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C806EB" w14:textId="7218BE92" w:rsidR="003901B6" w:rsidRPr="00AD5CDE" w:rsidRDefault="003901B6" w:rsidP="0080194C"/>
    <w:p w14:paraId="14BDEB84" w14:textId="77777777" w:rsidR="00EA7743" w:rsidRPr="00AD5CDE" w:rsidRDefault="00EA7743" w:rsidP="0080194C"/>
    <w:tbl>
      <w:tblPr>
        <w:tblStyle w:val="PlainGridBlack"/>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AD5CDE" w:rsidRPr="001B143A" w14:paraId="73926D96" w14:textId="77777777" w:rsidTr="00380878">
        <w:trPr>
          <w:trHeight w:val="8391"/>
        </w:trPr>
        <w:tc>
          <w:tcPr>
            <w:tcW w:w="9638" w:type="dxa"/>
          </w:tcPr>
          <w:p w14:paraId="52B136DC" w14:textId="360E95C9" w:rsidR="0099396E" w:rsidRPr="001B143A" w:rsidRDefault="00BB47BA" w:rsidP="0080194C">
            <w:pPr>
              <w:rPr>
                <w:color w:val="auto"/>
              </w:rPr>
            </w:pPr>
            <w:r w:rsidRPr="001B143A">
              <w:rPr>
                <w:noProof/>
              </w:rPr>
              <w:drawing>
                <wp:anchor distT="0" distB="0" distL="114300" distR="114300" simplePos="0" relativeHeight="251658240" behindDoc="0" locked="0" layoutInCell="1" allowOverlap="1" wp14:anchorId="73A45385" wp14:editId="17B460BA">
                  <wp:simplePos x="0" y="0"/>
                  <wp:positionH relativeFrom="column">
                    <wp:posOffset>-777550</wp:posOffset>
                  </wp:positionH>
                  <wp:positionV relativeFrom="paragraph">
                    <wp:posOffset>180841</wp:posOffset>
                  </wp:positionV>
                  <wp:extent cx="7603414" cy="3338623"/>
                  <wp:effectExtent l="0" t="0" r="0" b="0"/>
                  <wp:wrapNone/>
                  <wp:docPr id="13254442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4429" name="Picture 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3556" cy="33474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31A" w:rsidRPr="001B143A">
              <w:rPr>
                <w:color w:val="auto"/>
              </w:rPr>
              <w:t xml:space="preserve"> </w:t>
            </w:r>
          </w:p>
        </w:tc>
      </w:tr>
      <w:tr w:rsidR="0099396E" w:rsidRPr="001B143A" w14:paraId="4585DA16" w14:textId="77777777" w:rsidTr="00020AE2">
        <w:trPr>
          <w:trHeight w:val="3679"/>
        </w:trPr>
        <w:tc>
          <w:tcPr>
            <w:tcW w:w="9638" w:type="dxa"/>
            <w:vAlign w:val="bottom"/>
          </w:tcPr>
          <w:sdt>
            <w:sdtPr>
              <w:rPr>
                <w:rFonts w:ascii="Arial" w:hAnsi="Arial" w:cs="Arial"/>
                <w:color w:val="auto"/>
                <w:sz w:val="56"/>
                <w:szCs w:val="56"/>
              </w:rPr>
              <w:alias w:val="Links to footer - Don't add line breaks"/>
              <w:tag w:val="Don't add line breaks"/>
              <w:id w:val="-1881004855"/>
              <w:lock w:val="sdtLocked"/>
              <w:placeholder>
                <w:docPart w:val="75203D00C3FC444181A0EC10806D88A2"/>
              </w:placeholder>
              <w:text/>
            </w:sdtPr>
            <w:sdtEndPr/>
            <w:sdtContent>
              <w:p w14:paraId="53831844" w14:textId="55991EEB" w:rsidR="0099396E" w:rsidRPr="001B143A" w:rsidRDefault="00FC7316">
                <w:pPr>
                  <w:pStyle w:val="CoverTitle"/>
                  <w:rPr>
                    <w:rFonts w:ascii="Arial" w:hAnsi="Arial" w:cs="Arial"/>
                    <w:color w:val="auto"/>
                    <w:sz w:val="52"/>
                    <w:szCs w:val="52"/>
                  </w:rPr>
                </w:pPr>
                <w:r w:rsidRPr="001B143A">
                  <w:rPr>
                    <w:rFonts w:ascii="Arial" w:hAnsi="Arial" w:cs="Arial"/>
                    <w:color w:val="auto"/>
                    <w:sz w:val="56"/>
                    <w:szCs w:val="56"/>
                  </w:rPr>
                  <w:t>The Independent Review of the Laos Australia Institute (LAI) Phase III</w:t>
                </w:r>
              </w:p>
            </w:sdtContent>
          </w:sdt>
          <w:p w14:paraId="6746BD72" w14:textId="6FACB367" w:rsidR="009D07D2" w:rsidRPr="001B143A" w:rsidRDefault="007E4B8E">
            <w:pPr>
              <w:pStyle w:val="CoverSubtitle"/>
              <w:rPr>
                <w:rFonts w:ascii="Arial" w:hAnsi="Arial" w:cs="Arial"/>
                <w:color w:val="auto"/>
              </w:rPr>
            </w:pPr>
            <w:r w:rsidRPr="001B143A">
              <w:rPr>
                <w:rFonts w:ascii="Arial" w:hAnsi="Arial" w:cs="Arial"/>
                <w:color w:val="auto"/>
              </w:rPr>
              <w:t>REVIEW REPORT</w:t>
            </w:r>
          </w:p>
          <w:p w14:paraId="1FDEA8F7" w14:textId="4D54DE9C" w:rsidR="0099396E" w:rsidRPr="001B143A" w:rsidRDefault="00DA4FCB">
            <w:pPr>
              <w:pStyle w:val="CoverDetail"/>
              <w:rPr>
                <w:rFonts w:ascii="Arial" w:hAnsi="Arial" w:cs="Arial"/>
                <w:color w:val="auto"/>
              </w:rPr>
            </w:pPr>
            <w:sdt>
              <w:sdtPr>
                <w:rPr>
                  <w:rFonts w:ascii="Arial" w:hAnsi="Arial" w:cs="Arial"/>
                  <w:color w:val="auto"/>
                </w:rPr>
                <w:id w:val="-2049367916"/>
                <w:placeholder>
                  <w:docPart w:val="6DE87EE88F014C709B19C4AEC79C6E6E"/>
                </w:placeholder>
                <w:date w:fullDate="2025-05-30T00:00:00Z">
                  <w:dateFormat w:val="d MMMM yyyy"/>
                  <w:lid w:val="en-AU"/>
                  <w:storeMappedDataAs w:val="dateTime"/>
                  <w:calendar w:val="gregorian"/>
                </w:date>
              </w:sdtPr>
              <w:sdtEndPr/>
              <w:sdtContent>
                <w:r w:rsidR="00F24B94" w:rsidRPr="001B143A">
                  <w:rPr>
                    <w:rFonts w:ascii="Arial" w:hAnsi="Arial" w:cs="Arial"/>
                    <w:color w:val="auto"/>
                  </w:rPr>
                  <w:t>30 May 2025</w:t>
                </w:r>
              </w:sdtContent>
            </w:sdt>
          </w:p>
          <w:p w14:paraId="3C04CA72" w14:textId="77777777" w:rsidR="00020AE2" w:rsidRPr="001B143A" w:rsidRDefault="00020AE2" w:rsidP="00020AE2">
            <w:pPr>
              <w:pStyle w:val="CoverDetail"/>
              <w:numPr>
                <w:ilvl w:val="0"/>
                <w:numId w:val="0"/>
              </w:numPr>
              <w:rPr>
                <w:rFonts w:ascii="Arial" w:hAnsi="Arial" w:cs="Arial"/>
                <w:color w:val="auto"/>
              </w:rPr>
            </w:pPr>
          </w:p>
          <w:p w14:paraId="1ED75287" w14:textId="03D3D160" w:rsidR="00020AE2" w:rsidRPr="001B143A" w:rsidRDefault="00331380" w:rsidP="00020AE2">
            <w:pPr>
              <w:pStyle w:val="CoverDetail"/>
              <w:numPr>
                <w:ilvl w:val="0"/>
                <w:numId w:val="0"/>
              </w:numPr>
              <w:rPr>
                <w:rFonts w:ascii="Arial" w:hAnsi="Arial" w:cs="Arial"/>
                <w:color w:val="auto"/>
              </w:rPr>
            </w:pPr>
            <w:r w:rsidRPr="001B143A">
              <w:rPr>
                <w:rFonts w:ascii="Arial" w:hAnsi="Arial" w:cs="Arial"/>
                <w:color w:val="auto"/>
              </w:rPr>
              <w:t>Alinea International</w:t>
            </w:r>
            <w:r w:rsidR="00F90780" w:rsidRPr="001B143A">
              <w:rPr>
                <w:rFonts w:ascii="Arial" w:hAnsi="Arial" w:cs="Arial"/>
                <w:color w:val="auto"/>
              </w:rPr>
              <w:t xml:space="preserve"> </w:t>
            </w:r>
          </w:p>
        </w:tc>
      </w:tr>
    </w:tbl>
    <w:p w14:paraId="6480ED51" w14:textId="42C983E7" w:rsidR="009D07D2" w:rsidRPr="001B143A" w:rsidRDefault="009D07D2" w:rsidP="0080194C"/>
    <w:p w14:paraId="023A482B" w14:textId="77777777" w:rsidR="00DD016A" w:rsidRDefault="00DD016A" w:rsidP="0080194C"/>
    <w:p w14:paraId="5FD6BB4C" w14:textId="77777777" w:rsidR="00FC7E26" w:rsidRDefault="00FC7E26" w:rsidP="00FC7E26">
      <w:pPr>
        <w:rPr>
          <w:color w:val="000000" w:themeColor="text1"/>
        </w:rPr>
      </w:pPr>
    </w:p>
    <w:p w14:paraId="5A095948" w14:textId="77777777" w:rsidR="00FC7E26" w:rsidRDefault="00FC7E26" w:rsidP="00FC7E26">
      <w:pPr>
        <w:rPr>
          <w:color w:val="000000" w:themeColor="text1"/>
        </w:rPr>
      </w:pPr>
    </w:p>
    <w:p w14:paraId="77401B30" w14:textId="77777777" w:rsidR="00FC7E26" w:rsidRDefault="00FC7E26" w:rsidP="00FC7E26">
      <w:pPr>
        <w:rPr>
          <w:color w:val="000000" w:themeColor="text1"/>
        </w:rPr>
      </w:pPr>
    </w:p>
    <w:p w14:paraId="0BEE3AC7" w14:textId="77777777" w:rsidR="00FC7E26" w:rsidRDefault="00FC7E26" w:rsidP="00FC7E26">
      <w:pPr>
        <w:rPr>
          <w:color w:val="000000" w:themeColor="text1"/>
        </w:rPr>
      </w:pPr>
    </w:p>
    <w:p w14:paraId="4FE19F19" w14:textId="77777777" w:rsidR="00FC7E26" w:rsidRDefault="00FC7E26" w:rsidP="00FC7E26">
      <w:pPr>
        <w:rPr>
          <w:color w:val="000000" w:themeColor="text1"/>
        </w:rPr>
      </w:pPr>
    </w:p>
    <w:p w14:paraId="52D47875" w14:textId="77777777" w:rsidR="00FC7E26" w:rsidRDefault="00FC7E26" w:rsidP="00FC7E26">
      <w:pPr>
        <w:rPr>
          <w:color w:val="000000" w:themeColor="text1"/>
        </w:rPr>
      </w:pPr>
    </w:p>
    <w:p w14:paraId="655ED089" w14:textId="77777777" w:rsidR="00FC7E26" w:rsidRDefault="00FC7E26" w:rsidP="00FC7E26">
      <w:pPr>
        <w:rPr>
          <w:color w:val="000000" w:themeColor="text1"/>
        </w:rPr>
      </w:pPr>
    </w:p>
    <w:p w14:paraId="34076430" w14:textId="77777777" w:rsidR="00FC7E26" w:rsidRDefault="00FC7E26" w:rsidP="00FC7E26">
      <w:pPr>
        <w:rPr>
          <w:color w:val="000000" w:themeColor="text1"/>
        </w:rPr>
      </w:pPr>
    </w:p>
    <w:p w14:paraId="525BA9BB" w14:textId="77777777" w:rsidR="00FC7E26" w:rsidRDefault="00FC7E26" w:rsidP="00FC7E26">
      <w:pPr>
        <w:rPr>
          <w:color w:val="000000" w:themeColor="text1"/>
        </w:rPr>
      </w:pPr>
    </w:p>
    <w:p w14:paraId="75579308" w14:textId="77777777" w:rsidR="00FC7E26" w:rsidRDefault="00FC7E26" w:rsidP="00FC7E26">
      <w:pPr>
        <w:rPr>
          <w:color w:val="000000" w:themeColor="text1"/>
        </w:rPr>
      </w:pPr>
    </w:p>
    <w:p w14:paraId="7E5D5536" w14:textId="77777777" w:rsidR="00FC7E26" w:rsidRDefault="00FC7E26" w:rsidP="00FC7E26">
      <w:pPr>
        <w:rPr>
          <w:color w:val="000000" w:themeColor="text1"/>
        </w:rPr>
      </w:pPr>
    </w:p>
    <w:p w14:paraId="1E3CB6F8" w14:textId="77777777" w:rsidR="00FC7E26" w:rsidRDefault="00FC7E26" w:rsidP="00FC7E26">
      <w:pPr>
        <w:rPr>
          <w:color w:val="000000" w:themeColor="text1"/>
        </w:rPr>
      </w:pPr>
    </w:p>
    <w:p w14:paraId="4204C8F0" w14:textId="77777777" w:rsidR="00FC7E26" w:rsidRDefault="00FC7E26" w:rsidP="00FC7E26">
      <w:pPr>
        <w:rPr>
          <w:color w:val="000000" w:themeColor="text1"/>
        </w:rPr>
      </w:pPr>
    </w:p>
    <w:p w14:paraId="4F3EBE77" w14:textId="77777777" w:rsidR="00FC7E26" w:rsidRDefault="00FC7E26" w:rsidP="00FC7E26">
      <w:pPr>
        <w:rPr>
          <w:color w:val="000000" w:themeColor="text1"/>
        </w:rPr>
      </w:pPr>
    </w:p>
    <w:p w14:paraId="51A3CF18" w14:textId="77777777" w:rsidR="00FC7E26" w:rsidRDefault="00FC7E26" w:rsidP="00FC7E26">
      <w:pPr>
        <w:rPr>
          <w:color w:val="000000" w:themeColor="text1"/>
        </w:rPr>
      </w:pPr>
    </w:p>
    <w:p w14:paraId="5F0767A0" w14:textId="77777777" w:rsidR="00FC7E26" w:rsidRDefault="00FC7E26" w:rsidP="00FC7E26">
      <w:pPr>
        <w:rPr>
          <w:color w:val="000000" w:themeColor="text1"/>
        </w:rPr>
      </w:pPr>
    </w:p>
    <w:p w14:paraId="5B607FAB" w14:textId="77777777" w:rsidR="00FC7E26" w:rsidRDefault="00FC7E26" w:rsidP="00FC7E26">
      <w:pPr>
        <w:rPr>
          <w:color w:val="000000" w:themeColor="text1"/>
        </w:rPr>
      </w:pPr>
    </w:p>
    <w:p w14:paraId="6EB917BB" w14:textId="77777777" w:rsidR="00FC7E26" w:rsidRDefault="00FC7E26" w:rsidP="00FC7E26">
      <w:pPr>
        <w:rPr>
          <w:color w:val="000000" w:themeColor="text1"/>
        </w:rPr>
      </w:pPr>
    </w:p>
    <w:p w14:paraId="4C3A03E9" w14:textId="77777777" w:rsidR="00FC7E26" w:rsidRDefault="00FC7E26" w:rsidP="00FC7E26">
      <w:pPr>
        <w:rPr>
          <w:color w:val="000000" w:themeColor="text1"/>
        </w:rPr>
      </w:pPr>
    </w:p>
    <w:p w14:paraId="7CF619FC" w14:textId="77777777" w:rsidR="00FC7E26" w:rsidRDefault="00FC7E26" w:rsidP="00FC7E26">
      <w:pPr>
        <w:rPr>
          <w:color w:val="000000" w:themeColor="text1"/>
        </w:rPr>
      </w:pPr>
    </w:p>
    <w:p w14:paraId="778C0E54" w14:textId="77777777" w:rsidR="00FC7E26" w:rsidRDefault="00FC7E26" w:rsidP="00FC7E26">
      <w:pPr>
        <w:rPr>
          <w:color w:val="000000" w:themeColor="text1"/>
        </w:rPr>
      </w:pPr>
    </w:p>
    <w:p w14:paraId="73139709" w14:textId="77777777" w:rsidR="00FC7E26" w:rsidRDefault="00FC7E26" w:rsidP="00FC7E26">
      <w:pPr>
        <w:rPr>
          <w:color w:val="000000" w:themeColor="text1"/>
        </w:rPr>
      </w:pPr>
    </w:p>
    <w:p w14:paraId="0A08FC0D" w14:textId="77777777" w:rsidR="00FC7E26" w:rsidRDefault="00FC7E26" w:rsidP="00FC7E26">
      <w:pPr>
        <w:rPr>
          <w:color w:val="000000" w:themeColor="text1"/>
        </w:rPr>
      </w:pPr>
    </w:p>
    <w:p w14:paraId="228C470E" w14:textId="77777777" w:rsidR="00FC7E26" w:rsidRDefault="00FC7E26" w:rsidP="00FC7E26">
      <w:pPr>
        <w:rPr>
          <w:color w:val="000000" w:themeColor="text1"/>
        </w:rPr>
      </w:pPr>
    </w:p>
    <w:p w14:paraId="4F4473D9" w14:textId="77777777" w:rsidR="00FC7E26" w:rsidRDefault="00FC7E26" w:rsidP="00FC7E26">
      <w:pPr>
        <w:rPr>
          <w:color w:val="000000" w:themeColor="text1"/>
        </w:rPr>
      </w:pPr>
    </w:p>
    <w:p w14:paraId="4C1AE80C" w14:textId="77777777" w:rsidR="00FC7E26" w:rsidRDefault="00FC7E26" w:rsidP="00FC7E26">
      <w:pPr>
        <w:rPr>
          <w:color w:val="000000" w:themeColor="text1"/>
        </w:rPr>
      </w:pPr>
    </w:p>
    <w:p w14:paraId="55418BDE" w14:textId="77777777" w:rsidR="00FC7E26" w:rsidRDefault="00FC7E26" w:rsidP="00FC7E26">
      <w:pPr>
        <w:rPr>
          <w:color w:val="000000" w:themeColor="text1"/>
        </w:rPr>
      </w:pPr>
    </w:p>
    <w:p w14:paraId="18A4E5D4" w14:textId="4E9FA295" w:rsidR="00FC7E26" w:rsidRPr="00F94A22" w:rsidRDefault="00FC7E26" w:rsidP="00FC7E26">
      <w:pPr>
        <w:rPr>
          <w:color w:val="000000" w:themeColor="text1"/>
        </w:rPr>
      </w:pPr>
      <w:r w:rsidRPr="00F94A22">
        <w:rPr>
          <w:color w:val="000000" w:themeColor="text1"/>
        </w:rPr>
        <w:t>Report Prepared by:</w:t>
      </w:r>
    </w:p>
    <w:p w14:paraId="0911AAEB" w14:textId="77777777" w:rsidR="00FC7E26" w:rsidRPr="00F94A22" w:rsidRDefault="00FC7E26" w:rsidP="00FC7E26">
      <w:pPr>
        <w:rPr>
          <w:color w:val="000000" w:themeColor="text1"/>
        </w:rPr>
      </w:pPr>
      <w:r w:rsidRPr="00F94A22">
        <w:rPr>
          <w:color w:val="000000" w:themeColor="text1"/>
        </w:rPr>
        <w:t>Dr Bernadette Whitelum</w:t>
      </w:r>
    </w:p>
    <w:p w14:paraId="05D6B5FE" w14:textId="77777777" w:rsidR="00FC7E26" w:rsidRPr="00F94A22" w:rsidRDefault="00FC7E26" w:rsidP="00FC7E26">
      <w:pPr>
        <w:rPr>
          <w:color w:val="000000" w:themeColor="text1"/>
        </w:rPr>
      </w:pPr>
      <w:r w:rsidRPr="00F94A22">
        <w:rPr>
          <w:color w:val="000000" w:themeColor="text1"/>
        </w:rPr>
        <w:t>Dr Primatia Romana Wulandari</w:t>
      </w:r>
      <w:r w:rsidRPr="00F94A22">
        <w:rPr>
          <w:color w:val="000000" w:themeColor="text1"/>
        </w:rPr>
        <w:tab/>
      </w:r>
    </w:p>
    <w:p w14:paraId="191082BB" w14:textId="77777777" w:rsidR="00FC7E26" w:rsidRDefault="00FC7E26" w:rsidP="00FC7E26">
      <w:pPr>
        <w:rPr>
          <w:color w:val="000000" w:themeColor="text1"/>
        </w:rPr>
      </w:pPr>
      <w:r w:rsidRPr="00F94A22">
        <w:rPr>
          <w:color w:val="000000" w:themeColor="text1"/>
        </w:rPr>
        <w:t>Siphone Phamavanh</w:t>
      </w:r>
    </w:p>
    <w:p w14:paraId="2973EEEA" w14:textId="77777777" w:rsidR="00FC7E26" w:rsidRPr="00E42F10" w:rsidRDefault="00FC7E26" w:rsidP="00FC7E26">
      <w:pPr>
        <w:rPr>
          <w:color w:val="4C94D8" w:themeColor="text2" w:themeTint="80"/>
          <w:sz w:val="14"/>
          <w:szCs w:val="14"/>
        </w:rPr>
      </w:pPr>
      <w:r w:rsidRPr="00E42F10">
        <w:rPr>
          <w:color w:val="000000" w:themeColor="text1"/>
          <w:sz w:val="14"/>
          <w:szCs w:val="14"/>
        </w:rPr>
        <w:t xml:space="preserve">© Cover page by LAI Phase III, taken from </w:t>
      </w:r>
      <w:hyperlink r:id="rId12" w:history="1">
        <w:r w:rsidRPr="00D453D7">
          <w:rPr>
            <w:rStyle w:val="Hyperlink"/>
            <w:color w:val="auto"/>
            <w:sz w:val="14"/>
            <w:szCs w:val="14"/>
          </w:rPr>
          <w:t>https://www.facebook.com/LaosAustraliaInstitute</w:t>
        </w:r>
      </w:hyperlink>
      <w:r w:rsidRPr="00E42F10">
        <w:rPr>
          <w:color w:val="4C94D8" w:themeColor="text2" w:themeTint="80"/>
          <w:sz w:val="14"/>
          <w:szCs w:val="14"/>
        </w:rPr>
        <w:t xml:space="preserve"> </w:t>
      </w:r>
    </w:p>
    <w:p w14:paraId="411D190A" w14:textId="5E632209" w:rsidR="00FC7E26" w:rsidRPr="001B143A" w:rsidRDefault="00FC7E26" w:rsidP="0080194C">
      <w:pPr>
        <w:sectPr w:rsidR="00FC7E26" w:rsidRPr="001B143A" w:rsidSect="00147583">
          <w:headerReference w:type="default" r:id="rId13"/>
          <w:footerReference w:type="default" r:id="rId14"/>
          <w:headerReference w:type="first" r:id="rId15"/>
          <w:footerReference w:type="first" r:id="rId16"/>
          <w:pgSz w:w="11906" w:h="16838" w:code="9"/>
          <w:pgMar w:top="1701" w:right="1134" w:bottom="1418" w:left="1134" w:header="851" w:footer="454" w:gutter="0"/>
          <w:cols w:space="709"/>
          <w:titlePg/>
          <w:docGrid w:linePitch="360"/>
        </w:sectPr>
      </w:pPr>
    </w:p>
    <w:sdt>
      <w:sdtPr>
        <w:rPr>
          <w:rFonts w:eastAsiaTheme="minorEastAsia" w:cstheme="minorBidi"/>
          <w:b w:val="0"/>
          <w:iCs/>
          <w:caps/>
          <w:color w:val="auto"/>
          <w:sz w:val="20"/>
          <w:szCs w:val="20"/>
          <w:lang w:val="en-AU"/>
        </w:rPr>
        <w:id w:val="721494993"/>
        <w:docPartObj>
          <w:docPartGallery w:val="Table of Contents"/>
          <w:docPartUnique/>
        </w:docPartObj>
      </w:sdtPr>
      <w:sdtEndPr>
        <w:rPr>
          <w:iCs w:val="0"/>
          <w:caps w:val="0"/>
          <w:sz w:val="21"/>
        </w:rPr>
      </w:sdtEndPr>
      <w:sdtContent>
        <w:p w14:paraId="14565B98" w14:textId="77777777" w:rsidR="000D3E85" w:rsidRPr="001B143A" w:rsidRDefault="000D3E85" w:rsidP="0080194C">
          <w:pPr>
            <w:pStyle w:val="TOCHeading"/>
            <w:rPr>
              <w:color w:val="auto"/>
            </w:rPr>
          </w:pPr>
          <w:r w:rsidRPr="001B143A">
            <w:rPr>
              <w:color w:val="auto"/>
            </w:rPr>
            <w:t>Contents</w:t>
          </w:r>
        </w:p>
        <w:p w14:paraId="1135A456" w14:textId="45A54435" w:rsidR="00724B86" w:rsidRPr="001B143A" w:rsidRDefault="007366EB">
          <w:pPr>
            <w:pStyle w:val="TOC1"/>
            <w:rPr>
              <w:rFonts w:asciiTheme="minorHAnsi" w:hAnsiTheme="minorHAnsi"/>
              <w:b w:val="0"/>
              <w:bCs w:val="0"/>
              <w:caps w:val="0"/>
              <w:noProof/>
              <w:color w:val="auto"/>
              <w:kern w:val="2"/>
              <w:sz w:val="24"/>
              <w:szCs w:val="24"/>
              <w14:ligatures w14:val="standardContextual"/>
            </w:rPr>
          </w:pPr>
          <w:r w:rsidRPr="001B143A">
            <w:rPr>
              <w:b w:val="0"/>
              <w:color w:val="auto"/>
            </w:rPr>
            <w:fldChar w:fldCharType="begin"/>
          </w:r>
          <w:r w:rsidRPr="001B143A">
            <w:rPr>
              <w:b w:val="0"/>
              <w:color w:val="auto"/>
            </w:rPr>
            <w:instrText xml:space="preserve"> TOC \o "1-2" \h \z \u </w:instrText>
          </w:r>
          <w:r w:rsidRPr="001B143A">
            <w:rPr>
              <w:b w:val="0"/>
              <w:color w:val="auto"/>
            </w:rPr>
            <w:fldChar w:fldCharType="separate"/>
          </w:r>
          <w:hyperlink w:anchor="_Toc198904713" w:history="1">
            <w:r w:rsidR="00724B86" w:rsidRPr="001B143A">
              <w:rPr>
                <w:rStyle w:val="Hyperlink"/>
                <w:noProof/>
                <w:color w:val="auto"/>
              </w:rPr>
              <w:t>List of acronyms</w:t>
            </w:r>
            <w:r w:rsidR="00724B86" w:rsidRPr="001B143A">
              <w:rPr>
                <w:noProof/>
                <w:webHidden/>
                <w:color w:val="auto"/>
              </w:rPr>
              <w:tab/>
            </w:r>
            <w:r w:rsidR="00724B86" w:rsidRPr="001B143A">
              <w:rPr>
                <w:noProof/>
                <w:webHidden/>
                <w:color w:val="auto"/>
              </w:rPr>
              <w:fldChar w:fldCharType="begin"/>
            </w:r>
            <w:r w:rsidR="00724B86" w:rsidRPr="001B143A">
              <w:rPr>
                <w:noProof/>
                <w:webHidden/>
                <w:color w:val="auto"/>
              </w:rPr>
              <w:instrText xml:space="preserve"> PAGEREF _Toc198904713 \h </w:instrText>
            </w:r>
            <w:r w:rsidR="00724B86" w:rsidRPr="001B143A">
              <w:rPr>
                <w:noProof/>
                <w:webHidden/>
                <w:color w:val="auto"/>
              </w:rPr>
            </w:r>
            <w:r w:rsidR="00724B86" w:rsidRPr="001B143A">
              <w:rPr>
                <w:noProof/>
                <w:webHidden/>
                <w:color w:val="auto"/>
              </w:rPr>
              <w:fldChar w:fldCharType="separate"/>
            </w:r>
            <w:r w:rsidR="00DA4FCB">
              <w:rPr>
                <w:noProof/>
                <w:webHidden/>
                <w:color w:val="auto"/>
              </w:rPr>
              <w:t>1</w:t>
            </w:r>
            <w:r w:rsidR="00724B86" w:rsidRPr="001B143A">
              <w:rPr>
                <w:noProof/>
                <w:webHidden/>
                <w:color w:val="auto"/>
              </w:rPr>
              <w:fldChar w:fldCharType="end"/>
            </w:r>
          </w:hyperlink>
        </w:p>
        <w:p w14:paraId="51EE27DF" w14:textId="183369B3" w:rsidR="00724B86" w:rsidRPr="001B143A" w:rsidRDefault="00724B86">
          <w:pPr>
            <w:pStyle w:val="TOC1"/>
            <w:rPr>
              <w:rFonts w:asciiTheme="minorHAnsi" w:hAnsiTheme="minorHAnsi"/>
              <w:b w:val="0"/>
              <w:bCs w:val="0"/>
              <w:caps w:val="0"/>
              <w:noProof/>
              <w:color w:val="auto"/>
              <w:kern w:val="2"/>
              <w:sz w:val="24"/>
              <w:szCs w:val="24"/>
              <w14:ligatures w14:val="standardContextual"/>
            </w:rPr>
          </w:pPr>
          <w:hyperlink w:anchor="_Toc198904714" w:history="1">
            <w:r w:rsidRPr="001B143A">
              <w:rPr>
                <w:rStyle w:val="Hyperlink"/>
                <w:noProof/>
                <w:color w:val="auto"/>
              </w:rPr>
              <w:t>Executive summary</w:t>
            </w:r>
            <w:r w:rsidRPr="001B143A">
              <w:rPr>
                <w:noProof/>
                <w:webHidden/>
                <w:color w:val="auto"/>
              </w:rPr>
              <w:tab/>
            </w:r>
            <w:r w:rsidRPr="001B143A">
              <w:rPr>
                <w:noProof/>
                <w:webHidden/>
                <w:color w:val="auto"/>
              </w:rPr>
              <w:fldChar w:fldCharType="begin"/>
            </w:r>
            <w:r w:rsidRPr="001B143A">
              <w:rPr>
                <w:noProof/>
                <w:webHidden/>
                <w:color w:val="auto"/>
              </w:rPr>
              <w:instrText xml:space="preserve"> PAGEREF _Toc198904714 \h </w:instrText>
            </w:r>
            <w:r w:rsidRPr="001B143A">
              <w:rPr>
                <w:noProof/>
                <w:webHidden/>
                <w:color w:val="auto"/>
              </w:rPr>
            </w:r>
            <w:r w:rsidRPr="001B143A">
              <w:rPr>
                <w:noProof/>
                <w:webHidden/>
                <w:color w:val="auto"/>
              </w:rPr>
              <w:fldChar w:fldCharType="separate"/>
            </w:r>
            <w:r w:rsidR="00DA4FCB">
              <w:rPr>
                <w:noProof/>
                <w:webHidden/>
                <w:color w:val="auto"/>
              </w:rPr>
              <w:t>3</w:t>
            </w:r>
            <w:r w:rsidRPr="001B143A">
              <w:rPr>
                <w:noProof/>
                <w:webHidden/>
                <w:color w:val="auto"/>
              </w:rPr>
              <w:fldChar w:fldCharType="end"/>
            </w:r>
          </w:hyperlink>
        </w:p>
        <w:p w14:paraId="387C6B6E" w14:textId="214B10A9" w:rsidR="00724B86" w:rsidRPr="001B143A" w:rsidRDefault="00724B86">
          <w:pPr>
            <w:pStyle w:val="TOC2"/>
            <w:rPr>
              <w:rFonts w:asciiTheme="minorHAnsi" w:hAnsiTheme="minorHAnsi"/>
              <w:bCs w:val="0"/>
              <w:noProof/>
              <w:color w:val="auto"/>
              <w:kern w:val="2"/>
              <w:sz w:val="24"/>
              <w:szCs w:val="24"/>
              <w14:ligatures w14:val="standardContextual"/>
            </w:rPr>
          </w:pPr>
          <w:hyperlink w:anchor="_Toc198904715" w:history="1">
            <w:r w:rsidRPr="001B143A">
              <w:rPr>
                <w:rStyle w:val="Hyperlink"/>
                <w:noProof/>
                <w:color w:val="auto"/>
              </w:rPr>
              <w:t>Purpose and scope of the review</w:t>
            </w:r>
            <w:r w:rsidRPr="001B143A">
              <w:rPr>
                <w:noProof/>
                <w:webHidden/>
                <w:color w:val="auto"/>
              </w:rPr>
              <w:tab/>
            </w:r>
            <w:r w:rsidRPr="001B143A">
              <w:rPr>
                <w:noProof/>
                <w:webHidden/>
                <w:color w:val="auto"/>
              </w:rPr>
              <w:fldChar w:fldCharType="begin"/>
            </w:r>
            <w:r w:rsidRPr="001B143A">
              <w:rPr>
                <w:noProof/>
                <w:webHidden/>
                <w:color w:val="auto"/>
              </w:rPr>
              <w:instrText xml:space="preserve"> PAGEREF _Toc198904715 \h </w:instrText>
            </w:r>
            <w:r w:rsidRPr="001B143A">
              <w:rPr>
                <w:noProof/>
                <w:webHidden/>
                <w:color w:val="auto"/>
              </w:rPr>
            </w:r>
            <w:r w:rsidRPr="001B143A">
              <w:rPr>
                <w:noProof/>
                <w:webHidden/>
                <w:color w:val="auto"/>
              </w:rPr>
              <w:fldChar w:fldCharType="separate"/>
            </w:r>
            <w:r w:rsidR="00DA4FCB">
              <w:rPr>
                <w:noProof/>
                <w:webHidden/>
                <w:color w:val="auto"/>
              </w:rPr>
              <w:t>3</w:t>
            </w:r>
            <w:r w:rsidRPr="001B143A">
              <w:rPr>
                <w:noProof/>
                <w:webHidden/>
                <w:color w:val="auto"/>
              </w:rPr>
              <w:fldChar w:fldCharType="end"/>
            </w:r>
          </w:hyperlink>
        </w:p>
        <w:p w14:paraId="18323780" w14:textId="1CEF6BAF" w:rsidR="00724B86" w:rsidRPr="001B143A" w:rsidRDefault="00724B86">
          <w:pPr>
            <w:pStyle w:val="TOC2"/>
            <w:rPr>
              <w:rFonts w:asciiTheme="minorHAnsi" w:hAnsiTheme="minorHAnsi"/>
              <w:bCs w:val="0"/>
              <w:noProof/>
              <w:color w:val="auto"/>
              <w:kern w:val="2"/>
              <w:sz w:val="24"/>
              <w:szCs w:val="24"/>
              <w14:ligatures w14:val="standardContextual"/>
            </w:rPr>
          </w:pPr>
          <w:hyperlink w:anchor="_Toc198904716" w:history="1">
            <w:r w:rsidRPr="001B143A">
              <w:rPr>
                <w:rStyle w:val="Hyperlink"/>
                <w:noProof/>
                <w:color w:val="auto"/>
              </w:rPr>
              <w:t>Summary of key findings</w:t>
            </w:r>
            <w:r w:rsidRPr="001B143A">
              <w:rPr>
                <w:noProof/>
                <w:webHidden/>
                <w:color w:val="auto"/>
              </w:rPr>
              <w:tab/>
            </w:r>
            <w:r w:rsidRPr="001B143A">
              <w:rPr>
                <w:noProof/>
                <w:webHidden/>
                <w:color w:val="auto"/>
              </w:rPr>
              <w:fldChar w:fldCharType="begin"/>
            </w:r>
            <w:r w:rsidRPr="001B143A">
              <w:rPr>
                <w:noProof/>
                <w:webHidden/>
                <w:color w:val="auto"/>
              </w:rPr>
              <w:instrText xml:space="preserve"> PAGEREF _Toc198904716 \h </w:instrText>
            </w:r>
            <w:r w:rsidRPr="001B143A">
              <w:rPr>
                <w:noProof/>
                <w:webHidden/>
                <w:color w:val="auto"/>
              </w:rPr>
            </w:r>
            <w:r w:rsidRPr="001B143A">
              <w:rPr>
                <w:noProof/>
                <w:webHidden/>
                <w:color w:val="auto"/>
              </w:rPr>
              <w:fldChar w:fldCharType="separate"/>
            </w:r>
            <w:r w:rsidR="00DA4FCB">
              <w:rPr>
                <w:noProof/>
                <w:webHidden/>
                <w:color w:val="auto"/>
              </w:rPr>
              <w:t>3</w:t>
            </w:r>
            <w:r w:rsidRPr="001B143A">
              <w:rPr>
                <w:noProof/>
                <w:webHidden/>
                <w:color w:val="auto"/>
              </w:rPr>
              <w:fldChar w:fldCharType="end"/>
            </w:r>
          </w:hyperlink>
        </w:p>
        <w:p w14:paraId="5987E97D" w14:textId="1162FD7B" w:rsidR="00724B86" w:rsidRPr="001B143A" w:rsidRDefault="00724B86">
          <w:pPr>
            <w:pStyle w:val="TOC2"/>
            <w:rPr>
              <w:rFonts w:asciiTheme="minorHAnsi" w:hAnsiTheme="minorHAnsi"/>
              <w:bCs w:val="0"/>
              <w:noProof/>
              <w:color w:val="auto"/>
              <w:kern w:val="2"/>
              <w:sz w:val="24"/>
              <w:szCs w:val="24"/>
              <w14:ligatures w14:val="standardContextual"/>
            </w:rPr>
          </w:pPr>
          <w:hyperlink w:anchor="_Toc198904717" w:history="1">
            <w:r w:rsidRPr="001B143A">
              <w:rPr>
                <w:rStyle w:val="Hyperlink"/>
                <w:noProof/>
                <w:color w:val="auto"/>
                <w:lang w:val="en-GB"/>
              </w:rPr>
              <w:t>Summary Recommendations for LAI Phase IV</w:t>
            </w:r>
            <w:r w:rsidRPr="001B143A">
              <w:rPr>
                <w:noProof/>
                <w:webHidden/>
                <w:color w:val="auto"/>
              </w:rPr>
              <w:tab/>
            </w:r>
            <w:r w:rsidRPr="001B143A">
              <w:rPr>
                <w:noProof/>
                <w:webHidden/>
                <w:color w:val="auto"/>
              </w:rPr>
              <w:fldChar w:fldCharType="begin"/>
            </w:r>
            <w:r w:rsidRPr="001B143A">
              <w:rPr>
                <w:noProof/>
                <w:webHidden/>
                <w:color w:val="auto"/>
              </w:rPr>
              <w:instrText xml:space="preserve"> PAGEREF _Toc198904717 \h </w:instrText>
            </w:r>
            <w:r w:rsidRPr="001B143A">
              <w:rPr>
                <w:noProof/>
                <w:webHidden/>
                <w:color w:val="auto"/>
              </w:rPr>
            </w:r>
            <w:r w:rsidRPr="001B143A">
              <w:rPr>
                <w:noProof/>
                <w:webHidden/>
                <w:color w:val="auto"/>
              </w:rPr>
              <w:fldChar w:fldCharType="separate"/>
            </w:r>
            <w:r w:rsidR="00DA4FCB">
              <w:rPr>
                <w:noProof/>
                <w:webHidden/>
                <w:color w:val="auto"/>
              </w:rPr>
              <w:t>6</w:t>
            </w:r>
            <w:r w:rsidRPr="001B143A">
              <w:rPr>
                <w:noProof/>
                <w:webHidden/>
                <w:color w:val="auto"/>
              </w:rPr>
              <w:fldChar w:fldCharType="end"/>
            </w:r>
          </w:hyperlink>
        </w:p>
        <w:p w14:paraId="4E153EE5" w14:textId="12D8F69B" w:rsidR="00724B86" w:rsidRPr="001B143A" w:rsidRDefault="00724B86">
          <w:pPr>
            <w:pStyle w:val="TOC1"/>
            <w:rPr>
              <w:rFonts w:asciiTheme="minorHAnsi" w:hAnsiTheme="minorHAnsi"/>
              <w:b w:val="0"/>
              <w:bCs w:val="0"/>
              <w:caps w:val="0"/>
              <w:noProof/>
              <w:color w:val="auto"/>
              <w:kern w:val="2"/>
              <w:sz w:val="24"/>
              <w:szCs w:val="24"/>
              <w14:ligatures w14:val="standardContextual"/>
            </w:rPr>
          </w:pPr>
          <w:hyperlink w:anchor="_Toc198904718" w:history="1">
            <w:r w:rsidRPr="001B143A">
              <w:rPr>
                <w:rStyle w:val="Hyperlink"/>
                <w:noProof/>
                <w:color w:val="auto"/>
              </w:rPr>
              <w:t>Background and context</w:t>
            </w:r>
            <w:r w:rsidRPr="001B143A">
              <w:rPr>
                <w:noProof/>
                <w:webHidden/>
                <w:color w:val="auto"/>
              </w:rPr>
              <w:tab/>
            </w:r>
            <w:r w:rsidRPr="001B143A">
              <w:rPr>
                <w:noProof/>
                <w:webHidden/>
                <w:color w:val="auto"/>
              </w:rPr>
              <w:fldChar w:fldCharType="begin"/>
            </w:r>
            <w:r w:rsidRPr="001B143A">
              <w:rPr>
                <w:noProof/>
                <w:webHidden/>
                <w:color w:val="auto"/>
              </w:rPr>
              <w:instrText xml:space="preserve"> PAGEREF _Toc198904718 \h </w:instrText>
            </w:r>
            <w:r w:rsidRPr="001B143A">
              <w:rPr>
                <w:noProof/>
                <w:webHidden/>
                <w:color w:val="auto"/>
              </w:rPr>
            </w:r>
            <w:r w:rsidRPr="001B143A">
              <w:rPr>
                <w:noProof/>
                <w:webHidden/>
                <w:color w:val="auto"/>
              </w:rPr>
              <w:fldChar w:fldCharType="separate"/>
            </w:r>
            <w:r w:rsidR="00DA4FCB">
              <w:rPr>
                <w:noProof/>
                <w:webHidden/>
                <w:color w:val="auto"/>
              </w:rPr>
              <w:t>8</w:t>
            </w:r>
            <w:r w:rsidRPr="001B143A">
              <w:rPr>
                <w:noProof/>
                <w:webHidden/>
                <w:color w:val="auto"/>
              </w:rPr>
              <w:fldChar w:fldCharType="end"/>
            </w:r>
          </w:hyperlink>
        </w:p>
        <w:p w14:paraId="201AB2E8" w14:textId="4F7CF9C7" w:rsidR="00724B86" w:rsidRPr="001B143A" w:rsidRDefault="00724B86">
          <w:pPr>
            <w:pStyle w:val="TOC2"/>
            <w:rPr>
              <w:rFonts w:asciiTheme="minorHAnsi" w:hAnsiTheme="minorHAnsi"/>
              <w:bCs w:val="0"/>
              <w:noProof/>
              <w:color w:val="auto"/>
              <w:kern w:val="2"/>
              <w:sz w:val="24"/>
              <w:szCs w:val="24"/>
              <w14:ligatures w14:val="standardContextual"/>
            </w:rPr>
          </w:pPr>
          <w:hyperlink w:anchor="_Toc198904719" w:history="1">
            <w:r w:rsidRPr="001B143A">
              <w:rPr>
                <w:rStyle w:val="Hyperlink"/>
                <w:noProof/>
                <w:color w:val="auto"/>
              </w:rPr>
              <w:t>Political economy and operating environment</w:t>
            </w:r>
            <w:r w:rsidRPr="001B143A">
              <w:rPr>
                <w:noProof/>
                <w:webHidden/>
                <w:color w:val="auto"/>
              </w:rPr>
              <w:tab/>
            </w:r>
            <w:r w:rsidRPr="001B143A">
              <w:rPr>
                <w:noProof/>
                <w:webHidden/>
                <w:color w:val="auto"/>
              </w:rPr>
              <w:fldChar w:fldCharType="begin"/>
            </w:r>
            <w:r w:rsidRPr="001B143A">
              <w:rPr>
                <w:noProof/>
                <w:webHidden/>
                <w:color w:val="auto"/>
              </w:rPr>
              <w:instrText xml:space="preserve"> PAGEREF _Toc198904719 \h </w:instrText>
            </w:r>
            <w:r w:rsidRPr="001B143A">
              <w:rPr>
                <w:noProof/>
                <w:webHidden/>
                <w:color w:val="auto"/>
              </w:rPr>
            </w:r>
            <w:r w:rsidRPr="001B143A">
              <w:rPr>
                <w:noProof/>
                <w:webHidden/>
                <w:color w:val="auto"/>
              </w:rPr>
              <w:fldChar w:fldCharType="separate"/>
            </w:r>
            <w:r w:rsidR="00DA4FCB">
              <w:rPr>
                <w:noProof/>
                <w:webHidden/>
                <w:color w:val="auto"/>
              </w:rPr>
              <w:t>10</w:t>
            </w:r>
            <w:r w:rsidRPr="001B143A">
              <w:rPr>
                <w:noProof/>
                <w:webHidden/>
                <w:color w:val="auto"/>
              </w:rPr>
              <w:fldChar w:fldCharType="end"/>
            </w:r>
          </w:hyperlink>
        </w:p>
        <w:p w14:paraId="3B4E2E58" w14:textId="452B4EB6" w:rsidR="00724B86" w:rsidRPr="001B143A" w:rsidRDefault="00724B86">
          <w:pPr>
            <w:pStyle w:val="TOC2"/>
            <w:rPr>
              <w:rFonts w:asciiTheme="minorHAnsi" w:hAnsiTheme="minorHAnsi"/>
              <w:bCs w:val="0"/>
              <w:noProof/>
              <w:color w:val="auto"/>
              <w:kern w:val="2"/>
              <w:sz w:val="24"/>
              <w:szCs w:val="24"/>
              <w14:ligatures w14:val="standardContextual"/>
            </w:rPr>
          </w:pPr>
          <w:hyperlink w:anchor="_Toc198904720" w:history="1">
            <w:r w:rsidRPr="001B143A">
              <w:rPr>
                <w:rStyle w:val="Hyperlink"/>
                <w:noProof/>
                <w:color w:val="auto"/>
                <w:lang w:val="en-GB"/>
              </w:rPr>
              <w:t>Methodology</w:t>
            </w:r>
            <w:r w:rsidRPr="001B143A">
              <w:rPr>
                <w:noProof/>
                <w:webHidden/>
                <w:color w:val="auto"/>
              </w:rPr>
              <w:tab/>
            </w:r>
            <w:r w:rsidRPr="001B143A">
              <w:rPr>
                <w:noProof/>
                <w:webHidden/>
                <w:color w:val="auto"/>
              </w:rPr>
              <w:fldChar w:fldCharType="begin"/>
            </w:r>
            <w:r w:rsidRPr="001B143A">
              <w:rPr>
                <w:noProof/>
                <w:webHidden/>
                <w:color w:val="auto"/>
              </w:rPr>
              <w:instrText xml:space="preserve"> PAGEREF _Toc198904720 \h </w:instrText>
            </w:r>
            <w:r w:rsidRPr="001B143A">
              <w:rPr>
                <w:noProof/>
                <w:webHidden/>
                <w:color w:val="auto"/>
              </w:rPr>
            </w:r>
            <w:r w:rsidRPr="001B143A">
              <w:rPr>
                <w:noProof/>
                <w:webHidden/>
                <w:color w:val="auto"/>
              </w:rPr>
              <w:fldChar w:fldCharType="separate"/>
            </w:r>
            <w:r w:rsidR="00DA4FCB">
              <w:rPr>
                <w:noProof/>
                <w:webHidden/>
                <w:color w:val="auto"/>
              </w:rPr>
              <w:t>10</w:t>
            </w:r>
            <w:r w:rsidRPr="001B143A">
              <w:rPr>
                <w:noProof/>
                <w:webHidden/>
                <w:color w:val="auto"/>
              </w:rPr>
              <w:fldChar w:fldCharType="end"/>
            </w:r>
          </w:hyperlink>
        </w:p>
        <w:p w14:paraId="4154CB6C" w14:textId="65C45762" w:rsidR="00724B86" w:rsidRPr="001B143A" w:rsidRDefault="00724B86">
          <w:pPr>
            <w:pStyle w:val="TOC1"/>
            <w:rPr>
              <w:rFonts w:asciiTheme="minorHAnsi" w:hAnsiTheme="minorHAnsi"/>
              <w:b w:val="0"/>
              <w:bCs w:val="0"/>
              <w:caps w:val="0"/>
              <w:noProof/>
              <w:color w:val="auto"/>
              <w:kern w:val="2"/>
              <w:sz w:val="24"/>
              <w:szCs w:val="24"/>
              <w14:ligatures w14:val="standardContextual"/>
            </w:rPr>
          </w:pPr>
          <w:hyperlink w:anchor="_Toc198904721" w:history="1">
            <w:r w:rsidRPr="001B143A">
              <w:rPr>
                <w:rStyle w:val="Hyperlink"/>
                <w:noProof/>
                <w:color w:val="auto"/>
              </w:rPr>
              <w:t>Review findings</w:t>
            </w:r>
            <w:r w:rsidRPr="001B143A">
              <w:rPr>
                <w:noProof/>
                <w:webHidden/>
                <w:color w:val="auto"/>
              </w:rPr>
              <w:tab/>
            </w:r>
            <w:r w:rsidRPr="001B143A">
              <w:rPr>
                <w:noProof/>
                <w:webHidden/>
                <w:color w:val="auto"/>
              </w:rPr>
              <w:fldChar w:fldCharType="begin"/>
            </w:r>
            <w:r w:rsidRPr="001B143A">
              <w:rPr>
                <w:noProof/>
                <w:webHidden/>
                <w:color w:val="auto"/>
              </w:rPr>
              <w:instrText xml:space="preserve"> PAGEREF _Toc198904721 \h </w:instrText>
            </w:r>
            <w:r w:rsidRPr="001B143A">
              <w:rPr>
                <w:noProof/>
                <w:webHidden/>
                <w:color w:val="auto"/>
              </w:rPr>
            </w:r>
            <w:r w:rsidRPr="001B143A">
              <w:rPr>
                <w:noProof/>
                <w:webHidden/>
                <w:color w:val="auto"/>
              </w:rPr>
              <w:fldChar w:fldCharType="separate"/>
            </w:r>
            <w:r w:rsidR="00DA4FCB">
              <w:rPr>
                <w:noProof/>
                <w:webHidden/>
                <w:color w:val="auto"/>
              </w:rPr>
              <w:t>12</w:t>
            </w:r>
            <w:r w:rsidRPr="001B143A">
              <w:rPr>
                <w:noProof/>
                <w:webHidden/>
                <w:color w:val="auto"/>
              </w:rPr>
              <w:fldChar w:fldCharType="end"/>
            </w:r>
          </w:hyperlink>
        </w:p>
        <w:p w14:paraId="6D0CC5D3" w14:textId="50FFBBE4" w:rsidR="00724B86" w:rsidRPr="001B143A" w:rsidRDefault="00724B86">
          <w:pPr>
            <w:pStyle w:val="TOC2"/>
            <w:rPr>
              <w:rFonts w:asciiTheme="minorHAnsi" w:hAnsiTheme="minorHAnsi"/>
              <w:bCs w:val="0"/>
              <w:noProof/>
              <w:color w:val="auto"/>
              <w:kern w:val="2"/>
              <w:sz w:val="24"/>
              <w:szCs w:val="24"/>
              <w14:ligatures w14:val="standardContextual"/>
            </w:rPr>
          </w:pPr>
          <w:hyperlink w:anchor="_Toc198904722" w:history="1">
            <w:r w:rsidRPr="001B143A">
              <w:rPr>
                <w:rStyle w:val="Hyperlink"/>
                <w:noProof/>
                <w:color w:val="auto"/>
              </w:rPr>
              <w:t>Relevance</w:t>
            </w:r>
            <w:r w:rsidRPr="001B143A">
              <w:rPr>
                <w:noProof/>
                <w:webHidden/>
                <w:color w:val="auto"/>
              </w:rPr>
              <w:tab/>
            </w:r>
            <w:r w:rsidRPr="001B143A">
              <w:rPr>
                <w:noProof/>
                <w:webHidden/>
                <w:color w:val="auto"/>
              </w:rPr>
              <w:fldChar w:fldCharType="begin"/>
            </w:r>
            <w:r w:rsidRPr="001B143A">
              <w:rPr>
                <w:noProof/>
                <w:webHidden/>
                <w:color w:val="auto"/>
              </w:rPr>
              <w:instrText xml:space="preserve"> PAGEREF _Toc198904722 \h </w:instrText>
            </w:r>
            <w:r w:rsidRPr="001B143A">
              <w:rPr>
                <w:noProof/>
                <w:webHidden/>
                <w:color w:val="auto"/>
              </w:rPr>
            </w:r>
            <w:r w:rsidRPr="001B143A">
              <w:rPr>
                <w:noProof/>
                <w:webHidden/>
                <w:color w:val="auto"/>
              </w:rPr>
              <w:fldChar w:fldCharType="separate"/>
            </w:r>
            <w:r w:rsidR="00DA4FCB">
              <w:rPr>
                <w:noProof/>
                <w:webHidden/>
                <w:color w:val="auto"/>
              </w:rPr>
              <w:t>12</w:t>
            </w:r>
            <w:r w:rsidRPr="001B143A">
              <w:rPr>
                <w:noProof/>
                <w:webHidden/>
                <w:color w:val="auto"/>
              </w:rPr>
              <w:fldChar w:fldCharType="end"/>
            </w:r>
          </w:hyperlink>
        </w:p>
        <w:p w14:paraId="1E0E1675" w14:textId="62C260BD" w:rsidR="00724B86" w:rsidRPr="001B143A" w:rsidRDefault="00724B86">
          <w:pPr>
            <w:pStyle w:val="TOC2"/>
            <w:rPr>
              <w:rFonts w:asciiTheme="minorHAnsi" w:hAnsiTheme="minorHAnsi"/>
              <w:bCs w:val="0"/>
              <w:noProof/>
              <w:color w:val="auto"/>
              <w:kern w:val="2"/>
              <w:sz w:val="24"/>
              <w:szCs w:val="24"/>
              <w14:ligatures w14:val="standardContextual"/>
            </w:rPr>
          </w:pPr>
          <w:hyperlink w:anchor="_Toc198904723" w:history="1">
            <w:r w:rsidRPr="001B143A">
              <w:rPr>
                <w:rStyle w:val="Hyperlink"/>
                <w:noProof/>
                <w:color w:val="auto"/>
              </w:rPr>
              <w:t>Effectiveness</w:t>
            </w:r>
            <w:r w:rsidRPr="001B143A">
              <w:rPr>
                <w:noProof/>
                <w:webHidden/>
                <w:color w:val="auto"/>
              </w:rPr>
              <w:tab/>
            </w:r>
            <w:r w:rsidRPr="001B143A">
              <w:rPr>
                <w:noProof/>
                <w:webHidden/>
                <w:color w:val="auto"/>
              </w:rPr>
              <w:fldChar w:fldCharType="begin"/>
            </w:r>
            <w:r w:rsidRPr="001B143A">
              <w:rPr>
                <w:noProof/>
                <w:webHidden/>
                <w:color w:val="auto"/>
              </w:rPr>
              <w:instrText xml:space="preserve"> PAGEREF _Toc198904723 \h </w:instrText>
            </w:r>
            <w:r w:rsidRPr="001B143A">
              <w:rPr>
                <w:noProof/>
                <w:webHidden/>
                <w:color w:val="auto"/>
              </w:rPr>
            </w:r>
            <w:r w:rsidRPr="001B143A">
              <w:rPr>
                <w:noProof/>
                <w:webHidden/>
                <w:color w:val="auto"/>
              </w:rPr>
              <w:fldChar w:fldCharType="separate"/>
            </w:r>
            <w:r w:rsidR="00DA4FCB">
              <w:rPr>
                <w:noProof/>
                <w:webHidden/>
                <w:color w:val="auto"/>
              </w:rPr>
              <w:t>17</w:t>
            </w:r>
            <w:r w:rsidRPr="001B143A">
              <w:rPr>
                <w:noProof/>
                <w:webHidden/>
                <w:color w:val="auto"/>
              </w:rPr>
              <w:fldChar w:fldCharType="end"/>
            </w:r>
          </w:hyperlink>
        </w:p>
        <w:p w14:paraId="1D804213" w14:textId="4125DBA8" w:rsidR="00724B86" w:rsidRPr="001B143A" w:rsidRDefault="00724B86">
          <w:pPr>
            <w:pStyle w:val="TOC2"/>
            <w:rPr>
              <w:rFonts w:asciiTheme="minorHAnsi" w:hAnsiTheme="minorHAnsi"/>
              <w:bCs w:val="0"/>
              <w:noProof/>
              <w:color w:val="auto"/>
              <w:kern w:val="2"/>
              <w:sz w:val="24"/>
              <w:szCs w:val="24"/>
              <w14:ligatures w14:val="standardContextual"/>
            </w:rPr>
          </w:pPr>
          <w:hyperlink w:anchor="_Toc198904724" w:history="1">
            <w:r w:rsidRPr="001B143A">
              <w:rPr>
                <w:rStyle w:val="Hyperlink"/>
                <w:noProof/>
                <w:color w:val="auto"/>
              </w:rPr>
              <w:t>Efficiency</w:t>
            </w:r>
            <w:r w:rsidRPr="001B143A">
              <w:rPr>
                <w:noProof/>
                <w:webHidden/>
                <w:color w:val="auto"/>
              </w:rPr>
              <w:tab/>
            </w:r>
            <w:r w:rsidRPr="001B143A">
              <w:rPr>
                <w:noProof/>
                <w:webHidden/>
                <w:color w:val="auto"/>
              </w:rPr>
              <w:fldChar w:fldCharType="begin"/>
            </w:r>
            <w:r w:rsidRPr="001B143A">
              <w:rPr>
                <w:noProof/>
                <w:webHidden/>
                <w:color w:val="auto"/>
              </w:rPr>
              <w:instrText xml:space="preserve"> PAGEREF _Toc198904724 \h </w:instrText>
            </w:r>
            <w:r w:rsidRPr="001B143A">
              <w:rPr>
                <w:noProof/>
                <w:webHidden/>
                <w:color w:val="auto"/>
              </w:rPr>
            </w:r>
            <w:r w:rsidRPr="001B143A">
              <w:rPr>
                <w:noProof/>
                <w:webHidden/>
                <w:color w:val="auto"/>
              </w:rPr>
              <w:fldChar w:fldCharType="separate"/>
            </w:r>
            <w:r w:rsidR="00DA4FCB">
              <w:rPr>
                <w:noProof/>
                <w:webHidden/>
                <w:color w:val="auto"/>
              </w:rPr>
              <w:t>25</w:t>
            </w:r>
            <w:r w:rsidRPr="001B143A">
              <w:rPr>
                <w:noProof/>
                <w:webHidden/>
                <w:color w:val="auto"/>
              </w:rPr>
              <w:fldChar w:fldCharType="end"/>
            </w:r>
          </w:hyperlink>
        </w:p>
        <w:p w14:paraId="5C7395E3" w14:textId="18C0BAEA" w:rsidR="00724B86" w:rsidRPr="001B143A" w:rsidRDefault="00724B86">
          <w:pPr>
            <w:pStyle w:val="TOC2"/>
            <w:rPr>
              <w:rFonts w:asciiTheme="minorHAnsi" w:hAnsiTheme="minorHAnsi"/>
              <w:bCs w:val="0"/>
              <w:noProof/>
              <w:color w:val="auto"/>
              <w:kern w:val="2"/>
              <w:sz w:val="24"/>
              <w:szCs w:val="24"/>
              <w14:ligatures w14:val="standardContextual"/>
            </w:rPr>
          </w:pPr>
          <w:hyperlink w:anchor="_Toc198904725" w:history="1">
            <w:r w:rsidRPr="001B143A">
              <w:rPr>
                <w:rStyle w:val="Hyperlink"/>
                <w:noProof/>
                <w:color w:val="auto"/>
              </w:rPr>
              <w:t>Monitoring and evaluation</w:t>
            </w:r>
            <w:r w:rsidRPr="001B143A">
              <w:rPr>
                <w:noProof/>
                <w:webHidden/>
                <w:color w:val="auto"/>
              </w:rPr>
              <w:tab/>
            </w:r>
            <w:r w:rsidRPr="001B143A">
              <w:rPr>
                <w:noProof/>
                <w:webHidden/>
                <w:color w:val="auto"/>
              </w:rPr>
              <w:fldChar w:fldCharType="begin"/>
            </w:r>
            <w:r w:rsidRPr="001B143A">
              <w:rPr>
                <w:noProof/>
                <w:webHidden/>
                <w:color w:val="auto"/>
              </w:rPr>
              <w:instrText xml:space="preserve"> PAGEREF _Toc198904725 \h </w:instrText>
            </w:r>
            <w:r w:rsidRPr="001B143A">
              <w:rPr>
                <w:noProof/>
                <w:webHidden/>
                <w:color w:val="auto"/>
              </w:rPr>
            </w:r>
            <w:r w:rsidRPr="001B143A">
              <w:rPr>
                <w:noProof/>
                <w:webHidden/>
                <w:color w:val="auto"/>
              </w:rPr>
              <w:fldChar w:fldCharType="separate"/>
            </w:r>
            <w:r w:rsidR="00DA4FCB">
              <w:rPr>
                <w:noProof/>
                <w:webHidden/>
                <w:color w:val="auto"/>
              </w:rPr>
              <w:t>29</w:t>
            </w:r>
            <w:r w:rsidRPr="001B143A">
              <w:rPr>
                <w:noProof/>
                <w:webHidden/>
                <w:color w:val="auto"/>
              </w:rPr>
              <w:fldChar w:fldCharType="end"/>
            </w:r>
          </w:hyperlink>
        </w:p>
        <w:p w14:paraId="594A0E23" w14:textId="12BC9322" w:rsidR="00724B86" w:rsidRPr="001B143A" w:rsidRDefault="00724B86">
          <w:pPr>
            <w:pStyle w:val="TOC2"/>
            <w:rPr>
              <w:rFonts w:asciiTheme="minorHAnsi" w:hAnsiTheme="minorHAnsi"/>
              <w:bCs w:val="0"/>
              <w:noProof/>
              <w:color w:val="auto"/>
              <w:kern w:val="2"/>
              <w:sz w:val="24"/>
              <w:szCs w:val="24"/>
              <w14:ligatures w14:val="standardContextual"/>
            </w:rPr>
          </w:pPr>
          <w:hyperlink w:anchor="_Toc198904726" w:history="1">
            <w:r w:rsidRPr="001B143A">
              <w:rPr>
                <w:rStyle w:val="Hyperlink"/>
                <w:noProof/>
                <w:color w:val="auto"/>
              </w:rPr>
              <w:t>Cross-cutting themes (GEDSI and Climate Change integration)</w:t>
            </w:r>
            <w:r w:rsidRPr="001B143A">
              <w:rPr>
                <w:noProof/>
                <w:webHidden/>
                <w:color w:val="auto"/>
              </w:rPr>
              <w:tab/>
            </w:r>
            <w:r w:rsidRPr="001B143A">
              <w:rPr>
                <w:noProof/>
                <w:webHidden/>
                <w:color w:val="auto"/>
              </w:rPr>
              <w:fldChar w:fldCharType="begin"/>
            </w:r>
            <w:r w:rsidRPr="001B143A">
              <w:rPr>
                <w:noProof/>
                <w:webHidden/>
                <w:color w:val="auto"/>
              </w:rPr>
              <w:instrText xml:space="preserve"> PAGEREF _Toc198904726 \h </w:instrText>
            </w:r>
            <w:r w:rsidRPr="001B143A">
              <w:rPr>
                <w:noProof/>
                <w:webHidden/>
                <w:color w:val="auto"/>
              </w:rPr>
            </w:r>
            <w:r w:rsidRPr="001B143A">
              <w:rPr>
                <w:noProof/>
                <w:webHidden/>
                <w:color w:val="auto"/>
              </w:rPr>
              <w:fldChar w:fldCharType="separate"/>
            </w:r>
            <w:r w:rsidR="00DA4FCB">
              <w:rPr>
                <w:noProof/>
                <w:webHidden/>
                <w:color w:val="auto"/>
              </w:rPr>
              <w:t>32</w:t>
            </w:r>
            <w:r w:rsidRPr="001B143A">
              <w:rPr>
                <w:noProof/>
                <w:webHidden/>
                <w:color w:val="auto"/>
              </w:rPr>
              <w:fldChar w:fldCharType="end"/>
            </w:r>
          </w:hyperlink>
        </w:p>
        <w:p w14:paraId="090D4B68" w14:textId="32896799" w:rsidR="00724B86" w:rsidRPr="001B143A" w:rsidRDefault="00724B86">
          <w:pPr>
            <w:pStyle w:val="TOC2"/>
            <w:rPr>
              <w:rFonts w:asciiTheme="minorHAnsi" w:hAnsiTheme="minorHAnsi"/>
              <w:bCs w:val="0"/>
              <w:noProof/>
              <w:color w:val="auto"/>
              <w:kern w:val="2"/>
              <w:sz w:val="24"/>
              <w:szCs w:val="24"/>
              <w14:ligatures w14:val="standardContextual"/>
            </w:rPr>
          </w:pPr>
          <w:hyperlink w:anchor="_Toc198904727" w:history="1">
            <w:r w:rsidRPr="001B143A">
              <w:rPr>
                <w:rStyle w:val="Hyperlink"/>
                <w:noProof/>
                <w:color w:val="auto"/>
              </w:rPr>
              <w:t>Learning</w:t>
            </w:r>
            <w:r w:rsidRPr="001B143A">
              <w:rPr>
                <w:noProof/>
                <w:webHidden/>
                <w:color w:val="auto"/>
              </w:rPr>
              <w:tab/>
            </w:r>
            <w:r w:rsidRPr="001B143A">
              <w:rPr>
                <w:noProof/>
                <w:webHidden/>
                <w:color w:val="auto"/>
              </w:rPr>
              <w:fldChar w:fldCharType="begin"/>
            </w:r>
            <w:r w:rsidRPr="001B143A">
              <w:rPr>
                <w:noProof/>
                <w:webHidden/>
                <w:color w:val="auto"/>
              </w:rPr>
              <w:instrText xml:space="preserve"> PAGEREF _Toc198904727 \h </w:instrText>
            </w:r>
            <w:r w:rsidRPr="001B143A">
              <w:rPr>
                <w:noProof/>
                <w:webHidden/>
                <w:color w:val="auto"/>
              </w:rPr>
            </w:r>
            <w:r w:rsidRPr="001B143A">
              <w:rPr>
                <w:noProof/>
                <w:webHidden/>
                <w:color w:val="auto"/>
              </w:rPr>
              <w:fldChar w:fldCharType="separate"/>
            </w:r>
            <w:r w:rsidR="00DA4FCB">
              <w:rPr>
                <w:noProof/>
                <w:webHidden/>
                <w:color w:val="auto"/>
              </w:rPr>
              <w:t>38</w:t>
            </w:r>
            <w:r w:rsidRPr="001B143A">
              <w:rPr>
                <w:noProof/>
                <w:webHidden/>
                <w:color w:val="auto"/>
              </w:rPr>
              <w:fldChar w:fldCharType="end"/>
            </w:r>
          </w:hyperlink>
        </w:p>
        <w:p w14:paraId="5E127D77" w14:textId="3F6DA114" w:rsidR="00724B86" w:rsidRPr="001B143A" w:rsidRDefault="00724B86">
          <w:pPr>
            <w:pStyle w:val="TOC1"/>
            <w:rPr>
              <w:rFonts w:asciiTheme="minorHAnsi" w:hAnsiTheme="minorHAnsi"/>
              <w:b w:val="0"/>
              <w:bCs w:val="0"/>
              <w:caps w:val="0"/>
              <w:noProof/>
              <w:color w:val="auto"/>
              <w:kern w:val="2"/>
              <w:sz w:val="24"/>
              <w:szCs w:val="24"/>
              <w14:ligatures w14:val="standardContextual"/>
            </w:rPr>
          </w:pPr>
          <w:hyperlink w:anchor="_Toc198904728" w:history="1">
            <w:r w:rsidRPr="001B143A">
              <w:rPr>
                <w:rStyle w:val="Hyperlink"/>
                <w:noProof/>
                <w:color w:val="auto"/>
              </w:rPr>
              <w:t>Recommendations for Phase IV</w:t>
            </w:r>
            <w:r w:rsidRPr="001B143A">
              <w:rPr>
                <w:noProof/>
                <w:webHidden/>
                <w:color w:val="auto"/>
              </w:rPr>
              <w:tab/>
            </w:r>
            <w:r w:rsidRPr="001B143A">
              <w:rPr>
                <w:noProof/>
                <w:webHidden/>
                <w:color w:val="auto"/>
              </w:rPr>
              <w:fldChar w:fldCharType="begin"/>
            </w:r>
            <w:r w:rsidRPr="001B143A">
              <w:rPr>
                <w:noProof/>
                <w:webHidden/>
                <w:color w:val="auto"/>
              </w:rPr>
              <w:instrText xml:space="preserve"> PAGEREF _Toc198904728 \h </w:instrText>
            </w:r>
            <w:r w:rsidRPr="001B143A">
              <w:rPr>
                <w:noProof/>
                <w:webHidden/>
                <w:color w:val="auto"/>
              </w:rPr>
            </w:r>
            <w:r w:rsidRPr="001B143A">
              <w:rPr>
                <w:noProof/>
                <w:webHidden/>
                <w:color w:val="auto"/>
              </w:rPr>
              <w:fldChar w:fldCharType="separate"/>
            </w:r>
            <w:r w:rsidR="00DA4FCB">
              <w:rPr>
                <w:noProof/>
                <w:webHidden/>
                <w:color w:val="auto"/>
              </w:rPr>
              <w:t>42</w:t>
            </w:r>
            <w:r w:rsidRPr="001B143A">
              <w:rPr>
                <w:noProof/>
                <w:webHidden/>
                <w:color w:val="auto"/>
              </w:rPr>
              <w:fldChar w:fldCharType="end"/>
            </w:r>
          </w:hyperlink>
        </w:p>
        <w:p w14:paraId="06643046" w14:textId="24F6671F" w:rsidR="00724B86" w:rsidRPr="001B143A" w:rsidRDefault="00724B86">
          <w:pPr>
            <w:pStyle w:val="TOC2"/>
            <w:rPr>
              <w:rFonts w:asciiTheme="minorHAnsi" w:hAnsiTheme="minorHAnsi"/>
              <w:bCs w:val="0"/>
              <w:noProof/>
              <w:color w:val="auto"/>
              <w:kern w:val="2"/>
              <w:sz w:val="24"/>
              <w:szCs w:val="24"/>
              <w14:ligatures w14:val="standardContextual"/>
            </w:rPr>
          </w:pPr>
          <w:hyperlink w:anchor="_Toc198904729" w:history="1">
            <w:r w:rsidRPr="001B143A">
              <w:rPr>
                <w:rStyle w:val="Hyperlink"/>
                <w:noProof/>
                <w:color w:val="auto"/>
              </w:rPr>
              <w:t>Sustain and enhance Phase III legacy</w:t>
            </w:r>
            <w:r w:rsidRPr="001B143A">
              <w:rPr>
                <w:noProof/>
                <w:webHidden/>
                <w:color w:val="auto"/>
              </w:rPr>
              <w:tab/>
            </w:r>
            <w:r w:rsidRPr="001B143A">
              <w:rPr>
                <w:noProof/>
                <w:webHidden/>
                <w:color w:val="auto"/>
              </w:rPr>
              <w:fldChar w:fldCharType="begin"/>
            </w:r>
            <w:r w:rsidRPr="001B143A">
              <w:rPr>
                <w:noProof/>
                <w:webHidden/>
                <w:color w:val="auto"/>
              </w:rPr>
              <w:instrText xml:space="preserve"> PAGEREF _Toc198904729 \h </w:instrText>
            </w:r>
            <w:r w:rsidRPr="001B143A">
              <w:rPr>
                <w:noProof/>
                <w:webHidden/>
                <w:color w:val="auto"/>
              </w:rPr>
            </w:r>
            <w:r w:rsidRPr="001B143A">
              <w:rPr>
                <w:noProof/>
                <w:webHidden/>
                <w:color w:val="auto"/>
              </w:rPr>
              <w:fldChar w:fldCharType="separate"/>
            </w:r>
            <w:r w:rsidR="00DA4FCB">
              <w:rPr>
                <w:noProof/>
                <w:webHidden/>
                <w:color w:val="auto"/>
              </w:rPr>
              <w:t>42</w:t>
            </w:r>
            <w:r w:rsidRPr="001B143A">
              <w:rPr>
                <w:noProof/>
                <w:webHidden/>
                <w:color w:val="auto"/>
              </w:rPr>
              <w:fldChar w:fldCharType="end"/>
            </w:r>
          </w:hyperlink>
        </w:p>
        <w:p w14:paraId="4C9CB270" w14:textId="4FCDCFE1" w:rsidR="00724B86" w:rsidRPr="001B143A" w:rsidRDefault="00724B86">
          <w:pPr>
            <w:pStyle w:val="TOC2"/>
            <w:rPr>
              <w:rFonts w:asciiTheme="minorHAnsi" w:hAnsiTheme="minorHAnsi"/>
              <w:bCs w:val="0"/>
              <w:noProof/>
              <w:color w:val="auto"/>
              <w:kern w:val="2"/>
              <w:sz w:val="24"/>
              <w:szCs w:val="24"/>
              <w14:ligatures w14:val="standardContextual"/>
            </w:rPr>
          </w:pPr>
          <w:hyperlink w:anchor="_Toc198904730" w:history="1">
            <w:r w:rsidRPr="001B143A">
              <w:rPr>
                <w:rStyle w:val="Hyperlink"/>
                <w:noProof/>
                <w:color w:val="auto"/>
              </w:rPr>
              <w:t>Strengthen strategic alignment between HRD and bilateral objectives</w:t>
            </w:r>
            <w:r w:rsidRPr="001B143A">
              <w:rPr>
                <w:noProof/>
                <w:webHidden/>
                <w:color w:val="auto"/>
              </w:rPr>
              <w:tab/>
            </w:r>
            <w:r w:rsidRPr="001B143A">
              <w:rPr>
                <w:noProof/>
                <w:webHidden/>
                <w:color w:val="auto"/>
              </w:rPr>
              <w:fldChar w:fldCharType="begin"/>
            </w:r>
            <w:r w:rsidRPr="001B143A">
              <w:rPr>
                <w:noProof/>
                <w:webHidden/>
                <w:color w:val="auto"/>
              </w:rPr>
              <w:instrText xml:space="preserve"> PAGEREF _Toc198904730 \h </w:instrText>
            </w:r>
            <w:r w:rsidRPr="001B143A">
              <w:rPr>
                <w:noProof/>
                <w:webHidden/>
                <w:color w:val="auto"/>
              </w:rPr>
            </w:r>
            <w:r w:rsidRPr="001B143A">
              <w:rPr>
                <w:noProof/>
                <w:webHidden/>
                <w:color w:val="auto"/>
              </w:rPr>
              <w:fldChar w:fldCharType="separate"/>
            </w:r>
            <w:r w:rsidR="00DA4FCB">
              <w:rPr>
                <w:noProof/>
                <w:webHidden/>
                <w:color w:val="auto"/>
              </w:rPr>
              <w:t>42</w:t>
            </w:r>
            <w:r w:rsidRPr="001B143A">
              <w:rPr>
                <w:noProof/>
                <w:webHidden/>
                <w:color w:val="auto"/>
              </w:rPr>
              <w:fldChar w:fldCharType="end"/>
            </w:r>
          </w:hyperlink>
        </w:p>
        <w:p w14:paraId="327657B1" w14:textId="6F62FA6B" w:rsidR="00724B86" w:rsidRPr="001B143A" w:rsidRDefault="00724B86">
          <w:pPr>
            <w:pStyle w:val="TOC2"/>
            <w:rPr>
              <w:rFonts w:asciiTheme="minorHAnsi" w:hAnsiTheme="minorHAnsi"/>
              <w:bCs w:val="0"/>
              <w:noProof/>
              <w:color w:val="auto"/>
              <w:kern w:val="2"/>
              <w:sz w:val="24"/>
              <w:szCs w:val="24"/>
              <w14:ligatures w14:val="standardContextual"/>
            </w:rPr>
          </w:pPr>
          <w:hyperlink w:anchor="_Toc198904731" w:history="1">
            <w:r w:rsidRPr="001B143A">
              <w:rPr>
                <w:rStyle w:val="Hyperlink"/>
                <w:noProof/>
                <w:color w:val="auto"/>
              </w:rPr>
              <w:t>Refinement of program logic and priorities</w:t>
            </w:r>
            <w:r w:rsidRPr="001B143A">
              <w:rPr>
                <w:noProof/>
                <w:webHidden/>
                <w:color w:val="auto"/>
              </w:rPr>
              <w:tab/>
            </w:r>
            <w:r w:rsidRPr="001B143A">
              <w:rPr>
                <w:noProof/>
                <w:webHidden/>
                <w:color w:val="auto"/>
              </w:rPr>
              <w:fldChar w:fldCharType="begin"/>
            </w:r>
            <w:r w:rsidRPr="001B143A">
              <w:rPr>
                <w:noProof/>
                <w:webHidden/>
                <w:color w:val="auto"/>
              </w:rPr>
              <w:instrText xml:space="preserve"> PAGEREF _Toc198904731 \h </w:instrText>
            </w:r>
            <w:r w:rsidRPr="001B143A">
              <w:rPr>
                <w:noProof/>
                <w:webHidden/>
                <w:color w:val="auto"/>
              </w:rPr>
            </w:r>
            <w:r w:rsidRPr="001B143A">
              <w:rPr>
                <w:noProof/>
                <w:webHidden/>
                <w:color w:val="auto"/>
              </w:rPr>
              <w:fldChar w:fldCharType="separate"/>
            </w:r>
            <w:r w:rsidR="00DA4FCB">
              <w:rPr>
                <w:noProof/>
                <w:webHidden/>
                <w:color w:val="auto"/>
              </w:rPr>
              <w:t>43</w:t>
            </w:r>
            <w:r w:rsidRPr="001B143A">
              <w:rPr>
                <w:noProof/>
                <w:webHidden/>
                <w:color w:val="auto"/>
              </w:rPr>
              <w:fldChar w:fldCharType="end"/>
            </w:r>
          </w:hyperlink>
        </w:p>
        <w:p w14:paraId="010EF573" w14:textId="5003C79E" w:rsidR="00724B86" w:rsidRPr="001B143A" w:rsidRDefault="00724B86">
          <w:pPr>
            <w:pStyle w:val="TOC2"/>
            <w:rPr>
              <w:rFonts w:asciiTheme="minorHAnsi" w:hAnsiTheme="minorHAnsi"/>
              <w:bCs w:val="0"/>
              <w:noProof/>
              <w:color w:val="auto"/>
              <w:kern w:val="2"/>
              <w:sz w:val="24"/>
              <w:szCs w:val="24"/>
              <w14:ligatures w14:val="standardContextual"/>
            </w:rPr>
          </w:pPr>
          <w:hyperlink w:anchor="_Toc198904732" w:history="1">
            <w:r w:rsidRPr="001B143A">
              <w:rPr>
                <w:rStyle w:val="Hyperlink"/>
                <w:noProof/>
                <w:color w:val="auto"/>
              </w:rPr>
              <w:t>Strategies to improve efficiency and sustainability</w:t>
            </w:r>
            <w:r w:rsidRPr="001B143A">
              <w:rPr>
                <w:noProof/>
                <w:webHidden/>
                <w:color w:val="auto"/>
              </w:rPr>
              <w:tab/>
            </w:r>
            <w:r w:rsidRPr="001B143A">
              <w:rPr>
                <w:noProof/>
                <w:webHidden/>
                <w:color w:val="auto"/>
              </w:rPr>
              <w:fldChar w:fldCharType="begin"/>
            </w:r>
            <w:r w:rsidRPr="001B143A">
              <w:rPr>
                <w:noProof/>
                <w:webHidden/>
                <w:color w:val="auto"/>
              </w:rPr>
              <w:instrText xml:space="preserve"> PAGEREF _Toc198904732 \h </w:instrText>
            </w:r>
            <w:r w:rsidRPr="001B143A">
              <w:rPr>
                <w:noProof/>
                <w:webHidden/>
                <w:color w:val="auto"/>
              </w:rPr>
            </w:r>
            <w:r w:rsidRPr="001B143A">
              <w:rPr>
                <w:noProof/>
                <w:webHidden/>
                <w:color w:val="auto"/>
              </w:rPr>
              <w:fldChar w:fldCharType="separate"/>
            </w:r>
            <w:r w:rsidR="00DA4FCB">
              <w:rPr>
                <w:noProof/>
                <w:webHidden/>
                <w:color w:val="auto"/>
              </w:rPr>
              <w:t>44</w:t>
            </w:r>
            <w:r w:rsidRPr="001B143A">
              <w:rPr>
                <w:noProof/>
                <w:webHidden/>
                <w:color w:val="auto"/>
              </w:rPr>
              <w:fldChar w:fldCharType="end"/>
            </w:r>
          </w:hyperlink>
        </w:p>
        <w:p w14:paraId="35EAEF94" w14:textId="77F6EEF6" w:rsidR="00724B86" w:rsidRPr="001B143A" w:rsidRDefault="00724B86">
          <w:pPr>
            <w:pStyle w:val="TOC2"/>
            <w:rPr>
              <w:rFonts w:asciiTheme="minorHAnsi" w:hAnsiTheme="minorHAnsi"/>
              <w:bCs w:val="0"/>
              <w:noProof/>
              <w:color w:val="auto"/>
              <w:kern w:val="2"/>
              <w:sz w:val="24"/>
              <w:szCs w:val="24"/>
              <w14:ligatures w14:val="standardContextual"/>
            </w:rPr>
          </w:pPr>
          <w:hyperlink w:anchor="_Toc198904733" w:history="1">
            <w:r w:rsidRPr="001B143A">
              <w:rPr>
                <w:rStyle w:val="Hyperlink"/>
                <w:noProof/>
                <w:color w:val="auto"/>
              </w:rPr>
              <w:t>Enhancements in GEDSI and climate integration</w:t>
            </w:r>
            <w:r w:rsidRPr="001B143A">
              <w:rPr>
                <w:noProof/>
                <w:webHidden/>
                <w:color w:val="auto"/>
              </w:rPr>
              <w:tab/>
            </w:r>
            <w:r w:rsidRPr="001B143A">
              <w:rPr>
                <w:noProof/>
                <w:webHidden/>
                <w:color w:val="auto"/>
              </w:rPr>
              <w:fldChar w:fldCharType="begin"/>
            </w:r>
            <w:r w:rsidRPr="001B143A">
              <w:rPr>
                <w:noProof/>
                <w:webHidden/>
                <w:color w:val="auto"/>
              </w:rPr>
              <w:instrText xml:space="preserve"> PAGEREF _Toc198904733 \h </w:instrText>
            </w:r>
            <w:r w:rsidRPr="001B143A">
              <w:rPr>
                <w:noProof/>
                <w:webHidden/>
                <w:color w:val="auto"/>
              </w:rPr>
            </w:r>
            <w:r w:rsidRPr="001B143A">
              <w:rPr>
                <w:noProof/>
                <w:webHidden/>
                <w:color w:val="auto"/>
              </w:rPr>
              <w:fldChar w:fldCharType="separate"/>
            </w:r>
            <w:r w:rsidR="00DA4FCB">
              <w:rPr>
                <w:noProof/>
                <w:webHidden/>
                <w:color w:val="auto"/>
              </w:rPr>
              <w:t>45</w:t>
            </w:r>
            <w:r w:rsidRPr="001B143A">
              <w:rPr>
                <w:noProof/>
                <w:webHidden/>
                <w:color w:val="auto"/>
              </w:rPr>
              <w:fldChar w:fldCharType="end"/>
            </w:r>
          </w:hyperlink>
        </w:p>
        <w:p w14:paraId="10F5E074" w14:textId="71185711" w:rsidR="00724B86" w:rsidRPr="001B143A" w:rsidRDefault="00724B86">
          <w:pPr>
            <w:pStyle w:val="TOC1"/>
            <w:rPr>
              <w:rFonts w:asciiTheme="minorHAnsi" w:hAnsiTheme="minorHAnsi"/>
              <w:b w:val="0"/>
              <w:bCs w:val="0"/>
              <w:caps w:val="0"/>
              <w:noProof/>
              <w:color w:val="auto"/>
              <w:kern w:val="2"/>
              <w:sz w:val="24"/>
              <w:szCs w:val="24"/>
              <w14:ligatures w14:val="standardContextual"/>
            </w:rPr>
          </w:pPr>
          <w:hyperlink w:anchor="_Toc198904734" w:history="1">
            <w:r w:rsidRPr="001B143A">
              <w:rPr>
                <w:rStyle w:val="Hyperlink"/>
                <w:noProof/>
                <w:color w:val="auto"/>
              </w:rPr>
              <w:t>Conclusion</w:t>
            </w:r>
            <w:r w:rsidRPr="001B143A">
              <w:rPr>
                <w:noProof/>
                <w:webHidden/>
                <w:color w:val="auto"/>
              </w:rPr>
              <w:tab/>
            </w:r>
            <w:r w:rsidRPr="001B143A">
              <w:rPr>
                <w:noProof/>
                <w:webHidden/>
                <w:color w:val="auto"/>
              </w:rPr>
              <w:fldChar w:fldCharType="begin"/>
            </w:r>
            <w:r w:rsidRPr="001B143A">
              <w:rPr>
                <w:noProof/>
                <w:webHidden/>
                <w:color w:val="auto"/>
              </w:rPr>
              <w:instrText xml:space="preserve"> PAGEREF _Toc198904734 \h </w:instrText>
            </w:r>
            <w:r w:rsidRPr="001B143A">
              <w:rPr>
                <w:noProof/>
                <w:webHidden/>
                <w:color w:val="auto"/>
              </w:rPr>
            </w:r>
            <w:r w:rsidRPr="001B143A">
              <w:rPr>
                <w:noProof/>
                <w:webHidden/>
                <w:color w:val="auto"/>
              </w:rPr>
              <w:fldChar w:fldCharType="separate"/>
            </w:r>
            <w:r w:rsidR="00DA4FCB">
              <w:rPr>
                <w:noProof/>
                <w:webHidden/>
                <w:color w:val="auto"/>
              </w:rPr>
              <w:t>46</w:t>
            </w:r>
            <w:r w:rsidRPr="001B143A">
              <w:rPr>
                <w:noProof/>
                <w:webHidden/>
                <w:color w:val="auto"/>
              </w:rPr>
              <w:fldChar w:fldCharType="end"/>
            </w:r>
          </w:hyperlink>
        </w:p>
        <w:p w14:paraId="43B07F5B" w14:textId="6845CF92" w:rsidR="00724B86" w:rsidRPr="001B143A" w:rsidRDefault="00724B86">
          <w:pPr>
            <w:pStyle w:val="TOC2"/>
            <w:rPr>
              <w:rFonts w:asciiTheme="minorHAnsi" w:hAnsiTheme="minorHAnsi"/>
              <w:bCs w:val="0"/>
              <w:noProof/>
              <w:color w:val="auto"/>
              <w:kern w:val="2"/>
              <w:sz w:val="24"/>
              <w:szCs w:val="24"/>
              <w14:ligatures w14:val="standardContextual"/>
            </w:rPr>
          </w:pPr>
          <w:hyperlink w:anchor="_Toc198904735" w:history="1">
            <w:r w:rsidRPr="001B143A">
              <w:rPr>
                <w:rStyle w:val="Hyperlink"/>
                <w:noProof/>
                <w:color w:val="auto"/>
              </w:rPr>
              <w:t>Summary of overall performance</w:t>
            </w:r>
            <w:r w:rsidRPr="001B143A">
              <w:rPr>
                <w:noProof/>
                <w:webHidden/>
                <w:color w:val="auto"/>
              </w:rPr>
              <w:tab/>
            </w:r>
            <w:r w:rsidRPr="001B143A">
              <w:rPr>
                <w:noProof/>
                <w:webHidden/>
                <w:color w:val="auto"/>
              </w:rPr>
              <w:fldChar w:fldCharType="begin"/>
            </w:r>
            <w:r w:rsidRPr="001B143A">
              <w:rPr>
                <w:noProof/>
                <w:webHidden/>
                <w:color w:val="auto"/>
              </w:rPr>
              <w:instrText xml:space="preserve"> PAGEREF _Toc198904735 \h </w:instrText>
            </w:r>
            <w:r w:rsidRPr="001B143A">
              <w:rPr>
                <w:noProof/>
                <w:webHidden/>
                <w:color w:val="auto"/>
              </w:rPr>
            </w:r>
            <w:r w:rsidRPr="001B143A">
              <w:rPr>
                <w:noProof/>
                <w:webHidden/>
                <w:color w:val="auto"/>
              </w:rPr>
              <w:fldChar w:fldCharType="separate"/>
            </w:r>
            <w:r w:rsidR="00DA4FCB">
              <w:rPr>
                <w:noProof/>
                <w:webHidden/>
                <w:color w:val="auto"/>
              </w:rPr>
              <w:t>46</w:t>
            </w:r>
            <w:r w:rsidRPr="001B143A">
              <w:rPr>
                <w:noProof/>
                <w:webHidden/>
                <w:color w:val="auto"/>
              </w:rPr>
              <w:fldChar w:fldCharType="end"/>
            </w:r>
          </w:hyperlink>
        </w:p>
        <w:p w14:paraId="6512AF42" w14:textId="7CD60B2F" w:rsidR="00724B86" w:rsidRPr="001B143A" w:rsidRDefault="00724B86">
          <w:pPr>
            <w:pStyle w:val="TOC2"/>
            <w:rPr>
              <w:rFonts w:asciiTheme="minorHAnsi" w:hAnsiTheme="minorHAnsi"/>
              <w:bCs w:val="0"/>
              <w:noProof/>
              <w:color w:val="auto"/>
              <w:kern w:val="2"/>
              <w:sz w:val="24"/>
              <w:szCs w:val="24"/>
              <w14:ligatures w14:val="standardContextual"/>
            </w:rPr>
          </w:pPr>
          <w:hyperlink w:anchor="_Toc198904736" w:history="1">
            <w:r w:rsidRPr="001B143A">
              <w:rPr>
                <w:rStyle w:val="Hyperlink"/>
                <w:noProof/>
                <w:color w:val="auto"/>
              </w:rPr>
              <w:t>Areas requiring further investigation</w:t>
            </w:r>
            <w:r w:rsidRPr="001B143A">
              <w:rPr>
                <w:noProof/>
                <w:webHidden/>
                <w:color w:val="auto"/>
              </w:rPr>
              <w:tab/>
            </w:r>
            <w:r w:rsidRPr="001B143A">
              <w:rPr>
                <w:noProof/>
                <w:webHidden/>
                <w:color w:val="auto"/>
              </w:rPr>
              <w:fldChar w:fldCharType="begin"/>
            </w:r>
            <w:r w:rsidRPr="001B143A">
              <w:rPr>
                <w:noProof/>
                <w:webHidden/>
                <w:color w:val="auto"/>
              </w:rPr>
              <w:instrText xml:space="preserve"> PAGEREF _Toc198904736 \h </w:instrText>
            </w:r>
            <w:r w:rsidRPr="001B143A">
              <w:rPr>
                <w:noProof/>
                <w:webHidden/>
                <w:color w:val="auto"/>
              </w:rPr>
            </w:r>
            <w:r w:rsidRPr="001B143A">
              <w:rPr>
                <w:noProof/>
                <w:webHidden/>
                <w:color w:val="auto"/>
              </w:rPr>
              <w:fldChar w:fldCharType="separate"/>
            </w:r>
            <w:r w:rsidR="00DA4FCB">
              <w:rPr>
                <w:noProof/>
                <w:webHidden/>
                <w:color w:val="auto"/>
              </w:rPr>
              <w:t>46</w:t>
            </w:r>
            <w:r w:rsidRPr="001B143A">
              <w:rPr>
                <w:noProof/>
                <w:webHidden/>
                <w:color w:val="auto"/>
              </w:rPr>
              <w:fldChar w:fldCharType="end"/>
            </w:r>
          </w:hyperlink>
        </w:p>
        <w:p w14:paraId="18DA51B8" w14:textId="2ADE6F94" w:rsidR="00724B86" w:rsidRPr="001B143A" w:rsidRDefault="00724B86">
          <w:pPr>
            <w:pStyle w:val="TOC2"/>
            <w:rPr>
              <w:rFonts w:asciiTheme="minorHAnsi" w:hAnsiTheme="minorHAnsi"/>
              <w:bCs w:val="0"/>
              <w:noProof/>
              <w:color w:val="auto"/>
              <w:kern w:val="2"/>
              <w:sz w:val="24"/>
              <w:szCs w:val="24"/>
              <w14:ligatures w14:val="standardContextual"/>
            </w:rPr>
          </w:pPr>
          <w:hyperlink w:anchor="_Toc198904737" w:history="1">
            <w:r w:rsidRPr="001B143A">
              <w:rPr>
                <w:rStyle w:val="Hyperlink"/>
                <w:noProof/>
                <w:color w:val="auto"/>
              </w:rPr>
              <w:t>Next steps for design phase</w:t>
            </w:r>
            <w:r w:rsidRPr="001B143A">
              <w:rPr>
                <w:noProof/>
                <w:webHidden/>
                <w:color w:val="auto"/>
              </w:rPr>
              <w:tab/>
            </w:r>
            <w:r w:rsidRPr="001B143A">
              <w:rPr>
                <w:noProof/>
                <w:webHidden/>
                <w:color w:val="auto"/>
              </w:rPr>
              <w:fldChar w:fldCharType="begin"/>
            </w:r>
            <w:r w:rsidRPr="001B143A">
              <w:rPr>
                <w:noProof/>
                <w:webHidden/>
                <w:color w:val="auto"/>
              </w:rPr>
              <w:instrText xml:space="preserve"> PAGEREF _Toc198904737 \h </w:instrText>
            </w:r>
            <w:r w:rsidRPr="001B143A">
              <w:rPr>
                <w:noProof/>
                <w:webHidden/>
                <w:color w:val="auto"/>
              </w:rPr>
            </w:r>
            <w:r w:rsidRPr="001B143A">
              <w:rPr>
                <w:noProof/>
                <w:webHidden/>
                <w:color w:val="auto"/>
              </w:rPr>
              <w:fldChar w:fldCharType="separate"/>
            </w:r>
            <w:r w:rsidR="00DA4FCB">
              <w:rPr>
                <w:noProof/>
                <w:webHidden/>
                <w:color w:val="auto"/>
              </w:rPr>
              <w:t>46</w:t>
            </w:r>
            <w:r w:rsidRPr="001B143A">
              <w:rPr>
                <w:noProof/>
                <w:webHidden/>
                <w:color w:val="auto"/>
              </w:rPr>
              <w:fldChar w:fldCharType="end"/>
            </w:r>
          </w:hyperlink>
        </w:p>
        <w:p w14:paraId="0A7DB20D" w14:textId="5841035B" w:rsidR="00724B86" w:rsidRPr="001B143A" w:rsidRDefault="00724B86">
          <w:pPr>
            <w:pStyle w:val="TOC1"/>
            <w:rPr>
              <w:rFonts w:asciiTheme="minorHAnsi" w:hAnsiTheme="minorHAnsi"/>
              <w:b w:val="0"/>
              <w:bCs w:val="0"/>
              <w:caps w:val="0"/>
              <w:noProof/>
              <w:color w:val="auto"/>
              <w:kern w:val="2"/>
              <w:sz w:val="24"/>
              <w:szCs w:val="24"/>
              <w14:ligatures w14:val="standardContextual"/>
            </w:rPr>
          </w:pPr>
          <w:hyperlink w:anchor="_Toc198904738" w:history="1">
            <w:r w:rsidRPr="001B143A">
              <w:rPr>
                <w:rStyle w:val="Hyperlink"/>
                <w:noProof/>
                <w:color w:val="auto"/>
              </w:rPr>
              <w:t>Annex A: Review Questions, Key Findings and Recommendations</w:t>
            </w:r>
            <w:r w:rsidRPr="001B143A">
              <w:rPr>
                <w:noProof/>
                <w:webHidden/>
                <w:color w:val="auto"/>
              </w:rPr>
              <w:tab/>
            </w:r>
            <w:r w:rsidRPr="001B143A">
              <w:rPr>
                <w:noProof/>
                <w:webHidden/>
                <w:color w:val="auto"/>
              </w:rPr>
              <w:fldChar w:fldCharType="begin"/>
            </w:r>
            <w:r w:rsidRPr="001B143A">
              <w:rPr>
                <w:noProof/>
                <w:webHidden/>
                <w:color w:val="auto"/>
              </w:rPr>
              <w:instrText xml:space="preserve"> PAGEREF _Toc198904738 \h </w:instrText>
            </w:r>
            <w:r w:rsidRPr="001B143A">
              <w:rPr>
                <w:noProof/>
                <w:webHidden/>
                <w:color w:val="auto"/>
              </w:rPr>
            </w:r>
            <w:r w:rsidRPr="001B143A">
              <w:rPr>
                <w:noProof/>
                <w:webHidden/>
                <w:color w:val="auto"/>
              </w:rPr>
              <w:fldChar w:fldCharType="separate"/>
            </w:r>
            <w:r w:rsidR="00DA4FCB">
              <w:rPr>
                <w:noProof/>
                <w:webHidden/>
                <w:color w:val="auto"/>
              </w:rPr>
              <w:t>47</w:t>
            </w:r>
            <w:r w:rsidRPr="001B143A">
              <w:rPr>
                <w:noProof/>
                <w:webHidden/>
                <w:color w:val="auto"/>
              </w:rPr>
              <w:fldChar w:fldCharType="end"/>
            </w:r>
          </w:hyperlink>
        </w:p>
        <w:p w14:paraId="132444AA" w14:textId="69A98E07" w:rsidR="00724B86" w:rsidRPr="001B143A" w:rsidRDefault="00724B86">
          <w:pPr>
            <w:pStyle w:val="TOC2"/>
            <w:rPr>
              <w:rFonts w:asciiTheme="minorHAnsi" w:hAnsiTheme="minorHAnsi"/>
              <w:bCs w:val="0"/>
              <w:noProof/>
              <w:color w:val="auto"/>
              <w:kern w:val="2"/>
              <w:sz w:val="24"/>
              <w:szCs w:val="24"/>
              <w14:ligatures w14:val="standardContextual"/>
            </w:rPr>
          </w:pPr>
          <w:hyperlink w:anchor="_Toc198904739" w:history="1">
            <w:r w:rsidRPr="001B143A">
              <w:rPr>
                <w:rStyle w:val="Hyperlink"/>
                <w:noProof/>
                <w:color w:val="auto"/>
              </w:rPr>
              <w:t>Recommendations</w:t>
            </w:r>
            <w:r w:rsidRPr="001B143A">
              <w:rPr>
                <w:noProof/>
                <w:webHidden/>
                <w:color w:val="auto"/>
              </w:rPr>
              <w:tab/>
            </w:r>
            <w:r w:rsidRPr="001B143A">
              <w:rPr>
                <w:noProof/>
                <w:webHidden/>
                <w:color w:val="auto"/>
              </w:rPr>
              <w:fldChar w:fldCharType="begin"/>
            </w:r>
            <w:r w:rsidRPr="001B143A">
              <w:rPr>
                <w:noProof/>
                <w:webHidden/>
                <w:color w:val="auto"/>
              </w:rPr>
              <w:instrText xml:space="preserve"> PAGEREF _Toc198904739 \h </w:instrText>
            </w:r>
            <w:r w:rsidRPr="001B143A">
              <w:rPr>
                <w:noProof/>
                <w:webHidden/>
                <w:color w:val="auto"/>
              </w:rPr>
            </w:r>
            <w:r w:rsidRPr="001B143A">
              <w:rPr>
                <w:noProof/>
                <w:webHidden/>
                <w:color w:val="auto"/>
              </w:rPr>
              <w:fldChar w:fldCharType="separate"/>
            </w:r>
            <w:r w:rsidR="00DA4FCB">
              <w:rPr>
                <w:noProof/>
                <w:webHidden/>
                <w:color w:val="auto"/>
              </w:rPr>
              <w:t>57</w:t>
            </w:r>
            <w:r w:rsidRPr="001B143A">
              <w:rPr>
                <w:noProof/>
                <w:webHidden/>
                <w:color w:val="auto"/>
              </w:rPr>
              <w:fldChar w:fldCharType="end"/>
            </w:r>
          </w:hyperlink>
        </w:p>
        <w:p w14:paraId="716ADA1D" w14:textId="1631228B" w:rsidR="00724B86" w:rsidRPr="001B143A" w:rsidRDefault="00724B86">
          <w:pPr>
            <w:pStyle w:val="TOC1"/>
            <w:rPr>
              <w:rFonts w:asciiTheme="minorHAnsi" w:hAnsiTheme="minorHAnsi"/>
              <w:b w:val="0"/>
              <w:bCs w:val="0"/>
              <w:caps w:val="0"/>
              <w:noProof/>
              <w:color w:val="auto"/>
              <w:kern w:val="2"/>
              <w:sz w:val="24"/>
              <w:szCs w:val="24"/>
              <w14:ligatures w14:val="standardContextual"/>
            </w:rPr>
          </w:pPr>
          <w:hyperlink w:anchor="_Toc198904740" w:history="1">
            <w:r w:rsidRPr="001B143A">
              <w:rPr>
                <w:rStyle w:val="Hyperlink"/>
                <w:noProof/>
                <w:color w:val="auto"/>
              </w:rPr>
              <w:t>Annex B: Methodology</w:t>
            </w:r>
            <w:r w:rsidRPr="001B143A">
              <w:rPr>
                <w:noProof/>
                <w:webHidden/>
                <w:color w:val="auto"/>
              </w:rPr>
              <w:tab/>
            </w:r>
            <w:r w:rsidRPr="001B143A">
              <w:rPr>
                <w:noProof/>
                <w:webHidden/>
                <w:color w:val="auto"/>
              </w:rPr>
              <w:fldChar w:fldCharType="begin"/>
            </w:r>
            <w:r w:rsidRPr="001B143A">
              <w:rPr>
                <w:noProof/>
                <w:webHidden/>
                <w:color w:val="auto"/>
              </w:rPr>
              <w:instrText xml:space="preserve"> PAGEREF _Toc198904740 \h </w:instrText>
            </w:r>
            <w:r w:rsidRPr="001B143A">
              <w:rPr>
                <w:noProof/>
                <w:webHidden/>
                <w:color w:val="auto"/>
              </w:rPr>
            </w:r>
            <w:r w:rsidRPr="001B143A">
              <w:rPr>
                <w:noProof/>
                <w:webHidden/>
                <w:color w:val="auto"/>
              </w:rPr>
              <w:fldChar w:fldCharType="separate"/>
            </w:r>
            <w:r w:rsidR="00DA4FCB">
              <w:rPr>
                <w:noProof/>
                <w:webHidden/>
                <w:color w:val="auto"/>
              </w:rPr>
              <w:t>57</w:t>
            </w:r>
            <w:r w:rsidRPr="001B143A">
              <w:rPr>
                <w:noProof/>
                <w:webHidden/>
                <w:color w:val="auto"/>
              </w:rPr>
              <w:fldChar w:fldCharType="end"/>
            </w:r>
          </w:hyperlink>
        </w:p>
        <w:p w14:paraId="2B3E78C2" w14:textId="01823A59" w:rsidR="00724B86" w:rsidRPr="001B143A" w:rsidRDefault="00724B86">
          <w:pPr>
            <w:pStyle w:val="TOC1"/>
            <w:rPr>
              <w:rFonts w:asciiTheme="minorHAnsi" w:hAnsiTheme="minorHAnsi"/>
              <w:b w:val="0"/>
              <w:bCs w:val="0"/>
              <w:caps w:val="0"/>
              <w:noProof/>
              <w:color w:val="auto"/>
              <w:kern w:val="2"/>
              <w:sz w:val="24"/>
              <w:szCs w:val="24"/>
              <w14:ligatures w14:val="standardContextual"/>
            </w:rPr>
          </w:pPr>
          <w:hyperlink w:anchor="_Toc198904741" w:history="1">
            <w:r w:rsidRPr="001B143A">
              <w:rPr>
                <w:rStyle w:val="Hyperlink"/>
                <w:noProof/>
                <w:color w:val="auto"/>
              </w:rPr>
              <w:t>Annex C: Key Documents</w:t>
            </w:r>
            <w:r w:rsidRPr="001B143A">
              <w:rPr>
                <w:noProof/>
                <w:webHidden/>
                <w:color w:val="auto"/>
              </w:rPr>
              <w:tab/>
            </w:r>
            <w:r w:rsidRPr="001B143A">
              <w:rPr>
                <w:noProof/>
                <w:webHidden/>
                <w:color w:val="auto"/>
              </w:rPr>
              <w:fldChar w:fldCharType="begin"/>
            </w:r>
            <w:r w:rsidRPr="001B143A">
              <w:rPr>
                <w:noProof/>
                <w:webHidden/>
                <w:color w:val="auto"/>
              </w:rPr>
              <w:instrText xml:space="preserve"> PAGEREF _Toc198904741 \h </w:instrText>
            </w:r>
            <w:r w:rsidRPr="001B143A">
              <w:rPr>
                <w:noProof/>
                <w:webHidden/>
                <w:color w:val="auto"/>
              </w:rPr>
            </w:r>
            <w:r w:rsidRPr="001B143A">
              <w:rPr>
                <w:noProof/>
                <w:webHidden/>
                <w:color w:val="auto"/>
              </w:rPr>
              <w:fldChar w:fldCharType="separate"/>
            </w:r>
            <w:r w:rsidR="00DA4FCB">
              <w:rPr>
                <w:noProof/>
                <w:webHidden/>
                <w:color w:val="auto"/>
              </w:rPr>
              <w:t>58</w:t>
            </w:r>
            <w:r w:rsidRPr="001B143A">
              <w:rPr>
                <w:noProof/>
                <w:webHidden/>
                <w:color w:val="auto"/>
              </w:rPr>
              <w:fldChar w:fldCharType="end"/>
            </w:r>
          </w:hyperlink>
        </w:p>
        <w:p w14:paraId="16AB6573" w14:textId="6B1FA4D6" w:rsidR="00724B86" w:rsidRPr="001B143A" w:rsidRDefault="00724B86">
          <w:pPr>
            <w:pStyle w:val="TOC1"/>
            <w:rPr>
              <w:rFonts w:asciiTheme="minorHAnsi" w:hAnsiTheme="minorHAnsi"/>
              <w:b w:val="0"/>
              <w:bCs w:val="0"/>
              <w:caps w:val="0"/>
              <w:noProof/>
              <w:color w:val="auto"/>
              <w:kern w:val="2"/>
              <w:sz w:val="24"/>
              <w:szCs w:val="24"/>
              <w14:ligatures w14:val="standardContextual"/>
            </w:rPr>
          </w:pPr>
          <w:hyperlink w:anchor="_Toc198904742" w:history="1">
            <w:r w:rsidRPr="001B143A">
              <w:rPr>
                <w:rStyle w:val="Hyperlink"/>
                <w:noProof/>
                <w:color w:val="auto"/>
              </w:rPr>
              <w:t>Annex D: List of consultations</w:t>
            </w:r>
            <w:r w:rsidRPr="001B143A">
              <w:rPr>
                <w:noProof/>
                <w:webHidden/>
                <w:color w:val="auto"/>
              </w:rPr>
              <w:tab/>
            </w:r>
            <w:r w:rsidRPr="001B143A">
              <w:rPr>
                <w:noProof/>
                <w:webHidden/>
                <w:color w:val="auto"/>
              </w:rPr>
              <w:fldChar w:fldCharType="begin"/>
            </w:r>
            <w:r w:rsidRPr="001B143A">
              <w:rPr>
                <w:noProof/>
                <w:webHidden/>
                <w:color w:val="auto"/>
              </w:rPr>
              <w:instrText xml:space="preserve"> PAGEREF _Toc198904742 \h </w:instrText>
            </w:r>
            <w:r w:rsidRPr="001B143A">
              <w:rPr>
                <w:noProof/>
                <w:webHidden/>
                <w:color w:val="auto"/>
              </w:rPr>
            </w:r>
            <w:r w:rsidRPr="001B143A">
              <w:rPr>
                <w:noProof/>
                <w:webHidden/>
                <w:color w:val="auto"/>
              </w:rPr>
              <w:fldChar w:fldCharType="separate"/>
            </w:r>
            <w:r w:rsidR="00DA4FCB">
              <w:rPr>
                <w:noProof/>
                <w:webHidden/>
                <w:color w:val="auto"/>
              </w:rPr>
              <w:t>60</w:t>
            </w:r>
            <w:r w:rsidRPr="001B143A">
              <w:rPr>
                <w:noProof/>
                <w:webHidden/>
                <w:color w:val="auto"/>
              </w:rPr>
              <w:fldChar w:fldCharType="end"/>
            </w:r>
          </w:hyperlink>
        </w:p>
        <w:p w14:paraId="485F9E61" w14:textId="7BBAAC6C" w:rsidR="00724B86" w:rsidRPr="001B143A" w:rsidRDefault="00724B86">
          <w:pPr>
            <w:pStyle w:val="TOC1"/>
            <w:rPr>
              <w:rFonts w:asciiTheme="minorHAnsi" w:hAnsiTheme="minorHAnsi"/>
              <w:b w:val="0"/>
              <w:bCs w:val="0"/>
              <w:caps w:val="0"/>
              <w:noProof/>
              <w:color w:val="auto"/>
              <w:kern w:val="2"/>
              <w:sz w:val="24"/>
              <w:szCs w:val="24"/>
              <w14:ligatures w14:val="standardContextual"/>
            </w:rPr>
          </w:pPr>
          <w:hyperlink w:anchor="_Toc198904743" w:history="1">
            <w:r w:rsidRPr="001B143A">
              <w:rPr>
                <w:rStyle w:val="Hyperlink"/>
                <w:noProof/>
                <w:color w:val="auto"/>
              </w:rPr>
              <w:t>Annex E: LAI Alumni survey result</w:t>
            </w:r>
            <w:r w:rsidRPr="001B143A">
              <w:rPr>
                <w:noProof/>
                <w:webHidden/>
                <w:color w:val="auto"/>
              </w:rPr>
              <w:tab/>
            </w:r>
            <w:r w:rsidRPr="001B143A">
              <w:rPr>
                <w:noProof/>
                <w:webHidden/>
                <w:color w:val="auto"/>
              </w:rPr>
              <w:fldChar w:fldCharType="begin"/>
            </w:r>
            <w:r w:rsidRPr="001B143A">
              <w:rPr>
                <w:noProof/>
                <w:webHidden/>
                <w:color w:val="auto"/>
              </w:rPr>
              <w:instrText xml:space="preserve"> PAGEREF _Toc198904743 \h </w:instrText>
            </w:r>
            <w:r w:rsidRPr="001B143A">
              <w:rPr>
                <w:noProof/>
                <w:webHidden/>
                <w:color w:val="auto"/>
              </w:rPr>
            </w:r>
            <w:r w:rsidRPr="001B143A">
              <w:rPr>
                <w:noProof/>
                <w:webHidden/>
                <w:color w:val="auto"/>
              </w:rPr>
              <w:fldChar w:fldCharType="separate"/>
            </w:r>
            <w:r w:rsidR="00DA4FCB">
              <w:rPr>
                <w:noProof/>
                <w:webHidden/>
                <w:color w:val="auto"/>
              </w:rPr>
              <w:t>62</w:t>
            </w:r>
            <w:r w:rsidRPr="001B143A">
              <w:rPr>
                <w:noProof/>
                <w:webHidden/>
                <w:color w:val="auto"/>
              </w:rPr>
              <w:fldChar w:fldCharType="end"/>
            </w:r>
          </w:hyperlink>
        </w:p>
        <w:p w14:paraId="174BD285" w14:textId="1195782A" w:rsidR="00724B86" w:rsidRPr="001B143A" w:rsidRDefault="00724B86">
          <w:pPr>
            <w:pStyle w:val="TOC1"/>
            <w:rPr>
              <w:rFonts w:asciiTheme="minorHAnsi" w:hAnsiTheme="minorHAnsi"/>
              <w:b w:val="0"/>
              <w:bCs w:val="0"/>
              <w:caps w:val="0"/>
              <w:noProof/>
              <w:color w:val="auto"/>
              <w:kern w:val="2"/>
              <w:sz w:val="24"/>
              <w:szCs w:val="24"/>
              <w14:ligatures w14:val="standardContextual"/>
            </w:rPr>
          </w:pPr>
          <w:hyperlink w:anchor="_Toc198904744" w:history="1">
            <w:r w:rsidRPr="001B143A">
              <w:rPr>
                <w:rStyle w:val="Hyperlink"/>
                <w:noProof/>
                <w:color w:val="auto"/>
              </w:rPr>
              <w:t>Annex F: Data analysis</w:t>
            </w:r>
            <w:r w:rsidRPr="001B143A">
              <w:rPr>
                <w:noProof/>
                <w:webHidden/>
                <w:color w:val="auto"/>
              </w:rPr>
              <w:tab/>
            </w:r>
            <w:r w:rsidRPr="001B143A">
              <w:rPr>
                <w:noProof/>
                <w:webHidden/>
                <w:color w:val="auto"/>
              </w:rPr>
              <w:fldChar w:fldCharType="begin"/>
            </w:r>
            <w:r w:rsidRPr="001B143A">
              <w:rPr>
                <w:noProof/>
                <w:webHidden/>
                <w:color w:val="auto"/>
              </w:rPr>
              <w:instrText xml:space="preserve"> PAGEREF _Toc198904744 \h </w:instrText>
            </w:r>
            <w:r w:rsidRPr="001B143A">
              <w:rPr>
                <w:noProof/>
                <w:webHidden/>
                <w:color w:val="auto"/>
              </w:rPr>
            </w:r>
            <w:r w:rsidRPr="001B143A">
              <w:rPr>
                <w:noProof/>
                <w:webHidden/>
                <w:color w:val="auto"/>
              </w:rPr>
              <w:fldChar w:fldCharType="separate"/>
            </w:r>
            <w:r w:rsidR="00DA4FCB">
              <w:rPr>
                <w:noProof/>
                <w:webHidden/>
                <w:color w:val="auto"/>
              </w:rPr>
              <w:t>70</w:t>
            </w:r>
            <w:r w:rsidRPr="001B143A">
              <w:rPr>
                <w:noProof/>
                <w:webHidden/>
                <w:color w:val="auto"/>
              </w:rPr>
              <w:fldChar w:fldCharType="end"/>
            </w:r>
          </w:hyperlink>
        </w:p>
        <w:p w14:paraId="52D805A4" w14:textId="719FA883" w:rsidR="00724B86" w:rsidRPr="001B143A" w:rsidRDefault="00724B86">
          <w:pPr>
            <w:pStyle w:val="TOC1"/>
            <w:rPr>
              <w:rFonts w:asciiTheme="minorHAnsi" w:hAnsiTheme="minorHAnsi"/>
              <w:b w:val="0"/>
              <w:bCs w:val="0"/>
              <w:caps w:val="0"/>
              <w:noProof/>
              <w:color w:val="auto"/>
              <w:kern w:val="2"/>
              <w:sz w:val="24"/>
              <w:szCs w:val="24"/>
              <w14:ligatures w14:val="standardContextual"/>
            </w:rPr>
          </w:pPr>
          <w:hyperlink w:anchor="_Toc198904745" w:history="1">
            <w:r w:rsidRPr="001B143A">
              <w:rPr>
                <w:rStyle w:val="Hyperlink"/>
                <w:noProof/>
                <w:color w:val="auto"/>
              </w:rPr>
              <w:t>Annex G - Lao Human Resource Society (LHRS)</w:t>
            </w:r>
            <w:r w:rsidRPr="001B143A">
              <w:rPr>
                <w:noProof/>
                <w:webHidden/>
                <w:color w:val="auto"/>
              </w:rPr>
              <w:tab/>
            </w:r>
            <w:r w:rsidRPr="001B143A">
              <w:rPr>
                <w:noProof/>
                <w:webHidden/>
                <w:color w:val="auto"/>
              </w:rPr>
              <w:fldChar w:fldCharType="begin"/>
            </w:r>
            <w:r w:rsidRPr="001B143A">
              <w:rPr>
                <w:noProof/>
                <w:webHidden/>
                <w:color w:val="auto"/>
              </w:rPr>
              <w:instrText xml:space="preserve"> PAGEREF _Toc198904745 \h </w:instrText>
            </w:r>
            <w:r w:rsidRPr="001B143A">
              <w:rPr>
                <w:noProof/>
                <w:webHidden/>
                <w:color w:val="auto"/>
              </w:rPr>
            </w:r>
            <w:r w:rsidRPr="001B143A">
              <w:rPr>
                <w:noProof/>
                <w:webHidden/>
                <w:color w:val="auto"/>
              </w:rPr>
              <w:fldChar w:fldCharType="separate"/>
            </w:r>
            <w:r w:rsidR="00DA4FCB">
              <w:rPr>
                <w:noProof/>
                <w:webHidden/>
                <w:color w:val="auto"/>
              </w:rPr>
              <w:t>72</w:t>
            </w:r>
            <w:r w:rsidRPr="001B143A">
              <w:rPr>
                <w:noProof/>
                <w:webHidden/>
                <w:color w:val="auto"/>
              </w:rPr>
              <w:fldChar w:fldCharType="end"/>
            </w:r>
          </w:hyperlink>
        </w:p>
        <w:p w14:paraId="445D4FCD" w14:textId="37E7A99B" w:rsidR="00724B86" w:rsidRPr="001B143A" w:rsidRDefault="00724B86">
          <w:pPr>
            <w:pStyle w:val="TOC1"/>
            <w:rPr>
              <w:rFonts w:asciiTheme="minorHAnsi" w:hAnsiTheme="minorHAnsi"/>
              <w:b w:val="0"/>
              <w:bCs w:val="0"/>
              <w:caps w:val="0"/>
              <w:noProof/>
              <w:color w:val="auto"/>
              <w:kern w:val="2"/>
              <w:sz w:val="24"/>
              <w:szCs w:val="24"/>
              <w14:ligatures w14:val="standardContextual"/>
            </w:rPr>
          </w:pPr>
          <w:hyperlink w:anchor="_Toc198904746" w:history="1">
            <w:r w:rsidRPr="001B143A">
              <w:rPr>
                <w:rStyle w:val="Hyperlink"/>
                <w:noProof/>
                <w:color w:val="auto"/>
              </w:rPr>
              <w:t>Annex H: Political Economy Analysis</w:t>
            </w:r>
            <w:r w:rsidRPr="001B143A">
              <w:rPr>
                <w:noProof/>
                <w:webHidden/>
                <w:color w:val="auto"/>
              </w:rPr>
              <w:tab/>
            </w:r>
            <w:r w:rsidRPr="001B143A">
              <w:rPr>
                <w:noProof/>
                <w:webHidden/>
                <w:color w:val="auto"/>
              </w:rPr>
              <w:fldChar w:fldCharType="begin"/>
            </w:r>
            <w:r w:rsidRPr="001B143A">
              <w:rPr>
                <w:noProof/>
                <w:webHidden/>
                <w:color w:val="auto"/>
              </w:rPr>
              <w:instrText xml:space="preserve"> PAGEREF _Toc198904746 \h </w:instrText>
            </w:r>
            <w:r w:rsidRPr="001B143A">
              <w:rPr>
                <w:noProof/>
                <w:webHidden/>
                <w:color w:val="auto"/>
              </w:rPr>
            </w:r>
            <w:r w:rsidRPr="001B143A">
              <w:rPr>
                <w:noProof/>
                <w:webHidden/>
                <w:color w:val="auto"/>
              </w:rPr>
              <w:fldChar w:fldCharType="separate"/>
            </w:r>
            <w:r w:rsidR="00DA4FCB">
              <w:rPr>
                <w:noProof/>
                <w:webHidden/>
                <w:color w:val="auto"/>
              </w:rPr>
              <w:t>74</w:t>
            </w:r>
            <w:r w:rsidRPr="001B143A">
              <w:rPr>
                <w:noProof/>
                <w:webHidden/>
                <w:color w:val="auto"/>
              </w:rPr>
              <w:fldChar w:fldCharType="end"/>
            </w:r>
          </w:hyperlink>
        </w:p>
        <w:p w14:paraId="6268C8F0" w14:textId="4ACB428A" w:rsidR="000D3E85" w:rsidRPr="001B143A" w:rsidRDefault="007366EB" w:rsidP="0080194C">
          <w:r w:rsidRPr="001B143A">
            <w:rPr>
              <w:b/>
            </w:rPr>
            <w:fldChar w:fldCharType="end"/>
          </w:r>
        </w:p>
      </w:sdtContent>
    </w:sdt>
    <w:p w14:paraId="09D87050" w14:textId="23EAA8E2" w:rsidR="006B7018" w:rsidRPr="001B143A" w:rsidRDefault="006B7018" w:rsidP="0080194C">
      <w:pPr>
        <w:sectPr w:rsidR="006B7018" w:rsidRPr="001B143A" w:rsidSect="00147583">
          <w:headerReference w:type="default" r:id="rId17"/>
          <w:footerReference w:type="default" r:id="rId18"/>
          <w:headerReference w:type="first" r:id="rId19"/>
          <w:footerReference w:type="first" r:id="rId20"/>
          <w:pgSz w:w="11906" w:h="16838" w:code="9"/>
          <w:pgMar w:top="1701" w:right="1134" w:bottom="1134" w:left="1134" w:header="851" w:footer="454" w:gutter="0"/>
          <w:pgNumType w:fmt="lowerRoman" w:start="1"/>
          <w:cols w:space="709"/>
          <w:docGrid w:linePitch="360"/>
        </w:sectPr>
      </w:pPr>
    </w:p>
    <w:p w14:paraId="3E15D23F" w14:textId="698BD13F" w:rsidR="7E526F3F" w:rsidRPr="001B143A" w:rsidRDefault="7E526F3F" w:rsidP="0080194C"/>
    <w:p w14:paraId="2D5AD346" w14:textId="2FE54FF8" w:rsidR="00AB5964" w:rsidRDefault="00AB5964" w:rsidP="006A71DE">
      <w:pPr>
        <w:pStyle w:val="Heading1"/>
        <w:rPr>
          <w:color w:val="auto"/>
        </w:rPr>
      </w:pPr>
      <w:bookmarkStart w:id="0" w:name="_Toc198904713"/>
      <w:r w:rsidRPr="001B143A">
        <w:rPr>
          <w:color w:val="auto"/>
        </w:rPr>
        <w:t>List of acronyms</w:t>
      </w:r>
      <w:bookmarkEnd w:id="0"/>
    </w:p>
    <w:p w14:paraId="7814AAA5" w14:textId="4D20289F" w:rsidR="00B404BF" w:rsidRDefault="00B404BF" w:rsidP="00B404BF">
      <w:r w:rsidRPr="001B143A">
        <w:t xml:space="preserve">AAS    </w:t>
      </w:r>
      <w:r>
        <w:tab/>
      </w:r>
      <w:r>
        <w:tab/>
      </w:r>
      <w:r>
        <w:tab/>
      </w:r>
      <w:r>
        <w:tab/>
      </w:r>
      <w:r>
        <w:tab/>
      </w:r>
      <w:r>
        <w:tab/>
      </w:r>
      <w:r w:rsidRPr="001B143A">
        <w:t>Australia Awards Scholarships</w:t>
      </w:r>
    </w:p>
    <w:p w14:paraId="3ED7E777" w14:textId="278A95B2" w:rsidR="00B404BF" w:rsidRDefault="00B404BF" w:rsidP="00B404BF">
      <w:r w:rsidRPr="001B143A">
        <w:t>AASC</w:t>
      </w:r>
      <w:r w:rsidR="00B0142F">
        <w:tab/>
      </w:r>
      <w:r w:rsidR="00B0142F">
        <w:tab/>
      </w:r>
      <w:r w:rsidR="00B0142F">
        <w:tab/>
      </w:r>
      <w:r w:rsidR="00B0142F">
        <w:tab/>
      </w:r>
      <w:r w:rsidR="00B0142F">
        <w:tab/>
      </w:r>
      <w:r w:rsidR="00B0142F">
        <w:tab/>
      </w:r>
      <w:r w:rsidR="00B0142F" w:rsidRPr="001B143A">
        <w:t>Australia Awards Short Courses</w:t>
      </w:r>
    </w:p>
    <w:p w14:paraId="67D10D04" w14:textId="3211B127" w:rsidR="00B404BF" w:rsidRDefault="00B404BF" w:rsidP="00B404BF">
      <w:r w:rsidRPr="001B143A">
        <w:t>AIG</w:t>
      </w:r>
      <w:r w:rsidR="00B0142F">
        <w:tab/>
      </w:r>
      <w:r w:rsidR="00B0142F">
        <w:tab/>
      </w:r>
      <w:r w:rsidR="00B0142F">
        <w:tab/>
      </w:r>
      <w:r w:rsidR="00B0142F">
        <w:tab/>
      </w:r>
      <w:r w:rsidR="00B0142F">
        <w:tab/>
      </w:r>
      <w:r w:rsidR="00B0142F">
        <w:tab/>
      </w:r>
      <w:r w:rsidR="00B0142F">
        <w:tab/>
      </w:r>
      <w:r w:rsidR="00B0142F" w:rsidRPr="001B143A">
        <w:t>Alumni Innovation Grant</w:t>
      </w:r>
    </w:p>
    <w:p w14:paraId="5BEA407B" w14:textId="6E57029D" w:rsidR="00B404BF" w:rsidRDefault="00B404BF" w:rsidP="00B404BF">
      <w:pPr>
        <w:rPr>
          <w:lang w:val="en-GB"/>
        </w:rPr>
      </w:pPr>
      <w:r w:rsidRPr="001B143A">
        <w:t>ALFA</w:t>
      </w:r>
      <w:r w:rsidR="00B0142F">
        <w:tab/>
      </w:r>
      <w:r w:rsidR="00B0142F">
        <w:tab/>
      </w:r>
      <w:r w:rsidR="00B0142F">
        <w:tab/>
      </w:r>
      <w:r w:rsidR="00B0142F">
        <w:tab/>
      </w:r>
      <w:r w:rsidR="00B0142F">
        <w:tab/>
      </w:r>
      <w:r w:rsidR="00B0142F">
        <w:tab/>
      </w:r>
      <w:r w:rsidR="00B0142F">
        <w:tab/>
      </w:r>
      <w:r w:rsidR="00B0142F" w:rsidRPr="001B143A">
        <w:t>The Australia-Laos Friendship Association (ALFA)</w:t>
      </w:r>
    </w:p>
    <w:p w14:paraId="65852C47" w14:textId="7F61E3B3" w:rsidR="00B404BF" w:rsidRDefault="00B0142F" w:rsidP="00B404BF">
      <w:r w:rsidRPr="001B143A">
        <w:t>ASEAN</w:t>
      </w:r>
      <w:r>
        <w:tab/>
      </w:r>
      <w:r>
        <w:tab/>
      </w:r>
      <w:r>
        <w:tab/>
      </w:r>
      <w:r>
        <w:tab/>
      </w:r>
      <w:r>
        <w:tab/>
      </w:r>
      <w:r>
        <w:tab/>
      </w:r>
      <w:r w:rsidRPr="001B143A">
        <w:t>Association of Southeast Asian Nations</w:t>
      </w:r>
    </w:p>
    <w:p w14:paraId="61195BD2" w14:textId="4D726ABE" w:rsidR="00B0142F" w:rsidRDefault="00B0142F" w:rsidP="00B404BF">
      <w:r w:rsidRPr="001B143A">
        <w:t>BRI</w:t>
      </w:r>
      <w:r>
        <w:tab/>
      </w:r>
      <w:r>
        <w:tab/>
      </w:r>
      <w:r>
        <w:tab/>
      </w:r>
      <w:r>
        <w:tab/>
      </w:r>
      <w:r>
        <w:tab/>
      </w:r>
      <w:r>
        <w:tab/>
      </w:r>
      <w:r>
        <w:tab/>
      </w:r>
      <w:r w:rsidRPr="001B143A">
        <w:t>Belt and Road Initiative</w:t>
      </w:r>
    </w:p>
    <w:p w14:paraId="4F4B2619" w14:textId="5799D3C8" w:rsidR="00B0142F" w:rsidRDefault="00B0142F" w:rsidP="00B404BF">
      <w:r w:rsidRPr="001B143A">
        <w:t>CP</w:t>
      </w:r>
      <w:r>
        <w:tab/>
      </w:r>
      <w:r>
        <w:tab/>
      </w:r>
      <w:r>
        <w:tab/>
      </w:r>
      <w:r>
        <w:tab/>
      </w:r>
      <w:r>
        <w:tab/>
      </w:r>
      <w:r>
        <w:tab/>
      </w:r>
      <w:r>
        <w:tab/>
      </w:r>
      <w:r w:rsidRPr="001B143A">
        <w:t>Comprehensive Partnership</w:t>
      </w:r>
    </w:p>
    <w:p w14:paraId="6279B31E" w14:textId="232E3B02" w:rsidR="00B0142F" w:rsidRDefault="00B0142F" w:rsidP="00B404BF">
      <w:r w:rsidRPr="001B143A">
        <w:t>DFAT</w:t>
      </w:r>
      <w:r>
        <w:tab/>
      </w:r>
      <w:r>
        <w:tab/>
      </w:r>
      <w:r>
        <w:tab/>
      </w:r>
      <w:r>
        <w:tab/>
      </w:r>
      <w:r>
        <w:tab/>
      </w:r>
      <w:r>
        <w:tab/>
      </w:r>
      <w:r>
        <w:tab/>
      </w:r>
      <w:r w:rsidRPr="001B143A">
        <w:t>Department of Foreign Affairs and Trade</w:t>
      </w:r>
    </w:p>
    <w:p w14:paraId="201DD09F" w14:textId="628D8260" w:rsidR="00B0142F" w:rsidRDefault="00B0142F" w:rsidP="00B404BF">
      <w:r w:rsidRPr="001B143A">
        <w:t>ELEP</w:t>
      </w:r>
      <w:r>
        <w:tab/>
      </w:r>
      <w:r>
        <w:tab/>
      </w:r>
      <w:r>
        <w:tab/>
      </w:r>
      <w:r>
        <w:tab/>
      </w:r>
      <w:r>
        <w:tab/>
      </w:r>
      <w:r>
        <w:tab/>
      </w:r>
      <w:r>
        <w:tab/>
      </w:r>
      <w:r w:rsidRPr="001B143A">
        <w:t>English Language Equity Program</w:t>
      </w:r>
    </w:p>
    <w:p w14:paraId="343FC90C" w14:textId="60BAB3A2" w:rsidR="00B0142F" w:rsidRDefault="00B0142F" w:rsidP="00B404BF">
      <w:r w:rsidRPr="001B143A">
        <w:t>EOPO</w:t>
      </w:r>
      <w:r>
        <w:tab/>
      </w:r>
      <w:r>
        <w:tab/>
      </w:r>
      <w:r>
        <w:tab/>
      </w:r>
      <w:r>
        <w:tab/>
      </w:r>
      <w:r>
        <w:tab/>
      </w:r>
      <w:r>
        <w:tab/>
      </w:r>
      <w:r w:rsidRPr="001B143A">
        <w:t>End of Program Outcome</w:t>
      </w:r>
    </w:p>
    <w:p w14:paraId="0EF4DA15" w14:textId="32C9CDC1" w:rsidR="00B0142F" w:rsidRDefault="00B0142F" w:rsidP="00B404BF">
      <w:r w:rsidRPr="001B143A">
        <w:t>ESSDP</w:t>
      </w:r>
      <w:r>
        <w:tab/>
      </w:r>
      <w:r>
        <w:tab/>
      </w:r>
      <w:r>
        <w:tab/>
      </w:r>
      <w:r>
        <w:tab/>
      </w:r>
      <w:r>
        <w:tab/>
      </w:r>
      <w:r>
        <w:tab/>
      </w:r>
      <w:r w:rsidRPr="001B143A">
        <w:t>Education and Sports Sector Development Plan</w:t>
      </w:r>
    </w:p>
    <w:p w14:paraId="0081A356" w14:textId="68AEEB44" w:rsidR="00B0142F" w:rsidRDefault="00B0142F" w:rsidP="00B404BF">
      <w:r w:rsidRPr="001B143A">
        <w:t>EU</w:t>
      </w:r>
      <w:r>
        <w:tab/>
      </w:r>
      <w:r>
        <w:tab/>
      </w:r>
      <w:r>
        <w:tab/>
      </w:r>
      <w:r>
        <w:tab/>
      </w:r>
      <w:r>
        <w:tab/>
      </w:r>
      <w:r>
        <w:tab/>
      </w:r>
      <w:r>
        <w:tab/>
      </w:r>
      <w:r w:rsidRPr="001B143A">
        <w:t>European Union</w:t>
      </w:r>
    </w:p>
    <w:p w14:paraId="36303D6A" w14:textId="226D4F15" w:rsidR="00B0142F" w:rsidRDefault="00B0142F" w:rsidP="00B404BF">
      <w:r w:rsidRPr="001B143A">
        <w:t>GDP</w:t>
      </w:r>
      <w:r>
        <w:tab/>
      </w:r>
      <w:r>
        <w:tab/>
      </w:r>
      <w:r>
        <w:tab/>
      </w:r>
      <w:r>
        <w:tab/>
      </w:r>
      <w:r>
        <w:tab/>
      </w:r>
      <w:r>
        <w:tab/>
      </w:r>
      <w:r>
        <w:tab/>
      </w:r>
      <w:r w:rsidRPr="001B143A">
        <w:t>Gross Domestic Product</w:t>
      </w:r>
    </w:p>
    <w:p w14:paraId="6561E36C" w14:textId="5D807490" w:rsidR="00B0142F" w:rsidRDefault="00B0142F" w:rsidP="00B404BF">
      <w:r w:rsidRPr="001B143A">
        <w:t>GEDSI</w:t>
      </w:r>
      <w:r>
        <w:tab/>
      </w:r>
      <w:r>
        <w:tab/>
      </w:r>
      <w:r>
        <w:tab/>
      </w:r>
      <w:r>
        <w:tab/>
      </w:r>
      <w:r>
        <w:tab/>
      </w:r>
      <w:r>
        <w:tab/>
      </w:r>
      <w:r w:rsidRPr="001B143A">
        <w:t>Gender Equality, Disability, and Social Inclusion</w:t>
      </w:r>
    </w:p>
    <w:p w14:paraId="785AACE2" w14:textId="6A3AB4A8" w:rsidR="00B0142F" w:rsidRDefault="00B0142F" w:rsidP="00B404BF">
      <w:proofErr w:type="spellStart"/>
      <w:r w:rsidRPr="001B143A">
        <w:t>GoL</w:t>
      </w:r>
      <w:proofErr w:type="spellEnd"/>
      <w:r>
        <w:tab/>
      </w:r>
      <w:r>
        <w:tab/>
      </w:r>
      <w:r>
        <w:tab/>
      </w:r>
      <w:r>
        <w:tab/>
      </w:r>
      <w:r>
        <w:tab/>
      </w:r>
      <w:r>
        <w:tab/>
      </w:r>
      <w:r>
        <w:tab/>
      </w:r>
      <w:r w:rsidRPr="001B143A">
        <w:t>Government of Laos</w:t>
      </w:r>
    </w:p>
    <w:p w14:paraId="51CC8498" w14:textId="280A707C" w:rsidR="00B0142F" w:rsidRDefault="00B0142F">
      <w:pPr>
        <w:spacing w:line="264" w:lineRule="auto"/>
      </w:pPr>
      <w:r>
        <w:t>HRD</w:t>
      </w:r>
      <w:r>
        <w:tab/>
      </w:r>
      <w:r>
        <w:tab/>
      </w:r>
      <w:r>
        <w:tab/>
      </w:r>
      <w:r>
        <w:tab/>
      </w:r>
      <w:r>
        <w:tab/>
      </w:r>
      <w:r>
        <w:tab/>
      </w:r>
      <w:r>
        <w:tab/>
      </w:r>
      <w:r w:rsidRPr="001B143A">
        <w:t>Human Resource Development</w:t>
      </w:r>
    </w:p>
    <w:p w14:paraId="1D7F26E7" w14:textId="282001AA" w:rsidR="00B0142F" w:rsidRDefault="00B0142F">
      <w:pPr>
        <w:spacing w:line="264" w:lineRule="auto"/>
      </w:pPr>
      <w:r w:rsidRPr="001B143A">
        <w:t>HRDIS</w:t>
      </w:r>
      <w:r>
        <w:tab/>
      </w:r>
      <w:r>
        <w:tab/>
      </w:r>
      <w:r>
        <w:tab/>
      </w:r>
      <w:r>
        <w:tab/>
      </w:r>
      <w:r>
        <w:tab/>
      </w:r>
      <w:r>
        <w:tab/>
      </w:r>
      <w:r w:rsidRPr="001B143A">
        <w:t>Human Resource Development Impact Survey</w:t>
      </w:r>
    </w:p>
    <w:p w14:paraId="3460F1F4" w14:textId="187014D7" w:rsidR="00B0142F" w:rsidRDefault="00B0142F">
      <w:pPr>
        <w:spacing w:line="264" w:lineRule="auto"/>
      </w:pPr>
      <w:r w:rsidRPr="001B143A">
        <w:t>HRM</w:t>
      </w:r>
      <w:r>
        <w:tab/>
      </w:r>
      <w:r>
        <w:tab/>
      </w:r>
      <w:r>
        <w:tab/>
      </w:r>
      <w:r>
        <w:tab/>
      </w:r>
      <w:r>
        <w:tab/>
      </w:r>
      <w:r>
        <w:tab/>
      </w:r>
      <w:r>
        <w:tab/>
      </w:r>
      <w:r w:rsidRPr="001B143A">
        <w:t>Human Resource Management</w:t>
      </w:r>
    </w:p>
    <w:p w14:paraId="44724A65" w14:textId="7FE9FD29" w:rsidR="00B0142F" w:rsidRDefault="00B0142F">
      <w:pPr>
        <w:spacing w:line="264" w:lineRule="auto"/>
      </w:pPr>
      <w:r w:rsidRPr="001B143A">
        <w:t>ICT</w:t>
      </w:r>
      <w:r>
        <w:tab/>
      </w:r>
      <w:r>
        <w:tab/>
      </w:r>
      <w:r>
        <w:tab/>
      </w:r>
      <w:r>
        <w:tab/>
      </w:r>
      <w:r>
        <w:tab/>
      </w:r>
      <w:r>
        <w:tab/>
      </w:r>
      <w:r>
        <w:tab/>
      </w:r>
      <w:r w:rsidRPr="001B143A">
        <w:t>Information and Communication Technology</w:t>
      </w:r>
    </w:p>
    <w:p w14:paraId="0BE49E5E" w14:textId="56711D54" w:rsidR="00B0142F" w:rsidRDefault="00B0142F">
      <w:pPr>
        <w:spacing w:line="264" w:lineRule="auto"/>
      </w:pPr>
      <w:r w:rsidRPr="001B143A">
        <w:t>IELTS</w:t>
      </w:r>
      <w:r>
        <w:tab/>
      </w:r>
      <w:r>
        <w:tab/>
      </w:r>
      <w:r>
        <w:tab/>
      </w:r>
      <w:r>
        <w:tab/>
      </w:r>
      <w:r>
        <w:tab/>
      </w:r>
      <w:r>
        <w:tab/>
      </w:r>
      <w:r w:rsidRPr="001B143A">
        <w:t>International English Language Testing System</w:t>
      </w:r>
    </w:p>
    <w:p w14:paraId="1CE117FD" w14:textId="6C41C532" w:rsidR="00B0142F" w:rsidRDefault="00B0142F">
      <w:pPr>
        <w:spacing w:line="264" w:lineRule="auto"/>
      </w:pPr>
      <w:r w:rsidRPr="001B143A">
        <w:t>JICA</w:t>
      </w:r>
      <w:r>
        <w:tab/>
      </w:r>
      <w:r>
        <w:tab/>
      </w:r>
      <w:r>
        <w:tab/>
      </w:r>
      <w:r>
        <w:tab/>
      </w:r>
      <w:r>
        <w:tab/>
      </w:r>
      <w:r>
        <w:tab/>
      </w:r>
      <w:r>
        <w:tab/>
      </w:r>
      <w:r w:rsidRPr="001B143A">
        <w:t>Japan International Cooperation Agency</w:t>
      </w:r>
    </w:p>
    <w:p w14:paraId="04189373" w14:textId="67DF1954" w:rsidR="00B0142F" w:rsidRDefault="00B0142F">
      <w:pPr>
        <w:spacing w:line="264" w:lineRule="auto"/>
      </w:pPr>
      <w:r w:rsidRPr="001B143A">
        <w:t>KEQ</w:t>
      </w:r>
      <w:r>
        <w:tab/>
      </w:r>
      <w:r>
        <w:tab/>
      </w:r>
      <w:r>
        <w:tab/>
      </w:r>
      <w:r>
        <w:tab/>
      </w:r>
      <w:r>
        <w:tab/>
      </w:r>
      <w:r>
        <w:tab/>
      </w:r>
      <w:r>
        <w:tab/>
      </w:r>
      <w:r w:rsidRPr="001B143A">
        <w:t>Key Evaluation Questions</w:t>
      </w:r>
    </w:p>
    <w:p w14:paraId="45A7AE1B" w14:textId="1F4F461A" w:rsidR="00B0142F" w:rsidRDefault="00B0142F">
      <w:pPr>
        <w:spacing w:line="264" w:lineRule="auto"/>
      </w:pPr>
      <w:r w:rsidRPr="001B143A">
        <w:t>KPI</w:t>
      </w:r>
      <w:r>
        <w:tab/>
      </w:r>
      <w:r>
        <w:tab/>
      </w:r>
      <w:r>
        <w:tab/>
      </w:r>
      <w:r>
        <w:tab/>
      </w:r>
      <w:r>
        <w:tab/>
      </w:r>
      <w:r>
        <w:tab/>
      </w:r>
      <w:r>
        <w:tab/>
      </w:r>
      <w:r w:rsidRPr="001B143A">
        <w:t>Key Performance Indicator</w:t>
      </w:r>
    </w:p>
    <w:p w14:paraId="206DF928" w14:textId="4E73972A" w:rsidR="00B0142F" w:rsidRDefault="00B0142F">
      <w:pPr>
        <w:spacing w:line="264" w:lineRule="auto"/>
      </w:pPr>
      <w:r w:rsidRPr="001B143A">
        <w:t>LAFA</w:t>
      </w:r>
      <w:r>
        <w:tab/>
      </w:r>
      <w:r>
        <w:tab/>
      </w:r>
      <w:r>
        <w:tab/>
      </w:r>
      <w:r>
        <w:tab/>
      </w:r>
      <w:r>
        <w:tab/>
      </w:r>
      <w:r>
        <w:tab/>
      </w:r>
      <w:r>
        <w:tab/>
      </w:r>
      <w:r w:rsidRPr="001B143A">
        <w:t>The Lao-Australia Friendship Association</w:t>
      </w:r>
    </w:p>
    <w:p w14:paraId="48D9D4F5" w14:textId="1A68B723" w:rsidR="00B0142F" w:rsidRDefault="00B0142F">
      <w:pPr>
        <w:spacing w:line="264" w:lineRule="auto"/>
      </w:pPr>
      <w:r w:rsidRPr="001B143A">
        <w:t>LAI</w:t>
      </w:r>
      <w:r>
        <w:tab/>
      </w:r>
      <w:r>
        <w:tab/>
      </w:r>
      <w:r>
        <w:tab/>
      </w:r>
      <w:r>
        <w:tab/>
      </w:r>
      <w:r>
        <w:tab/>
      </w:r>
      <w:r>
        <w:tab/>
      </w:r>
      <w:r>
        <w:tab/>
      </w:r>
      <w:r w:rsidRPr="001B143A">
        <w:t>Laos Australia Institute</w:t>
      </w:r>
    </w:p>
    <w:p w14:paraId="6C8A68D7" w14:textId="20A0B4DE" w:rsidR="00B0142F" w:rsidRDefault="00B0142F">
      <w:pPr>
        <w:spacing w:line="264" w:lineRule="auto"/>
      </w:pPr>
      <w:r w:rsidRPr="001B143A">
        <w:t>LANS</w:t>
      </w:r>
      <w:r>
        <w:tab/>
      </w:r>
      <w:r>
        <w:tab/>
      </w:r>
      <w:r>
        <w:tab/>
      </w:r>
      <w:r>
        <w:tab/>
      </w:r>
      <w:r>
        <w:tab/>
      </w:r>
      <w:r>
        <w:tab/>
      </w:r>
      <w:r>
        <w:tab/>
      </w:r>
      <w:r w:rsidRPr="001B143A">
        <w:t>Laos Australia National Scholarships</w:t>
      </w:r>
    </w:p>
    <w:p w14:paraId="666182B5" w14:textId="53FE5A47" w:rsidR="00B0142F" w:rsidRDefault="00B0142F">
      <w:pPr>
        <w:spacing w:line="264" w:lineRule="auto"/>
      </w:pPr>
      <w:r w:rsidRPr="001B143A">
        <w:t>LHRS</w:t>
      </w:r>
      <w:r>
        <w:tab/>
      </w:r>
      <w:r>
        <w:tab/>
      </w:r>
      <w:r>
        <w:tab/>
      </w:r>
      <w:r>
        <w:tab/>
      </w:r>
      <w:r>
        <w:tab/>
      </w:r>
      <w:r>
        <w:tab/>
      </w:r>
      <w:r>
        <w:tab/>
      </w:r>
      <w:r w:rsidRPr="001B143A">
        <w:t>Lao Human Resources Society</w:t>
      </w:r>
    </w:p>
    <w:p w14:paraId="53CA601C" w14:textId="2895627B" w:rsidR="00B0142F" w:rsidRDefault="00B0142F">
      <w:pPr>
        <w:spacing w:line="264" w:lineRule="auto"/>
      </w:pPr>
      <w:r w:rsidRPr="001B143A">
        <w:t>LPRP</w:t>
      </w:r>
      <w:r>
        <w:tab/>
      </w:r>
      <w:r>
        <w:tab/>
      </w:r>
      <w:r>
        <w:tab/>
      </w:r>
      <w:r>
        <w:tab/>
      </w:r>
      <w:r>
        <w:tab/>
      </w:r>
      <w:r>
        <w:tab/>
      </w:r>
      <w:r>
        <w:tab/>
      </w:r>
      <w:r w:rsidRPr="001B143A">
        <w:t>Lao People’s Revolutionary Party</w:t>
      </w:r>
    </w:p>
    <w:p w14:paraId="51C047C4" w14:textId="1167F983" w:rsidR="00B0142F" w:rsidRDefault="00B0142F">
      <w:pPr>
        <w:spacing w:line="264" w:lineRule="auto"/>
      </w:pPr>
      <w:r w:rsidRPr="001B143A">
        <w:t>LWU</w:t>
      </w:r>
      <w:r>
        <w:tab/>
      </w:r>
      <w:r>
        <w:tab/>
      </w:r>
      <w:r>
        <w:tab/>
      </w:r>
      <w:r>
        <w:tab/>
      </w:r>
      <w:r>
        <w:tab/>
      </w:r>
      <w:r>
        <w:tab/>
      </w:r>
      <w:r>
        <w:tab/>
      </w:r>
      <w:r w:rsidRPr="001B143A">
        <w:t>Lao Women’s Union</w:t>
      </w:r>
    </w:p>
    <w:p w14:paraId="74C58919" w14:textId="32DC8E0A" w:rsidR="00B0142F" w:rsidRDefault="00B0142F">
      <w:pPr>
        <w:spacing w:line="264" w:lineRule="auto"/>
      </w:pPr>
      <w:r w:rsidRPr="001B143A">
        <w:t>M&amp;E</w:t>
      </w:r>
      <w:r>
        <w:tab/>
      </w:r>
      <w:r>
        <w:tab/>
      </w:r>
      <w:r>
        <w:tab/>
      </w:r>
      <w:r>
        <w:tab/>
      </w:r>
      <w:r>
        <w:tab/>
      </w:r>
      <w:r>
        <w:tab/>
      </w:r>
      <w:r>
        <w:tab/>
      </w:r>
      <w:r w:rsidRPr="001B143A">
        <w:t>Monitoring and Evaluation</w:t>
      </w:r>
    </w:p>
    <w:p w14:paraId="511477F5" w14:textId="4E8B00E3" w:rsidR="00B0142F" w:rsidRDefault="00B0142F">
      <w:pPr>
        <w:spacing w:line="264" w:lineRule="auto"/>
      </w:pPr>
      <w:r w:rsidRPr="001B143A">
        <w:t>MAP</w:t>
      </w:r>
      <w:r>
        <w:tab/>
      </w:r>
      <w:r>
        <w:tab/>
      </w:r>
      <w:r>
        <w:tab/>
      </w:r>
      <w:r>
        <w:tab/>
      </w:r>
      <w:r>
        <w:tab/>
      </w:r>
      <w:r>
        <w:tab/>
      </w:r>
      <w:r>
        <w:tab/>
      </w:r>
      <w:r w:rsidRPr="001B143A">
        <w:t>Mekong-Australia Partnership</w:t>
      </w:r>
    </w:p>
    <w:p w14:paraId="0E09E8D0" w14:textId="618D79E8" w:rsidR="00B0142F" w:rsidRDefault="00B0142F">
      <w:pPr>
        <w:spacing w:line="264" w:lineRule="auto"/>
      </w:pPr>
      <w:r w:rsidRPr="001B143A">
        <w:t>MEL</w:t>
      </w:r>
      <w:r>
        <w:tab/>
      </w:r>
      <w:r>
        <w:tab/>
      </w:r>
      <w:r>
        <w:tab/>
      </w:r>
      <w:r>
        <w:tab/>
      </w:r>
      <w:r>
        <w:tab/>
      </w:r>
      <w:r>
        <w:tab/>
      </w:r>
      <w:r>
        <w:tab/>
      </w:r>
      <w:r w:rsidRPr="001B143A">
        <w:t>Monitoring, Evaluation and Learning</w:t>
      </w:r>
    </w:p>
    <w:p w14:paraId="008FC0C9" w14:textId="3EBC302E" w:rsidR="00B0142F" w:rsidRDefault="00B0142F">
      <w:pPr>
        <w:spacing w:line="264" w:lineRule="auto"/>
      </w:pPr>
      <w:r w:rsidRPr="001B143A">
        <w:lastRenderedPageBreak/>
        <w:t>MERLA</w:t>
      </w:r>
      <w:r>
        <w:tab/>
      </w:r>
      <w:r>
        <w:tab/>
      </w:r>
      <w:r>
        <w:tab/>
      </w:r>
      <w:r>
        <w:tab/>
      </w:r>
      <w:r>
        <w:tab/>
      </w:r>
      <w:r>
        <w:tab/>
      </w:r>
      <w:r>
        <w:tab/>
      </w:r>
      <w:r w:rsidRPr="001B143A">
        <w:t>Monitoring, Evaluation, Research, Learning, and Adaptation</w:t>
      </w:r>
    </w:p>
    <w:p w14:paraId="108F7699" w14:textId="2F61CFED" w:rsidR="00B0142F" w:rsidRDefault="00B0142F">
      <w:pPr>
        <w:spacing w:line="264" w:lineRule="auto"/>
      </w:pPr>
      <w:r w:rsidRPr="001B143A">
        <w:t>MOES</w:t>
      </w:r>
      <w:r>
        <w:tab/>
      </w:r>
      <w:r>
        <w:tab/>
      </w:r>
      <w:r>
        <w:tab/>
      </w:r>
      <w:r>
        <w:tab/>
      </w:r>
      <w:r>
        <w:tab/>
      </w:r>
      <w:r>
        <w:tab/>
      </w:r>
      <w:r>
        <w:tab/>
      </w:r>
      <w:r w:rsidRPr="001B143A">
        <w:t>Ministry of Education and Sports</w:t>
      </w:r>
    </w:p>
    <w:p w14:paraId="319C341F" w14:textId="62AD35F4" w:rsidR="00B0142F" w:rsidRDefault="00B0142F">
      <w:pPr>
        <w:spacing w:line="264" w:lineRule="auto"/>
      </w:pPr>
      <w:r w:rsidRPr="001B143A">
        <w:t>MOHA</w:t>
      </w:r>
      <w:r>
        <w:tab/>
      </w:r>
      <w:r>
        <w:tab/>
      </w:r>
      <w:r>
        <w:tab/>
      </w:r>
      <w:r>
        <w:tab/>
      </w:r>
      <w:r>
        <w:tab/>
      </w:r>
      <w:r>
        <w:tab/>
      </w:r>
      <w:r>
        <w:tab/>
      </w:r>
      <w:r w:rsidRPr="001B143A">
        <w:t>Ministry of Home Affairs</w:t>
      </w:r>
    </w:p>
    <w:p w14:paraId="78177C15" w14:textId="64598A63" w:rsidR="00B0142F" w:rsidRDefault="00B0142F">
      <w:pPr>
        <w:spacing w:line="264" w:lineRule="auto"/>
      </w:pPr>
      <w:r w:rsidRPr="001B143A">
        <w:t>MPI</w:t>
      </w:r>
      <w:r>
        <w:tab/>
      </w:r>
      <w:r>
        <w:tab/>
      </w:r>
      <w:r>
        <w:tab/>
      </w:r>
      <w:r>
        <w:tab/>
      </w:r>
      <w:r>
        <w:tab/>
      </w:r>
      <w:r>
        <w:tab/>
      </w:r>
      <w:r>
        <w:tab/>
      </w:r>
      <w:r>
        <w:tab/>
      </w:r>
      <w:r w:rsidRPr="001B143A">
        <w:t>Ministry of Planning and Investment</w:t>
      </w:r>
    </w:p>
    <w:p w14:paraId="4DB53167" w14:textId="1BC9155F" w:rsidR="00B0142F" w:rsidRDefault="00B0142F">
      <w:pPr>
        <w:spacing w:line="264" w:lineRule="auto"/>
      </w:pPr>
      <w:r w:rsidRPr="001B143A">
        <w:t>NAPPA</w:t>
      </w:r>
      <w:r>
        <w:tab/>
      </w:r>
      <w:r>
        <w:tab/>
      </w:r>
      <w:r>
        <w:tab/>
      </w:r>
      <w:r>
        <w:tab/>
      </w:r>
      <w:r>
        <w:tab/>
      </w:r>
      <w:r>
        <w:tab/>
      </w:r>
      <w:r>
        <w:tab/>
      </w:r>
      <w:r w:rsidRPr="001B143A">
        <w:t>National Academy of Politics and Public Administration</w:t>
      </w:r>
    </w:p>
    <w:p w14:paraId="677890C7" w14:textId="5D24A3F4" w:rsidR="00B0142F" w:rsidRDefault="00B0142F">
      <w:pPr>
        <w:spacing w:line="264" w:lineRule="auto"/>
      </w:pPr>
      <w:r w:rsidRPr="001B143A">
        <w:t>NHRDS</w:t>
      </w:r>
      <w:r>
        <w:tab/>
      </w:r>
      <w:r>
        <w:tab/>
      </w:r>
      <w:r>
        <w:tab/>
      </w:r>
      <w:r>
        <w:tab/>
      </w:r>
      <w:r>
        <w:tab/>
      </w:r>
      <w:r>
        <w:tab/>
      </w:r>
      <w:r>
        <w:tab/>
      </w:r>
      <w:r w:rsidRPr="001B143A">
        <w:t>National Human Resource Development Strategy</w:t>
      </w:r>
    </w:p>
    <w:p w14:paraId="67B93E87" w14:textId="0EA3D125" w:rsidR="00B0142F" w:rsidRDefault="00B0142F">
      <w:pPr>
        <w:spacing w:line="264" w:lineRule="auto"/>
      </w:pPr>
      <w:r w:rsidRPr="001B143A">
        <w:t>NSEDP</w:t>
      </w:r>
      <w:r>
        <w:tab/>
      </w:r>
      <w:r>
        <w:tab/>
      </w:r>
      <w:r>
        <w:tab/>
      </w:r>
      <w:r>
        <w:tab/>
      </w:r>
      <w:r>
        <w:tab/>
      </w:r>
      <w:r>
        <w:tab/>
      </w:r>
      <w:r>
        <w:tab/>
      </w:r>
      <w:r w:rsidRPr="001B143A">
        <w:t>National Socio-Economic Development Plan</w:t>
      </w:r>
    </w:p>
    <w:p w14:paraId="7FE1D1CC" w14:textId="07150A8D" w:rsidR="00B0142F" w:rsidRDefault="00B0142F">
      <w:pPr>
        <w:spacing w:line="264" w:lineRule="auto"/>
      </w:pPr>
      <w:r w:rsidRPr="001B143A">
        <w:t>ODA</w:t>
      </w:r>
      <w:r>
        <w:tab/>
      </w:r>
      <w:r>
        <w:tab/>
      </w:r>
      <w:r>
        <w:tab/>
      </w:r>
      <w:r>
        <w:tab/>
      </w:r>
      <w:r>
        <w:tab/>
      </w:r>
      <w:r>
        <w:tab/>
      </w:r>
      <w:r>
        <w:tab/>
      </w:r>
      <w:r>
        <w:tab/>
      </w:r>
      <w:r w:rsidRPr="001B143A">
        <w:t>Official Development Assistance</w:t>
      </w:r>
    </w:p>
    <w:p w14:paraId="3AAA0CDD" w14:textId="39022AB8" w:rsidR="00B0142F" w:rsidRDefault="00B0142F">
      <w:pPr>
        <w:spacing w:line="264" w:lineRule="auto"/>
      </w:pPr>
      <w:r w:rsidRPr="001B143A">
        <w:t>ORCA</w:t>
      </w:r>
      <w:r>
        <w:tab/>
      </w:r>
      <w:r>
        <w:tab/>
      </w:r>
      <w:r>
        <w:tab/>
      </w:r>
      <w:r>
        <w:tab/>
      </w:r>
      <w:r>
        <w:tab/>
      </w:r>
      <w:r>
        <w:tab/>
      </w:r>
      <w:r>
        <w:tab/>
      </w:r>
      <w:r w:rsidRPr="001B143A">
        <w:t>Organisational Rubric for Capacity Assessment</w:t>
      </w:r>
    </w:p>
    <w:p w14:paraId="1FF9C7D4" w14:textId="109057F0" w:rsidR="00B0142F" w:rsidRDefault="00B0142F">
      <w:pPr>
        <w:spacing w:line="264" w:lineRule="auto"/>
      </w:pPr>
      <w:r w:rsidRPr="001B143A">
        <w:t>PIG</w:t>
      </w:r>
      <w:r>
        <w:tab/>
      </w:r>
      <w:r>
        <w:tab/>
      </w:r>
      <w:r>
        <w:tab/>
      </w:r>
      <w:r>
        <w:tab/>
      </w:r>
      <w:r>
        <w:tab/>
      </w:r>
      <w:r>
        <w:tab/>
      </w:r>
      <w:r>
        <w:tab/>
      </w:r>
      <w:r>
        <w:tab/>
      </w:r>
      <w:r w:rsidRPr="001B143A">
        <w:t>Program Implementation Group</w:t>
      </w:r>
    </w:p>
    <w:p w14:paraId="5B9BBA37" w14:textId="71A92B8E" w:rsidR="00B0142F" w:rsidRDefault="00B0142F">
      <w:pPr>
        <w:spacing w:line="264" w:lineRule="auto"/>
      </w:pPr>
      <w:r w:rsidRPr="001B143A">
        <w:t>PMSC</w:t>
      </w:r>
      <w:r>
        <w:tab/>
      </w:r>
      <w:r>
        <w:tab/>
      </w:r>
      <w:r>
        <w:tab/>
      </w:r>
      <w:r>
        <w:tab/>
      </w:r>
      <w:r>
        <w:tab/>
      </w:r>
      <w:r>
        <w:tab/>
      </w:r>
      <w:r>
        <w:tab/>
      </w:r>
      <w:r w:rsidRPr="001B143A">
        <w:t>Program Management and Steering Committee</w:t>
      </w:r>
    </w:p>
    <w:p w14:paraId="65D882B2" w14:textId="318931E2" w:rsidR="00B0142F" w:rsidRDefault="00B0142F">
      <w:pPr>
        <w:spacing w:line="264" w:lineRule="auto"/>
      </w:pPr>
      <w:r w:rsidRPr="001B143A">
        <w:t>SDG</w:t>
      </w:r>
      <w:r>
        <w:tab/>
      </w:r>
      <w:r>
        <w:tab/>
      </w:r>
      <w:r>
        <w:tab/>
      </w:r>
      <w:r>
        <w:tab/>
      </w:r>
      <w:r>
        <w:tab/>
      </w:r>
      <w:r>
        <w:tab/>
      </w:r>
      <w:r>
        <w:tab/>
      </w:r>
      <w:r>
        <w:tab/>
      </w:r>
      <w:r w:rsidRPr="001B143A">
        <w:t>Sustainable Development Goal</w:t>
      </w:r>
    </w:p>
    <w:p w14:paraId="0C061BAE" w14:textId="5F82DC18" w:rsidR="00B0142F" w:rsidRDefault="00B0142F">
      <w:pPr>
        <w:spacing w:line="264" w:lineRule="auto"/>
      </w:pPr>
      <w:proofErr w:type="spellStart"/>
      <w:r w:rsidRPr="001B143A">
        <w:t>ToR</w:t>
      </w:r>
      <w:proofErr w:type="spellEnd"/>
      <w:r>
        <w:tab/>
      </w:r>
      <w:r>
        <w:tab/>
      </w:r>
      <w:r>
        <w:tab/>
      </w:r>
      <w:r>
        <w:tab/>
      </w:r>
      <w:r>
        <w:tab/>
      </w:r>
      <w:r>
        <w:tab/>
      </w:r>
      <w:r>
        <w:tab/>
      </w:r>
      <w:r>
        <w:tab/>
      </w:r>
      <w:r w:rsidRPr="001B143A">
        <w:t>Terms of Reference</w:t>
      </w:r>
    </w:p>
    <w:p w14:paraId="14B607FA" w14:textId="77777777" w:rsidR="00B0142F" w:rsidRDefault="00B0142F">
      <w:pPr>
        <w:spacing w:line="264" w:lineRule="auto"/>
      </w:pPr>
    </w:p>
    <w:p w14:paraId="44104198" w14:textId="77777777" w:rsidR="00AB5964" w:rsidRPr="001B143A" w:rsidRDefault="00AB5964" w:rsidP="0080194C"/>
    <w:p w14:paraId="1383B6A3" w14:textId="77777777" w:rsidR="00B31008" w:rsidRPr="001B143A" w:rsidRDefault="00B31008" w:rsidP="0080194C">
      <w:pPr>
        <w:rPr>
          <w:rFonts w:eastAsiaTheme="majorEastAsia"/>
          <w:sz w:val="36"/>
          <w:szCs w:val="36"/>
        </w:rPr>
      </w:pPr>
      <w:r w:rsidRPr="001B143A">
        <w:br w:type="page"/>
      </w:r>
    </w:p>
    <w:p w14:paraId="540B082D" w14:textId="5738FFE2" w:rsidR="007A2690" w:rsidRPr="001B143A" w:rsidRDefault="00871069" w:rsidP="0080194C">
      <w:pPr>
        <w:pStyle w:val="Heading1"/>
        <w:rPr>
          <w:color w:val="auto"/>
        </w:rPr>
      </w:pPr>
      <w:bookmarkStart w:id="1" w:name="_Toc198904714"/>
      <w:r w:rsidRPr="001B143A">
        <w:rPr>
          <w:color w:val="auto"/>
        </w:rPr>
        <w:lastRenderedPageBreak/>
        <w:t xml:space="preserve">Executive </w:t>
      </w:r>
      <w:r w:rsidR="0000269D" w:rsidRPr="001B143A">
        <w:rPr>
          <w:color w:val="auto"/>
        </w:rPr>
        <w:t>s</w:t>
      </w:r>
      <w:r w:rsidRPr="001B143A">
        <w:rPr>
          <w:color w:val="auto"/>
        </w:rPr>
        <w:t>ummary</w:t>
      </w:r>
      <w:bookmarkEnd w:id="1"/>
    </w:p>
    <w:p w14:paraId="129A17FF" w14:textId="27E05FA7" w:rsidR="00F5049E" w:rsidRPr="001B143A" w:rsidRDefault="003F67CC" w:rsidP="00A610FA">
      <w:pPr>
        <w:pStyle w:val="Heading2"/>
        <w:rPr>
          <w:color w:val="auto"/>
        </w:rPr>
      </w:pPr>
      <w:bookmarkStart w:id="2" w:name="_Toc198904715"/>
      <w:r w:rsidRPr="001B143A">
        <w:rPr>
          <w:color w:val="auto"/>
        </w:rPr>
        <w:t xml:space="preserve">Purpose and </w:t>
      </w:r>
      <w:r w:rsidR="0000269D" w:rsidRPr="001B143A">
        <w:rPr>
          <w:color w:val="auto"/>
        </w:rPr>
        <w:t>s</w:t>
      </w:r>
      <w:r w:rsidRPr="001B143A">
        <w:rPr>
          <w:color w:val="auto"/>
        </w:rPr>
        <w:t xml:space="preserve">cope of </w:t>
      </w:r>
      <w:r w:rsidR="24C72006" w:rsidRPr="001B143A">
        <w:rPr>
          <w:color w:val="auto"/>
        </w:rPr>
        <w:t>t</w:t>
      </w:r>
      <w:r w:rsidRPr="001B143A">
        <w:rPr>
          <w:color w:val="auto"/>
        </w:rPr>
        <w:t xml:space="preserve">he </w:t>
      </w:r>
      <w:r w:rsidR="0000269D" w:rsidRPr="001B143A">
        <w:rPr>
          <w:color w:val="auto"/>
        </w:rPr>
        <w:t>r</w:t>
      </w:r>
      <w:r w:rsidRPr="001B143A">
        <w:rPr>
          <w:color w:val="auto"/>
        </w:rPr>
        <w:t>eview</w:t>
      </w:r>
      <w:bookmarkEnd w:id="2"/>
    </w:p>
    <w:p w14:paraId="098F575F" w14:textId="0FFF29C9" w:rsidR="00406AA6" w:rsidRPr="001B143A" w:rsidRDefault="00F51F9E" w:rsidP="0080194C">
      <w:r w:rsidRPr="001B143A">
        <w:t xml:space="preserve">This report is an </w:t>
      </w:r>
      <w:r w:rsidR="00825048" w:rsidRPr="001B143A">
        <w:t>independent end</w:t>
      </w:r>
      <w:r w:rsidR="00E90EC5" w:rsidRPr="001B143A">
        <w:t>-</w:t>
      </w:r>
      <w:r w:rsidR="00825048" w:rsidRPr="001B143A">
        <w:t>of</w:t>
      </w:r>
      <w:r w:rsidR="00E90EC5" w:rsidRPr="001B143A">
        <w:t>-</w:t>
      </w:r>
      <w:r w:rsidR="00825048" w:rsidRPr="001B143A">
        <w:t xml:space="preserve">program </w:t>
      </w:r>
      <w:r w:rsidRPr="001B143A">
        <w:t xml:space="preserve">review </w:t>
      </w:r>
      <w:r w:rsidR="00A200A2" w:rsidRPr="001B143A">
        <w:t xml:space="preserve">that examines the relevance, effectiveness, and efficiency of </w:t>
      </w:r>
      <w:r w:rsidRPr="001B143A">
        <w:t xml:space="preserve">the Laos Australia Institute </w:t>
      </w:r>
      <w:r w:rsidR="007F2AC3" w:rsidRPr="001B143A">
        <w:t xml:space="preserve">(LAI) </w:t>
      </w:r>
      <w:r w:rsidRPr="001B143A">
        <w:t xml:space="preserve">Phase III, </w:t>
      </w:r>
      <w:r w:rsidR="00E90EC5" w:rsidRPr="001B143A">
        <w:t>and assesses</w:t>
      </w:r>
      <w:r w:rsidRPr="001B143A">
        <w:t xml:space="preserve"> progress from July </w:t>
      </w:r>
      <w:r w:rsidR="005C5CDF" w:rsidRPr="001B143A">
        <w:t xml:space="preserve">2021 </w:t>
      </w:r>
      <w:r w:rsidR="003C3947" w:rsidRPr="001B143A">
        <w:t>to</w:t>
      </w:r>
      <w:r w:rsidR="005C5CDF" w:rsidRPr="001B143A">
        <w:t xml:space="preserve"> December 2024</w:t>
      </w:r>
      <w:r w:rsidRPr="001B143A">
        <w:t xml:space="preserve">. </w:t>
      </w:r>
      <w:r w:rsidR="7F1FA1AB" w:rsidRPr="001B143A">
        <w:t xml:space="preserve">It </w:t>
      </w:r>
      <w:r w:rsidR="0088777D" w:rsidRPr="001B143A">
        <w:t>offers</w:t>
      </w:r>
      <w:r w:rsidR="0062655C" w:rsidRPr="001B143A">
        <w:t xml:space="preserve"> key findings and provides recommendations for the remaining program period (through </w:t>
      </w:r>
      <w:r w:rsidR="344EE140" w:rsidRPr="001B143A">
        <w:t xml:space="preserve">to </w:t>
      </w:r>
      <w:r w:rsidR="0062655C" w:rsidRPr="001B143A">
        <w:t>2026) as well as for the next phase (2026</w:t>
      </w:r>
      <w:r w:rsidR="005E6652" w:rsidRPr="001B143A">
        <w:t xml:space="preserve"> to </w:t>
      </w:r>
      <w:r w:rsidR="0062655C" w:rsidRPr="001B143A">
        <w:t xml:space="preserve">2031). These recommendations will inform the design terms of reference </w:t>
      </w:r>
      <w:r w:rsidR="009F6BD4" w:rsidRPr="001B143A">
        <w:t>(</w:t>
      </w:r>
      <w:proofErr w:type="spellStart"/>
      <w:r w:rsidR="009F6BD4" w:rsidRPr="001B143A">
        <w:t>ToR</w:t>
      </w:r>
      <w:proofErr w:type="spellEnd"/>
      <w:r w:rsidR="009F6BD4" w:rsidRPr="001B143A">
        <w:t xml:space="preserve">) </w:t>
      </w:r>
      <w:r w:rsidR="0062655C" w:rsidRPr="001B143A">
        <w:t>and work plan for the</w:t>
      </w:r>
      <w:r w:rsidR="00494989" w:rsidRPr="001B143A">
        <w:t xml:space="preserve"> potential Phase IV</w:t>
      </w:r>
      <w:r w:rsidR="0062655C" w:rsidRPr="001B143A">
        <w:t xml:space="preserve"> of the LAI program.</w:t>
      </w:r>
    </w:p>
    <w:p w14:paraId="0D7ED416" w14:textId="60B5F5C0" w:rsidR="00CC6244" w:rsidRPr="001B143A" w:rsidRDefault="00CC6244" w:rsidP="0080194C">
      <w:r w:rsidRPr="001B143A">
        <w:t>The LAI is an 11-year</w:t>
      </w:r>
      <w:r w:rsidR="5E7DA342" w:rsidRPr="001B143A">
        <w:t xml:space="preserve"> initiative with a cumulative value of</w:t>
      </w:r>
      <w:r w:rsidRPr="001B143A">
        <w:t xml:space="preserve"> </w:t>
      </w:r>
      <w:r w:rsidR="58E247E7" w:rsidRPr="001B143A">
        <w:t>AUD</w:t>
      </w:r>
      <w:r w:rsidR="005C5CDF" w:rsidRPr="001B143A">
        <w:t>51.2</w:t>
      </w:r>
      <w:r w:rsidRPr="001B143A">
        <w:t xml:space="preserve"> million implemented by Tetra Tech International Development in partnership with the </w:t>
      </w:r>
      <w:r w:rsidR="0A8459C9" w:rsidRPr="001B143A">
        <w:t>G</w:t>
      </w:r>
      <w:r w:rsidRPr="001B143A">
        <w:t xml:space="preserve">overnments of Australia and Laos. Since its launch in 2014, LAI has focused on developing a skilled workforce in Laos, </w:t>
      </w:r>
      <w:r w:rsidR="00DB482C" w:rsidRPr="001B143A">
        <w:t xml:space="preserve">with a particular emphasis on women, </w:t>
      </w:r>
      <w:r w:rsidR="005A277F" w:rsidRPr="001B143A">
        <w:t>people with disability</w:t>
      </w:r>
      <w:r w:rsidR="00DB482C" w:rsidRPr="001B143A">
        <w:t xml:space="preserve">, and other </w:t>
      </w:r>
      <w:r w:rsidR="5AA06CBD" w:rsidRPr="001B143A">
        <w:t>target</w:t>
      </w:r>
      <w:r w:rsidR="14165489" w:rsidRPr="001B143A">
        <w:t>ed ‘equity’</w:t>
      </w:r>
      <w:r w:rsidR="5AA06CBD" w:rsidRPr="001B143A">
        <w:t xml:space="preserve"> </w:t>
      </w:r>
      <w:r w:rsidR="00DB482C" w:rsidRPr="001B143A">
        <w:t>groups</w:t>
      </w:r>
      <w:r w:rsidR="000B4245" w:rsidRPr="001B143A">
        <w:rPr>
          <w:rStyle w:val="FootnoteReference"/>
          <w:rFonts w:cs="Arial"/>
          <w:bCs w:val="0"/>
        </w:rPr>
        <w:t xml:space="preserve"> </w:t>
      </w:r>
      <w:r w:rsidR="000B4245" w:rsidRPr="001B143A">
        <w:rPr>
          <w:rStyle w:val="FootnoteReference"/>
          <w:rFonts w:cs="Arial"/>
          <w:bCs w:val="0"/>
        </w:rPr>
        <w:footnoteReference w:id="2"/>
      </w:r>
      <w:r w:rsidR="00DB482C" w:rsidRPr="001B143A">
        <w:t>. The program strengthens Laos' workforce through investments in scholarships, training, alumni engagement, and organisational capacity building, driving both economic and social development</w:t>
      </w:r>
      <w:r w:rsidR="008E14B4" w:rsidRPr="001B143A">
        <w:t xml:space="preserve">, </w:t>
      </w:r>
      <w:r w:rsidR="0000269D" w:rsidRPr="001B143A">
        <w:t xml:space="preserve">to </w:t>
      </w:r>
      <w:r w:rsidR="0027334B" w:rsidRPr="001B143A">
        <w:t xml:space="preserve">align with Laos’ </w:t>
      </w:r>
      <w:r w:rsidR="000B0051" w:rsidRPr="001B143A">
        <w:t>9</w:t>
      </w:r>
      <w:r w:rsidR="000B0051" w:rsidRPr="001B143A">
        <w:rPr>
          <w:vertAlign w:val="superscript"/>
        </w:rPr>
        <w:t>th</w:t>
      </w:r>
      <w:r w:rsidR="000B0051" w:rsidRPr="001B143A">
        <w:t xml:space="preserve"> </w:t>
      </w:r>
      <w:r w:rsidR="0027334B" w:rsidRPr="001B143A">
        <w:t>Socio-Economic Development Plan</w:t>
      </w:r>
      <w:r w:rsidR="00DB482C" w:rsidRPr="001B143A">
        <w:t>.</w:t>
      </w:r>
      <w:r w:rsidR="005E190C" w:rsidRPr="001B143A">
        <w:t xml:space="preserve"> </w:t>
      </w:r>
      <w:r w:rsidRPr="001B143A">
        <w:t xml:space="preserve">Managed </w:t>
      </w:r>
      <w:r w:rsidR="00DB482C" w:rsidRPr="001B143A">
        <w:t>by</w:t>
      </w:r>
      <w:r w:rsidR="00061C74" w:rsidRPr="001B143A">
        <w:t xml:space="preserve"> the Ministry of Education and Sports (M</w:t>
      </w:r>
      <w:r w:rsidR="234A14B2" w:rsidRPr="001B143A">
        <w:t>O</w:t>
      </w:r>
      <w:r w:rsidR="00061C74" w:rsidRPr="001B143A">
        <w:t>ES),</w:t>
      </w:r>
      <w:r w:rsidRPr="001B143A">
        <w:t xml:space="preserve"> the Australian Embassy in Vientiane and </w:t>
      </w:r>
      <w:r w:rsidR="00402720" w:rsidRPr="001B143A">
        <w:t>the Department of Foreign Affairs and Trade (</w:t>
      </w:r>
      <w:r w:rsidRPr="001B143A">
        <w:t>DFAT</w:t>
      </w:r>
      <w:r w:rsidR="00402720" w:rsidRPr="001B143A">
        <w:t>)</w:t>
      </w:r>
      <w:r w:rsidRPr="001B143A">
        <w:t xml:space="preserve"> in Canberra, LAI </w:t>
      </w:r>
      <w:r w:rsidR="005E190C" w:rsidRPr="001B143A">
        <w:t>supports</w:t>
      </w:r>
      <w:r w:rsidRPr="001B143A">
        <w:t xml:space="preserve"> Laos' National Human Resource Development Strategy (NHRDS) and reinforces Australia’s role as a trusted development partner.</w:t>
      </w:r>
    </w:p>
    <w:p w14:paraId="0DFA095A" w14:textId="1242F4E9" w:rsidR="00E6331F" w:rsidRPr="001B143A" w:rsidRDefault="00C967A3" w:rsidP="0080194C">
      <w:r w:rsidRPr="001B143A">
        <w:t xml:space="preserve">Phase </w:t>
      </w:r>
      <w:r w:rsidR="004D7BA0" w:rsidRPr="001B143A">
        <w:t>III</w:t>
      </w:r>
      <w:r w:rsidRPr="001B143A">
        <w:t xml:space="preserve"> of the program is a</w:t>
      </w:r>
      <w:r w:rsidR="64D74F5B" w:rsidRPr="001B143A">
        <w:t>n AUD</w:t>
      </w:r>
      <w:r w:rsidR="001513B7" w:rsidRPr="001B143A">
        <w:t>25.6</w:t>
      </w:r>
      <w:r w:rsidRPr="001B143A">
        <w:t xml:space="preserve"> million investment </w:t>
      </w:r>
      <w:r w:rsidR="001A37FB" w:rsidRPr="001B143A">
        <w:t xml:space="preserve">from bilateral </w:t>
      </w:r>
      <w:r w:rsidR="00FE76FD" w:rsidRPr="001B143A">
        <w:t>official development assistance (ODA)</w:t>
      </w:r>
      <w:r w:rsidR="001A37FB" w:rsidRPr="001B143A">
        <w:t>, plus an additional AUD</w:t>
      </w:r>
      <w:r w:rsidR="001513B7" w:rsidRPr="001B143A">
        <w:t>6</w:t>
      </w:r>
      <w:r w:rsidR="001A37FB" w:rsidRPr="001B143A">
        <w:t xml:space="preserve">.2 million from the regional Mekong-Australia Partnership (MAP) and </w:t>
      </w:r>
      <w:r w:rsidR="00DF4884" w:rsidRPr="001B143A">
        <w:t>a</w:t>
      </w:r>
      <w:r w:rsidR="001513B7" w:rsidRPr="001B143A">
        <w:t>pproximately</w:t>
      </w:r>
      <w:r w:rsidR="00DF4884" w:rsidRPr="001B143A">
        <w:t xml:space="preserve"> AUD300,000 from ASEAN</w:t>
      </w:r>
      <w:r w:rsidR="001513B7" w:rsidRPr="001B143A">
        <w:t xml:space="preserve"> </w:t>
      </w:r>
      <w:r w:rsidR="001A37FB" w:rsidRPr="001B143A">
        <w:t>regional funding</w:t>
      </w:r>
      <w:r w:rsidR="00A277C7" w:rsidRPr="001B143A">
        <w:t xml:space="preserve">. </w:t>
      </w:r>
      <w:r w:rsidR="009F6BD4" w:rsidRPr="001B143A">
        <w:t>Phase III</w:t>
      </w:r>
      <w:r w:rsidR="00A277C7" w:rsidRPr="001B143A">
        <w:t xml:space="preserve"> commenced </w:t>
      </w:r>
      <w:r w:rsidRPr="001B143A">
        <w:t xml:space="preserve">in </w:t>
      </w:r>
      <w:r w:rsidR="00635C14" w:rsidRPr="001B143A">
        <w:t>202</w:t>
      </w:r>
      <w:r w:rsidR="004A4D54" w:rsidRPr="001B143A">
        <w:t>1</w:t>
      </w:r>
      <w:r w:rsidRPr="001B143A">
        <w:t xml:space="preserve"> and is due for completion in </w:t>
      </w:r>
      <w:r w:rsidR="00A21350" w:rsidRPr="001B143A">
        <w:t xml:space="preserve">September </w:t>
      </w:r>
      <w:r w:rsidR="00635C14" w:rsidRPr="001B143A">
        <w:t>202</w:t>
      </w:r>
      <w:r w:rsidR="004A4D54" w:rsidRPr="001B143A">
        <w:t>6</w:t>
      </w:r>
      <w:r w:rsidR="00A3367B" w:rsidRPr="001B143A">
        <w:t>.</w:t>
      </w:r>
    </w:p>
    <w:p w14:paraId="4E2508C7" w14:textId="5A926EA9" w:rsidR="00F0789A" w:rsidRPr="001B143A" w:rsidRDefault="00F0789A" w:rsidP="0080194C">
      <w:r w:rsidRPr="001B143A">
        <w:t xml:space="preserve">This review </w:t>
      </w:r>
      <w:r w:rsidR="0037664E" w:rsidRPr="001B143A">
        <w:t xml:space="preserve">provides a comprehensive assessment of </w:t>
      </w:r>
      <w:r w:rsidRPr="001B143A">
        <w:t>the program’s effectiveness, efficiency, relevance, and sustainability</w:t>
      </w:r>
      <w:r w:rsidR="00993BA1" w:rsidRPr="001B143A">
        <w:t>. It provides</w:t>
      </w:r>
      <w:r w:rsidRPr="001B143A">
        <w:t xml:space="preserve"> evidence-based recommendations for the design and implementation of Phase IV. </w:t>
      </w:r>
      <w:r w:rsidR="00993BA1" w:rsidRPr="001B143A">
        <w:t>The evaluation focuses on</w:t>
      </w:r>
      <w:r w:rsidRPr="001B143A">
        <w:t xml:space="preserve"> the program’s alignment with Laos' human resource development (HRD) priorities and Australia’s international development goals, </w:t>
      </w:r>
      <w:r w:rsidR="00F239EC" w:rsidRPr="001B143A">
        <w:t xml:space="preserve">including </w:t>
      </w:r>
      <w:r w:rsidR="000B0051" w:rsidRPr="001B143A">
        <w:t xml:space="preserve">the </w:t>
      </w:r>
      <w:r w:rsidR="00F239EC" w:rsidRPr="001B143A">
        <w:t>Lao</w:t>
      </w:r>
      <w:r w:rsidR="004B6B79" w:rsidRPr="001B143A">
        <w:t>-</w:t>
      </w:r>
      <w:r w:rsidR="004F7A54" w:rsidRPr="001B143A">
        <w:t>specific</w:t>
      </w:r>
      <w:r w:rsidR="00F239EC" w:rsidRPr="001B143A">
        <w:t xml:space="preserve"> Development Partnership Plan (DPP)</w:t>
      </w:r>
      <w:r w:rsidR="00B15035" w:rsidRPr="001B143A">
        <w:t>. Additionally, the review examines</w:t>
      </w:r>
      <w:r w:rsidR="00BB0B97" w:rsidRPr="001B143A">
        <w:t xml:space="preserve"> </w:t>
      </w:r>
      <w:r w:rsidR="008D735C" w:rsidRPr="001B143A">
        <w:t>the program’s</w:t>
      </w:r>
      <w:r w:rsidRPr="001B143A">
        <w:t xml:space="preserve"> outcomes, resource </w:t>
      </w:r>
      <w:r w:rsidR="008D735C" w:rsidRPr="001B143A">
        <w:t>utilisation</w:t>
      </w:r>
      <w:r w:rsidRPr="001B143A">
        <w:t xml:space="preserve">, and the integration of key themes such as gender equality, disability </w:t>
      </w:r>
      <w:r w:rsidR="5AA012E7" w:rsidRPr="001B143A">
        <w:t xml:space="preserve">and social </w:t>
      </w:r>
      <w:r w:rsidRPr="001B143A">
        <w:t>inclusion (GEDSI), and climate change.</w:t>
      </w:r>
      <w:r w:rsidR="0037664E" w:rsidRPr="001B143A">
        <w:rPr>
          <w:noProof/>
        </w:rPr>
        <w:t xml:space="preserve"> </w:t>
      </w:r>
    </w:p>
    <w:p w14:paraId="5B3378FD" w14:textId="65CC133A" w:rsidR="00274A47" w:rsidRPr="001B143A" w:rsidRDefault="00274A47" w:rsidP="00A610FA">
      <w:pPr>
        <w:pStyle w:val="Heading2"/>
        <w:rPr>
          <w:color w:val="auto"/>
        </w:rPr>
      </w:pPr>
      <w:bookmarkStart w:id="3" w:name="_Toc198904716"/>
      <w:r w:rsidRPr="001B143A">
        <w:rPr>
          <w:color w:val="auto"/>
        </w:rPr>
        <w:t xml:space="preserve">Summary of </w:t>
      </w:r>
      <w:r w:rsidR="0000269D" w:rsidRPr="001B143A">
        <w:rPr>
          <w:color w:val="auto"/>
        </w:rPr>
        <w:t>k</w:t>
      </w:r>
      <w:r w:rsidRPr="001B143A">
        <w:rPr>
          <w:color w:val="auto"/>
        </w:rPr>
        <w:t xml:space="preserve">ey </w:t>
      </w:r>
      <w:r w:rsidR="0000269D" w:rsidRPr="001B143A">
        <w:rPr>
          <w:color w:val="auto"/>
        </w:rPr>
        <w:t>f</w:t>
      </w:r>
      <w:r w:rsidRPr="001B143A">
        <w:rPr>
          <w:color w:val="auto"/>
        </w:rPr>
        <w:t>indings</w:t>
      </w:r>
      <w:bookmarkEnd w:id="3"/>
      <w:r w:rsidRPr="001B143A">
        <w:rPr>
          <w:color w:val="auto"/>
        </w:rPr>
        <w:t xml:space="preserve"> </w:t>
      </w:r>
    </w:p>
    <w:p w14:paraId="7D0E7EC3" w14:textId="78B684CE" w:rsidR="005E6652" w:rsidRPr="001B143A" w:rsidRDefault="001F6924" w:rsidP="000F4624">
      <w:pPr>
        <w:pStyle w:val="Heading3"/>
        <w:rPr>
          <w:color w:val="auto"/>
        </w:rPr>
      </w:pPr>
      <w:r w:rsidRPr="001B143A">
        <w:rPr>
          <w:color w:val="auto"/>
        </w:rPr>
        <w:t>Relevan</w:t>
      </w:r>
      <w:r w:rsidR="005E6652" w:rsidRPr="001B143A">
        <w:rPr>
          <w:color w:val="auto"/>
        </w:rPr>
        <w:t>ce</w:t>
      </w:r>
      <w:r w:rsidR="0080194C" w:rsidRPr="001B143A">
        <w:rPr>
          <w:color w:val="auto"/>
        </w:rPr>
        <w:t xml:space="preserve">: Overall rating: 6/6 (Very Good) </w:t>
      </w:r>
      <w:r w:rsidR="005E6652" w:rsidRPr="001B143A">
        <w:rPr>
          <w:color w:val="auto"/>
        </w:rPr>
        <w:t xml:space="preserve"> </w:t>
      </w:r>
    </w:p>
    <w:p w14:paraId="43752CC6" w14:textId="42E6FAC1" w:rsidR="00DA7CA1" w:rsidRPr="001B143A" w:rsidRDefault="00DA7CA1" w:rsidP="0080194C">
      <w:r w:rsidRPr="001B143A">
        <w:t xml:space="preserve">LAI Phase III is highly relevant </w:t>
      </w:r>
      <w:r w:rsidR="0076195B" w:rsidRPr="001B143A">
        <w:t>to</w:t>
      </w:r>
      <w:r w:rsidRPr="001B143A">
        <w:t xml:space="preserve"> both Laos and Australia, aligning with</w:t>
      </w:r>
      <w:r w:rsidR="003677AA" w:rsidRPr="001B143A">
        <w:t xml:space="preserve"> the Lao-Australia Comprehensive Partnership, Laos' </w:t>
      </w:r>
      <w:r w:rsidR="00263150" w:rsidRPr="001B143A">
        <w:t>D</w:t>
      </w:r>
      <w:r w:rsidR="003677AA" w:rsidRPr="001B143A">
        <w:t xml:space="preserve">PP and the National Socio-Economic Development Plan (NSEDP). </w:t>
      </w:r>
      <w:r w:rsidR="000C16BC" w:rsidRPr="001B143A">
        <w:t xml:space="preserve">The </w:t>
      </w:r>
      <w:r w:rsidR="0005755F" w:rsidRPr="001B143A">
        <w:t>p</w:t>
      </w:r>
      <w:r w:rsidR="000C16BC" w:rsidRPr="001B143A">
        <w:t>rogram advances</w:t>
      </w:r>
      <w:r w:rsidR="00CC45B0" w:rsidRPr="001B143A">
        <w:t xml:space="preserve"> </w:t>
      </w:r>
      <w:r w:rsidRPr="001B143A">
        <w:t>shared priorities</w:t>
      </w:r>
      <w:r w:rsidR="00D95EC9" w:rsidRPr="001B143A">
        <w:t xml:space="preserve">, including </w:t>
      </w:r>
      <w:r w:rsidRPr="001B143A">
        <w:t xml:space="preserve">inclusive growth, </w:t>
      </w:r>
      <w:r w:rsidR="00624A0F" w:rsidRPr="001B143A">
        <w:t>HRD</w:t>
      </w:r>
      <w:r w:rsidRPr="001B143A">
        <w:t xml:space="preserve">, education, skills development, and governance. </w:t>
      </w:r>
      <w:r w:rsidR="00D95EC9" w:rsidRPr="001B143A">
        <w:t xml:space="preserve">Through alumni networks and institutional partnerships, </w:t>
      </w:r>
      <w:r w:rsidR="00817418" w:rsidRPr="001B143A">
        <w:t xml:space="preserve">it </w:t>
      </w:r>
      <w:r w:rsidR="007B7FF7" w:rsidRPr="001B143A">
        <w:t>strengthens</w:t>
      </w:r>
      <w:r w:rsidR="00D95EC9" w:rsidRPr="001B143A">
        <w:t xml:space="preserve"> Australia’s relationship with Laos as a trusted and respected development partner. </w:t>
      </w:r>
    </w:p>
    <w:p w14:paraId="190BACC5" w14:textId="759809D2" w:rsidR="00ED2BFA" w:rsidRPr="001B143A" w:rsidRDefault="00ED2BFA" w:rsidP="0080194C">
      <w:r w:rsidRPr="001B143A">
        <w:rPr>
          <w:b/>
        </w:rPr>
        <w:t xml:space="preserve">LAI </w:t>
      </w:r>
      <w:r w:rsidR="00F21873" w:rsidRPr="001B143A">
        <w:rPr>
          <w:b/>
        </w:rPr>
        <w:t xml:space="preserve">Phase </w:t>
      </w:r>
      <w:r w:rsidRPr="001B143A">
        <w:rPr>
          <w:b/>
        </w:rPr>
        <w:t xml:space="preserve">III has </w:t>
      </w:r>
      <w:r w:rsidR="00CF72DB" w:rsidRPr="001B143A">
        <w:rPr>
          <w:b/>
        </w:rPr>
        <w:t xml:space="preserve">broadened and </w:t>
      </w:r>
      <w:r w:rsidR="00F44D7D" w:rsidRPr="001B143A">
        <w:rPr>
          <w:b/>
        </w:rPr>
        <w:t>deepened</w:t>
      </w:r>
      <w:r w:rsidRPr="001B143A">
        <w:rPr>
          <w:b/>
        </w:rPr>
        <w:t xml:space="preserve"> </w:t>
      </w:r>
      <w:r w:rsidR="00974D98" w:rsidRPr="001B143A">
        <w:rPr>
          <w:b/>
        </w:rPr>
        <w:t>Laos-Australia</w:t>
      </w:r>
      <w:r w:rsidRPr="001B143A">
        <w:rPr>
          <w:b/>
        </w:rPr>
        <w:t xml:space="preserve"> </w:t>
      </w:r>
      <w:r w:rsidR="00673ECB" w:rsidRPr="001B143A">
        <w:rPr>
          <w:b/>
        </w:rPr>
        <w:t>people-to-people</w:t>
      </w:r>
      <w:r w:rsidR="00CF72DB" w:rsidRPr="001B143A">
        <w:rPr>
          <w:b/>
        </w:rPr>
        <w:t xml:space="preserve"> relationships</w:t>
      </w:r>
      <w:r w:rsidRPr="001B143A">
        <w:t xml:space="preserve">. </w:t>
      </w:r>
      <w:r w:rsidR="00762CE3" w:rsidRPr="001B143A">
        <w:t xml:space="preserve">LAI </w:t>
      </w:r>
      <w:r w:rsidR="001D5D98" w:rsidRPr="001B143A">
        <w:t>III</w:t>
      </w:r>
      <w:r w:rsidR="00762CE3" w:rsidRPr="001B143A">
        <w:t xml:space="preserve"> adapted its approach to support flexible training modalities, mentoring, and knowledge transfer initiatives </w:t>
      </w:r>
      <w:r w:rsidR="001D5D98" w:rsidRPr="001B143A">
        <w:t xml:space="preserve">that have </w:t>
      </w:r>
      <w:r w:rsidR="00233036" w:rsidRPr="001B143A">
        <w:t xml:space="preserve">built longer term relationships and </w:t>
      </w:r>
      <w:r w:rsidR="001D5D98" w:rsidRPr="001B143A">
        <w:t>gone some way to inst</w:t>
      </w:r>
      <w:r w:rsidR="00762CE3" w:rsidRPr="001B143A">
        <w:t xml:space="preserve">itutionalising </w:t>
      </w:r>
      <w:r w:rsidR="00BA65B5" w:rsidRPr="001B143A">
        <w:t>capacity</w:t>
      </w:r>
      <w:r w:rsidR="00762CE3" w:rsidRPr="001B143A">
        <w:t>.</w:t>
      </w:r>
      <w:r w:rsidRPr="001B143A">
        <w:t xml:space="preserve"> Alumni engagement was strengthened through small grants and peer-</w:t>
      </w:r>
      <w:r w:rsidRPr="001B143A">
        <w:lastRenderedPageBreak/>
        <w:t xml:space="preserve">to-peer networks, boosting their contributions to national priorities. Additionally, digital solutions facilitated ongoing communication and collaboration, ensuring alumni networks remained strong despite sectoral and geographical challenges. </w:t>
      </w:r>
    </w:p>
    <w:p w14:paraId="1258F6AB" w14:textId="5208ACA3" w:rsidR="00E27ED1" w:rsidRPr="001B143A" w:rsidRDefault="009F13B1" w:rsidP="0080194C">
      <w:r w:rsidRPr="001B143A">
        <w:rPr>
          <w:b/>
        </w:rPr>
        <w:t xml:space="preserve">LAI Phase III has </w:t>
      </w:r>
      <w:r w:rsidR="001017E5" w:rsidRPr="001B143A">
        <w:rPr>
          <w:b/>
        </w:rPr>
        <w:t xml:space="preserve">solidified </w:t>
      </w:r>
      <w:r w:rsidRPr="001B143A">
        <w:rPr>
          <w:b/>
        </w:rPr>
        <w:t>Australia</w:t>
      </w:r>
      <w:r w:rsidR="001017E5" w:rsidRPr="001B143A">
        <w:rPr>
          <w:b/>
        </w:rPr>
        <w:t>’s position</w:t>
      </w:r>
      <w:r w:rsidRPr="001B143A">
        <w:rPr>
          <w:b/>
        </w:rPr>
        <w:t xml:space="preserve"> as a</w:t>
      </w:r>
      <w:r w:rsidR="001608D5" w:rsidRPr="001B143A">
        <w:rPr>
          <w:b/>
        </w:rPr>
        <w:t>n important</w:t>
      </w:r>
      <w:r w:rsidRPr="001B143A">
        <w:rPr>
          <w:b/>
        </w:rPr>
        <w:t xml:space="preserve"> </w:t>
      </w:r>
      <w:r w:rsidR="00827CEF" w:rsidRPr="001B143A">
        <w:rPr>
          <w:b/>
        </w:rPr>
        <w:t xml:space="preserve">bilateral </w:t>
      </w:r>
      <w:r w:rsidR="000319B1" w:rsidRPr="001B143A">
        <w:rPr>
          <w:b/>
        </w:rPr>
        <w:t>development partner</w:t>
      </w:r>
      <w:r w:rsidR="00827CEF" w:rsidRPr="001B143A">
        <w:t xml:space="preserve"> by</w:t>
      </w:r>
      <w:r w:rsidR="001017E5" w:rsidRPr="001B143A">
        <w:t xml:space="preserve"> leveraging </w:t>
      </w:r>
      <w:r w:rsidRPr="001B143A">
        <w:t xml:space="preserve">Laos-Australia alumni networks, institutional partnerships, and HRD initiatives. </w:t>
      </w:r>
      <w:r w:rsidR="00E27ED1" w:rsidRPr="001B143A">
        <w:t xml:space="preserve">Phase III has successfully broadened Australia’s engagement with </w:t>
      </w:r>
      <w:r w:rsidR="00E27ED1" w:rsidRPr="001B143A">
        <w:rPr>
          <w:szCs w:val="20"/>
        </w:rPr>
        <w:t xml:space="preserve">the Lao People’s Revolutionary Party (LPRP), National Academy of Politics and Public Administration (NAPPA), Ministry of Planning and Investment (MPI), and the Lao Women’s Union (LWU). Furthermore, </w:t>
      </w:r>
      <w:r w:rsidR="00E27ED1" w:rsidRPr="001B143A">
        <w:t xml:space="preserve">the establishment of the Australia-Laos Friendship Association (ALFA) and Lao Human Resource Society (LHRS) are key strategic engagements. </w:t>
      </w:r>
    </w:p>
    <w:p w14:paraId="18448FD9" w14:textId="47556E9F" w:rsidR="00EA3CCD" w:rsidRPr="001B143A" w:rsidRDefault="00473352" w:rsidP="0080194C">
      <w:pPr>
        <w:rPr>
          <w:rFonts w:eastAsia="Times New Roman"/>
          <w:sz w:val="24"/>
        </w:rPr>
      </w:pPr>
      <w:r w:rsidRPr="001B143A">
        <w:rPr>
          <w:b/>
        </w:rPr>
        <w:t>Regionally, LAI has positioned Australia as a key partner in trilateral cooperation with Laos and Vietnam.</w:t>
      </w:r>
      <w:r w:rsidRPr="001B143A">
        <w:t xml:space="preserve"> LAI is </w:t>
      </w:r>
      <w:r w:rsidR="00D25F5C" w:rsidRPr="001B143A">
        <w:t>supporting Laos and Vietnam relationships through</w:t>
      </w:r>
      <w:r w:rsidRPr="001B143A">
        <w:t xml:space="preserve"> joint initiatives</w:t>
      </w:r>
      <w:r w:rsidR="00D25F5C" w:rsidRPr="001B143A">
        <w:t xml:space="preserve"> (including </w:t>
      </w:r>
      <w:r w:rsidRPr="001B143A">
        <w:t>institutional partnerships between NAPPA, the Ho Chi Minh National Academy of Politics, and Australia</w:t>
      </w:r>
      <w:r w:rsidR="00D25F5C" w:rsidRPr="001B143A">
        <w:t>)</w:t>
      </w:r>
      <w:r w:rsidRPr="001B143A">
        <w:rPr>
          <w:rStyle w:val="FootnoteReference"/>
          <w:rFonts w:cs="Arial"/>
          <w:sz w:val="18"/>
          <w:szCs w:val="18"/>
        </w:rPr>
        <w:footnoteReference w:id="3"/>
      </w:r>
      <w:r w:rsidRPr="001B143A">
        <w:rPr>
          <w:sz w:val="18"/>
          <w:szCs w:val="18"/>
        </w:rPr>
        <w:t>.</w:t>
      </w:r>
      <w:r w:rsidRPr="001B143A">
        <w:rPr>
          <w:rFonts w:eastAsia="Times New Roman"/>
          <w:sz w:val="24"/>
        </w:rPr>
        <w:t xml:space="preserve"> </w:t>
      </w:r>
      <w:r w:rsidR="00EA3CCD" w:rsidRPr="001B143A">
        <w:t>Stakeholders expressed strong appreciation for LAI as a valued and trusted partner, highlighting DFAT/Embassy</w:t>
      </w:r>
      <w:r w:rsidR="003C3947" w:rsidRPr="001B143A">
        <w:t>’</w:t>
      </w:r>
      <w:r w:rsidR="00EA3CCD" w:rsidRPr="001B143A">
        <w:t>s responsive and engaged approach in collaborating on initiatives that advance local capacity and skills.</w:t>
      </w:r>
    </w:p>
    <w:p w14:paraId="754242AC" w14:textId="704340E8" w:rsidR="00F67538" w:rsidRPr="001B143A" w:rsidRDefault="001F6924" w:rsidP="000F4624">
      <w:pPr>
        <w:pStyle w:val="Heading3"/>
        <w:rPr>
          <w:color w:val="auto"/>
        </w:rPr>
      </w:pPr>
      <w:r w:rsidRPr="001B143A">
        <w:rPr>
          <w:color w:val="auto"/>
        </w:rPr>
        <w:t>Effectiveness</w:t>
      </w:r>
      <w:r w:rsidR="0080194C" w:rsidRPr="001B143A">
        <w:rPr>
          <w:color w:val="auto"/>
        </w:rPr>
        <w:t xml:space="preserve">: </w:t>
      </w:r>
      <w:r w:rsidR="00F67538" w:rsidRPr="001B143A">
        <w:rPr>
          <w:color w:val="auto"/>
        </w:rPr>
        <w:t xml:space="preserve">Overall </w:t>
      </w:r>
      <w:r w:rsidR="00670E06" w:rsidRPr="001B143A">
        <w:rPr>
          <w:color w:val="auto"/>
        </w:rPr>
        <w:t>r</w:t>
      </w:r>
      <w:r w:rsidR="00F67538" w:rsidRPr="001B143A">
        <w:rPr>
          <w:color w:val="auto"/>
        </w:rPr>
        <w:t xml:space="preserve">ating: </w:t>
      </w:r>
      <w:r w:rsidR="00114518" w:rsidRPr="001B143A">
        <w:rPr>
          <w:color w:val="auto"/>
        </w:rPr>
        <w:t>6</w:t>
      </w:r>
      <w:r w:rsidR="00F67538" w:rsidRPr="001B143A">
        <w:rPr>
          <w:color w:val="auto"/>
        </w:rPr>
        <w:t>/6 (</w:t>
      </w:r>
      <w:r w:rsidR="00114518" w:rsidRPr="001B143A">
        <w:rPr>
          <w:color w:val="auto"/>
        </w:rPr>
        <w:t xml:space="preserve">Very </w:t>
      </w:r>
      <w:r w:rsidR="00F67538" w:rsidRPr="001B143A">
        <w:rPr>
          <w:color w:val="auto"/>
        </w:rPr>
        <w:t>Good)</w:t>
      </w:r>
      <w:r w:rsidR="00AA16C6" w:rsidRPr="001B143A">
        <w:rPr>
          <w:rStyle w:val="FootnoteReference"/>
          <w:color w:val="auto"/>
        </w:rPr>
        <w:footnoteReference w:id="4"/>
      </w:r>
    </w:p>
    <w:p w14:paraId="47C09717" w14:textId="5E64BBAB" w:rsidR="00B56190" w:rsidRPr="001B143A" w:rsidRDefault="001E01FB" w:rsidP="0080194C">
      <w:r w:rsidRPr="001B143A">
        <w:rPr>
          <w:b/>
        </w:rPr>
        <w:t xml:space="preserve">LAI is a strong and impactful program, operating in a challenging political and economic </w:t>
      </w:r>
      <w:r w:rsidR="00EE5C5C" w:rsidRPr="001B143A">
        <w:rPr>
          <w:b/>
        </w:rPr>
        <w:t>landscape</w:t>
      </w:r>
      <w:r w:rsidRPr="001B143A">
        <w:t xml:space="preserve"> where change is often slow</w:t>
      </w:r>
      <w:r w:rsidR="00E27ED1" w:rsidRPr="001B143A">
        <w:t xml:space="preserve">. </w:t>
      </w:r>
      <w:r w:rsidR="00642A0A" w:rsidRPr="001B143A">
        <w:t xml:space="preserve">Based upon the evidence collated through this review, it can be concluded </w:t>
      </w:r>
      <w:r w:rsidR="00C4781A" w:rsidRPr="001B143A">
        <w:t xml:space="preserve">that </w:t>
      </w:r>
      <w:r w:rsidR="00642A0A" w:rsidRPr="001B143A">
        <w:t xml:space="preserve">LAI </w:t>
      </w:r>
      <w:r w:rsidR="00C4359D" w:rsidRPr="001B143A">
        <w:t xml:space="preserve">III has made strong progress </w:t>
      </w:r>
      <w:r w:rsidR="00E27ED1" w:rsidRPr="001B143A">
        <w:t>t</w:t>
      </w:r>
      <w:r w:rsidR="00C4359D" w:rsidRPr="001B143A">
        <w:t xml:space="preserve">owards its </w:t>
      </w:r>
      <w:r w:rsidR="003C3947" w:rsidRPr="001B143A">
        <w:t>end of program outcomes (EOPO)</w:t>
      </w:r>
      <w:r w:rsidR="00C4359D" w:rsidRPr="001B143A">
        <w:t xml:space="preserve">, though success varies across </w:t>
      </w:r>
      <w:r w:rsidR="00E27ED1" w:rsidRPr="001B143A">
        <w:t xml:space="preserve">outcomes </w:t>
      </w:r>
      <w:r w:rsidR="00C4359D" w:rsidRPr="001B143A">
        <w:t>areas</w:t>
      </w:r>
      <w:r w:rsidR="00E27ED1" w:rsidRPr="001B143A">
        <w:t>:</w:t>
      </w:r>
      <w:r w:rsidR="00C4359D" w:rsidRPr="001B143A">
        <w:t xml:space="preserve"> </w:t>
      </w:r>
    </w:p>
    <w:p w14:paraId="785D2AA2" w14:textId="5E34DFAA" w:rsidR="00C4359D" w:rsidRPr="001B143A" w:rsidRDefault="00A9255E" w:rsidP="0080194C">
      <w:pPr>
        <w:pStyle w:val="ListParagraph"/>
        <w:numPr>
          <w:ilvl w:val="0"/>
          <w:numId w:val="204"/>
        </w:numPr>
      </w:pPr>
      <w:r w:rsidRPr="001B143A">
        <w:t>EOPO</w:t>
      </w:r>
      <w:r w:rsidR="00C4359D" w:rsidRPr="001B143A">
        <w:t xml:space="preserve"> 1 is highly likely to be achieved</w:t>
      </w:r>
      <w:r w:rsidR="00B56190" w:rsidRPr="001B143A">
        <w:t xml:space="preserve"> </w:t>
      </w:r>
      <w:r w:rsidR="00C4359D" w:rsidRPr="001B143A">
        <w:t xml:space="preserve"> </w:t>
      </w:r>
    </w:p>
    <w:p w14:paraId="293978A5" w14:textId="59561C82" w:rsidR="00C4359D" w:rsidRPr="001B143A" w:rsidRDefault="00C4359D" w:rsidP="0080194C">
      <w:pPr>
        <w:pStyle w:val="ListParagraph"/>
        <w:numPr>
          <w:ilvl w:val="0"/>
          <w:numId w:val="204"/>
        </w:numPr>
      </w:pPr>
      <w:r w:rsidRPr="001B143A">
        <w:t xml:space="preserve">EOPO 2 </w:t>
      </w:r>
      <w:r w:rsidR="00120289" w:rsidRPr="001B143A">
        <w:t>demonstrates</w:t>
      </w:r>
      <w:r w:rsidRPr="001B143A">
        <w:t xml:space="preserve"> moderate potential for full achievement</w:t>
      </w:r>
      <w:r w:rsidR="00CA4110" w:rsidRPr="001B143A">
        <w:t xml:space="preserve"> </w:t>
      </w:r>
    </w:p>
    <w:p w14:paraId="1CD62C15" w14:textId="376AF3EC" w:rsidR="00C4359D" w:rsidRPr="001B143A" w:rsidRDefault="00C4359D" w:rsidP="0080194C">
      <w:pPr>
        <w:pStyle w:val="ListParagraph"/>
        <w:numPr>
          <w:ilvl w:val="0"/>
          <w:numId w:val="204"/>
        </w:numPr>
      </w:pPr>
      <w:r w:rsidRPr="001B143A">
        <w:t>EOPO 3 is likely to be achieved</w:t>
      </w:r>
    </w:p>
    <w:p w14:paraId="110BA5F5" w14:textId="309EF876" w:rsidR="003D6890" w:rsidRPr="001B143A" w:rsidRDefault="00FC07D7" w:rsidP="0080194C">
      <w:pPr>
        <w:rPr>
          <w:b/>
        </w:rPr>
      </w:pPr>
      <w:r w:rsidRPr="001B143A">
        <w:rPr>
          <w:b/>
        </w:rPr>
        <w:t>Overall, LAI’s approach aligns with Laos’ political and institutional realities. While deeper systemic change will require sustained efforts beyond the program’s current scope, it is important to acknowledge the significant progress achieved in a relatively short period—particularly in strengthening partnerships and building trust with key institutions such as MPI, NAPPA, and LWU</w:t>
      </w:r>
      <w:r w:rsidRPr="001B143A">
        <w:rPr>
          <w:sz w:val="18"/>
          <w:szCs w:val="18"/>
        </w:rPr>
        <w:t xml:space="preserve">. </w:t>
      </w:r>
    </w:p>
    <w:p w14:paraId="21BDA32A" w14:textId="7BFB8A74" w:rsidR="00067BCA" w:rsidRPr="001B143A" w:rsidRDefault="001F6924" w:rsidP="0080194C">
      <w:r w:rsidRPr="001B143A">
        <w:rPr>
          <w:b/>
        </w:rPr>
        <w:t xml:space="preserve">LAI Phase III has </w:t>
      </w:r>
      <w:r w:rsidR="00371436" w:rsidRPr="001B143A">
        <w:rPr>
          <w:b/>
        </w:rPr>
        <w:t>made significant strides in improving inclusion</w:t>
      </w:r>
      <w:r w:rsidRPr="001B143A">
        <w:t xml:space="preserve">, </w:t>
      </w:r>
      <w:r w:rsidR="00371436" w:rsidRPr="001B143A">
        <w:t xml:space="preserve">with </w:t>
      </w:r>
      <w:r w:rsidRPr="001B143A">
        <w:t xml:space="preserve">equity group participation </w:t>
      </w:r>
      <w:r w:rsidR="00371436" w:rsidRPr="001B143A">
        <w:t xml:space="preserve">rising </w:t>
      </w:r>
      <w:r w:rsidRPr="001B143A">
        <w:t>from 41.44% in 2022</w:t>
      </w:r>
      <w:r w:rsidR="006D7A3A" w:rsidRPr="001B143A">
        <w:t xml:space="preserve">, </w:t>
      </w:r>
      <w:r w:rsidRPr="001B143A">
        <w:t>62% in 2023</w:t>
      </w:r>
      <w:r w:rsidR="0035171E" w:rsidRPr="001B143A">
        <w:t xml:space="preserve">, </w:t>
      </w:r>
      <w:r w:rsidR="00F77C69" w:rsidRPr="001B143A">
        <w:t>and ultimately reaching</w:t>
      </w:r>
      <w:r w:rsidR="006D7A3A" w:rsidRPr="001B143A">
        <w:t xml:space="preserve"> </w:t>
      </w:r>
      <w:r w:rsidR="00F111AE" w:rsidRPr="001B143A">
        <w:t>66%</w:t>
      </w:r>
      <w:r w:rsidR="00C03794" w:rsidRPr="001B143A">
        <w:t xml:space="preserve"> in 2024</w:t>
      </w:r>
      <w:r w:rsidR="00F77C69" w:rsidRPr="001B143A">
        <w:t>,</w:t>
      </w:r>
      <w:r w:rsidR="00F111AE" w:rsidRPr="001B143A">
        <w:t xml:space="preserve"> </w:t>
      </w:r>
      <w:r w:rsidR="009F13B1" w:rsidRPr="001B143A">
        <w:t>surpassing</w:t>
      </w:r>
      <w:r w:rsidR="00E66859" w:rsidRPr="001B143A">
        <w:t xml:space="preserve"> the 40% target. </w:t>
      </w:r>
      <w:r w:rsidR="00F77C69" w:rsidRPr="001B143A">
        <w:t xml:space="preserve">While </w:t>
      </w:r>
      <w:r w:rsidR="00481678" w:rsidRPr="001B143A">
        <w:t>engagement with people with disabilit</w:t>
      </w:r>
      <w:r w:rsidR="00C03794" w:rsidRPr="001B143A">
        <w:t>y</w:t>
      </w:r>
      <w:r w:rsidR="00481678" w:rsidRPr="001B143A">
        <w:t xml:space="preserve"> </w:t>
      </w:r>
      <w:r w:rsidR="00C03794" w:rsidRPr="001B143A">
        <w:t xml:space="preserve">was </w:t>
      </w:r>
      <w:r w:rsidR="00481678" w:rsidRPr="001B143A">
        <w:t xml:space="preserve">low </w:t>
      </w:r>
      <w:r w:rsidR="00C03794" w:rsidRPr="001B143A">
        <w:t>from 2021 to 2024</w:t>
      </w:r>
      <w:r w:rsidR="00481678" w:rsidRPr="001B143A">
        <w:t>(1-3%)</w:t>
      </w:r>
      <w:r w:rsidR="00481678" w:rsidRPr="001B143A">
        <w:rPr>
          <w:rStyle w:val="FootnoteReference"/>
          <w:rFonts w:cs="Arial"/>
        </w:rPr>
        <w:footnoteReference w:id="5"/>
      </w:r>
      <w:r w:rsidR="00F77C69" w:rsidRPr="001B143A">
        <w:t>,</w:t>
      </w:r>
      <w:r w:rsidR="00EA3F68" w:rsidRPr="001B143A">
        <w:t xml:space="preserve"> improvement</w:t>
      </w:r>
      <w:r w:rsidR="00C03794" w:rsidRPr="001B143A">
        <w:t xml:space="preserve"> has been measured </w:t>
      </w:r>
      <w:r w:rsidR="00EA3F68" w:rsidRPr="001B143A">
        <w:t xml:space="preserve">in </w:t>
      </w:r>
      <w:r w:rsidR="00CE5523" w:rsidRPr="001B143A">
        <w:t xml:space="preserve">2025, </w:t>
      </w:r>
      <w:r w:rsidR="00C03794" w:rsidRPr="001B143A">
        <w:t>demonstrated by the increase of people with disability (up to 8%) applying for Australian Award Scholarship (</w:t>
      </w:r>
      <w:r w:rsidR="00481678" w:rsidRPr="001B143A">
        <w:t>AAS</w:t>
      </w:r>
      <w:r w:rsidR="00C03794" w:rsidRPr="001B143A">
        <w:t>)</w:t>
      </w:r>
      <w:r w:rsidR="00481678" w:rsidRPr="001B143A">
        <w:t xml:space="preserve">, </w:t>
      </w:r>
      <w:r w:rsidR="00EA3F68" w:rsidRPr="001B143A">
        <w:t>indicating progress in</w:t>
      </w:r>
      <w:r w:rsidR="003D6890" w:rsidRPr="001B143A">
        <w:t xml:space="preserve"> </w:t>
      </w:r>
      <w:r w:rsidR="00481678" w:rsidRPr="001B143A">
        <w:t>outreach</w:t>
      </w:r>
      <w:r w:rsidR="00EA3F68" w:rsidRPr="001B143A">
        <w:t xml:space="preserve"> efforts</w:t>
      </w:r>
      <w:r w:rsidR="000732EE" w:rsidRPr="001B143A">
        <w:t xml:space="preserve">. </w:t>
      </w:r>
      <w:r w:rsidR="00C1377D" w:rsidRPr="001B143A">
        <w:t xml:space="preserve">Women </w:t>
      </w:r>
      <w:r w:rsidR="00E6692E" w:rsidRPr="001B143A">
        <w:t xml:space="preserve">and provincial participants </w:t>
      </w:r>
      <w:r w:rsidR="00D86AF2" w:rsidRPr="001B143A">
        <w:t>represent</w:t>
      </w:r>
      <w:r w:rsidR="00E6692E" w:rsidRPr="001B143A">
        <w:t xml:space="preserve"> the largest share of </w:t>
      </w:r>
      <w:r w:rsidR="00D86AF2" w:rsidRPr="001B143A">
        <w:t xml:space="preserve">equity </w:t>
      </w:r>
      <w:r w:rsidR="00E6692E" w:rsidRPr="001B143A">
        <w:t>group</w:t>
      </w:r>
      <w:r w:rsidR="00D86AF2" w:rsidRPr="001B143A">
        <w:t>s</w:t>
      </w:r>
      <w:r w:rsidR="00AF2F65" w:rsidRPr="001B143A">
        <w:t xml:space="preserve">. </w:t>
      </w:r>
      <w:r w:rsidRPr="001B143A">
        <w:t>However, the discontinuation of Laos Australia National Scholarships (LANS)</w:t>
      </w:r>
      <w:r w:rsidR="003E41E5" w:rsidRPr="001B143A">
        <w:t xml:space="preserve"> at the end of </w:t>
      </w:r>
      <w:r w:rsidR="003E41E5" w:rsidRPr="001B143A">
        <w:lastRenderedPageBreak/>
        <w:t>Phase II</w:t>
      </w:r>
      <w:r w:rsidRPr="001B143A">
        <w:t xml:space="preserve"> has </w:t>
      </w:r>
      <w:r w:rsidR="00E66859" w:rsidRPr="001B143A">
        <w:t>reduced</w:t>
      </w:r>
      <w:r w:rsidRPr="001B143A">
        <w:t xml:space="preserve"> access for disadvantaged groups</w:t>
      </w:r>
      <w:r w:rsidR="000E7CE3" w:rsidRPr="001B143A">
        <w:t>, limiting their ability</w:t>
      </w:r>
      <w:r w:rsidR="00553FAE" w:rsidRPr="001B143A">
        <w:t xml:space="preserve"> to benefit from the program</w:t>
      </w:r>
      <w:r w:rsidRPr="001B143A">
        <w:t xml:space="preserve">. </w:t>
      </w:r>
    </w:p>
    <w:p w14:paraId="3D1C229A" w14:textId="3A2260C2" w:rsidR="00C51A75" w:rsidRPr="001B143A" w:rsidRDefault="005A3D33" w:rsidP="0080194C">
      <w:r w:rsidRPr="001B143A">
        <w:rPr>
          <w:b/>
          <w:bCs w:val="0"/>
        </w:rPr>
        <w:t xml:space="preserve">LAI has </w:t>
      </w:r>
      <w:r w:rsidR="007C5758" w:rsidRPr="001B143A">
        <w:rPr>
          <w:b/>
          <w:bCs w:val="0"/>
        </w:rPr>
        <w:t xml:space="preserve">adopted approaches </w:t>
      </w:r>
      <w:r w:rsidR="00826EEE" w:rsidRPr="001B143A">
        <w:rPr>
          <w:b/>
          <w:bCs w:val="0"/>
        </w:rPr>
        <w:t xml:space="preserve">that enable </w:t>
      </w:r>
      <w:r w:rsidR="00466E9A" w:rsidRPr="001B143A">
        <w:rPr>
          <w:b/>
          <w:bCs w:val="0"/>
        </w:rPr>
        <w:t xml:space="preserve">individuals to see their learning </w:t>
      </w:r>
      <w:r w:rsidR="00D65225" w:rsidRPr="001B143A">
        <w:rPr>
          <w:b/>
          <w:bCs w:val="0"/>
        </w:rPr>
        <w:t>manifest in the workplace</w:t>
      </w:r>
      <w:r w:rsidR="00466E9A" w:rsidRPr="001B143A">
        <w:rPr>
          <w:b/>
          <w:bCs w:val="0"/>
        </w:rPr>
        <w:t xml:space="preserve"> and in</w:t>
      </w:r>
      <w:r w:rsidR="008E4F80" w:rsidRPr="001B143A">
        <w:rPr>
          <w:b/>
          <w:bCs w:val="0"/>
        </w:rPr>
        <w:t>crease</w:t>
      </w:r>
      <w:r w:rsidR="00466E9A" w:rsidRPr="001B143A">
        <w:rPr>
          <w:b/>
          <w:bCs w:val="0"/>
        </w:rPr>
        <w:t xml:space="preserve"> positive organisational change.</w:t>
      </w:r>
      <w:r w:rsidR="00067BCA" w:rsidRPr="001B143A">
        <w:t xml:space="preserve"> LAI has successfully empowered alumni to apply their skills in key sectors with most (94%) reporting increased leadership and impact.</w:t>
      </w:r>
      <w:r w:rsidR="00F94C03" w:rsidRPr="001B143A">
        <w:rPr>
          <w:sz w:val="18"/>
          <w:szCs w:val="18"/>
        </w:rPr>
        <w:t xml:space="preserve"> </w:t>
      </w:r>
      <w:r w:rsidR="00F94C03" w:rsidRPr="001B143A">
        <w:rPr>
          <w:szCs w:val="20"/>
        </w:rPr>
        <w:t xml:space="preserve">Organisational </w:t>
      </w:r>
      <w:r w:rsidR="00705A88" w:rsidRPr="001B143A">
        <w:rPr>
          <w:szCs w:val="20"/>
        </w:rPr>
        <w:t>i</w:t>
      </w:r>
      <w:r w:rsidR="00F94C03" w:rsidRPr="001B143A">
        <w:rPr>
          <w:szCs w:val="20"/>
        </w:rPr>
        <w:t xml:space="preserve">mpact </w:t>
      </w:r>
      <w:r w:rsidR="00705A88" w:rsidRPr="001B143A">
        <w:rPr>
          <w:szCs w:val="20"/>
        </w:rPr>
        <w:t>i</w:t>
      </w:r>
      <w:r w:rsidR="00F94C03" w:rsidRPr="001B143A">
        <w:rPr>
          <w:szCs w:val="20"/>
        </w:rPr>
        <w:t xml:space="preserve">nterviews highlight meaningful organisational improvements enabled through LAI support. </w:t>
      </w:r>
      <w:r w:rsidR="00073CAB" w:rsidRPr="001B143A">
        <w:t>While LAI has intentionally focused on capacity building as a politically feasible entry point, LAI’s strategic use of</w:t>
      </w:r>
      <w:r w:rsidR="008E4F80" w:rsidRPr="001B143A">
        <w:t xml:space="preserve"> human resource management</w:t>
      </w:r>
      <w:r w:rsidR="00073CAB" w:rsidRPr="001B143A">
        <w:t xml:space="preserve"> </w:t>
      </w:r>
      <w:r w:rsidR="008E4F80" w:rsidRPr="001B143A">
        <w:t>(</w:t>
      </w:r>
      <w:r w:rsidR="00073CAB" w:rsidRPr="001B143A">
        <w:t>HRM</w:t>
      </w:r>
      <w:r w:rsidR="008E4F80" w:rsidRPr="001B143A">
        <w:t>)</w:t>
      </w:r>
      <w:r w:rsidR="00073CAB" w:rsidRPr="001B143A">
        <w:t xml:space="preserve"> as a platform for engagement has yielded positive results. For example, the uptake of tools such as</w:t>
      </w:r>
      <w:r w:rsidR="008E4F80" w:rsidRPr="001B143A">
        <w:t xml:space="preserve"> organisational rubrics for capacity assessment</w:t>
      </w:r>
      <w:r w:rsidR="00073CAB" w:rsidRPr="001B143A">
        <w:t xml:space="preserve"> </w:t>
      </w:r>
      <w:r w:rsidR="008E4F80" w:rsidRPr="001B143A">
        <w:t>(</w:t>
      </w:r>
      <w:r w:rsidR="00073CAB" w:rsidRPr="001B143A">
        <w:t>ORCA</w:t>
      </w:r>
      <w:r w:rsidR="008E4F80" w:rsidRPr="001B143A">
        <w:t>)</w:t>
      </w:r>
      <w:r w:rsidR="00073CAB" w:rsidRPr="001B143A">
        <w:t xml:space="preserve"> reflects meaningful, demand-driven organisational change and demonstrates partners’ increasing capacity to lead reform processes.</w:t>
      </w:r>
    </w:p>
    <w:p w14:paraId="4AAC2036" w14:textId="637BEAD5" w:rsidR="00F67538" w:rsidRPr="001B143A" w:rsidRDefault="001F6924" w:rsidP="000F4624">
      <w:pPr>
        <w:pStyle w:val="Heading3"/>
        <w:rPr>
          <w:color w:val="auto"/>
        </w:rPr>
      </w:pPr>
      <w:r w:rsidRPr="001B143A">
        <w:rPr>
          <w:color w:val="auto"/>
        </w:rPr>
        <w:t>Efficiency</w:t>
      </w:r>
      <w:r w:rsidR="0080194C" w:rsidRPr="001B143A">
        <w:rPr>
          <w:color w:val="auto"/>
        </w:rPr>
        <w:t xml:space="preserve">: </w:t>
      </w:r>
      <w:r w:rsidR="00F67538" w:rsidRPr="001B143A">
        <w:rPr>
          <w:color w:val="auto"/>
        </w:rPr>
        <w:t>Overall Rating: 5/6 (Good)</w:t>
      </w:r>
    </w:p>
    <w:p w14:paraId="1BFE911A" w14:textId="3E4C8C06" w:rsidR="001F6924" w:rsidRPr="001B143A" w:rsidRDefault="00AC76FC" w:rsidP="0080194C">
      <w:r w:rsidRPr="001B143A">
        <w:t xml:space="preserve">The program’s flexible, demand-driven approach and lean management enhance cost-effectiveness, local capacity, and sustainability. </w:t>
      </w:r>
      <w:r w:rsidR="00172629" w:rsidRPr="001B143A">
        <w:t>LAI Phase III has</w:t>
      </w:r>
      <w:r w:rsidR="00362D17" w:rsidRPr="001B143A">
        <w:t xml:space="preserve"> </w:t>
      </w:r>
      <w:r w:rsidR="00316387" w:rsidRPr="001B143A">
        <w:t>ensured</w:t>
      </w:r>
      <w:r w:rsidR="00172629" w:rsidRPr="001B143A">
        <w:t xml:space="preserve"> </w:t>
      </w:r>
      <w:r w:rsidR="00232B7D" w:rsidRPr="001B143A">
        <w:t>efficient</w:t>
      </w:r>
      <w:r w:rsidR="00362D17" w:rsidRPr="001B143A">
        <w:t xml:space="preserve"> use of funds</w:t>
      </w:r>
      <w:r w:rsidR="00172629" w:rsidRPr="001B143A">
        <w:t xml:space="preserve">. Compared to Phase II, </w:t>
      </w:r>
      <w:r w:rsidR="00362D17" w:rsidRPr="001B143A">
        <w:t>Phase III</w:t>
      </w:r>
      <w:r w:rsidR="00172629" w:rsidRPr="001B143A">
        <w:t xml:space="preserve"> has diversified investments, </w:t>
      </w:r>
      <w:r w:rsidR="00362D17" w:rsidRPr="001B143A">
        <w:t>with increased</w:t>
      </w:r>
      <w:r w:rsidR="00172629" w:rsidRPr="001B143A">
        <w:t xml:space="preserve"> spending on HRD support (43% in FY22-23) and scholarships and training (63% in FY23-24), aligning with Laos' workforce development needs. </w:t>
      </w:r>
      <w:r w:rsidR="00030794" w:rsidRPr="001B143A">
        <w:t xml:space="preserve">This has </w:t>
      </w:r>
      <w:r w:rsidR="00334672" w:rsidRPr="001B143A">
        <w:t>resulted</w:t>
      </w:r>
      <w:r w:rsidR="00362D17" w:rsidRPr="001B143A">
        <w:t xml:space="preserve"> in</w:t>
      </w:r>
      <w:r w:rsidR="00030794" w:rsidRPr="001B143A">
        <w:t xml:space="preserve"> 76% of </w:t>
      </w:r>
      <w:r w:rsidR="008D4FAB" w:rsidRPr="001B143A">
        <w:t>alumni</w:t>
      </w:r>
      <w:r w:rsidR="00232B7D" w:rsidRPr="001B143A">
        <w:t xml:space="preserve"> </w:t>
      </w:r>
      <w:r w:rsidR="00030794" w:rsidRPr="001B143A">
        <w:t xml:space="preserve">mentoring others and 83% applying their skills to workplace improvements. </w:t>
      </w:r>
      <w:r w:rsidR="001F6924" w:rsidRPr="001B143A">
        <w:t>However</w:t>
      </w:r>
      <w:r w:rsidR="00334672" w:rsidRPr="001B143A">
        <w:t xml:space="preserve">, </w:t>
      </w:r>
      <w:r w:rsidR="001F6924" w:rsidRPr="001B143A">
        <w:t xml:space="preserve">limited funding for </w:t>
      </w:r>
      <w:r w:rsidR="00334672" w:rsidRPr="001B143A">
        <w:t xml:space="preserve">targeted </w:t>
      </w:r>
      <w:r w:rsidR="001F6924" w:rsidRPr="001B143A">
        <w:t>GEDSI initiatives</w:t>
      </w:r>
      <w:r w:rsidR="00334672" w:rsidRPr="001B143A">
        <w:t xml:space="preserve">, beyond </w:t>
      </w:r>
      <w:r w:rsidR="008531AD" w:rsidRPr="001B143A">
        <w:t>mainstreaming</w:t>
      </w:r>
      <w:r w:rsidR="00B04D2F" w:rsidRPr="001B143A">
        <w:t xml:space="preserve"> efforts,</w:t>
      </w:r>
      <w:r w:rsidR="00232B7D" w:rsidRPr="001B143A">
        <w:t xml:space="preserve"> </w:t>
      </w:r>
      <w:r w:rsidR="00B04D2F" w:rsidRPr="001B143A">
        <w:t xml:space="preserve">highlights the need for </w:t>
      </w:r>
      <w:r w:rsidR="001F6924" w:rsidRPr="001B143A">
        <w:t xml:space="preserve">stronger investment to </w:t>
      </w:r>
      <w:r w:rsidR="00030794" w:rsidRPr="001B143A">
        <w:t>increase</w:t>
      </w:r>
      <w:r w:rsidR="001F6924" w:rsidRPr="001B143A">
        <w:t xml:space="preserve"> impact.</w:t>
      </w:r>
    </w:p>
    <w:p w14:paraId="3F70A4DE" w14:textId="0A363ABE" w:rsidR="00E26502" w:rsidRPr="001B143A" w:rsidRDefault="00975E59" w:rsidP="0080194C">
      <w:r w:rsidRPr="001B143A">
        <w:rPr>
          <w:b/>
        </w:rPr>
        <w:t>LAI has effectively balanced strategic coherence with responsiveness to partner</w:t>
      </w:r>
      <w:r w:rsidR="00DF3E94" w:rsidRPr="001B143A">
        <w:rPr>
          <w:b/>
        </w:rPr>
        <w:t>s’</w:t>
      </w:r>
      <w:r w:rsidRPr="001B143A">
        <w:rPr>
          <w:b/>
        </w:rPr>
        <w:t xml:space="preserve"> needs,</w:t>
      </w:r>
      <w:r w:rsidRPr="001B143A">
        <w:t xml:space="preserve"> aligning long-term objectives with evolving stakeholder priorities. The program’s demand-driven and </w:t>
      </w:r>
      <w:proofErr w:type="gramStart"/>
      <w:r w:rsidRPr="001B143A">
        <w:t>locally</w:t>
      </w:r>
      <w:r w:rsidR="00DF3E94" w:rsidRPr="001B143A">
        <w:t>-</w:t>
      </w:r>
      <w:r w:rsidRPr="001B143A">
        <w:t>led</w:t>
      </w:r>
      <w:proofErr w:type="gramEnd"/>
      <w:r w:rsidRPr="001B143A">
        <w:t xml:space="preserve"> approach has been central to this balance, ensuring that strategic priorities are pursued while remaining flexible to emerging needs. </w:t>
      </w:r>
      <w:r w:rsidR="00DF3E94" w:rsidRPr="001B143A">
        <w:t>In Laos, e</w:t>
      </w:r>
      <w:r w:rsidRPr="001B143A">
        <w:t xml:space="preserve">fficiency also requires sustained investment in relationships with partners; </w:t>
      </w:r>
      <w:r w:rsidR="00DF3E94" w:rsidRPr="001B143A">
        <w:t xml:space="preserve">and </w:t>
      </w:r>
      <w:r w:rsidRPr="001B143A">
        <w:t>transparent, consistent engagement</w:t>
      </w:r>
      <w:r w:rsidR="00DF3E94" w:rsidRPr="001B143A">
        <w:t>,</w:t>
      </w:r>
      <w:r w:rsidRPr="001B143A">
        <w:t xml:space="preserve"> and active encouragement have been critical enablers. </w:t>
      </w:r>
    </w:p>
    <w:p w14:paraId="180B677B" w14:textId="0AA74D79" w:rsidR="00F67538" w:rsidRPr="001B143A" w:rsidRDefault="001F6924" w:rsidP="000F4624">
      <w:pPr>
        <w:pStyle w:val="Heading3"/>
        <w:rPr>
          <w:color w:val="auto"/>
        </w:rPr>
      </w:pPr>
      <w:r w:rsidRPr="001B143A">
        <w:rPr>
          <w:color w:val="auto"/>
        </w:rPr>
        <w:t xml:space="preserve">Monitoring and </w:t>
      </w:r>
      <w:r w:rsidR="00DF3E94" w:rsidRPr="001B143A">
        <w:rPr>
          <w:color w:val="auto"/>
        </w:rPr>
        <w:t>e</w:t>
      </w:r>
      <w:r w:rsidRPr="001B143A">
        <w:rPr>
          <w:color w:val="auto"/>
        </w:rPr>
        <w:t>valuation</w:t>
      </w:r>
      <w:r w:rsidR="0080194C" w:rsidRPr="001B143A">
        <w:rPr>
          <w:color w:val="auto"/>
        </w:rPr>
        <w:t xml:space="preserve">: </w:t>
      </w:r>
      <w:r w:rsidR="00F67538" w:rsidRPr="001B143A">
        <w:rPr>
          <w:color w:val="auto"/>
        </w:rPr>
        <w:t xml:space="preserve">Overall </w:t>
      </w:r>
      <w:r w:rsidR="00F94A22" w:rsidRPr="001B143A">
        <w:rPr>
          <w:color w:val="auto"/>
        </w:rPr>
        <w:t>r</w:t>
      </w:r>
      <w:r w:rsidR="00F67538" w:rsidRPr="001B143A">
        <w:rPr>
          <w:color w:val="auto"/>
        </w:rPr>
        <w:t>ating: 5/6 (Good)</w:t>
      </w:r>
    </w:p>
    <w:p w14:paraId="375584A5" w14:textId="6AB3A353" w:rsidR="006A5C88" w:rsidRPr="001B143A" w:rsidRDefault="001F6924" w:rsidP="0080194C">
      <w:r w:rsidRPr="001B143A">
        <w:t>LAI</w:t>
      </w:r>
      <w:r w:rsidR="00626782" w:rsidRPr="001B143A">
        <w:t xml:space="preserve"> Phase III’s </w:t>
      </w:r>
      <w:r w:rsidR="00DF3E94" w:rsidRPr="001B143A">
        <w:t>Monitoring, Evaluation, Research, Learning, and Adaptation (MERLA)</w:t>
      </w:r>
      <w:r w:rsidRPr="001B143A">
        <w:t xml:space="preserve"> framework </w:t>
      </w:r>
      <w:r w:rsidR="006A5C88" w:rsidRPr="001B143A">
        <w:t xml:space="preserve">effectively tracks incremental improvements and supports adaptive management through robust data collection and stakeholder engagement. While it captures individual-level changes well, it has limitations in measuring broader institutional shifts and systemic change. Enhancing methodologies to assess </w:t>
      </w:r>
      <w:r w:rsidR="00DF3E94" w:rsidRPr="001B143A">
        <w:t xml:space="preserve">both </w:t>
      </w:r>
      <w:r w:rsidR="006A5C88" w:rsidRPr="001B143A">
        <w:t>institutional impact and long-term change would strengthen the framework’s ability to inform strategic decisions.</w:t>
      </w:r>
    </w:p>
    <w:p w14:paraId="23183BBF" w14:textId="50957632" w:rsidR="00793FB4" w:rsidRPr="001B143A" w:rsidRDefault="00626782" w:rsidP="0080194C">
      <w:pPr>
        <w:rPr>
          <w:b/>
        </w:rPr>
      </w:pPr>
      <w:r w:rsidRPr="001B143A">
        <w:rPr>
          <w:b/>
        </w:rPr>
        <w:t>The program’s</w:t>
      </w:r>
      <w:r w:rsidR="00AA7E11" w:rsidRPr="001B143A">
        <w:rPr>
          <w:b/>
        </w:rPr>
        <w:t xml:space="preserve"> </w:t>
      </w:r>
      <w:r w:rsidR="00D87AD8" w:rsidRPr="001B143A">
        <w:t>MERLA</w:t>
      </w:r>
      <w:r w:rsidR="00AA7E11" w:rsidRPr="001B143A">
        <w:t xml:space="preserve"> mechanisms ensure continuous alignment with DFAT and </w:t>
      </w:r>
      <w:r w:rsidR="00D87AD8" w:rsidRPr="001B143A">
        <w:t>Government of Laos’ (</w:t>
      </w:r>
      <w:proofErr w:type="spellStart"/>
      <w:r w:rsidR="00AA7E11" w:rsidRPr="001B143A">
        <w:t>GoL</w:t>
      </w:r>
      <w:proofErr w:type="spellEnd"/>
      <w:r w:rsidR="00D87AD8" w:rsidRPr="001B143A">
        <w:t>)</w:t>
      </w:r>
      <w:r w:rsidR="00AA7E11" w:rsidRPr="001B143A">
        <w:t xml:space="preserve"> priorities through regular consultations, integrated results frameworks, and joint assessments, allowing </w:t>
      </w:r>
      <w:r w:rsidR="00D87AD8" w:rsidRPr="001B143A">
        <w:t xml:space="preserve">for </w:t>
      </w:r>
      <w:r w:rsidR="00AA7E11" w:rsidRPr="001B143A">
        <w:t xml:space="preserve">flexibility </w:t>
      </w:r>
      <w:r w:rsidR="00D87AD8" w:rsidRPr="001B143A">
        <w:t xml:space="preserve">when </w:t>
      </w:r>
      <w:r w:rsidR="00AA7E11" w:rsidRPr="001B143A">
        <w:t>adapting to shifting national goals and high-risk contexts.</w:t>
      </w:r>
      <w:r w:rsidR="003E75E9" w:rsidRPr="001B143A">
        <w:t xml:space="preserve"> However</w:t>
      </w:r>
      <w:r w:rsidR="00474D1A" w:rsidRPr="001B143A">
        <w:t>, stakeholder engagement</w:t>
      </w:r>
      <w:r w:rsidR="00D87AD8" w:rsidRPr="001B143A">
        <w:t>—p</w:t>
      </w:r>
      <w:r w:rsidR="00474D1A" w:rsidRPr="001B143A">
        <w:t>articularly with MOES and NAPPA</w:t>
      </w:r>
      <w:r w:rsidR="00D87AD8" w:rsidRPr="001B143A">
        <w:t>—c</w:t>
      </w:r>
      <w:r w:rsidR="00474D1A" w:rsidRPr="001B143A">
        <w:t xml:space="preserve">ould be further strengthened by enhancing dissemination strategies. </w:t>
      </w:r>
    </w:p>
    <w:p w14:paraId="6F8DBBD5" w14:textId="562D05DB" w:rsidR="00F67538" w:rsidRPr="001B143A" w:rsidRDefault="001F6924" w:rsidP="000F4624">
      <w:pPr>
        <w:pStyle w:val="Heading3"/>
        <w:rPr>
          <w:color w:val="auto"/>
        </w:rPr>
      </w:pPr>
      <w:r w:rsidRPr="001B143A">
        <w:rPr>
          <w:color w:val="auto"/>
        </w:rPr>
        <w:t>Cross-</w:t>
      </w:r>
      <w:r w:rsidR="00D87AD8" w:rsidRPr="001B143A">
        <w:rPr>
          <w:color w:val="auto"/>
        </w:rPr>
        <w:t>c</w:t>
      </w:r>
      <w:r w:rsidRPr="001B143A">
        <w:rPr>
          <w:color w:val="auto"/>
        </w:rPr>
        <w:t xml:space="preserve">utting </w:t>
      </w:r>
      <w:r w:rsidR="00D87AD8" w:rsidRPr="001B143A">
        <w:rPr>
          <w:color w:val="auto"/>
        </w:rPr>
        <w:t>i</w:t>
      </w:r>
      <w:r w:rsidRPr="001B143A">
        <w:rPr>
          <w:color w:val="auto"/>
        </w:rPr>
        <w:t xml:space="preserve">ssues: GEDSI and </w:t>
      </w:r>
      <w:r w:rsidR="00D87AD8" w:rsidRPr="001B143A">
        <w:rPr>
          <w:color w:val="auto"/>
        </w:rPr>
        <w:t>c</w:t>
      </w:r>
      <w:r w:rsidRPr="001B143A">
        <w:rPr>
          <w:color w:val="auto"/>
        </w:rPr>
        <w:t xml:space="preserve">limate </w:t>
      </w:r>
      <w:r w:rsidR="00D87AD8" w:rsidRPr="001B143A">
        <w:rPr>
          <w:color w:val="auto"/>
        </w:rPr>
        <w:t>c</w:t>
      </w:r>
      <w:r w:rsidRPr="001B143A">
        <w:rPr>
          <w:color w:val="auto"/>
        </w:rPr>
        <w:t xml:space="preserve">hange </w:t>
      </w:r>
      <w:r w:rsidR="00D87AD8" w:rsidRPr="001B143A">
        <w:rPr>
          <w:color w:val="auto"/>
        </w:rPr>
        <w:t>i</w:t>
      </w:r>
      <w:r w:rsidRPr="001B143A">
        <w:rPr>
          <w:color w:val="auto"/>
        </w:rPr>
        <w:t>ntegration</w:t>
      </w:r>
      <w:r w:rsidR="0080194C" w:rsidRPr="001B143A">
        <w:rPr>
          <w:color w:val="auto"/>
        </w:rPr>
        <w:t xml:space="preserve">: </w:t>
      </w:r>
      <w:r w:rsidR="00F67538" w:rsidRPr="001B143A">
        <w:rPr>
          <w:color w:val="auto"/>
        </w:rPr>
        <w:t xml:space="preserve">Overall </w:t>
      </w:r>
      <w:r w:rsidR="00114518" w:rsidRPr="001B143A">
        <w:rPr>
          <w:color w:val="auto"/>
        </w:rPr>
        <w:t>r</w:t>
      </w:r>
      <w:r w:rsidR="00F67538" w:rsidRPr="001B143A">
        <w:rPr>
          <w:color w:val="auto"/>
        </w:rPr>
        <w:t xml:space="preserve">ating: </w:t>
      </w:r>
      <w:r w:rsidR="00114518" w:rsidRPr="001B143A">
        <w:rPr>
          <w:color w:val="auto"/>
        </w:rPr>
        <w:t>5</w:t>
      </w:r>
      <w:r w:rsidR="00F67538" w:rsidRPr="001B143A">
        <w:rPr>
          <w:color w:val="auto"/>
        </w:rPr>
        <w:t>/6 (</w:t>
      </w:r>
      <w:r w:rsidR="00114518" w:rsidRPr="001B143A">
        <w:rPr>
          <w:color w:val="auto"/>
        </w:rPr>
        <w:t>Good</w:t>
      </w:r>
      <w:r w:rsidR="00F67538" w:rsidRPr="001B143A">
        <w:rPr>
          <w:color w:val="auto"/>
        </w:rPr>
        <w:t>)</w:t>
      </w:r>
    </w:p>
    <w:p w14:paraId="29F822C4" w14:textId="560D8C7F" w:rsidR="007F0CE9" w:rsidRPr="001B143A" w:rsidRDefault="001F6924" w:rsidP="0080194C">
      <w:pPr>
        <w:rPr>
          <w:b/>
        </w:rPr>
      </w:pPr>
      <w:r w:rsidRPr="001B143A">
        <w:rPr>
          <w:b/>
        </w:rPr>
        <w:t>LAI Phase III has made significant strides in embedding GEDSI considerations</w:t>
      </w:r>
      <w:r w:rsidRPr="001B143A">
        <w:t xml:space="preserve">, with a dedicated strategy </w:t>
      </w:r>
      <w:r w:rsidR="00626782" w:rsidRPr="001B143A">
        <w:t>focused on</w:t>
      </w:r>
      <w:r w:rsidRPr="001B143A">
        <w:t xml:space="preserve"> equitable opportunities for women, </w:t>
      </w:r>
      <w:r w:rsidR="005A277F" w:rsidRPr="001B143A">
        <w:t>people with disability</w:t>
      </w:r>
      <w:r w:rsidRPr="001B143A">
        <w:t>, and marginalised communities. Key initiatives include gender-focused leadership training, advocacy for diversity in HRD, and the use of ORCA to monitor inclusivity.</w:t>
      </w:r>
      <w:r w:rsidR="00626782" w:rsidRPr="001B143A">
        <w:t xml:space="preserve"> While</w:t>
      </w:r>
      <w:r w:rsidRPr="001B143A">
        <w:t xml:space="preserve"> GEDSI-related initiatives </w:t>
      </w:r>
      <w:r w:rsidR="00E46E0B" w:rsidRPr="001B143A">
        <w:t>receive</w:t>
      </w:r>
      <w:r w:rsidRPr="001B143A">
        <w:t xml:space="preserve"> 22-23% of the budget, there</w:t>
      </w:r>
      <w:r w:rsidR="00626782" w:rsidRPr="001B143A">
        <w:t xml:space="preserve"> i</w:t>
      </w:r>
      <w:r w:rsidRPr="001B143A">
        <w:t xml:space="preserve">s potential for </w:t>
      </w:r>
      <w:r w:rsidR="00626782" w:rsidRPr="001B143A">
        <w:t>greater</w:t>
      </w:r>
      <w:r w:rsidRPr="001B143A">
        <w:t xml:space="preserve"> impact by increasing targeted support for disability inclusion.</w:t>
      </w:r>
    </w:p>
    <w:p w14:paraId="518069B8" w14:textId="294DB8EE" w:rsidR="009F396B" w:rsidRPr="001B143A" w:rsidRDefault="001F6924" w:rsidP="0080194C">
      <w:r w:rsidRPr="001B143A">
        <w:lastRenderedPageBreak/>
        <w:t>LAI effectively integrates climate resilience in</w:t>
      </w:r>
      <w:r w:rsidR="001F3BE6" w:rsidRPr="001B143A">
        <w:t>to</w:t>
      </w:r>
      <w:r w:rsidRPr="001B143A">
        <w:t xml:space="preserve"> HRD by supporting scholars and Lao</w:t>
      </w:r>
      <w:r w:rsidR="730AC3BA" w:rsidRPr="001B143A">
        <w:t>s</w:t>
      </w:r>
      <w:r w:rsidRPr="001B143A">
        <w:t xml:space="preserve">-Australia alumni in climate-responsive fields, with 30% </w:t>
      </w:r>
      <w:r w:rsidR="001F3BE6" w:rsidRPr="001B143A">
        <w:t xml:space="preserve">of efforts </w:t>
      </w:r>
      <w:r w:rsidRPr="001B143A">
        <w:t xml:space="preserve">focused on sustainability. </w:t>
      </w:r>
      <w:r w:rsidR="42A5C747" w:rsidRPr="001B143A">
        <w:t>A</w:t>
      </w:r>
      <w:r w:rsidRPr="001B143A">
        <w:t xml:space="preserve">lumni-led projects, </w:t>
      </w:r>
      <w:r w:rsidR="001F3BE6" w:rsidRPr="001B143A">
        <w:t>such as</w:t>
      </w:r>
      <w:r w:rsidRPr="001B143A">
        <w:t xml:space="preserve"> smart farming and sustainable agriculture, </w:t>
      </w:r>
      <w:r w:rsidR="001F3BE6" w:rsidRPr="001B143A">
        <w:t>showcase</w:t>
      </w:r>
      <w:r w:rsidRPr="001B143A">
        <w:t xml:space="preserve"> practical climate adaptation, while LAI’s zero-plastic policy </w:t>
      </w:r>
      <w:r w:rsidR="001F3BE6" w:rsidRPr="001B143A">
        <w:t>underscores</w:t>
      </w:r>
      <w:r w:rsidRPr="001B143A">
        <w:t xml:space="preserve"> its commitment to environmental sustainability. </w:t>
      </w:r>
    </w:p>
    <w:p w14:paraId="5D1FB454" w14:textId="3EE3F8AC" w:rsidR="00F94A22" w:rsidRPr="001B143A" w:rsidRDefault="00F94A22" w:rsidP="000F4624">
      <w:pPr>
        <w:pStyle w:val="Heading3"/>
        <w:rPr>
          <w:color w:val="auto"/>
        </w:rPr>
      </w:pPr>
      <w:r w:rsidRPr="001B143A">
        <w:rPr>
          <w:color w:val="auto"/>
        </w:rPr>
        <w:t xml:space="preserve">Learning: Overall rating: 6/6 (Very Good) </w:t>
      </w:r>
    </w:p>
    <w:p w14:paraId="2455E07F" w14:textId="71717773" w:rsidR="00F94A22" w:rsidRPr="001B143A" w:rsidRDefault="00F94A22" w:rsidP="00F94A22">
      <w:pPr>
        <w:rPr>
          <w:b/>
        </w:rPr>
      </w:pPr>
      <w:r w:rsidRPr="001B143A">
        <w:rPr>
          <w:b/>
          <w:bCs w:val="0"/>
        </w:rPr>
        <w:t xml:space="preserve">Lessons from </w:t>
      </w:r>
      <w:r w:rsidRPr="001B143A">
        <w:rPr>
          <w:bCs w:val="0"/>
        </w:rPr>
        <w:t>previous phases:</w:t>
      </w:r>
      <w:r w:rsidRPr="001B143A">
        <w:t xml:space="preserve"> LAI Phase III has effectively incorporated lessons from earlier phases by aligning more closely with </w:t>
      </w:r>
      <w:proofErr w:type="spellStart"/>
      <w:r w:rsidRPr="001B143A">
        <w:t>GoL</w:t>
      </w:r>
      <w:proofErr w:type="spellEnd"/>
      <w:r w:rsidRPr="001B143A">
        <w:t xml:space="preserve"> priorities, enhancing GEDSI integration, strengthening peer learning and mentoring, and localising training delivery to increase institutional ownership. It has also adopted a more politically informed approach, engaging influential actors like CER and NAPPA to embed HRD within government systems. </w:t>
      </w:r>
    </w:p>
    <w:p w14:paraId="5F47DE6F" w14:textId="3615DE89" w:rsidR="00F94A22" w:rsidRPr="001B143A" w:rsidRDefault="00F94A22" w:rsidP="0080194C">
      <w:pPr>
        <w:rPr>
          <w:b/>
        </w:rPr>
      </w:pPr>
      <w:r w:rsidRPr="001B143A">
        <w:rPr>
          <w:b/>
          <w:bCs w:val="0"/>
        </w:rPr>
        <w:t xml:space="preserve">Opportunities for </w:t>
      </w:r>
      <w:r w:rsidRPr="001B143A">
        <w:rPr>
          <w:bCs w:val="0"/>
        </w:rPr>
        <w:t>scaling and sustainability:</w:t>
      </w:r>
      <w:r w:rsidRPr="001B143A">
        <w:t xml:space="preserve"> LAI has delivered measurable impact across eight HRD modalities, with strong outcomes in capacity-building, alumni advancement, and GEDSI integration. The Review identifies an opportunity to build on the strong foundations laid by LAI in human resource development (HRD) to more strategically support emerging areas of national demand—particularly where the need for skilled leadership and institutional capacity is evident. While further research and engagement are needed to define priority sectors for Phase IV, LAI is well-positioned to support Laos in addressing leadership and institutional capacity gaps where national demand is already emerging. Proceeding cautiously, in close coordination with government and in line with national strategies, will ensure this evolution remains politically viable and strategically sound.</w:t>
      </w:r>
    </w:p>
    <w:p w14:paraId="4684AACA" w14:textId="72649D84" w:rsidR="001F6924" w:rsidRPr="001B143A" w:rsidRDefault="008C5C2A" w:rsidP="00A610FA">
      <w:pPr>
        <w:pStyle w:val="Heading2"/>
        <w:rPr>
          <w:color w:val="auto"/>
          <w:lang w:val="en-GB"/>
        </w:rPr>
      </w:pPr>
      <w:bookmarkStart w:id="4" w:name="_Toc198904717"/>
      <w:r w:rsidRPr="001B143A">
        <w:rPr>
          <w:color w:val="auto"/>
          <w:lang w:val="en-GB"/>
        </w:rPr>
        <w:t xml:space="preserve">Summary </w:t>
      </w:r>
      <w:r w:rsidR="001F6924" w:rsidRPr="001B143A">
        <w:rPr>
          <w:color w:val="auto"/>
          <w:lang w:val="en-GB"/>
        </w:rPr>
        <w:t>Recommendations for LAI Phase IV</w:t>
      </w:r>
      <w:bookmarkEnd w:id="4"/>
    </w:p>
    <w:p w14:paraId="70EDC52D" w14:textId="1D131D9D" w:rsidR="00B264DC" w:rsidRPr="001B143A" w:rsidRDefault="005F08C0" w:rsidP="0080194C">
      <w:pPr>
        <w:rPr>
          <w:lang w:val="en-GB"/>
        </w:rPr>
      </w:pPr>
      <w:r w:rsidRPr="001B143A">
        <w:t xml:space="preserve">With an </w:t>
      </w:r>
      <w:r w:rsidRPr="001B143A">
        <w:rPr>
          <w:b/>
          <w:bCs w:val="0"/>
        </w:rPr>
        <w:t>overall rating of 6/6 (Very Good),</w:t>
      </w:r>
      <w:r w:rsidRPr="001B143A">
        <w:t xml:space="preserve"> the program has demonstrated significant achievements in advancing HRD in Laos</w:t>
      </w:r>
      <w:r w:rsidR="00EE6B4C" w:rsidRPr="001B143A">
        <w:t xml:space="preserve">. </w:t>
      </w:r>
      <w:r w:rsidR="00B264DC" w:rsidRPr="001B143A">
        <w:t xml:space="preserve">The following recommendations </w:t>
      </w:r>
      <w:r w:rsidR="00BE4EFD" w:rsidRPr="001B143A">
        <w:t xml:space="preserve">seek </w:t>
      </w:r>
      <w:r w:rsidR="005C7884" w:rsidRPr="001B143A">
        <w:t xml:space="preserve">to enhance the impact, sustainability, and relevance of LAI, ensuring alignment with both Laos' and Australia’s priorities </w:t>
      </w:r>
      <w:r w:rsidR="00BE4EFD" w:rsidRPr="001B143A">
        <w:t xml:space="preserve">while </w:t>
      </w:r>
      <w:r w:rsidR="005C7884" w:rsidRPr="001B143A">
        <w:t xml:space="preserve">fostering long-term change. They </w:t>
      </w:r>
      <w:r w:rsidR="00B264DC" w:rsidRPr="001B143A">
        <w:t xml:space="preserve">are designed to </w:t>
      </w:r>
      <w:r w:rsidR="00BE4EFD" w:rsidRPr="001B143A">
        <w:t xml:space="preserve">provide guidance for </w:t>
      </w:r>
      <w:r w:rsidR="00B264DC" w:rsidRPr="001B143A">
        <w:t xml:space="preserve">the remainder of LAI Phase III (until June 2026) and inform the design of Phase IV. </w:t>
      </w:r>
      <w:r w:rsidR="001D7B47" w:rsidRPr="001B143A">
        <w:t xml:space="preserve">Recommendations directed at </w:t>
      </w:r>
      <w:r w:rsidR="00B264DC" w:rsidRPr="001B143A">
        <w:t>DFAT</w:t>
      </w:r>
      <w:r w:rsidR="001D7B47" w:rsidRPr="001B143A">
        <w:t xml:space="preserve"> </w:t>
      </w:r>
      <w:r w:rsidR="00147583" w:rsidRPr="001B143A">
        <w:t>focus on</w:t>
      </w:r>
      <w:r w:rsidR="001D7B47" w:rsidRPr="001B143A">
        <w:t xml:space="preserve"> </w:t>
      </w:r>
      <w:r w:rsidR="00B264DC" w:rsidRPr="001B143A">
        <w:t xml:space="preserve">strategic oversight and long-term program direction, while </w:t>
      </w:r>
      <w:r w:rsidR="001D7B47" w:rsidRPr="001B143A">
        <w:t xml:space="preserve">those for the </w:t>
      </w:r>
      <w:r w:rsidR="00B264DC" w:rsidRPr="001B143A">
        <w:t xml:space="preserve">Implementing Partner and joint DFAT-Implementing Partner </w:t>
      </w:r>
      <w:r w:rsidR="001D7B47" w:rsidRPr="001B143A">
        <w:t xml:space="preserve">efforts </w:t>
      </w:r>
      <w:r w:rsidR="00B264DC" w:rsidRPr="001B143A">
        <w:t xml:space="preserve">address immediate opportunities </w:t>
      </w:r>
      <w:r w:rsidR="001D7B47" w:rsidRPr="001B143A">
        <w:t xml:space="preserve">to </w:t>
      </w:r>
      <w:r w:rsidR="00232B7D" w:rsidRPr="001B143A">
        <w:t>enhance</w:t>
      </w:r>
      <w:r w:rsidR="001D7B47" w:rsidRPr="001B143A">
        <w:t xml:space="preserve"> </w:t>
      </w:r>
      <w:r w:rsidR="008D4FAB" w:rsidRPr="001B143A">
        <w:t>outcomes</w:t>
      </w:r>
      <w:r w:rsidR="001D7B47" w:rsidRPr="001B143A">
        <w:t xml:space="preserve"> </w:t>
      </w:r>
      <w:r w:rsidR="00D87AD8" w:rsidRPr="001B143A">
        <w:t>in</w:t>
      </w:r>
      <w:r w:rsidR="001D7B47" w:rsidRPr="001B143A">
        <w:t xml:space="preserve"> the</w:t>
      </w:r>
      <w:r w:rsidR="00B264DC" w:rsidRPr="001B143A">
        <w:t xml:space="preserve"> current phase.</w:t>
      </w:r>
    </w:p>
    <w:p w14:paraId="07248C73" w14:textId="478FE48D" w:rsidR="001F6924" w:rsidRPr="001B143A" w:rsidRDefault="001F6924" w:rsidP="000F4624">
      <w:pPr>
        <w:pStyle w:val="Heading3"/>
        <w:rPr>
          <w:color w:val="auto"/>
        </w:rPr>
      </w:pPr>
      <w:r w:rsidRPr="001B143A">
        <w:rPr>
          <w:color w:val="auto"/>
        </w:rPr>
        <w:t xml:space="preserve">1. Sustaining and </w:t>
      </w:r>
      <w:r w:rsidR="00901C3D" w:rsidRPr="001B143A">
        <w:rPr>
          <w:color w:val="auto"/>
        </w:rPr>
        <w:t>e</w:t>
      </w:r>
      <w:r w:rsidRPr="001B143A">
        <w:rPr>
          <w:color w:val="auto"/>
        </w:rPr>
        <w:t xml:space="preserve">nhancing Phase III </w:t>
      </w:r>
      <w:r w:rsidR="00901C3D" w:rsidRPr="001B143A">
        <w:rPr>
          <w:color w:val="auto"/>
        </w:rPr>
        <w:t>l</w:t>
      </w:r>
      <w:r w:rsidRPr="001B143A">
        <w:rPr>
          <w:color w:val="auto"/>
        </w:rPr>
        <w:t>egacy</w:t>
      </w:r>
    </w:p>
    <w:p w14:paraId="202CD4B2" w14:textId="118C8C4C" w:rsidR="001F6924" w:rsidRPr="001B143A" w:rsidRDefault="001F6924" w:rsidP="0080194C">
      <w:r w:rsidRPr="001B143A">
        <w:rPr>
          <w:b/>
        </w:rPr>
        <w:t xml:space="preserve">DFAT </w:t>
      </w:r>
      <w:r w:rsidR="000E3256" w:rsidRPr="001B143A">
        <w:rPr>
          <w:b/>
        </w:rPr>
        <w:t>(Pha</w:t>
      </w:r>
      <w:r w:rsidR="00E46E0B" w:rsidRPr="001B143A">
        <w:rPr>
          <w:b/>
        </w:rPr>
        <w:t>s</w:t>
      </w:r>
      <w:r w:rsidR="000E3256" w:rsidRPr="001B143A">
        <w:rPr>
          <w:b/>
        </w:rPr>
        <w:t>e III)</w:t>
      </w:r>
      <w:r w:rsidRPr="001B143A">
        <w:rPr>
          <w:b/>
        </w:rPr>
        <w:t>:</w:t>
      </w:r>
      <w:r w:rsidRPr="001B143A">
        <w:t xml:space="preserve"> </w:t>
      </w:r>
      <w:r w:rsidR="00D24BAF" w:rsidRPr="001B143A">
        <w:t>Maintain DFAT’s strategic oversight on key legacy initiatives, including scholarships, Laos-Australia alumni networks, and trilateral engagement, to sustain the program’s most successful components</w:t>
      </w:r>
      <w:r w:rsidR="001B3EFE" w:rsidRPr="001B143A">
        <w:t>,</w:t>
      </w:r>
      <w:r w:rsidR="00D24BAF" w:rsidRPr="001B143A">
        <w:t xml:space="preserve"> while </w:t>
      </w:r>
      <w:r w:rsidR="001B3EFE" w:rsidRPr="001B143A">
        <w:t xml:space="preserve">looking to </w:t>
      </w:r>
      <w:r w:rsidR="00D24BAF" w:rsidRPr="001B143A">
        <w:t>enhanc</w:t>
      </w:r>
      <w:r w:rsidR="001B3EFE" w:rsidRPr="001B143A">
        <w:t>e</w:t>
      </w:r>
      <w:r w:rsidR="00D24BAF" w:rsidRPr="001B143A">
        <w:t xml:space="preserve"> and evolv</w:t>
      </w:r>
      <w:r w:rsidR="001B3EFE" w:rsidRPr="001B143A">
        <w:t>e</w:t>
      </w:r>
      <w:r w:rsidR="00D24BAF" w:rsidRPr="001B143A">
        <w:t xml:space="preserve"> </w:t>
      </w:r>
      <w:r w:rsidR="001B3EFE" w:rsidRPr="001B143A">
        <w:t xml:space="preserve">these initiatives </w:t>
      </w:r>
      <w:r w:rsidR="00D24BAF" w:rsidRPr="001B143A">
        <w:t>for continued impact</w:t>
      </w:r>
      <w:r w:rsidRPr="001B143A">
        <w:t>.</w:t>
      </w:r>
    </w:p>
    <w:p w14:paraId="72E87DFD" w14:textId="173139E7" w:rsidR="001F6924" w:rsidRPr="001B143A" w:rsidRDefault="001F6924" w:rsidP="0080194C">
      <w:r w:rsidRPr="001B143A">
        <w:rPr>
          <w:b/>
        </w:rPr>
        <w:t>Implementing Partner:</w:t>
      </w:r>
      <w:r w:rsidR="009414ED" w:rsidRPr="001B143A">
        <w:t xml:space="preserve"> </w:t>
      </w:r>
      <w:r w:rsidR="00AC2FE5" w:rsidRPr="001B143A">
        <w:t xml:space="preserve">If resources allow, </w:t>
      </w:r>
      <w:r w:rsidRPr="001B143A">
        <w:t xml:space="preserve">enhance </w:t>
      </w:r>
      <w:r w:rsidR="001B3EFE" w:rsidRPr="001B143A">
        <w:t>MERLA</w:t>
      </w:r>
      <w:r w:rsidRPr="001B143A">
        <w:t xml:space="preserve"> </w:t>
      </w:r>
      <w:r w:rsidR="00D42B3B" w:rsidRPr="001B143A">
        <w:t xml:space="preserve">efforts </w:t>
      </w:r>
      <w:r w:rsidRPr="001B143A">
        <w:t xml:space="preserve">to </w:t>
      </w:r>
      <w:r w:rsidR="008363F5" w:rsidRPr="001B143A">
        <w:t>b</w:t>
      </w:r>
      <w:r w:rsidR="61BC0901" w:rsidRPr="001B143A">
        <w:t>e</w:t>
      </w:r>
      <w:r w:rsidR="008363F5" w:rsidRPr="001B143A">
        <w:t xml:space="preserve">tter </w:t>
      </w:r>
      <w:r w:rsidRPr="001B143A">
        <w:t>capture institutional-level impact</w:t>
      </w:r>
      <w:r w:rsidR="00DB4A2A" w:rsidRPr="001B143A">
        <w:t>, providing evidence to strengthen the likelihood of achieving</w:t>
      </w:r>
      <w:r w:rsidR="00BD0404" w:rsidRPr="001B143A">
        <w:t xml:space="preserve"> </w:t>
      </w:r>
      <w:r w:rsidR="00C85DA9" w:rsidRPr="001B143A">
        <w:t>EOPOs</w:t>
      </w:r>
      <w:r w:rsidRPr="001B143A">
        <w:t>.</w:t>
      </w:r>
      <w:r w:rsidR="00994F92" w:rsidRPr="001B143A">
        <w:t xml:space="preserve"> If full-scale enhancement is not feasible, conduct targeted </w:t>
      </w:r>
      <w:r w:rsidR="001B3EFE" w:rsidRPr="001B143A">
        <w:t>‘</w:t>
      </w:r>
      <w:proofErr w:type="gramStart"/>
      <w:r w:rsidR="00994F92" w:rsidRPr="001B143A">
        <w:t>deep</w:t>
      </w:r>
      <w:r w:rsidR="001B3EFE" w:rsidRPr="001B143A">
        <w:t>-</w:t>
      </w:r>
      <w:r w:rsidR="00994F92" w:rsidRPr="001B143A">
        <w:t>dives</w:t>
      </w:r>
      <w:proofErr w:type="gramEnd"/>
      <w:r w:rsidR="001B3EFE" w:rsidRPr="001B143A">
        <w:t>’</w:t>
      </w:r>
      <w:r w:rsidR="00994F92" w:rsidRPr="001B143A">
        <w:t xml:space="preserve"> to identify lessons for refining the </w:t>
      </w:r>
      <w:r w:rsidR="001B3EFE" w:rsidRPr="001B143A">
        <w:t>MERLA</w:t>
      </w:r>
      <w:r w:rsidR="00994F92" w:rsidRPr="001B143A">
        <w:t xml:space="preserve"> system in LAI Phase IV.</w:t>
      </w:r>
    </w:p>
    <w:p w14:paraId="27FA757F" w14:textId="523976AA" w:rsidR="001F6924" w:rsidRPr="001B143A" w:rsidRDefault="001F6924" w:rsidP="000F4624">
      <w:pPr>
        <w:pStyle w:val="Heading3"/>
        <w:rPr>
          <w:color w:val="auto"/>
        </w:rPr>
      </w:pPr>
      <w:r w:rsidRPr="001B143A">
        <w:rPr>
          <w:color w:val="auto"/>
        </w:rPr>
        <w:t xml:space="preserve">2. Strategic </w:t>
      </w:r>
      <w:r w:rsidR="00901C3D" w:rsidRPr="001B143A">
        <w:rPr>
          <w:color w:val="auto"/>
        </w:rPr>
        <w:t>a</w:t>
      </w:r>
      <w:r w:rsidRPr="001B143A">
        <w:rPr>
          <w:color w:val="auto"/>
        </w:rPr>
        <w:t xml:space="preserve">lignment with HRD and </w:t>
      </w:r>
      <w:r w:rsidR="00901C3D" w:rsidRPr="001B143A">
        <w:rPr>
          <w:color w:val="auto"/>
        </w:rPr>
        <w:t>b</w:t>
      </w:r>
      <w:r w:rsidRPr="001B143A">
        <w:rPr>
          <w:color w:val="auto"/>
        </w:rPr>
        <w:t xml:space="preserve">ilateral </w:t>
      </w:r>
      <w:r w:rsidR="00901C3D" w:rsidRPr="001B143A">
        <w:rPr>
          <w:color w:val="auto"/>
        </w:rPr>
        <w:t>o</w:t>
      </w:r>
      <w:r w:rsidRPr="001B143A">
        <w:rPr>
          <w:color w:val="auto"/>
        </w:rPr>
        <w:t>bjectives</w:t>
      </w:r>
    </w:p>
    <w:p w14:paraId="4E7A4621" w14:textId="4BBCBB20" w:rsidR="001F6924" w:rsidRPr="001B143A" w:rsidRDefault="001F6924" w:rsidP="0080194C">
      <w:r w:rsidRPr="001B143A">
        <w:rPr>
          <w:b/>
        </w:rPr>
        <w:t xml:space="preserve">DFAT </w:t>
      </w:r>
      <w:r w:rsidR="007C48EA" w:rsidRPr="001B143A">
        <w:rPr>
          <w:b/>
        </w:rPr>
        <w:t>(</w:t>
      </w:r>
      <w:r w:rsidR="003F6CF8" w:rsidRPr="001B143A">
        <w:rPr>
          <w:b/>
        </w:rPr>
        <w:t>Phase IV design</w:t>
      </w:r>
      <w:r w:rsidR="007C48EA" w:rsidRPr="001B143A">
        <w:rPr>
          <w:b/>
        </w:rPr>
        <w:t>)</w:t>
      </w:r>
      <w:r w:rsidRPr="001B143A">
        <w:rPr>
          <w:b/>
        </w:rPr>
        <w:t>:</w:t>
      </w:r>
      <w:r w:rsidRPr="001B143A">
        <w:t xml:space="preserve"> </w:t>
      </w:r>
      <w:r w:rsidR="00CD4DD5" w:rsidRPr="001B143A">
        <w:t>Con</w:t>
      </w:r>
      <w:r w:rsidR="00526D54" w:rsidRPr="001B143A">
        <w:t xml:space="preserve">tinue supporting </w:t>
      </w:r>
      <w:r w:rsidR="00681B5C" w:rsidRPr="001B143A">
        <w:t>t</w:t>
      </w:r>
      <w:r w:rsidR="00526D54" w:rsidRPr="001B143A">
        <w:t xml:space="preserve">he </w:t>
      </w:r>
      <w:r w:rsidR="001B3EFE" w:rsidRPr="001B143A">
        <w:t xml:space="preserve">development of a </w:t>
      </w:r>
      <w:r w:rsidR="00526D54" w:rsidRPr="001B143A">
        <w:t xml:space="preserve">long-term HRD Strategy </w:t>
      </w:r>
      <w:r w:rsidR="00681B5C" w:rsidRPr="001B143A">
        <w:t>as</w:t>
      </w:r>
      <w:r w:rsidR="00526D54" w:rsidRPr="001B143A">
        <w:t xml:space="preserve"> a strategic approach that </w:t>
      </w:r>
      <w:r w:rsidR="001B3EFE" w:rsidRPr="001B143A">
        <w:t xml:space="preserve">will </w:t>
      </w:r>
      <w:r w:rsidR="00526D54" w:rsidRPr="001B143A">
        <w:t>enable discussions on sector-specific HRD and skills development</w:t>
      </w:r>
      <w:r w:rsidR="001B3EFE" w:rsidRPr="001B143A">
        <w:t>.</w:t>
      </w:r>
      <w:r w:rsidR="00526D54" w:rsidRPr="001B143A">
        <w:t xml:space="preserve"> </w:t>
      </w:r>
      <w:r w:rsidR="001B3EFE" w:rsidRPr="001B143A">
        <w:t xml:space="preserve">DFAT should also </w:t>
      </w:r>
      <w:r w:rsidR="00526D54" w:rsidRPr="001B143A">
        <w:t>c</w:t>
      </w:r>
      <w:r w:rsidR="003F6145" w:rsidRPr="001B143A">
        <w:t xml:space="preserve">onsider piloting HRD initiatives beyond civil service HRM, with a focus </w:t>
      </w:r>
      <w:r w:rsidRPr="001B143A">
        <w:t>on emerging economic sectors and professional development for strategic leaders.</w:t>
      </w:r>
    </w:p>
    <w:p w14:paraId="0CF0628A" w14:textId="6A37E996" w:rsidR="00BC4994" w:rsidRPr="001B143A" w:rsidRDefault="001F6924" w:rsidP="0080194C">
      <w:r w:rsidRPr="001B143A">
        <w:rPr>
          <w:rFonts w:eastAsia="Arial"/>
          <w:b/>
          <w:szCs w:val="20"/>
        </w:rPr>
        <w:lastRenderedPageBreak/>
        <w:t>Implementing Partner:</w:t>
      </w:r>
      <w:r w:rsidRPr="001B143A">
        <w:rPr>
          <w:rFonts w:eastAsia="Arial"/>
          <w:szCs w:val="20"/>
        </w:rPr>
        <w:t xml:space="preserve"> </w:t>
      </w:r>
      <w:r w:rsidR="00BC4994" w:rsidRPr="001B143A">
        <w:t xml:space="preserve">Develop an options paper for professional development programs targeting senior officials, ensuring HRD planning aligns with sectoral policy needs and skills gaps in high-growth industries. The paper should </w:t>
      </w:r>
      <w:r w:rsidR="004660ED" w:rsidRPr="001B143A">
        <w:t>identify</w:t>
      </w:r>
      <w:r w:rsidR="00BC4994" w:rsidRPr="001B143A">
        <w:t xml:space="preserve"> opportunities for sector-specific policy dialogues and mechanisms to influence the NHRDS </w:t>
      </w:r>
      <w:r w:rsidR="00A12BF8" w:rsidRPr="001B143A">
        <w:t>in</w:t>
      </w:r>
      <w:r w:rsidR="00BC4994" w:rsidRPr="001B143A">
        <w:t xml:space="preserve"> address</w:t>
      </w:r>
      <w:r w:rsidR="00A12BF8" w:rsidRPr="001B143A">
        <w:t>ing</w:t>
      </w:r>
      <w:r w:rsidR="00BC4994" w:rsidRPr="001B143A">
        <w:t xml:space="preserve"> skills shortages in priority sectors.</w:t>
      </w:r>
    </w:p>
    <w:p w14:paraId="522DDC6B" w14:textId="507ED086" w:rsidR="001F6924" w:rsidRPr="001B143A" w:rsidRDefault="00970FB0" w:rsidP="000F4624">
      <w:pPr>
        <w:pStyle w:val="Heading3"/>
        <w:rPr>
          <w:color w:val="auto"/>
        </w:rPr>
      </w:pPr>
      <w:r w:rsidRPr="001B143A">
        <w:rPr>
          <w:noProof/>
          <w:color w:val="auto"/>
        </w:rPr>
        <w:t xml:space="preserve"> </w:t>
      </w:r>
      <w:r w:rsidR="001F6924" w:rsidRPr="001B143A">
        <w:rPr>
          <w:color w:val="auto"/>
        </w:rPr>
        <w:t xml:space="preserve">3. Refining </w:t>
      </w:r>
      <w:r w:rsidR="00901C3D" w:rsidRPr="001B143A">
        <w:rPr>
          <w:color w:val="auto"/>
        </w:rPr>
        <w:t>p</w:t>
      </w:r>
      <w:r w:rsidR="001F6924" w:rsidRPr="001B143A">
        <w:rPr>
          <w:color w:val="auto"/>
        </w:rPr>
        <w:t xml:space="preserve">rogram </w:t>
      </w:r>
      <w:r w:rsidR="00901C3D" w:rsidRPr="001B143A">
        <w:rPr>
          <w:color w:val="auto"/>
        </w:rPr>
        <w:t>l</w:t>
      </w:r>
      <w:r w:rsidR="001F6924" w:rsidRPr="001B143A">
        <w:rPr>
          <w:color w:val="auto"/>
        </w:rPr>
        <w:t xml:space="preserve">ogic and </w:t>
      </w:r>
      <w:r w:rsidR="00901C3D" w:rsidRPr="001B143A">
        <w:rPr>
          <w:color w:val="auto"/>
        </w:rPr>
        <w:t>p</w:t>
      </w:r>
      <w:r w:rsidR="001F6924" w:rsidRPr="001B143A">
        <w:rPr>
          <w:color w:val="auto"/>
        </w:rPr>
        <w:t>riorities</w:t>
      </w:r>
    </w:p>
    <w:p w14:paraId="446DCDBC" w14:textId="3FF44FA0" w:rsidR="001F6924" w:rsidRPr="001B143A" w:rsidRDefault="001F6924" w:rsidP="0080194C">
      <w:r w:rsidRPr="001B143A">
        <w:rPr>
          <w:rFonts w:eastAsia="Arial"/>
          <w:b/>
          <w:szCs w:val="20"/>
        </w:rPr>
        <w:t xml:space="preserve">DFAT </w:t>
      </w:r>
      <w:r w:rsidR="00895170" w:rsidRPr="001B143A">
        <w:rPr>
          <w:rFonts w:eastAsia="Arial"/>
          <w:b/>
          <w:szCs w:val="20"/>
        </w:rPr>
        <w:t>(Phase IV design)</w:t>
      </w:r>
      <w:r w:rsidRPr="001B143A">
        <w:rPr>
          <w:rFonts w:eastAsia="Arial"/>
          <w:b/>
          <w:szCs w:val="20"/>
        </w:rPr>
        <w:t>:</w:t>
      </w:r>
      <w:r w:rsidRPr="001B143A">
        <w:rPr>
          <w:rFonts w:eastAsia="Arial"/>
          <w:szCs w:val="20"/>
        </w:rPr>
        <w:t xml:space="preserve"> </w:t>
      </w:r>
      <w:r w:rsidR="002A141E" w:rsidRPr="001B143A">
        <w:rPr>
          <w:rFonts w:eastAsia="Arial"/>
          <w:szCs w:val="20"/>
        </w:rPr>
        <w:t xml:space="preserve">Consider </w:t>
      </w:r>
      <w:r w:rsidR="005634EB" w:rsidRPr="001B143A">
        <w:rPr>
          <w:rFonts w:eastAsia="Arial"/>
          <w:szCs w:val="20"/>
        </w:rPr>
        <w:t>fine-tuning</w:t>
      </w:r>
      <w:r w:rsidR="002A141E" w:rsidRPr="001B143A">
        <w:rPr>
          <w:rFonts w:eastAsia="Arial"/>
          <w:szCs w:val="20"/>
        </w:rPr>
        <w:t xml:space="preserve"> </w:t>
      </w:r>
      <w:r w:rsidR="002A141E" w:rsidRPr="001B143A">
        <w:t xml:space="preserve">the program logic to </w:t>
      </w:r>
      <w:r w:rsidR="00970FB0" w:rsidRPr="001B143A">
        <w:t xml:space="preserve">better </w:t>
      </w:r>
      <w:r w:rsidR="002A141E" w:rsidRPr="001B143A">
        <w:t xml:space="preserve">address </w:t>
      </w:r>
      <w:r w:rsidRPr="001B143A">
        <w:rPr>
          <w:rFonts w:eastAsia="Arial"/>
          <w:szCs w:val="20"/>
        </w:rPr>
        <w:t xml:space="preserve">skills gaps in high-growth </w:t>
      </w:r>
      <w:r w:rsidR="000F55F6" w:rsidRPr="001B143A">
        <w:rPr>
          <w:rFonts w:eastAsia="Arial"/>
          <w:szCs w:val="20"/>
        </w:rPr>
        <w:t>sectors and</w:t>
      </w:r>
      <w:r w:rsidR="00912DE4" w:rsidRPr="001B143A">
        <w:t xml:space="preserve"> </w:t>
      </w:r>
      <w:r w:rsidR="00081F71" w:rsidRPr="001B143A">
        <w:t>strengthen</w:t>
      </w:r>
      <w:r w:rsidR="00912DE4" w:rsidRPr="001B143A">
        <w:t xml:space="preserve"> leadership development through targeted short courses for strategic leaders.</w:t>
      </w:r>
    </w:p>
    <w:p w14:paraId="32F26285" w14:textId="5B9DF0B9" w:rsidR="001F6924" w:rsidRPr="001B143A" w:rsidRDefault="001F6924" w:rsidP="000F4624">
      <w:pPr>
        <w:pStyle w:val="Heading3"/>
        <w:rPr>
          <w:color w:val="auto"/>
        </w:rPr>
      </w:pPr>
      <w:r w:rsidRPr="001B143A">
        <w:rPr>
          <w:color w:val="auto"/>
        </w:rPr>
        <w:t xml:space="preserve">4. Improving </w:t>
      </w:r>
      <w:r w:rsidR="00901C3D" w:rsidRPr="001B143A">
        <w:rPr>
          <w:color w:val="auto"/>
        </w:rPr>
        <w:t>e</w:t>
      </w:r>
      <w:r w:rsidRPr="001B143A">
        <w:rPr>
          <w:color w:val="auto"/>
        </w:rPr>
        <w:t xml:space="preserve">fficiency and </w:t>
      </w:r>
      <w:r w:rsidR="00901C3D" w:rsidRPr="001B143A">
        <w:rPr>
          <w:color w:val="auto"/>
        </w:rPr>
        <w:t>s</w:t>
      </w:r>
      <w:r w:rsidRPr="001B143A">
        <w:rPr>
          <w:color w:val="auto"/>
        </w:rPr>
        <w:t>ustainability</w:t>
      </w:r>
    </w:p>
    <w:p w14:paraId="17BA5B7D" w14:textId="17429B5F" w:rsidR="001F6924" w:rsidRPr="001B143A" w:rsidRDefault="001F6924" w:rsidP="0080194C">
      <w:r w:rsidRPr="001B143A">
        <w:rPr>
          <w:b/>
        </w:rPr>
        <w:t xml:space="preserve">DFAT </w:t>
      </w:r>
      <w:r w:rsidR="00AF7CCA" w:rsidRPr="001B143A">
        <w:rPr>
          <w:b/>
        </w:rPr>
        <w:t>(Phase IV design)</w:t>
      </w:r>
      <w:r w:rsidRPr="001B143A">
        <w:rPr>
          <w:b/>
        </w:rPr>
        <w:t>:</w:t>
      </w:r>
      <w:r w:rsidR="008E42C6" w:rsidRPr="001B143A">
        <w:t xml:space="preserve"> Ensure a balanced approach between politically and economically relevant program components and equity-driven initiatives, such as targeted scholarships for </w:t>
      </w:r>
      <w:r w:rsidR="005A277F" w:rsidRPr="001B143A">
        <w:t>people with disability</w:t>
      </w:r>
      <w:r w:rsidR="008E42C6" w:rsidRPr="001B143A">
        <w:t>, to enhance inclusivity while maintaining strategic impact</w:t>
      </w:r>
      <w:r w:rsidRPr="001B143A">
        <w:t>.</w:t>
      </w:r>
    </w:p>
    <w:p w14:paraId="03004C2B" w14:textId="4FCC267D" w:rsidR="00883441" w:rsidRPr="001B143A" w:rsidRDefault="001F6924" w:rsidP="0080194C">
      <w:r w:rsidRPr="001B143A">
        <w:rPr>
          <w:b/>
          <w:bCs w:val="0"/>
        </w:rPr>
        <w:t xml:space="preserve">Implementing Partner: </w:t>
      </w:r>
      <w:r w:rsidR="00883441" w:rsidRPr="001B143A">
        <w:t xml:space="preserve">While Australia’s experience-sharing remains highly valued, LAI should enhance efforts to localise training content by </w:t>
      </w:r>
      <w:r w:rsidR="00CF5514" w:rsidRPr="001B143A">
        <w:t>integrating</w:t>
      </w:r>
      <w:r w:rsidR="00883441" w:rsidRPr="001B143A">
        <w:t xml:space="preserve"> agency-specific case studies</w:t>
      </w:r>
      <w:r w:rsidR="009F3703" w:rsidRPr="001B143A">
        <w:t>, t</w:t>
      </w:r>
      <w:r w:rsidR="00E11A1F" w:rsidRPr="001B143A">
        <w:t>ailoring these to the unique challenges faced by each Ministry, Department, or Uni</w:t>
      </w:r>
      <w:r w:rsidR="00123D09" w:rsidRPr="001B143A">
        <w:t>t</w:t>
      </w:r>
      <w:r w:rsidR="00883441" w:rsidRPr="001B143A">
        <w:t>.</w:t>
      </w:r>
    </w:p>
    <w:p w14:paraId="3D76BE06" w14:textId="5FD176BD" w:rsidR="00883441" w:rsidRPr="001B143A" w:rsidRDefault="007A4A68" w:rsidP="0080194C">
      <w:r w:rsidRPr="001B143A">
        <w:t>In addition, a</w:t>
      </w:r>
      <w:r w:rsidR="00883441" w:rsidRPr="001B143A">
        <w:t xml:space="preserve">n options paper </w:t>
      </w:r>
      <w:r w:rsidRPr="001B143A">
        <w:t xml:space="preserve">that </w:t>
      </w:r>
      <w:r w:rsidR="00883441" w:rsidRPr="001B143A">
        <w:t>inform</w:t>
      </w:r>
      <w:r w:rsidRPr="001B143A">
        <w:t>s</w:t>
      </w:r>
      <w:r w:rsidR="00883441" w:rsidRPr="001B143A">
        <w:t xml:space="preserve"> Phase IV’s sustainability strategy</w:t>
      </w:r>
      <w:r w:rsidRPr="001B143A">
        <w:t xml:space="preserve"> should be developed</w:t>
      </w:r>
      <w:r w:rsidR="00883441" w:rsidRPr="001B143A">
        <w:t xml:space="preserve">, </w:t>
      </w:r>
      <w:r w:rsidR="00232B7D" w:rsidRPr="001B143A">
        <w:t>focussing</w:t>
      </w:r>
      <w:r w:rsidR="00D86571" w:rsidRPr="001B143A">
        <w:t xml:space="preserve"> on </w:t>
      </w:r>
      <w:r w:rsidR="00883441" w:rsidRPr="001B143A">
        <w:t>embedding successful Phase III training initiatives into the national curriculum</w:t>
      </w:r>
      <w:r w:rsidR="00D86571" w:rsidRPr="001B143A">
        <w:t xml:space="preserve">. This should include integration into the </w:t>
      </w:r>
      <w:r w:rsidR="00322CB9" w:rsidRPr="001B143A">
        <w:t xml:space="preserve">training programs </w:t>
      </w:r>
      <w:r w:rsidR="00C5297E" w:rsidRPr="001B143A">
        <w:t>of NAPPA</w:t>
      </w:r>
      <w:r w:rsidR="00883441" w:rsidRPr="001B143A">
        <w:t>, M</w:t>
      </w:r>
      <w:r w:rsidR="00232B7D" w:rsidRPr="001B143A">
        <w:t>O</w:t>
      </w:r>
      <w:r w:rsidR="00883441" w:rsidRPr="001B143A">
        <w:t xml:space="preserve">ES, and </w:t>
      </w:r>
      <w:r w:rsidRPr="001B143A">
        <w:t>Ministry of Home Affairs (</w:t>
      </w:r>
      <w:r w:rsidR="00883441" w:rsidRPr="001B143A">
        <w:t>MOHA</w:t>
      </w:r>
      <w:r w:rsidRPr="001B143A">
        <w:t>)</w:t>
      </w:r>
      <w:r w:rsidR="00883441" w:rsidRPr="001B143A">
        <w:t xml:space="preserve"> training centres</w:t>
      </w:r>
      <w:r w:rsidR="00322CB9" w:rsidRPr="001B143A">
        <w:t xml:space="preserve">. </w:t>
      </w:r>
      <w:r w:rsidR="00883441" w:rsidRPr="001B143A">
        <w:t xml:space="preserve"> </w:t>
      </w:r>
    </w:p>
    <w:p w14:paraId="0AF08457" w14:textId="01446A40" w:rsidR="001F6924" w:rsidRPr="001B143A" w:rsidRDefault="001F6924" w:rsidP="000F4624">
      <w:pPr>
        <w:pStyle w:val="Heading3"/>
        <w:rPr>
          <w:color w:val="auto"/>
        </w:rPr>
      </w:pPr>
      <w:r w:rsidRPr="001B143A">
        <w:rPr>
          <w:color w:val="auto"/>
        </w:rPr>
        <w:t xml:space="preserve">5. Enhancing GEDSI and </w:t>
      </w:r>
      <w:r w:rsidR="007A4A68" w:rsidRPr="001B143A">
        <w:rPr>
          <w:color w:val="auto"/>
        </w:rPr>
        <w:t>c</w:t>
      </w:r>
      <w:r w:rsidRPr="001B143A">
        <w:rPr>
          <w:color w:val="auto"/>
        </w:rPr>
        <w:t xml:space="preserve">limate </w:t>
      </w:r>
      <w:r w:rsidR="007A4A68" w:rsidRPr="001B143A">
        <w:rPr>
          <w:color w:val="auto"/>
        </w:rPr>
        <w:t>i</w:t>
      </w:r>
      <w:r w:rsidRPr="001B143A">
        <w:rPr>
          <w:color w:val="auto"/>
        </w:rPr>
        <w:t>ntegration</w:t>
      </w:r>
    </w:p>
    <w:p w14:paraId="4811A983" w14:textId="02385820" w:rsidR="001F6924" w:rsidRPr="001B143A" w:rsidRDefault="001F6924" w:rsidP="0080194C">
      <w:r w:rsidRPr="001B143A">
        <w:rPr>
          <w:b/>
        </w:rPr>
        <w:t xml:space="preserve">DFAT </w:t>
      </w:r>
      <w:r w:rsidR="00F06EA5" w:rsidRPr="001B143A">
        <w:rPr>
          <w:b/>
        </w:rPr>
        <w:t>(Phase IV design)</w:t>
      </w:r>
      <w:r w:rsidRPr="001B143A">
        <w:rPr>
          <w:b/>
        </w:rPr>
        <w:t>:</w:t>
      </w:r>
      <w:r w:rsidRPr="001B143A">
        <w:t xml:space="preserve"> Assess </w:t>
      </w:r>
      <w:r w:rsidR="00F06EA5" w:rsidRPr="001B143A">
        <w:t xml:space="preserve">the </w:t>
      </w:r>
      <w:r w:rsidRPr="001B143A">
        <w:t>feasibility of reinstating LANS scholarships for individuals with disabilities.</w:t>
      </w:r>
      <w:r w:rsidR="0029534C" w:rsidRPr="001B143A">
        <w:rPr>
          <w:noProof/>
        </w:rPr>
        <w:t xml:space="preserve"> </w:t>
      </w:r>
    </w:p>
    <w:p w14:paraId="1239EA77" w14:textId="3719434A" w:rsidR="00783B52" w:rsidRPr="001B143A" w:rsidRDefault="001F6924" w:rsidP="0080194C">
      <w:r w:rsidRPr="001B143A">
        <w:rPr>
          <w:b/>
          <w:bCs w:val="0"/>
        </w:rPr>
        <w:t xml:space="preserve">Implementing Partner: </w:t>
      </w:r>
      <w:r w:rsidR="00783B52" w:rsidRPr="001B143A">
        <w:t xml:space="preserve">Given the anticipated increase in participants with disabilities, LAI should strengthen targeted support for AAS applicants with disabilities.  </w:t>
      </w:r>
    </w:p>
    <w:p w14:paraId="52E49F89" w14:textId="7667334D" w:rsidR="00783B52" w:rsidRPr="001B143A" w:rsidRDefault="007A4A68" w:rsidP="0080194C">
      <w:r w:rsidRPr="001B143A">
        <w:t>LAI should c</w:t>
      </w:r>
      <w:r w:rsidR="00783B52" w:rsidRPr="001B143A">
        <w:t xml:space="preserve">onduct an in-depth assessment </w:t>
      </w:r>
      <w:r w:rsidR="00123D09" w:rsidRPr="001B143A">
        <w:t>on</w:t>
      </w:r>
      <w:r w:rsidR="00783B52" w:rsidRPr="001B143A">
        <w:t xml:space="preserve"> how to support </w:t>
      </w:r>
      <w:r w:rsidR="00BD054D" w:rsidRPr="001B143A">
        <w:t>people with disabilit</w:t>
      </w:r>
      <w:r w:rsidRPr="001B143A">
        <w:t>y</w:t>
      </w:r>
      <w:r w:rsidR="00783B52" w:rsidRPr="001B143A">
        <w:t xml:space="preserve"> alumni </w:t>
      </w:r>
      <w:r w:rsidRPr="001B143A">
        <w:t xml:space="preserve">following their </w:t>
      </w:r>
      <w:r w:rsidR="00783B52" w:rsidRPr="001B143A">
        <w:t>LANS scholarship</w:t>
      </w:r>
      <w:r w:rsidRPr="001B143A">
        <w:t>, withs focus on</w:t>
      </w:r>
      <w:r w:rsidR="00783B52" w:rsidRPr="001B143A">
        <w:t xml:space="preserve"> </w:t>
      </w:r>
      <w:r w:rsidRPr="001B143A">
        <w:t xml:space="preserve">career </w:t>
      </w:r>
      <w:r w:rsidR="00783B52" w:rsidRPr="001B143A">
        <w:t>advanc</w:t>
      </w:r>
      <w:r w:rsidRPr="001B143A">
        <w:t xml:space="preserve">ement </w:t>
      </w:r>
      <w:r w:rsidR="00783B52" w:rsidRPr="001B143A">
        <w:t>and increasing their participation in Laos’ socio-economic development</w:t>
      </w:r>
      <w:r w:rsidR="00A9605F" w:rsidRPr="001B143A">
        <w:t xml:space="preserve">. </w:t>
      </w:r>
    </w:p>
    <w:p w14:paraId="18FBD162" w14:textId="0FB29A79" w:rsidR="00EF0B9B" w:rsidRPr="001B143A" w:rsidRDefault="00783B52" w:rsidP="0080194C">
      <w:r w:rsidRPr="001B143A">
        <w:t xml:space="preserve">If resources allow, </w:t>
      </w:r>
      <w:r w:rsidR="007A4A68" w:rsidRPr="001B143A">
        <w:t xml:space="preserve">LAI should </w:t>
      </w:r>
      <w:r w:rsidRPr="001B143A">
        <w:t>expand Laos-Australia alumni-led projects focused on climate resilience and disability inclusion.</w:t>
      </w:r>
    </w:p>
    <w:p w14:paraId="01585069" w14:textId="64C8E16B" w:rsidR="001F6924" w:rsidRPr="001B143A" w:rsidRDefault="001F6924" w:rsidP="0080194C">
      <w:r w:rsidRPr="001B143A">
        <w:rPr>
          <w:b/>
        </w:rPr>
        <w:t>Both:</w:t>
      </w:r>
      <w:r w:rsidRPr="001B143A">
        <w:t xml:space="preserve"> Continue strengthening GEDSI and climate integration </w:t>
      </w:r>
      <w:r w:rsidR="00F06EA5" w:rsidRPr="001B143A">
        <w:t>across all</w:t>
      </w:r>
      <w:r w:rsidRPr="001B143A">
        <w:t xml:space="preserve"> program activities</w:t>
      </w:r>
      <w:r w:rsidR="00284C6F" w:rsidRPr="001B143A">
        <w:t>, ensuring equitable access to HRD opportunities</w:t>
      </w:r>
      <w:r w:rsidRPr="001B143A">
        <w:t>.</w:t>
      </w:r>
    </w:p>
    <w:p w14:paraId="608B35BC" w14:textId="70281465" w:rsidR="0093060A" w:rsidRPr="001B143A" w:rsidRDefault="005F7D9B" w:rsidP="0080194C">
      <w:pPr>
        <w:rPr>
          <w:rFonts w:eastAsia="Arial"/>
          <w:b/>
        </w:rPr>
      </w:pPr>
      <w:r w:rsidRPr="001B143A">
        <w:rPr>
          <w:b/>
        </w:rPr>
        <w:t>Relevant to all recommendations,</w:t>
      </w:r>
      <w:r w:rsidRPr="001B143A">
        <w:t xml:space="preserve"> it will be </w:t>
      </w:r>
      <w:r w:rsidR="001B1E43" w:rsidRPr="001B143A">
        <w:t xml:space="preserve">crucial </w:t>
      </w:r>
      <w:r w:rsidRPr="001B143A">
        <w:t>for DFAT to internally test and reach consensus on the future priorities to inform planning</w:t>
      </w:r>
      <w:r w:rsidR="001B1E43" w:rsidRPr="001B143A">
        <w:t>. This will ensure</w:t>
      </w:r>
      <w:r w:rsidRPr="001B143A">
        <w:t xml:space="preserve"> a clear</w:t>
      </w:r>
      <w:r w:rsidR="00F85B13" w:rsidRPr="001B143A">
        <w:t xml:space="preserve"> and</w:t>
      </w:r>
      <w:r w:rsidRPr="001B143A">
        <w:t xml:space="preserve"> unified DFAT perspective on LAI’s purpose and priorities through to 2030</w:t>
      </w:r>
      <w:r w:rsidR="00BB1B88" w:rsidRPr="001B143A">
        <w:t xml:space="preserve">. </w:t>
      </w:r>
      <w:r w:rsidR="0093060A" w:rsidRPr="001B143A">
        <w:rPr>
          <w:rFonts w:eastAsia="Arial"/>
        </w:rPr>
        <w:t>The above recommendations are outlined in detail within the body of this report</w:t>
      </w:r>
      <w:r w:rsidR="005E253D" w:rsidRPr="001B143A">
        <w:rPr>
          <w:rFonts w:eastAsia="Arial"/>
        </w:rPr>
        <w:t>, and are also represented in table format at Annex</w:t>
      </w:r>
      <w:r w:rsidR="002B0AA6" w:rsidRPr="001B143A">
        <w:rPr>
          <w:rFonts w:eastAsia="Arial"/>
        </w:rPr>
        <w:t xml:space="preserve"> </w:t>
      </w:r>
      <w:r w:rsidR="00DB5E17" w:rsidRPr="001B143A">
        <w:rPr>
          <w:rFonts w:eastAsia="Arial"/>
        </w:rPr>
        <w:t>A</w:t>
      </w:r>
      <w:r w:rsidR="002B0AA6" w:rsidRPr="001B143A">
        <w:rPr>
          <w:rFonts w:eastAsia="Arial"/>
        </w:rPr>
        <w:t xml:space="preserve">. </w:t>
      </w:r>
    </w:p>
    <w:p w14:paraId="57995572" w14:textId="77777777" w:rsidR="0093060A" w:rsidRPr="001B143A" w:rsidRDefault="0093060A" w:rsidP="0080194C"/>
    <w:p w14:paraId="306FE2B0" w14:textId="77777777" w:rsidR="0093060A" w:rsidRPr="001B143A" w:rsidRDefault="0093060A" w:rsidP="0080194C"/>
    <w:p w14:paraId="068D298C" w14:textId="791AC197" w:rsidR="00EC2024" w:rsidRPr="001B143A" w:rsidRDefault="00EC2024" w:rsidP="0080194C">
      <w:pPr>
        <w:sectPr w:rsidR="00EC2024" w:rsidRPr="001B143A" w:rsidSect="006A71DE">
          <w:footerReference w:type="default" r:id="rId21"/>
          <w:footerReference w:type="first" r:id="rId22"/>
          <w:pgSz w:w="11906" w:h="16838" w:code="9"/>
          <w:pgMar w:top="1440" w:right="1440" w:bottom="1440" w:left="1440" w:header="851" w:footer="454" w:gutter="0"/>
          <w:pgNumType w:start="1"/>
          <w:cols w:space="709"/>
          <w:docGrid w:linePitch="360"/>
        </w:sectPr>
      </w:pPr>
    </w:p>
    <w:p w14:paraId="202705BB" w14:textId="4CA3579C" w:rsidR="00EC1D79" w:rsidRPr="001B143A" w:rsidRDefault="00D8445A" w:rsidP="0080194C">
      <w:pPr>
        <w:pStyle w:val="Heading1"/>
        <w:rPr>
          <w:color w:val="auto"/>
        </w:rPr>
      </w:pPr>
      <w:bookmarkStart w:id="5" w:name="_Toc190119989"/>
      <w:bookmarkStart w:id="6" w:name="_Toc190120998"/>
      <w:bookmarkStart w:id="7" w:name="_Toc190121155"/>
      <w:bookmarkStart w:id="8" w:name="_Toc190462224"/>
      <w:bookmarkStart w:id="9" w:name="_Toc190119990"/>
      <w:bookmarkStart w:id="10" w:name="_Toc190120999"/>
      <w:bookmarkStart w:id="11" w:name="_Toc190121156"/>
      <w:bookmarkStart w:id="12" w:name="_Toc190462225"/>
      <w:bookmarkStart w:id="13" w:name="_Toc190119991"/>
      <w:bookmarkStart w:id="14" w:name="_Toc190121000"/>
      <w:bookmarkStart w:id="15" w:name="_Toc190121157"/>
      <w:bookmarkStart w:id="16" w:name="_Toc190462226"/>
      <w:bookmarkStart w:id="17" w:name="_Toc190119992"/>
      <w:bookmarkStart w:id="18" w:name="_Toc190121001"/>
      <w:bookmarkStart w:id="19" w:name="_Toc190121158"/>
      <w:bookmarkStart w:id="20" w:name="_Toc190462227"/>
      <w:bookmarkStart w:id="21" w:name="_Toc198904718"/>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1B143A">
        <w:rPr>
          <w:color w:val="auto"/>
        </w:rPr>
        <w:lastRenderedPageBreak/>
        <w:t xml:space="preserve">Background and </w:t>
      </w:r>
      <w:r w:rsidR="00901C3D" w:rsidRPr="001B143A">
        <w:rPr>
          <w:color w:val="auto"/>
        </w:rPr>
        <w:t>c</w:t>
      </w:r>
      <w:r w:rsidRPr="001B143A">
        <w:rPr>
          <w:color w:val="auto"/>
        </w:rPr>
        <w:t>ontext</w:t>
      </w:r>
      <w:bookmarkEnd w:id="21"/>
    </w:p>
    <w:p w14:paraId="1B99D8D8" w14:textId="5B9B6B40" w:rsidR="00B50239" w:rsidRPr="001B143A" w:rsidRDefault="00C72DA3" w:rsidP="0080194C">
      <w:r w:rsidRPr="001B143A">
        <w:t xml:space="preserve">The Department of Foreign Affairs and Trade at the Australian Embassy in Laos </w:t>
      </w:r>
      <w:r w:rsidR="009402A9" w:rsidRPr="001B143A">
        <w:t>tasked</w:t>
      </w:r>
      <w:r w:rsidRPr="001B143A">
        <w:t xml:space="preserve"> Alinea International </w:t>
      </w:r>
      <w:r w:rsidR="009402A9" w:rsidRPr="001B143A">
        <w:t xml:space="preserve">with conducting an </w:t>
      </w:r>
      <w:r w:rsidR="001B3835" w:rsidRPr="001B143A">
        <w:t>Independent</w:t>
      </w:r>
      <w:r w:rsidRPr="001B143A">
        <w:t xml:space="preserve"> Review of </w:t>
      </w:r>
      <w:r w:rsidR="00F046FF" w:rsidRPr="001B143A">
        <w:t>LAI</w:t>
      </w:r>
      <w:r w:rsidRPr="001B143A">
        <w:t xml:space="preserve"> </w:t>
      </w:r>
      <w:r w:rsidR="0069458C" w:rsidRPr="001B143A">
        <w:t>Phase III</w:t>
      </w:r>
      <w:r w:rsidRPr="001B143A">
        <w:t xml:space="preserve">. This </w:t>
      </w:r>
      <w:r w:rsidR="00402720" w:rsidRPr="001B143A">
        <w:t>r</w:t>
      </w:r>
      <w:r w:rsidRPr="001B143A">
        <w:t xml:space="preserve">eview, </w:t>
      </w:r>
      <w:r w:rsidR="009402A9" w:rsidRPr="001B143A">
        <w:t>carried out</w:t>
      </w:r>
      <w:r w:rsidRPr="001B143A">
        <w:t xml:space="preserve"> from October 202</w:t>
      </w:r>
      <w:r w:rsidR="00F11311" w:rsidRPr="001B143A">
        <w:t>4</w:t>
      </w:r>
      <w:r w:rsidRPr="001B143A">
        <w:t xml:space="preserve"> to </w:t>
      </w:r>
      <w:r w:rsidR="007A22FA" w:rsidRPr="001B143A">
        <w:t>Ma</w:t>
      </w:r>
      <w:r w:rsidR="005344EA" w:rsidRPr="001B143A">
        <w:t>y</w:t>
      </w:r>
      <w:r w:rsidR="007A22FA" w:rsidRPr="001B143A">
        <w:t xml:space="preserve"> </w:t>
      </w:r>
      <w:r w:rsidR="00F11311" w:rsidRPr="001B143A">
        <w:t>2025</w:t>
      </w:r>
      <w:r w:rsidRPr="001B143A">
        <w:t xml:space="preserve">, presents </w:t>
      </w:r>
      <w:r w:rsidR="00402720" w:rsidRPr="001B143A">
        <w:t xml:space="preserve">Alinea International’s </w:t>
      </w:r>
      <w:r w:rsidR="009402A9" w:rsidRPr="001B143A">
        <w:t>t</w:t>
      </w:r>
      <w:r w:rsidRPr="001B143A">
        <w:t xml:space="preserve">eam’s findings and recommendations </w:t>
      </w:r>
      <w:r w:rsidR="009402A9" w:rsidRPr="001B143A">
        <w:t>based on the program’s performance to date.</w:t>
      </w:r>
      <w:r w:rsidRPr="001B143A">
        <w:t xml:space="preserve"> </w:t>
      </w:r>
    </w:p>
    <w:p w14:paraId="45B70C4A" w14:textId="3D7B6054" w:rsidR="009402A9" w:rsidRPr="001B143A" w:rsidRDefault="0088760A" w:rsidP="0080194C">
      <w:r w:rsidRPr="001B143A">
        <w:t xml:space="preserve">The </w:t>
      </w:r>
      <w:r w:rsidR="009402A9" w:rsidRPr="001B143A">
        <w:t xml:space="preserve">review aims to capture key lessons from LAI’s implementation from 2021 to the present, helping DFAT shape the next phase of the program in Laos. It also holds the program accountable to stakeholders, including the Governments of Australia and Laos, </w:t>
      </w:r>
      <w:r w:rsidR="004C4D4B" w:rsidRPr="001B143A">
        <w:t xml:space="preserve">LAI employees, </w:t>
      </w:r>
      <w:r w:rsidR="009402A9" w:rsidRPr="001B143A">
        <w:t>LAI awardees and alumni, and Australian taxpayers.</w:t>
      </w:r>
      <w:r w:rsidR="003256DA" w:rsidRPr="001B143A">
        <w:t xml:space="preserve"> </w:t>
      </w:r>
    </w:p>
    <w:p w14:paraId="152F2B33" w14:textId="4850ABFE" w:rsidR="00BA3261" w:rsidRPr="001B143A" w:rsidRDefault="00BA3261" w:rsidP="0080194C">
      <w:r w:rsidRPr="001B143A">
        <w:t>The primary audience for this review is the Australian Embassy in Laos</w:t>
      </w:r>
      <w:r w:rsidR="00CA3AD8" w:rsidRPr="001B143A">
        <w:t xml:space="preserve"> and </w:t>
      </w:r>
      <w:r w:rsidR="00E67F07" w:rsidRPr="001B143A">
        <w:t>LAI</w:t>
      </w:r>
      <w:r w:rsidRPr="001B143A">
        <w:t xml:space="preserve">. Secondary audiences include the </w:t>
      </w:r>
      <w:proofErr w:type="spellStart"/>
      <w:r w:rsidR="00A9255E" w:rsidRPr="001B143A">
        <w:t>GoL</w:t>
      </w:r>
      <w:proofErr w:type="spellEnd"/>
      <w:r w:rsidRPr="001B143A">
        <w:t xml:space="preserve"> (especially the </w:t>
      </w:r>
      <w:r w:rsidR="0082517A" w:rsidRPr="001B143A">
        <w:t>MOES</w:t>
      </w:r>
      <w:r w:rsidRPr="001B143A">
        <w:t>), DFAT Canberra (</w:t>
      </w:r>
      <w:r w:rsidR="00814E6B" w:rsidRPr="001B143A">
        <w:t xml:space="preserve">including the </w:t>
      </w:r>
      <w:r w:rsidRPr="001B143A">
        <w:t>Scholarships and Alumni Branch</w:t>
      </w:r>
      <w:r w:rsidR="00814E6B" w:rsidRPr="001B143A">
        <w:t>,</w:t>
      </w:r>
      <w:r w:rsidRPr="001B143A">
        <w:t xml:space="preserve"> and </w:t>
      </w:r>
      <w:r w:rsidR="009D16A0" w:rsidRPr="001B143A">
        <w:t xml:space="preserve">relevant country </w:t>
      </w:r>
      <w:r w:rsidRPr="001B143A">
        <w:t>Desk), and the Australian public, as the review is intended to be published on DFAT’s website.</w:t>
      </w:r>
    </w:p>
    <w:p w14:paraId="539AF865" w14:textId="4BE2AEB1" w:rsidR="003B630E" w:rsidRPr="001B143A" w:rsidRDefault="003B630E" w:rsidP="0080194C">
      <w:r w:rsidRPr="001B143A">
        <w:t>This independent review of LAI Phase III</w:t>
      </w:r>
      <w:r w:rsidR="00145B77" w:rsidRPr="001B143A">
        <w:t xml:space="preserve">: </w:t>
      </w:r>
    </w:p>
    <w:p w14:paraId="694F7565" w14:textId="2EF9802A" w:rsidR="0088760A" w:rsidRPr="001B143A" w:rsidRDefault="0088760A" w:rsidP="0080194C">
      <w:pPr>
        <w:pStyle w:val="ListParagraph"/>
        <w:numPr>
          <w:ilvl w:val="0"/>
          <w:numId w:val="56"/>
        </w:numPr>
      </w:pPr>
      <w:r w:rsidRPr="001B143A">
        <w:t xml:space="preserve">assesses the relevance of LAI support to Laos’ National Human Resource Development </w:t>
      </w:r>
      <w:r w:rsidR="00FB7E57" w:rsidRPr="001B143A">
        <w:t xml:space="preserve">(HRD) </w:t>
      </w:r>
      <w:r w:rsidRPr="001B143A">
        <w:t>objectives and Australia’s strategic priorities</w:t>
      </w:r>
    </w:p>
    <w:p w14:paraId="285781A7" w14:textId="622A35FD" w:rsidR="0088760A" w:rsidRPr="001B143A" w:rsidRDefault="0088760A" w:rsidP="0080194C">
      <w:pPr>
        <w:pStyle w:val="ListParagraph"/>
        <w:numPr>
          <w:ilvl w:val="0"/>
          <w:numId w:val="56"/>
        </w:numPr>
      </w:pPr>
      <w:r w:rsidRPr="001B143A">
        <w:t xml:space="preserve">assesses the program against the below criteria, adherence to the DFAT quality and performance framework, </w:t>
      </w:r>
      <w:r w:rsidR="007C6196" w:rsidRPr="001B143A">
        <w:t>DFAT’s Gender Equality in Monitoring and Evaluation Good Practice Note</w:t>
      </w:r>
      <w:r w:rsidRPr="001B143A">
        <w:t xml:space="preserve">, and the </w:t>
      </w:r>
      <w:r w:rsidR="008B529A" w:rsidRPr="001B143A">
        <w:t>OECD</w:t>
      </w:r>
      <w:r w:rsidR="001C264F" w:rsidRPr="001B143A">
        <w:t>’s</w:t>
      </w:r>
      <w:r w:rsidR="00402720" w:rsidRPr="001B143A" w:rsidDel="00402720">
        <w:t xml:space="preserve"> </w:t>
      </w:r>
      <w:r w:rsidR="00402720" w:rsidRPr="001B143A">
        <w:t>Development Assistance Committee</w:t>
      </w:r>
      <w:r w:rsidR="00402720" w:rsidRPr="001B143A" w:rsidDel="00402720">
        <w:t xml:space="preserve"> </w:t>
      </w:r>
      <w:r w:rsidRPr="001B143A">
        <w:t>criteria:</w:t>
      </w:r>
    </w:p>
    <w:p w14:paraId="4015B4F7" w14:textId="77777777" w:rsidR="0088760A" w:rsidRPr="001B143A" w:rsidRDefault="0088760A" w:rsidP="0080194C">
      <w:pPr>
        <w:pStyle w:val="ListParagraph"/>
        <w:numPr>
          <w:ilvl w:val="1"/>
          <w:numId w:val="56"/>
        </w:numPr>
      </w:pPr>
      <w:r w:rsidRPr="001B143A">
        <w:t>Relevance</w:t>
      </w:r>
    </w:p>
    <w:p w14:paraId="1BCC44A5" w14:textId="77777777" w:rsidR="0088760A" w:rsidRPr="001B143A" w:rsidRDefault="0088760A" w:rsidP="0080194C">
      <w:pPr>
        <w:pStyle w:val="ListParagraph"/>
        <w:numPr>
          <w:ilvl w:val="1"/>
          <w:numId w:val="56"/>
        </w:numPr>
      </w:pPr>
      <w:r w:rsidRPr="001B143A">
        <w:t>Effectiveness</w:t>
      </w:r>
    </w:p>
    <w:p w14:paraId="06722A6A" w14:textId="77777777" w:rsidR="0088760A" w:rsidRPr="001B143A" w:rsidRDefault="0088760A" w:rsidP="0080194C">
      <w:pPr>
        <w:pStyle w:val="ListParagraph"/>
        <w:numPr>
          <w:ilvl w:val="1"/>
          <w:numId w:val="56"/>
        </w:numPr>
      </w:pPr>
      <w:r w:rsidRPr="001B143A">
        <w:t>Efficiency</w:t>
      </w:r>
    </w:p>
    <w:p w14:paraId="64D1C806" w14:textId="1773759E" w:rsidR="0088760A" w:rsidRPr="001B143A" w:rsidRDefault="0088760A" w:rsidP="0080194C">
      <w:pPr>
        <w:pStyle w:val="ListParagraph"/>
        <w:numPr>
          <w:ilvl w:val="1"/>
          <w:numId w:val="56"/>
        </w:numPr>
      </w:pPr>
      <w:r w:rsidRPr="001B143A">
        <w:t>Monitoring and evaluation</w:t>
      </w:r>
      <w:r w:rsidR="008C7F1B" w:rsidRPr="001B143A">
        <w:t xml:space="preserve"> (M&amp;E)</w:t>
      </w:r>
    </w:p>
    <w:p w14:paraId="5EF36BC3" w14:textId="77777777" w:rsidR="0088760A" w:rsidRPr="001B143A" w:rsidRDefault="0088760A" w:rsidP="0080194C">
      <w:pPr>
        <w:pStyle w:val="ListParagraph"/>
        <w:numPr>
          <w:ilvl w:val="1"/>
          <w:numId w:val="56"/>
        </w:numPr>
      </w:pPr>
      <w:r w:rsidRPr="001B143A">
        <w:t>Cross-cutting topic of GEDSI</w:t>
      </w:r>
    </w:p>
    <w:p w14:paraId="3B7A1306" w14:textId="77777777" w:rsidR="0088760A" w:rsidRPr="001B143A" w:rsidRDefault="0088760A" w:rsidP="0080194C">
      <w:pPr>
        <w:pStyle w:val="ListParagraph"/>
        <w:numPr>
          <w:ilvl w:val="0"/>
          <w:numId w:val="56"/>
        </w:numPr>
      </w:pPr>
      <w:r w:rsidRPr="001B143A">
        <w:t xml:space="preserve">provides recommendations to DFAT with respect to adjusting the current program and the implementation of the remainder of the program to 30 June 2026. </w:t>
      </w:r>
    </w:p>
    <w:p w14:paraId="08A18C1B" w14:textId="6ED7D469" w:rsidR="0083617A" w:rsidRPr="001B143A" w:rsidRDefault="0083617A" w:rsidP="0080194C">
      <w:r w:rsidRPr="001B143A">
        <w:t>Australia has been a development partner to Lao</w:t>
      </w:r>
      <w:r w:rsidR="0091477D" w:rsidRPr="001B143A">
        <w:t>s</w:t>
      </w:r>
      <w:r w:rsidRPr="001B143A">
        <w:t xml:space="preserve"> </w:t>
      </w:r>
      <w:r w:rsidR="0091477D" w:rsidRPr="001B143A">
        <w:t>for over 70 years</w:t>
      </w:r>
      <w:r w:rsidR="009B1C4A" w:rsidRPr="001B143A">
        <w:t>,</w:t>
      </w:r>
      <w:r w:rsidR="00D0247A" w:rsidRPr="001B143A">
        <w:t xml:space="preserve"> </w:t>
      </w:r>
      <w:r w:rsidRPr="001B143A">
        <w:t xml:space="preserve">with HRD at the heart of </w:t>
      </w:r>
      <w:r w:rsidR="00D0247A" w:rsidRPr="001B143A">
        <w:t xml:space="preserve">this </w:t>
      </w:r>
      <w:r w:rsidRPr="001B143A">
        <w:t xml:space="preserve">support. LAI is Australia’s flagship HRD initiative in Laos, combining scholarships, capacity-building programs, </w:t>
      </w:r>
      <w:r w:rsidR="00026D29" w:rsidRPr="001B143A">
        <w:t xml:space="preserve">Laos-Australia </w:t>
      </w:r>
      <w:r w:rsidRPr="001B143A">
        <w:t xml:space="preserve">alumni engagement, and technical assistance to support Laos' socio-economic development </w:t>
      </w:r>
      <w:r w:rsidR="00F2175C" w:rsidRPr="001B143A">
        <w:t xml:space="preserve">priorities </w:t>
      </w:r>
      <w:r w:rsidRPr="001B143A">
        <w:t xml:space="preserve">and regional integration. </w:t>
      </w:r>
    </w:p>
    <w:p w14:paraId="5C5D1679" w14:textId="5137D8BA" w:rsidR="00773F1C" w:rsidRPr="001B143A" w:rsidRDefault="00D96085" w:rsidP="000F4624">
      <w:pPr>
        <w:pStyle w:val="Heading3"/>
        <w:rPr>
          <w:color w:val="auto"/>
        </w:rPr>
      </w:pPr>
      <w:r w:rsidRPr="001B143A">
        <w:rPr>
          <w:color w:val="auto"/>
        </w:rPr>
        <w:t>Former</w:t>
      </w:r>
      <w:r w:rsidR="44CDB91A" w:rsidRPr="001B143A">
        <w:rPr>
          <w:color w:val="auto"/>
        </w:rPr>
        <w:t xml:space="preserve"> </w:t>
      </w:r>
      <w:r w:rsidR="008B529A" w:rsidRPr="001B143A">
        <w:rPr>
          <w:color w:val="auto"/>
        </w:rPr>
        <w:t>p</w:t>
      </w:r>
      <w:r w:rsidR="44CDB91A" w:rsidRPr="001B143A">
        <w:rPr>
          <w:color w:val="auto"/>
        </w:rPr>
        <w:t>hases</w:t>
      </w:r>
      <w:r w:rsidR="00773F1C" w:rsidRPr="001B143A">
        <w:rPr>
          <w:color w:val="auto"/>
        </w:rPr>
        <w:t xml:space="preserve"> and </w:t>
      </w:r>
      <w:r w:rsidR="008B529A" w:rsidRPr="001B143A">
        <w:rPr>
          <w:color w:val="auto"/>
        </w:rPr>
        <w:t>the Laos-Australia Development Learning Facility</w:t>
      </w:r>
    </w:p>
    <w:p w14:paraId="7A34051B" w14:textId="66822CC3" w:rsidR="00773F1C" w:rsidRPr="001B143A" w:rsidRDefault="00773F1C" w:rsidP="0080194C">
      <w:r w:rsidRPr="001B143A">
        <w:t xml:space="preserve">The first phase of LAI (2013-2017) established a strong foundation for HRD in Laos, </w:t>
      </w:r>
      <w:r w:rsidR="009462A0" w:rsidRPr="001B143A">
        <w:t>focusing on</w:t>
      </w:r>
      <w:r w:rsidRPr="001B143A">
        <w:t xml:space="preserve"> scholarships and capacity-building </w:t>
      </w:r>
      <w:r w:rsidR="009462A0" w:rsidRPr="001B143A">
        <w:t>for</w:t>
      </w:r>
      <w:r w:rsidRPr="001B143A">
        <w:t xml:space="preserve"> key government institutions. Phase II (2017-2021) </w:t>
      </w:r>
      <w:r w:rsidR="009462A0" w:rsidRPr="001B143A">
        <w:t>expanded on this by</w:t>
      </w:r>
      <w:r w:rsidR="007C1257" w:rsidRPr="001B143A">
        <w:t xml:space="preserve"> </w:t>
      </w:r>
      <w:r w:rsidR="009462A0" w:rsidRPr="001B143A">
        <w:t>offering</w:t>
      </w:r>
      <w:r w:rsidRPr="001B143A">
        <w:t xml:space="preserve"> short courses, </w:t>
      </w:r>
      <w:r w:rsidR="009462A0" w:rsidRPr="001B143A">
        <w:t xml:space="preserve">strengthening Laos-Australia </w:t>
      </w:r>
      <w:r w:rsidRPr="001B143A">
        <w:t xml:space="preserve">alumni engagement, and </w:t>
      </w:r>
      <w:r w:rsidR="009462A0" w:rsidRPr="001B143A">
        <w:t>targeting</w:t>
      </w:r>
      <w:r w:rsidRPr="001B143A">
        <w:t xml:space="preserve"> institutional capacity development. </w:t>
      </w:r>
      <w:r w:rsidR="009462A0" w:rsidRPr="001B143A">
        <w:t>Complementing</w:t>
      </w:r>
      <w:r w:rsidRPr="001B143A">
        <w:t xml:space="preserve"> LAI, the Laos-Australia Development Learning Facility (LADLF)</w:t>
      </w:r>
      <w:r w:rsidR="00383F14" w:rsidRPr="001B143A">
        <w:rPr>
          <w:rStyle w:val="FootnoteReference"/>
          <w:rFonts w:cs="Arial"/>
        </w:rPr>
        <w:footnoteReference w:id="6"/>
      </w:r>
      <w:r w:rsidRPr="001B143A">
        <w:t xml:space="preserve"> provided research, policy analysis, and learning initiatives to </w:t>
      </w:r>
      <w:r w:rsidR="001C264F" w:rsidRPr="001B143A">
        <w:t xml:space="preserve">both </w:t>
      </w:r>
      <w:r w:rsidRPr="001B143A">
        <w:t>inform HRD priorities</w:t>
      </w:r>
      <w:r w:rsidR="001C264F" w:rsidRPr="001B143A">
        <w:t>,</w:t>
      </w:r>
      <w:r w:rsidR="007C0855" w:rsidRPr="001B143A">
        <w:t xml:space="preserve"> and develop </w:t>
      </w:r>
      <w:r w:rsidR="009462A0" w:rsidRPr="001B143A">
        <w:t xml:space="preserve">a </w:t>
      </w:r>
      <w:r w:rsidR="000274E8" w:rsidRPr="001B143A">
        <w:t xml:space="preserve">Monitoring, Evaluating and Learning Framework for </w:t>
      </w:r>
      <w:r w:rsidR="009462A0" w:rsidRPr="001B143A">
        <w:t xml:space="preserve">the </w:t>
      </w:r>
      <w:r w:rsidR="007C0855" w:rsidRPr="001B143A">
        <w:t>National HRD Strategy</w:t>
      </w:r>
      <w:r w:rsidRPr="001B143A">
        <w:t xml:space="preserve">. </w:t>
      </w:r>
      <w:r w:rsidR="009462A0" w:rsidRPr="001B143A">
        <w:t xml:space="preserve">Together, </w:t>
      </w:r>
      <w:r w:rsidR="00C0039F" w:rsidRPr="001B143A">
        <w:t>these investments</w:t>
      </w:r>
      <w:r w:rsidR="009462A0" w:rsidRPr="001B143A">
        <w:t xml:space="preserve"> highlighted </w:t>
      </w:r>
      <w:r w:rsidRPr="001B143A">
        <w:t xml:space="preserve">Australia’s commitment to </w:t>
      </w:r>
      <w:r w:rsidR="009462A0" w:rsidRPr="001B143A">
        <w:t>enhancing</w:t>
      </w:r>
      <w:r w:rsidRPr="001B143A">
        <w:t xml:space="preserve"> institutional capability and developing a skilled workforce aligned with Laos’</w:t>
      </w:r>
      <w:r w:rsidR="009F0385" w:rsidRPr="001B143A">
        <w:t xml:space="preserve"> National HRD</w:t>
      </w:r>
      <w:r w:rsidRPr="001B143A">
        <w:t>.</w:t>
      </w:r>
    </w:p>
    <w:p w14:paraId="38B4E541" w14:textId="2AFC22D6" w:rsidR="00773F1C" w:rsidRPr="001B143A" w:rsidRDefault="00773F1C" w:rsidP="000F4624">
      <w:pPr>
        <w:pStyle w:val="Heading3"/>
        <w:rPr>
          <w:color w:val="auto"/>
        </w:rPr>
      </w:pPr>
      <w:r w:rsidRPr="001B143A">
        <w:rPr>
          <w:color w:val="auto"/>
        </w:rPr>
        <w:lastRenderedPageBreak/>
        <w:t xml:space="preserve">LAI Phase III: Overview and </w:t>
      </w:r>
      <w:r w:rsidR="001C264F" w:rsidRPr="001B143A">
        <w:rPr>
          <w:color w:val="auto"/>
        </w:rPr>
        <w:t>i</w:t>
      </w:r>
      <w:r w:rsidRPr="001B143A">
        <w:rPr>
          <w:color w:val="auto"/>
        </w:rPr>
        <w:t>nvestment</w:t>
      </w:r>
    </w:p>
    <w:p w14:paraId="66127773" w14:textId="6661CE14" w:rsidR="009026E6" w:rsidRPr="001B143A" w:rsidRDefault="001C264F" w:rsidP="0080194C">
      <w:r w:rsidRPr="001B143A">
        <w:t>L</w:t>
      </w:r>
      <w:r w:rsidR="009026E6" w:rsidRPr="001B143A">
        <w:t xml:space="preserve">aunched in 2021, </w:t>
      </w:r>
      <w:r w:rsidRPr="001B143A">
        <w:t xml:space="preserve">LAI Phase III </w:t>
      </w:r>
      <w:r w:rsidR="009026E6" w:rsidRPr="001B143A">
        <w:t>is a four-year program (2021-2025) managed by Tetra Tech International Development, with an initial investment of AUD22.7 million. This includes AUD16 million in bilateral ODA, AUD5.7 million from the regional M</w:t>
      </w:r>
      <w:r w:rsidR="00410269" w:rsidRPr="001B143A">
        <w:t>ekong-Australia Partnership (M</w:t>
      </w:r>
      <w:r w:rsidR="009026E6" w:rsidRPr="001B143A">
        <w:t>AP</w:t>
      </w:r>
      <w:r w:rsidR="00410269" w:rsidRPr="001B143A">
        <w:t>)</w:t>
      </w:r>
      <w:r w:rsidR="009026E6" w:rsidRPr="001B143A">
        <w:t>, and AUD30,000 from ASEAN regional funds. The program builds on previous phases by offering flexible, demand-driven support to strengthen HRD systems and capacity, aligning with Laos' NHRDS and Australia’s broader development and diplomatic goals.</w:t>
      </w:r>
    </w:p>
    <w:p w14:paraId="3982AB13" w14:textId="15C69B04" w:rsidR="00773F1C" w:rsidRPr="001B143A" w:rsidRDefault="00773F1C" w:rsidP="000F4624">
      <w:pPr>
        <w:pStyle w:val="Heading3"/>
        <w:rPr>
          <w:color w:val="auto"/>
        </w:rPr>
      </w:pPr>
      <w:r w:rsidRPr="001B143A">
        <w:rPr>
          <w:color w:val="auto"/>
        </w:rPr>
        <w:t xml:space="preserve">Program </w:t>
      </w:r>
      <w:r w:rsidR="00997E45" w:rsidRPr="001B143A">
        <w:rPr>
          <w:color w:val="auto"/>
        </w:rPr>
        <w:t>g</w:t>
      </w:r>
      <w:r w:rsidRPr="001B143A">
        <w:rPr>
          <w:color w:val="auto"/>
        </w:rPr>
        <w:t xml:space="preserve">oal, </w:t>
      </w:r>
      <w:r w:rsidR="00997E45" w:rsidRPr="001B143A">
        <w:rPr>
          <w:color w:val="auto"/>
        </w:rPr>
        <w:t>o</w:t>
      </w:r>
      <w:r w:rsidRPr="001B143A">
        <w:rPr>
          <w:color w:val="auto"/>
        </w:rPr>
        <w:t>bjectives, and EOPOs</w:t>
      </w:r>
    </w:p>
    <w:p w14:paraId="64E9C4DA" w14:textId="4791C0C9" w:rsidR="00773F1C" w:rsidRPr="001B143A" w:rsidRDefault="00773F1C" w:rsidP="0080194C">
      <w:r w:rsidRPr="001B143A">
        <w:t xml:space="preserve">LAI Phase III’s goal is to support Laos’ sustainable socio-economic development through HRD, ensuring Australia is a valued and trusted partner in Laos. Its three EOPOs </w:t>
      </w:r>
      <w:r w:rsidR="0B2D82DF" w:rsidRPr="001B143A">
        <w:t>are</w:t>
      </w:r>
      <w:r w:rsidRPr="001B143A">
        <w:t>:</w:t>
      </w:r>
    </w:p>
    <w:p w14:paraId="7731CDF0" w14:textId="77777777" w:rsidR="00773F1C" w:rsidRPr="001B143A" w:rsidRDefault="00773F1C" w:rsidP="00001A9F">
      <w:pPr>
        <w:pStyle w:val="ListParagraph"/>
        <w:numPr>
          <w:ilvl w:val="0"/>
          <w:numId w:val="208"/>
        </w:numPr>
      </w:pPr>
      <w:r w:rsidRPr="001B143A">
        <w:rPr>
          <w:b/>
        </w:rPr>
        <w:t>EOPO 1:</w:t>
      </w:r>
      <w:r w:rsidRPr="001B143A">
        <w:t xml:space="preserve"> Strengthening dialogue and partnerships between Laos and Australia through strategic HRD investments.</w:t>
      </w:r>
    </w:p>
    <w:p w14:paraId="4CB65BDC" w14:textId="42C75E41" w:rsidR="00773F1C" w:rsidRPr="001B143A" w:rsidRDefault="00773F1C" w:rsidP="00001A9F">
      <w:pPr>
        <w:pStyle w:val="ListParagraph"/>
        <w:numPr>
          <w:ilvl w:val="0"/>
          <w:numId w:val="208"/>
        </w:numPr>
      </w:pPr>
      <w:r w:rsidRPr="001B143A">
        <w:rPr>
          <w:b/>
        </w:rPr>
        <w:t>EOPO 2:</w:t>
      </w:r>
      <w:r w:rsidRPr="001B143A">
        <w:t xml:space="preserve"> Enhancing the capacity of targeted Lao</w:t>
      </w:r>
      <w:r w:rsidR="000F38F6" w:rsidRPr="001B143A">
        <w:t>s</w:t>
      </w:r>
      <w:r w:rsidRPr="001B143A">
        <w:t xml:space="preserve"> organisations to deliver inclusive and systematic HRD.</w:t>
      </w:r>
    </w:p>
    <w:p w14:paraId="0AEEE184" w14:textId="77777777" w:rsidR="00773F1C" w:rsidRPr="001B143A" w:rsidRDefault="00773F1C" w:rsidP="00001A9F">
      <w:pPr>
        <w:pStyle w:val="ListParagraph"/>
        <w:numPr>
          <w:ilvl w:val="0"/>
          <w:numId w:val="208"/>
        </w:numPr>
      </w:pPr>
      <w:r w:rsidRPr="001B143A">
        <w:rPr>
          <w:b/>
        </w:rPr>
        <w:t>EOPO 3:</w:t>
      </w:r>
      <w:r w:rsidRPr="001B143A">
        <w:t xml:space="preserve"> Supporting alumni to leverage their skills, knowledge, and networks for inclusive and sustainable development.</w:t>
      </w:r>
    </w:p>
    <w:p w14:paraId="094E2939" w14:textId="77777777" w:rsidR="00773F1C" w:rsidRPr="001B143A" w:rsidRDefault="00773F1C" w:rsidP="0080194C">
      <w:r w:rsidRPr="001B143A">
        <w:t>These EOPOs are pursued through five intermediate outcomes, which focus on institutional HRD capacity, alumni contributions, cooperation between Laos and Australia, stakeholder perceptions, and enabling pathways for equity groups.</w:t>
      </w:r>
    </w:p>
    <w:p w14:paraId="16901FE4" w14:textId="40657F4E" w:rsidR="00773F1C" w:rsidRPr="001B143A" w:rsidRDefault="00773F1C" w:rsidP="000F4624">
      <w:pPr>
        <w:pStyle w:val="Heading3"/>
        <w:rPr>
          <w:color w:val="auto"/>
        </w:rPr>
      </w:pPr>
      <w:r w:rsidRPr="001B143A">
        <w:rPr>
          <w:color w:val="auto"/>
        </w:rPr>
        <w:t xml:space="preserve">Program </w:t>
      </w:r>
      <w:r w:rsidR="00997E45" w:rsidRPr="001B143A">
        <w:rPr>
          <w:color w:val="auto"/>
        </w:rPr>
        <w:t>c</w:t>
      </w:r>
      <w:r w:rsidRPr="001B143A">
        <w:rPr>
          <w:color w:val="auto"/>
        </w:rPr>
        <w:t xml:space="preserve">omponents and </w:t>
      </w:r>
      <w:r w:rsidR="00997E45" w:rsidRPr="001B143A">
        <w:rPr>
          <w:color w:val="auto"/>
        </w:rPr>
        <w:t>r</w:t>
      </w:r>
      <w:r w:rsidRPr="001B143A">
        <w:rPr>
          <w:color w:val="auto"/>
        </w:rPr>
        <w:t xml:space="preserve">esource </w:t>
      </w:r>
      <w:r w:rsidR="00997E45" w:rsidRPr="001B143A">
        <w:rPr>
          <w:color w:val="auto"/>
        </w:rPr>
        <w:t>a</w:t>
      </w:r>
      <w:r w:rsidRPr="001B143A">
        <w:rPr>
          <w:color w:val="auto"/>
        </w:rPr>
        <w:t>llocation</w:t>
      </w:r>
    </w:p>
    <w:p w14:paraId="32241970" w14:textId="3512A786" w:rsidR="00773F1C" w:rsidRPr="001B143A" w:rsidRDefault="00773F1C" w:rsidP="0080194C">
      <w:r w:rsidRPr="001B143A">
        <w:t xml:space="preserve">LAI Phase III delivers HRD support through eight interrelated </w:t>
      </w:r>
      <w:r w:rsidR="00C33102" w:rsidRPr="001B143A">
        <w:t>outputs</w:t>
      </w:r>
      <w:r w:rsidRPr="001B143A">
        <w:t>:</w:t>
      </w:r>
    </w:p>
    <w:p w14:paraId="2DF0AC97" w14:textId="10D1A144" w:rsidR="00773F1C" w:rsidRPr="001B143A" w:rsidRDefault="00773F1C" w:rsidP="0080194C">
      <w:pPr>
        <w:pStyle w:val="ListParagraph"/>
        <w:numPr>
          <w:ilvl w:val="0"/>
          <w:numId w:val="47"/>
        </w:numPr>
      </w:pPr>
      <w:r w:rsidRPr="001B143A">
        <w:rPr>
          <w:b/>
        </w:rPr>
        <w:t>Targeted Capacity-Building Initiatives</w:t>
      </w:r>
      <w:r w:rsidR="000F38F6" w:rsidRPr="001B143A">
        <w:rPr>
          <w:b/>
        </w:rPr>
        <w:t>:</w:t>
      </w:r>
      <w:r w:rsidRPr="001B143A">
        <w:t xml:space="preserve"> </w:t>
      </w:r>
      <w:r w:rsidR="002953D4" w:rsidRPr="001B143A">
        <w:t>Enhancing HRD planning and implementation in key Lao organisations through training and development.</w:t>
      </w:r>
    </w:p>
    <w:p w14:paraId="0519DA9A" w14:textId="6F26F996" w:rsidR="00773F1C" w:rsidRPr="001B143A" w:rsidRDefault="00773F1C" w:rsidP="0080194C">
      <w:pPr>
        <w:pStyle w:val="ListParagraph"/>
        <w:numPr>
          <w:ilvl w:val="0"/>
          <w:numId w:val="47"/>
        </w:numPr>
      </w:pPr>
      <w:r w:rsidRPr="001B143A">
        <w:rPr>
          <w:b/>
        </w:rPr>
        <w:t>Scholarships and Training</w:t>
      </w:r>
      <w:r w:rsidR="000F38F6" w:rsidRPr="001B143A">
        <w:rPr>
          <w:b/>
        </w:rPr>
        <w:t>:</w:t>
      </w:r>
      <w:r w:rsidRPr="001B143A">
        <w:t xml:space="preserve"> Offering long-term Australia Awards Scholarships, Australia Awards Short Courses (AASC), and LANS, with LANS phasing out by mid-2024.</w:t>
      </w:r>
    </w:p>
    <w:p w14:paraId="4BE3ECD5" w14:textId="4541F53D" w:rsidR="00773F1C" w:rsidRPr="001B143A" w:rsidRDefault="00773F1C" w:rsidP="0080194C">
      <w:pPr>
        <w:pStyle w:val="ListParagraph"/>
        <w:numPr>
          <w:ilvl w:val="0"/>
          <w:numId w:val="47"/>
        </w:numPr>
      </w:pPr>
      <w:r w:rsidRPr="001B143A">
        <w:rPr>
          <w:b/>
        </w:rPr>
        <w:t>Alumni Engagement</w:t>
      </w:r>
      <w:r w:rsidR="000F38F6" w:rsidRPr="001B143A">
        <w:rPr>
          <w:b/>
        </w:rPr>
        <w:t>:</w:t>
      </w:r>
      <w:r w:rsidRPr="001B143A">
        <w:t xml:space="preserve"> </w:t>
      </w:r>
      <w:r w:rsidR="005D176A" w:rsidRPr="001B143A">
        <w:t>Supporting</w:t>
      </w:r>
      <w:r w:rsidRPr="001B143A">
        <w:t xml:space="preserve"> alumni leadership development, </w:t>
      </w:r>
      <w:r w:rsidR="005D176A" w:rsidRPr="001B143A">
        <w:t xml:space="preserve">fostering </w:t>
      </w:r>
      <w:r w:rsidRPr="001B143A">
        <w:t>networking</w:t>
      </w:r>
      <w:r w:rsidR="005D176A" w:rsidRPr="001B143A">
        <w:t xml:space="preserve"> </w:t>
      </w:r>
      <w:r w:rsidR="007C1257" w:rsidRPr="001B143A">
        <w:t>opportunities</w:t>
      </w:r>
      <w:r w:rsidRPr="001B143A">
        <w:t xml:space="preserve">, and </w:t>
      </w:r>
      <w:r w:rsidR="005D176A" w:rsidRPr="001B143A">
        <w:t>encouraging contributions</w:t>
      </w:r>
      <w:r w:rsidRPr="001B143A">
        <w:t xml:space="preserve"> to socio-economic progress through grants and dialogue platforms.</w:t>
      </w:r>
    </w:p>
    <w:p w14:paraId="02018BA3" w14:textId="0E6A07D8" w:rsidR="00773F1C" w:rsidRPr="001B143A" w:rsidRDefault="00773F1C" w:rsidP="0080194C">
      <w:pPr>
        <w:pStyle w:val="ListParagraph"/>
        <w:numPr>
          <w:ilvl w:val="0"/>
          <w:numId w:val="47"/>
        </w:numPr>
      </w:pPr>
      <w:r w:rsidRPr="001B143A">
        <w:rPr>
          <w:b/>
        </w:rPr>
        <w:t>Communications and Public Diplomacy</w:t>
      </w:r>
      <w:r w:rsidR="00997E45" w:rsidRPr="001B143A">
        <w:t>:</w:t>
      </w:r>
      <w:r w:rsidRPr="001B143A">
        <w:t xml:space="preserve"> </w:t>
      </w:r>
      <w:r w:rsidR="00DC02F1" w:rsidRPr="001B143A">
        <w:t>Developing and executing</w:t>
      </w:r>
      <w:r w:rsidRPr="001B143A">
        <w:t xml:space="preserve"> a strategic communications plan </w:t>
      </w:r>
      <w:r w:rsidR="00DC02F1" w:rsidRPr="001B143A">
        <w:t>to support</w:t>
      </w:r>
      <w:r w:rsidRPr="001B143A">
        <w:t xml:space="preserve"> the Australian Embassy’s outreach </w:t>
      </w:r>
      <w:r w:rsidR="00DC02F1" w:rsidRPr="001B143A">
        <w:t xml:space="preserve">and engagement </w:t>
      </w:r>
      <w:r w:rsidRPr="001B143A">
        <w:t>efforts.</w:t>
      </w:r>
    </w:p>
    <w:p w14:paraId="1056A10B" w14:textId="14BBA56A" w:rsidR="00773F1C" w:rsidRPr="001B143A" w:rsidRDefault="00773F1C" w:rsidP="0080194C">
      <w:pPr>
        <w:pStyle w:val="ListParagraph"/>
        <w:numPr>
          <w:ilvl w:val="0"/>
          <w:numId w:val="47"/>
        </w:numPr>
      </w:pPr>
      <w:r w:rsidRPr="001B143A">
        <w:t>GEDSI Mainstreaming and Equity Initiatives</w:t>
      </w:r>
      <w:r w:rsidR="00997E45" w:rsidRPr="001B143A">
        <w:t>:</w:t>
      </w:r>
      <w:r w:rsidRPr="001B143A">
        <w:t xml:space="preserve"> Embedding </w:t>
      </w:r>
      <w:r w:rsidR="00A9255E" w:rsidRPr="001B143A">
        <w:t>GEDSI</w:t>
      </w:r>
      <w:r w:rsidRPr="001B143A">
        <w:t xml:space="preserve"> in</w:t>
      </w:r>
      <w:r w:rsidR="0077460D" w:rsidRPr="001B143A">
        <w:t>to</w:t>
      </w:r>
      <w:r w:rsidRPr="001B143A">
        <w:t xml:space="preserve"> HRD programming.</w:t>
      </w:r>
    </w:p>
    <w:p w14:paraId="666CD8A5" w14:textId="7DC592F8" w:rsidR="00773F1C" w:rsidRPr="001B143A" w:rsidRDefault="00773F1C" w:rsidP="0080194C">
      <w:pPr>
        <w:pStyle w:val="ListParagraph"/>
        <w:numPr>
          <w:ilvl w:val="0"/>
          <w:numId w:val="47"/>
        </w:numPr>
      </w:pPr>
      <w:r w:rsidRPr="001B143A">
        <w:rPr>
          <w:b/>
        </w:rPr>
        <w:t>Information, Research, and Learning</w:t>
      </w:r>
      <w:r w:rsidR="00997E45" w:rsidRPr="001B143A">
        <w:t>:</w:t>
      </w:r>
      <w:r w:rsidRPr="001B143A">
        <w:t xml:space="preserve"> Strengthening evidence-based decision-making </w:t>
      </w:r>
      <w:r w:rsidR="007F25A0" w:rsidRPr="001B143A">
        <w:t>by drawing on</w:t>
      </w:r>
      <w:r w:rsidRPr="001B143A">
        <w:t xml:space="preserve"> research, M&amp;E data, and a cloud-based Management Information System.</w:t>
      </w:r>
    </w:p>
    <w:p w14:paraId="78C024E1" w14:textId="1FA42E87" w:rsidR="00773F1C" w:rsidRPr="001B143A" w:rsidRDefault="00773F1C" w:rsidP="0080194C">
      <w:pPr>
        <w:pStyle w:val="ListParagraph"/>
        <w:numPr>
          <w:ilvl w:val="0"/>
          <w:numId w:val="47"/>
        </w:numPr>
      </w:pPr>
      <w:r w:rsidRPr="001B143A">
        <w:rPr>
          <w:b/>
        </w:rPr>
        <w:t>Stakeholder Engagement</w:t>
      </w:r>
      <w:r w:rsidR="00997E45" w:rsidRPr="001B143A">
        <w:t>:</w:t>
      </w:r>
      <w:r w:rsidRPr="001B143A">
        <w:t xml:space="preserve"> </w:t>
      </w:r>
      <w:r w:rsidR="009A6F81" w:rsidRPr="001B143A">
        <w:t>Strengthening governance mechanisms and building strategic partnerships with Lao government agencies and key stakeholders.</w:t>
      </w:r>
    </w:p>
    <w:p w14:paraId="7E53BE00" w14:textId="7899C363" w:rsidR="00773F1C" w:rsidRPr="001B143A" w:rsidRDefault="00773F1C" w:rsidP="0080194C">
      <w:pPr>
        <w:pStyle w:val="ListParagraph"/>
        <w:numPr>
          <w:ilvl w:val="0"/>
          <w:numId w:val="47"/>
        </w:numPr>
      </w:pPr>
      <w:r w:rsidRPr="001B143A">
        <w:rPr>
          <w:b/>
        </w:rPr>
        <w:t>Strategic Support to the Australian Embassy</w:t>
      </w:r>
      <w:r w:rsidR="00997E45" w:rsidRPr="001B143A">
        <w:t>:</w:t>
      </w:r>
      <w:r w:rsidRPr="001B143A">
        <w:t xml:space="preserve"> </w:t>
      </w:r>
      <w:r w:rsidR="00876F03" w:rsidRPr="001B143A">
        <w:t>Delivering</w:t>
      </w:r>
      <w:r w:rsidRPr="001B143A">
        <w:t xml:space="preserve"> responsive technical assistance, research, and high-level advisory support.</w:t>
      </w:r>
    </w:p>
    <w:p w14:paraId="6DAD065A" w14:textId="467A5567" w:rsidR="00773F1C" w:rsidRPr="001B143A" w:rsidRDefault="00773F1C" w:rsidP="000F4624">
      <w:pPr>
        <w:pStyle w:val="Heading3"/>
        <w:rPr>
          <w:color w:val="auto"/>
        </w:rPr>
      </w:pPr>
      <w:r w:rsidRPr="001B143A">
        <w:rPr>
          <w:color w:val="auto"/>
        </w:rPr>
        <w:t xml:space="preserve">Governance and </w:t>
      </w:r>
      <w:r w:rsidR="00997E45" w:rsidRPr="001B143A">
        <w:rPr>
          <w:color w:val="auto"/>
        </w:rPr>
        <w:t>i</w:t>
      </w:r>
      <w:r w:rsidRPr="001B143A">
        <w:rPr>
          <w:color w:val="auto"/>
        </w:rPr>
        <w:t xml:space="preserve">mplementation </w:t>
      </w:r>
      <w:r w:rsidR="00997E45" w:rsidRPr="001B143A">
        <w:rPr>
          <w:color w:val="auto"/>
        </w:rPr>
        <w:t>m</w:t>
      </w:r>
      <w:r w:rsidRPr="001B143A">
        <w:rPr>
          <w:color w:val="auto"/>
        </w:rPr>
        <w:t>odel</w:t>
      </w:r>
    </w:p>
    <w:p w14:paraId="21D98A62" w14:textId="6A30155D" w:rsidR="00773F1C" w:rsidRPr="001B143A" w:rsidRDefault="00773F1C" w:rsidP="0080194C">
      <w:r w:rsidRPr="001B143A">
        <w:t xml:space="preserve">LAI Phase III </w:t>
      </w:r>
      <w:r w:rsidR="00B358C1" w:rsidRPr="001B143A">
        <w:t>follows</w:t>
      </w:r>
      <w:r w:rsidRPr="001B143A">
        <w:t xml:space="preserve"> a three-tiered governance system:</w:t>
      </w:r>
    </w:p>
    <w:p w14:paraId="319E836E" w14:textId="7AFD3DFD" w:rsidR="00773F1C" w:rsidRPr="001B143A" w:rsidRDefault="00773F1C" w:rsidP="0080194C">
      <w:pPr>
        <w:pStyle w:val="ListParagraph"/>
        <w:numPr>
          <w:ilvl w:val="0"/>
          <w:numId w:val="48"/>
        </w:numPr>
      </w:pPr>
      <w:r w:rsidRPr="001B143A">
        <w:rPr>
          <w:b/>
        </w:rPr>
        <w:t xml:space="preserve">Program </w:t>
      </w:r>
      <w:r w:rsidR="00997E45" w:rsidRPr="001B143A">
        <w:rPr>
          <w:b/>
        </w:rPr>
        <w:t>m</w:t>
      </w:r>
      <w:r w:rsidRPr="001B143A">
        <w:rPr>
          <w:b/>
        </w:rPr>
        <w:t xml:space="preserve">anagement and </w:t>
      </w:r>
      <w:r w:rsidR="00997E45" w:rsidRPr="001B143A">
        <w:rPr>
          <w:b/>
        </w:rPr>
        <w:t>s</w:t>
      </w:r>
      <w:r w:rsidRPr="001B143A">
        <w:rPr>
          <w:b/>
        </w:rPr>
        <w:t xml:space="preserve">teering </w:t>
      </w:r>
      <w:r w:rsidR="00997E45" w:rsidRPr="001B143A">
        <w:rPr>
          <w:b/>
        </w:rPr>
        <w:t>c</w:t>
      </w:r>
      <w:r w:rsidRPr="001B143A">
        <w:rPr>
          <w:b/>
        </w:rPr>
        <w:t>ommittee (PMSC):</w:t>
      </w:r>
      <w:r w:rsidRPr="001B143A">
        <w:t xml:space="preserve"> Aligns LAI’s priorities with Australia’s foreign policy and Laos’ NHRDS</w:t>
      </w:r>
      <w:r w:rsidR="00202217" w:rsidRPr="001B143A">
        <w:t xml:space="preserve"> and endorses LAI’s annual plan of activities</w:t>
      </w:r>
      <w:r w:rsidRPr="001B143A">
        <w:t>.</w:t>
      </w:r>
    </w:p>
    <w:p w14:paraId="2924E4C9" w14:textId="15D68986" w:rsidR="00773F1C" w:rsidRPr="001B143A" w:rsidRDefault="00773F1C" w:rsidP="0080194C">
      <w:pPr>
        <w:pStyle w:val="ListParagraph"/>
        <w:numPr>
          <w:ilvl w:val="0"/>
          <w:numId w:val="48"/>
        </w:numPr>
      </w:pPr>
      <w:r w:rsidRPr="001B143A">
        <w:rPr>
          <w:b/>
        </w:rPr>
        <w:t xml:space="preserve">Program </w:t>
      </w:r>
      <w:r w:rsidR="00997E45" w:rsidRPr="001B143A">
        <w:rPr>
          <w:b/>
        </w:rPr>
        <w:t>i</w:t>
      </w:r>
      <w:r w:rsidRPr="001B143A">
        <w:rPr>
          <w:b/>
        </w:rPr>
        <w:t xml:space="preserve">mplementation </w:t>
      </w:r>
      <w:r w:rsidR="00997E45" w:rsidRPr="001B143A">
        <w:rPr>
          <w:b/>
        </w:rPr>
        <w:t>g</w:t>
      </w:r>
      <w:r w:rsidRPr="001B143A">
        <w:rPr>
          <w:b/>
        </w:rPr>
        <w:t>roup (PIG):</w:t>
      </w:r>
      <w:r w:rsidRPr="001B143A">
        <w:t xml:space="preserve"> Reviews HRD support requests and provides technical guidance.</w:t>
      </w:r>
    </w:p>
    <w:p w14:paraId="0769B3FC" w14:textId="37735EB8" w:rsidR="00773F1C" w:rsidRPr="001B143A" w:rsidRDefault="00773F1C" w:rsidP="0080194C">
      <w:pPr>
        <w:pStyle w:val="ListParagraph"/>
        <w:numPr>
          <w:ilvl w:val="0"/>
          <w:numId w:val="48"/>
        </w:numPr>
      </w:pPr>
      <w:r w:rsidRPr="001B143A">
        <w:rPr>
          <w:b/>
        </w:rPr>
        <w:t xml:space="preserve">Annual </w:t>
      </w:r>
      <w:r w:rsidR="00997E45" w:rsidRPr="001B143A">
        <w:rPr>
          <w:b/>
        </w:rPr>
        <w:t>p</w:t>
      </w:r>
      <w:r w:rsidRPr="001B143A">
        <w:rPr>
          <w:b/>
        </w:rPr>
        <w:t xml:space="preserve">lanning and </w:t>
      </w:r>
      <w:r w:rsidR="00997E45" w:rsidRPr="001B143A">
        <w:rPr>
          <w:b/>
        </w:rPr>
        <w:t>a</w:t>
      </w:r>
      <w:r w:rsidRPr="001B143A">
        <w:rPr>
          <w:b/>
        </w:rPr>
        <w:t xml:space="preserve">daptation </w:t>
      </w:r>
      <w:r w:rsidR="00997E45" w:rsidRPr="001B143A">
        <w:rPr>
          <w:b/>
        </w:rPr>
        <w:t>m</w:t>
      </w:r>
      <w:r w:rsidRPr="001B143A">
        <w:rPr>
          <w:b/>
        </w:rPr>
        <w:t>echanisms:</w:t>
      </w:r>
      <w:r w:rsidRPr="001B143A">
        <w:t xml:space="preserve"> Ensures strategic resource allocation and continuous learning.</w:t>
      </w:r>
    </w:p>
    <w:p w14:paraId="6A47E870" w14:textId="45C0EBB9" w:rsidR="00446101" w:rsidRPr="001B143A" w:rsidRDefault="00773F1C" w:rsidP="0080194C">
      <w:r w:rsidRPr="001B143A">
        <w:lastRenderedPageBreak/>
        <w:t>Key implementing partners</w:t>
      </w:r>
      <w:r w:rsidR="00686E38" w:rsidRPr="001B143A">
        <w:t xml:space="preserve"> foster</w:t>
      </w:r>
      <w:r w:rsidRPr="001B143A">
        <w:t xml:space="preserve"> </w:t>
      </w:r>
      <w:r w:rsidR="00686E38" w:rsidRPr="001B143A">
        <w:t xml:space="preserve">local ownership and sustainability. These </w:t>
      </w:r>
      <w:r w:rsidRPr="001B143A">
        <w:t>include the M</w:t>
      </w:r>
      <w:r w:rsidR="7AEB72B3" w:rsidRPr="001B143A">
        <w:t>O</w:t>
      </w:r>
      <w:r w:rsidRPr="001B143A">
        <w:t xml:space="preserve">ES, </w:t>
      </w:r>
      <w:r w:rsidR="00742A33" w:rsidRPr="001B143A">
        <w:t>LPRP</w:t>
      </w:r>
      <w:r w:rsidRPr="001B143A">
        <w:t>, NAPPA, M</w:t>
      </w:r>
      <w:r w:rsidR="6F9FC7B0" w:rsidRPr="001B143A">
        <w:t>O</w:t>
      </w:r>
      <w:r w:rsidRPr="001B143A">
        <w:t xml:space="preserve">HA, MPI, and </w:t>
      </w:r>
      <w:r w:rsidR="001646DD" w:rsidRPr="001B143A">
        <w:t>LWU</w:t>
      </w:r>
      <w:r w:rsidRPr="001B143A">
        <w:t xml:space="preserve">. </w:t>
      </w:r>
    </w:p>
    <w:p w14:paraId="0F2161CD" w14:textId="4B58F953" w:rsidR="0022342C" w:rsidRPr="001B143A" w:rsidRDefault="00067703" w:rsidP="00A610FA">
      <w:pPr>
        <w:pStyle w:val="Heading2"/>
        <w:rPr>
          <w:color w:val="auto"/>
        </w:rPr>
      </w:pPr>
      <w:bookmarkStart w:id="22" w:name="_Toc198904719"/>
      <w:r w:rsidRPr="001B143A">
        <w:rPr>
          <w:color w:val="auto"/>
        </w:rPr>
        <w:t xml:space="preserve">Political </w:t>
      </w:r>
      <w:r w:rsidR="00997E45" w:rsidRPr="001B143A">
        <w:rPr>
          <w:color w:val="auto"/>
        </w:rPr>
        <w:t>e</w:t>
      </w:r>
      <w:r w:rsidRPr="001B143A">
        <w:rPr>
          <w:color w:val="auto"/>
        </w:rPr>
        <w:t xml:space="preserve">conomy and </w:t>
      </w:r>
      <w:r w:rsidR="00997E45" w:rsidRPr="001B143A">
        <w:rPr>
          <w:color w:val="auto"/>
        </w:rPr>
        <w:t>o</w:t>
      </w:r>
      <w:r w:rsidRPr="001B143A">
        <w:rPr>
          <w:color w:val="auto"/>
        </w:rPr>
        <w:t xml:space="preserve">perating </w:t>
      </w:r>
      <w:r w:rsidR="00997E45" w:rsidRPr="001B143A">
        <w:rPr>
          <w:color w:val="auto"/>
        </w:rPr>
        <w:t>e</w:t>
      </w:r>
      <w:r w:rsidRPr="001B143A">
        <w:rPr>
          <w:color w:val="auto"/>
        </w:rPr>
        <w:t>nvironment</w:t>
      </w:r>
      <w:bookmarkEnd w:id="22"/>
    </w:p>
    <w:p w14:paraId="7C46A059" w14:textId="1D34DDE4" w:rsidR="00474C5D" w:rsidRPr="001B143A" w:rsidRDefault="00D30A47" w:rsidP="0080194C">
      <w:r w:rsidRPr="001B143A">
        <w:t xml:space="preserve">The LAI Phase III </w:t>
      </w:r>
      <w:r w:rsidR="00474C5D" w:rsidRPr="001B143A">
        <w:t>works</w:t>
      </w:r>
      <w:r w:rsidRPr="001B143A">
        <w:t xml:space="preserve"> within Laos’ centralised governance structure, economic challenges, and regional dynamics, all of which shape its feasibility and alignment with national and international priorities.</w:t>
      </w:r>
    </w:p>
    <w:p w14:paraId="7AEDE68B" w14:textId="1B5D133F" w:rsidR="00A93E06" w:rsidRPr="001B143A" w:rsidRDefault="00D30A47" w:rsidP="0080194C">
      <w:pPr>
        <w:rPr>
          <w:b/>
        </w:rPr>
      </w:pPr>
      <w:r w:rsidRPr="001B143A">
        <w:rPr>
          <w:rStyle w:val="Heading3Char"/>
          <w:color w:val="auto"/>
        </w:rPr>
        <w:t xml:space="preserve">Governance and </w:t>
      </w:r>
      <w:r w:rsidR="00997E45" w:rsidRPr="001B143A">
        <w:rPr>
          <w:rStyle w:val="Heading3Char"/>
          <w:color w:val="auto"/>
        </w:rPr>
        <w:t>p</w:t>
      </w:r>
      <w:r w:rsidRPr="001B143A">
        <w:rPr>
          <w:rStyle w:val="Heading3Char"/>
          <w:color w:val="auto"/>
        </w:rPr>
        <w:t xml:space="preserve">olicy </w:t>
      </w:r>
      <w:r w:rsidR="00997E45" w:rsidRPr="001B143A">
        <w:rPr>
          <w:rStyle w:val="Heading3Char"/>
          <w:color w:val="auto"/>
        </w:rPr>
        <w:t>e</w:t>
      </w:r>
      <w:r w:rsidRPr="001B143A">
        <w:rPr>
          <w:rStyle w:val="Heading3Char"/>
          <w:color w:val="auto"/>
        </w:rPr>
        <w:t>nvironment</w:t>
      </w:r>
      <w:r w:rsidRPr="001B143A">
        <w:br/>
        <w:t xml:space="preserve">Laos is a one-party state </w:t>
      </w:r>
      <w:r w:rsidR="006060BC" w:rsidRPr="001B143A">
        <w:t>led</w:t>
      </w:r>
      <w:r w:rsidRPr="001B143A">
        <w:t xml:space="preserve"> by the LPRP, with centrali</w:t>
      </w:r>
      <w:r w:rsidR="2E93D68A" w:rsidRPr="001B143A">
        <w:t>s</w:t>
      </w:r>
      <w:r w:rsidRPr="001B143A">
        <w:t xml:space="preserve">ed decision-making. National development is guided by five-year </w:t>
      </w:r>
      <w:r w:rsidR="006060BC" w:rsidRPr="001B143A">
        <w:t>plans, currently the 9</w:t>
      </w:r>
      <w:r w:rsidR="006060BC" w:rsidRPr="001B143A">
        <w:rPr>
          <w:vertAlign w:val="superscript"/>
        </w:rPr>
        <w:t>th</w:t>
      </w:r>
      <w:r w:rsidR="006060BC" w:rsidRPr="001B143A">
        <w:t xml:space="preserve"> </w:t>
      </w:r>
      <w:r w:rsidRPr="001B143A">
        <w:t>N</w:t>
      </w:r>
      <w:r w:rsidR="00BD4A8C" w:rsidRPr="001B143A">
        <w:t>ational Socio-Economic Development Plan (N</w:t>
      </w:r>
      <w:r w:rsidRPr="001B143A">
        <w:t>SEDP</w:t>
      </w:r>
      <w:r w:rsidR="00BD4A8C" w:rsidRPr="001B143A">
        <w:t xml:space="preserve">) </w:t>
      </w:r>
      <w:r w:rsidRPr="001B143A">
        <w:t>(2021</w:t>
      </w:r>
      <w:r w:rsidR="00997E45" w:rsidRPr="001B143A">
        <w:t xml:space="preserve"> to </w:t>
      </w:r>
      <w:r w:rsidRPr="001B143A">
        <w:t xml:space="preserve">2025). Key institutions, such as the MPI and MOES, </w:t>
      </w:r>
      <w:r w:rsidR="006060BC" w:rsidRPr="001B143A">
        <w:t xml:space="preserve">play a major role in policy and HRD. </w:t>
      </w:r>
      <w:r w:rsidRPr="001B143A">
        <w:t xml:space="preserve">Institutional reforms, </w:t>
      </w:r>
      <w:r w:rsidR="006060BC" w:rsidRPr="001B143A">
        <w:t>especially</w:t>
      </w:r>
      <w:r w:rsidRPr="001B143A">
        <w:t xml:space="preserve"> in HRD, </w:t>
      </w:r>
      <w:r w:rsidR="006060BC" w:rsidRPr="001B143A">
        <w:t>need</w:t>
      </w:r>
      <w:r w:rsidRPr="001B143A">
        <w:t xml:space="preserve"> high-level political </w:t>
      </w:r>
      <w:r w:rsidR="006060BC" w:rsidRPr="001B143A">
        <w:t>support</w:t>
      </w:r>
      <w:r w:rsidRPr="001B143A">
        <w:t xml:space="preserve"> and are </w:t>
      </w:r>
      <w:r w:rsidR="006060BC" w:rsidRPr="001B143A">
        <w:t>rolled out</w:t>
      </w:r>
      <w:r w:rsidRPr="001B143A">
        <w:t xml:space="preserve"> gradually. LAI </w:t>
      </w:r>
      <w:r w:rsidR="006060BC" w:rsidRPr="001B143A">
        <w:t>works</w:t>
      </w:r>
      <w:r w:rsidRPr="001B143A">
        <w:t xml:space="preserve"> strategically by aligning with national policies, fostering relationships, and supporting key institutions like </w:t>
      </w:r>
      <w:r w:rsidR="02CD90D4" w:rsidRPr="001B143A">
        <w:t xml:space="preserve">NAPPA to </w:t>
      </w:r>
      <w:r w:rsidR="17FBA0C4" w:rsidRPr="001B143A">
        <w:t>drive</w:t>
      </w:r>
      <w:r w:rsidR="02CD90D4" w:rsidRPr="001B143A">
        <w:t xml:space="preserve"> HRD reforms</w:t>
      </w:r>
      <w:r w:rsidR="00A93E06" w:rsidRPr="001B143A">
        <w:t>.</w:t>
      </w:r>
    </w:p>
    <w:p w14:paraId="505C7A13" w14:textId="0F6D4EC4" w:rsidR="001D4F53" w:rsidRPr="001B143A" w:rsidRDefault="00D30A47" w:rsidP="0080194C">
      <w:pPr>
        <w:rPr>
          <w:b/>
        </w:rPr>
      </w:pPr>
      <w:r w:rsidRPr="001B143A">
        <w:rPr>
          <w:rStyle w:val="Heading3Char"/>
          <w:color w:val="auto"/>
        </w:rPr>
        <w:t xml:space="preserve">Economic </w:t>
      </w:r>
      <w:r w:rsidR="00997E45" w:rsidRPr="001B143A">
        <w:rPr>
          <w:rStyle w:val="Heading3Char"/>
          <w:color w:val="auto"/>
        </w:rPr>
        <w:t>c</w:t>
      </w:r>
      <w:r w:rsidRPr="001B143A">
        <w:rPr>
          <w:rStyle w:val="Heading3Char"/>
          <w:color w:val="auto"/>
        </w:rPr>
        <w:t xml:space="preserve">onstraints and </w:t>
      </w:r>
      <w:r w:rsidR="00997E45" w:rsidRPr="001B143A">
        <w:rPr>
          <w:rStyle w:val="Heading3Char"/>
          <w:color w:val="auto"/>
        </w:rPr>
        <w:t>d</w:t>
      </w:r>
      <w:r w:rsidRPr="001B143A">
        <w:rPr>
          <w:rStyle w:val="Heading3Char"/>
          <w:color w:val="auto"/>
        </w:rPr>
        <w:t xml:space="preserve">evelopment </w:t>
      </w:r>
      <w:r w:rsidR="00997E45" w:rsidRPr="001B143A">
        <w:rPr>
          <w:rStyle w:val="Heading3Char"/>
          <w:color w:val="auto"/>
        </w:rPr>
        <w:t>p</w:t>
      </w:r>
      <w:r w:rsidRPr="001B143A">
        <w:rPr>
          <w:rStyle w:val="Heading3Char"/>
          <w:color w:val="auto"/>
        </w:rPr>
        <w:t>ressures</w:t>
      </w:r>
      <w:r w:rsidRPr="001B143A">
        <w:br/>
        <w:t>Laos has transitioned from an agriculture-based</w:t>
      </w:r>
      <w:r w:rsidR="00E45EF1" w:rsidRPr="001B143A">
        <w:t xml:space="preserve"> economy</w:t>
      </w:r>
      <w:r w:rsidRPr="001B143A">
        <w:t xml:space="preserve"> to </w:t>
      </w:r>
      <w:r w:rsidR="001D4F53" w:rsidRPr="001B143A">
        <w:t>one driven by</w:t>
      </w:r>
      <w:r w:rsidRPr="001B143A">
        <w:t xml:space="preserve"> hydropower, mining, and services. However, economic vulnerabilities—</w:t>
      </w:r>
      <w:r w:rsidR="001D4F53" w:rsidRPr="001B143A">
        <w:t>such as</w:t>
      </w:r>
      <w:r w:rsidRPr="001B143A">
        <w:t xml:space="preserve"> high public debt, fiscal deficits, and macroeconomic instability—</w:t>
      </w:r>
      <w:r w:rsidR="00BC1C81" w:rsidRPr="001B143A">
        <w:t xml:space="preserve">have </w:t>
      </w:r>
      <w:r w:rsidR="00F12B37" w:rsidRPr="001B143A">
        <w:t>continued to worsen</w:t>
      </w:r>
      <w:r w:rsidR="00914B07" w:rsidRPr="001B143A">
        <w:t xml:space="preserve">, particularly following the COVID-19 pandemic. </w:t>
      </w:r>
      <w:r w:rsidR="00997E45" w:rsidRPr="001B143A">
        <w:t xml:space="preserve">Laos faces </w:t>
      </w:r>
      <w:r w:rsidR="00DE19A0" w:rsidRPr="001B143A">
        <w:t xml:space="preserve">growing </w:t>
      </w:r>
      <w:r w:rsidR="00997E45" w:rsidRPr="001B143A">
        <w:t>c</w:t>
      </w:r>
      <w:r w:rsidR="00633AFE" w:rsidRPr="001B143A">
        <w:t xml:space="preserve">hallenges including </w:t>
      </w:r>
      <w:r w:rsidRPr="001B143A">
        <w:t xml:space="preserve">inflation, currency depreciation, and dependence on external financing, particularly from China. To </w:t>
      </w:r>
      <w:r w:rsidR="001D4F53" w:rsidRPr="001B143A">
        <w:t>achieve</w:t>
      </w:r>
      <w:r w:rsidRPr="001B143A">
        <w:t xml:space="preserve"> sustainable growth, Laos aims to diversify into high-potential sectors like ICT, logistics, tourism, and sustainable energy, as outlined in the 9th </w:t>
      </w:r>
      <w:r w:rsidR="005344EA" w:rsidRPr="001B143A">
        <w:t xml:space="preserve">NSEDP </w:t>
      </w:r>
      <w:r w:rsidRPr="001B143A">
        <w:t>and World Bank strategies.</w:t>
      </w:r>
    </w:p>
    <w:p w14:paraId="5A82BC18" w14:textId="3207FC69" w:rsidR="0017494B" w:rsidRPr="001B143A" w:rsidRDefault="00D30A47" w:rsidP="0080194C">
      <w:pPr>
        <w:rPr>
          <w:b/>
        </w:rPr>
      </w:pPr>
      <w:r w:rsidRPr="001B143A">
        <w:rPr>
          <w:rStyle w:val="Heading3Char"/>
          <w:color w:val="auto"/>
        </w:rPr>
        <w:t xml:space="preserve">Regional and </w:t>
      </w:r>
      <w:r w:rsidR="00DE19A0" w:rsidRPr="001B143A">
        <w:rPr>
          <w:rStyle w:val="Heading3Char"/>
          <w:color w:val="auto"/>
        </w:rPr>
        <w:t>i</w:t>
      </w:r>
      <w:r w:rsidRPr="001B143A">
        <w:rPr>
          <w:rStyle w:val="Heading3Char"/>
          <w:color w:val="auto"/>
        </w:rPr>
        <w:t xml:space="preserve">nternational </w:t>
      </w:r>
      <w:r w:rsidR="00DE19A0" w:rsidRPr="001B143A">
        <w:rPr>
          <w:rStyle w:val="Heading3Char"/>
          <w:color w:val="auto"/>
        </w:rPr>
        <w:t>d</w:t>
      </w:r>
      <w:r w:rsidRPr="001B143A">
        <w:rPr>
          <w:rStyle w:val="Heading3Char"/>
          <w:color w:val="auto"/>
        </w:rPr>
        <w:t>ynamics</w:t>
      </w:r>
      <w:r w:rsidRPr="001B143A">
        <w:br/>
        <w:t>Laos’</w:t>
      </w:r>
      <w:r w:rsidR="00DE19A0" w:rsidRPr="001B143A">
        <w:t xml:space="preserve"> development priorities are highly influenced by its</w:t>
      </w:r>
      <w:r w:rsidRPr="001B143A">
        <w:t xml:space="preserve"> </w:t>
      </w:r>
      <w:r w:rsidR="00C1264F" w:rsidRPr="001B143A">
        <w:t xml:space="preserve">political and </w:t>
      </w:r>
      <w:r w:rsidRPr="001B143A">
        <w:t xml:space="preserve">economic </w:t>
      </w:r>
      <w:r w:rsidR="00BD1B10" w:rsidRPr="001B143A">
        <w:t>ties</w:t>
      </w:r>
      <w:r w:rsidRPr="001B143A">
        <w:t xml:space="preserve"> within ASEAN</w:t>
      </w:r>
      <w:r w:rsidR="008012EE" w:rsidRPr="001B143A">
        <w:t>, along with</w:t>
      </w:r>
      <w:r w:rsidR="00232B7D" w:rsidRPr="001B143A">
        <w:t xml:space="preserve"> </w:t>
      </w:r>
      <w:r w:rsidRPr="001B143A">
        <w:t>its reliance on China</w:t>
      </w:r>
      <w:r w:rsidR="00C1264F" w:rsidRPr="001B143A">
        <w:t xml:space="preserve"> for </w:t>
      </w:r>
      <w:r w:rsidR="00173449" w:rsidRPr="001B143A">
        <w:t>development financing and infrastructure</w:t>
      </w:r>
      <w:r w:rsidR="00DE19A0" w:rsidRPr="001B143A">
        <w:t>, p</w:t>
      </w:r>
      <w:r w:rsidRPr="001B143A">
        <w:t xml:space="preserve">articularly through the Belt and Road Initiative (BRI). Chinese investments </w:t>
      </w:r>
      <w:r w:rsidR="00BD1B10" w:rsidRPr="001B143A">
        <w:t xml:space="preserve">have </w:t>
      </w:r>
      <w:r w:rsidR="00232B7D" w:rsidRPr="001B143A">
        <w:t>contributed</w:t>
      </w:r>
      <w:r w:rsidR="008012EE" w:rsidRPr="001B143A">
        <w:t xml:space="preserve"> </w:t>
      </w:r>
      <w:r w:rsidR="00BD1B10" w:rsidRPr="001B143A">
        <w:t>to</w:t>
      </w:r>
      <w:r w:rsidRPr="001B143A">
        <w:t xml:space="preserve"> infrastructure improvements, </w:t>
      </w:r>
      <w:r w:rsidR="00546667" w:rsidRPr="001B143A">
        <w:t xml:space="preserve">they </w:t>
      </w:r>
      <w:r w:rsidRPr="001B143A">
        <w:t xml:space="preserve">also raise concerns </w:t>
      </w:r>
      <w:r w:rsidR="00BD1B10" w:rsidRPr="001B143A">
        <w:t>about</w:t>
      </w:r>
      <w:r w:rsidRPr="001B143A">
        <w:t xml:space="preserve"> debt sustainability</w:t>
      </w:r>
      <w:r w:rsidR="00666532" w:rsidRPr="001B143A">
        <w:t xml:space="preserve"> and extraterritorial</w:t>
      </w:r>
      <w:r w:rsidR="00546667" w:rsidRPr="001B143A">
        <w:t xml:space="preserve"> influence</w:t>
      </w:r>
      <w:r w:rsidR="000B2CF1" w:rsidRPr="001B143A">
        <w:t>.</w:t>
      </w:r>
      <w:r w:rsidRPr="001B143A">
        <w:t xml:space="preserve"> Laos </w:t>
      </w:r>
      <w:r w:rsidR="00666532" w:rsidRPr="001B143A">
        <w:t xml:space="preserve">actively seeks to </w:t>
      </w:r>
      <w:r w:rsidRPr="001B143A">
        <w:t xml:space="preserve">balance its international partnerships, including strengthening its relationship with Australia under the Comprehensive Partnership (CP). </w:t>
      </w:r>
    </w:p>
    <w:p w14:paraId="6EAC6806" w14:textId="2452F495" w:rsidR="006F20C7" w:rsidRPr="001B143A" w:rsidRDefault="00BD1B10" w:rsidP="0080194C">
      <w:r w:rsidRPr="001B143A">
        <w:t>LAI Phase III leverage</w:t>
      </w:r>
      <w:r w:rsidR="00BA63D4" w:rsidRPr="001B143A">
        <w:t>s</w:t>
      </w:r>
      <w:r w:rsidRPr="001B143A">
        <w:t xml:space="preserve"> regional initiatives, such as the MAP, to enhance HRD efforts and foster greater regional collaboration.</w:t>
      </w:r>
      <w:r w:rsidR="00091F19" w:rsidRPr="001B143A">
        <w:t xml:space="preserve"> </w:t>
      </w:r>
      <w:r w:rsidR="006F20C7" w:rsidRPr="001B143A">
        <w:t xml:space="preserve">This context </w:t>
      </w:r>
      <w:r w:rsidR="0017494B" w:rsidRPr="001B143A">
        <w:t xml:space="preserve">underscores </w:t>
      </w:r>
      <w:r w:rsidR="006F20C7" w:rsidRPr="001B143A">
        <w:t>the need for LAI to work within Laos' political and economic realities while supporting HRD priorities through partnerships and capacity-building. A political economy analysis is included at Annex A.</w:t>
      </w:r>
    </w:p>
    <w:p w14:paraId="29E15A39" w14:textId="77777777" w:rsidR="00A905AB" w:rsidRPr="001B143A" w:rsidRDefault="00A905AB" w:rsidP="00A610FA">
      <w:pPr>
        <w:pStyle w:val="Heading2"/>
        <w:rPr>
          <w:color w:val="auto"/>
          <w:lang w:val="en-GB"/>
        </w:rPr>
      </w:pPr>
      <w:bookmarkStart w:id="23" w:name="_Toc198904720"/>
      <w:r w:rsidRPr="001B143A">
        <w:rPr>
          <w:color w:val="auto"/>
          <w:lang w:val="en-GB"/>
        </w:rPr>
        <w:t>Methodology</w:t>
      </w:r>
      <w:bookmarkEnd w:id="23"/>
    </w:p>
    <w:p w14:paraId="3F673C04" w14:textId="51F6C295" w:rsidR="0008292F" w:rsidRPr="001B143A" w:rsidRDefault="003B5CF2" w:rsidP="0080194C">
      <w:r w:rsidRPr="001B143A">
        <w:t>T</w:t>
      </w:r>
      <w:r w:rsidR="00A905AB" w:rsidRPr="001B143A">
        <w:t>he review adopted a</w:t>
      </w:r>
      <w:r w:rsidR="00264486" w:rsidRPr="001B143A">
        <w:t xml:space="preserve"> utilisation focused approach or</w:t>
      </w:r>
      <w:r w:rsidR="00A905AB" w:rsidRPr="001B143A">
        <w:t xml:space="preserve"> dual-pathway methodology</w:t>
      </w:r>
      <w:r w:rsidR="00A905AB" w:rsidRPr="001B143A">
        <w:rPr>
          <w:rStyle w:val="FootnoteReference"/>
          <w:rFonts w:cs="Arial"/>
        </w:rPr>
        <w:footnoteReference w:id="7"/>
      </w:r>
      <w:r w:rsidR="00A905AB" w:rsidRPr="001B143A">
        <w:t xml:space="preserve">, combining a </w:t>
      </w:r>
      <w:r w:rsidR="0008292F" w:rsidRPr="001B143A">
        <w:t>review</w:t>
      </w:r>
      <w:r w:rsidR="00A905AB" w:rsidRPr="001B143A">
        <w:t xml:space="preserve"> of Phase III activities with a forward-looking approach to inform </w:t>
      </w:r>
      <w:r w:rsidR="00D71BF5" w:rsidRPr="001B143A">
        <w:t xml:space="preserve">the design of </w:t>
      </w:r>
      <w:r w:rsidR="00A905AB" w:rsidRPr="001B143A">
        <w:t xml:space="preserve">Phase IV. This approach </w:t>
      </w:r>
      <w:r w:rsidR="00D71BF5" w:rsidRPr="001B143A">
        <w:t>aimed to make the findings as useful as possible for future programs</w:t>
      </w:r>
      <w:r w:rsidR="00DE19A0" w:rsidRPr="001B143A">
        <w:t>.</w:t>
      </w:r>
      <w:r w:rsidR="00D71BF5" w:rsidRPr="001B143A">
        <w:t xml:space="preserve"> </w:t>
      </w:r>
      <w:r w:rsidR="00A905AB" w:rsidRPr="001B143A">
        <w:t xml:space="preserve">The methodology included a comprehensive document review, 38 stakeholder interviews, </w:t>
      </w:r>
      <w:r w:rsidR="00192B14" w:rsidRPr="001B143A">
        <w:t>a survey of 82 Laos-Australia alumni</w:t>
      </w:r>
      <w:r w:rsidR="00A905AB" w:rsidRPr="001B143A">
        <w:t>, and structured data analysis. Efforts were made to ensure gender balance and representation across government sectors, though potential biases</w:t>
      </w:r>
      <w:r w:rsidR="00192B14" w:rsidRPr="001B143A">
        <w:t>, particularly in regarding the engagement levels of Laos-</w:t>
      </w:r>
      <w:r w:rsidR="00633997" w:rsidRPr="001B143A">
        <w:t>Australia</w:t>
      </w:r>
      <w:r w:rsidR="00192B14" w:rsidRPr="001B143A">
        <w:t xml:space="preserve"> alumni,</w:t>
      </w:r>
      <w:r w:rsidR="00A905AB" w:rsidRPr="001B143A">
        <w:t xml:space="preserve"> were acknowledged.</w:t>
      </w:r>
    </w:p>
    <w:p w14:paraId="3475B5DC" w14:textId="0B8199B4" w:rsidR="00BC23E7" w:rsidRPr="001B143A" w:rsidDel="00BC23E7" w:rsidRDefault="00710F68" w:rsidP="0080194C">
      <w:r w:rsidRPr="001B143A">
        <w:lastRenderedPageBreak/>
        <w:t xml:space="preserve">The review also </w:t>
      </w:r>
      <w:r w:rsidR="00394657" w:rsidRPr="001B143A">
        <w:t>considered</w:t>
      </w:r>
      <w:r w:rsidRPr="001B143A">
        <w:t xml:space="preserve"> broader political and economic factors, such as </w:t>
      </w:r>
      <w:r w:rsidR="00A905AB" w:rsidRPr="001B143A">
        <w:t>including the impacts of COVID-19, shifts in Australia</w:t>
      </w:r>
      <w:r w:rsidR="00666532" w:rsidRPr="001B143A">
        <w:t>’s</w:t>
      </w:r>
      <w:r w:rsidR="00A905AB" w:rsidRPr="001B143A">
        <w:t xml:space="preserve"> development policy, and Laos’ regional engagement. </w:t>
      </w:r>
      <w:r w:rsidR="00BC23E7" w:rsidRPr="001B143A">
        <w:t>Findings were analysed using both qualitative and quantitative methods, with cross-checking across multiple data sources. The review focused on a forward-looking approach, and preliminary findings were shared in an Aide Memoire Briefing to align recommendations with strategic priorities for Phase IV. More details on the methodology can be found in Annex B.</w:t>
      </w:r>
    </w:p>
    <w:p w14:paraId="67FF2A37" w14:textId="776B237B" w:rsidR="00A905AB" w:rsidRPr="001B143A" w:rsidRDefault="00A905AB" w:rsidP="000F4624">
      <w:pPr>
        <w:pStyle w:val="Heading3"/>
        <w:rPr>
          <w:color w:val="auto"/>
        </w:rPr>
      </w:pPr>
      <w:r w:rsidRPr="001B143A">
        <w:rPr>
          <w:color w:val="auto"/>
        </w:rPr>
        <w:t xml:space="preserve">Limitations of the </w:t>
      </w:r>
      <w:r w:rsidR="00DE19A0" w:rsidRPr="001B143A">
        <w:rPr>
          <w:color w:val="auto"/>
        </w:rPr>
        <w:t>r</w:t>
      </w:r>
      <w:r w:rsidR="00CC4882" w:rsidRPr="001B143A">
        <w:rPr>
          <w:color w:val="auto"/>
        </w:rPr>
        <w:t>eview</w:t>
      </w:r>
    </w:p>
    <w:p w14:paraId="447FDAB3" w14:textId="7CBB6DF3" w:rsidR="00091F19" w:rsidRPr="001B143A" w:rsidRDefault="00A905AB" w:rsidP="0080194C">
      <w:r w:rsidRPr="001B143A">
        <w:t xml:space="preserve">While the review </w:t>
      </w:r>
      <w:r w:rsidR="1D5A0D3A" w:rsidRPr="001B143A">
        <w:t xml:space="preserve">followed </w:t>
      </w:r>
      <w:r w:rsidRPr="001B143A">
        <w:t>a rigorous dual-pathway methodology,</w:t>
      </w:r>
      <w:r w:rsidR="14003B79" w:rsidRPr="001B143A">
        <w:t xml:space="preserve"> the review team acknowledges</w:t>
      </w:r>
      <w:r w:rsidRPr="001B143A">
        <w:t xml:space="preserve"> several limitations:</w:t>
      </w:r>
    </w:p>
    <w:p w14:paraId="733A97B7" w14:textId="5C5D55E9" w:rsidR="00A905AB" w:rsidRPr="001B143A" w:rsidRDefault="00A905AB" w:rsidP="0080194C">
      <w:pPr>
        <w:pStyle w:val="ListParagraph"/>
        <w:numPr>
          <w:ilvl w:val="0"/>
          <w:numId w:val="60"/>
        </w:numPr>
      </w:pPr>
      <w:r w:rsidRPr="001B143A">
        <w:rPr>
          <w:b/>
        </w:rPr>
        <w:t xml:space="preserve">Time </w:t>
      </w:r>
      <w:r w:rsidR="00DE19A0" w:rsidRPr="001B143A">
        <w:rPr>
          <w:b/>
        </w:rPr>
        <w:t>c</w:t>
      </w:r>
      <w:r w:rsidRPr="001B143A">
        <w:rPr>
          <w:b/>
        </w:rPr>
        <w:t xml:space="preserve">onstraints and </w:t>
      </w:r>
      <w:r w:rsidR="00DE19A0" w:rsidRPr="001B143A">
        <w:rPr>
          <w:b/>
        </w:rPr>
        <w:t>s</w:t>
      </w:r>
      <w:r w:rsidRPr="001B143A">
        <w:rPr>
          <w:b/>
        </w:rPr>
        <w:t xml:space="preserve">cope </w:t>
      </w:r>
      <w:r w:rsidR="00DE19A0" w:rsidRPr="001B143A">
        <w:rPr>
          <w:b/>
        </w:rPr>
        <w:t>p</w:t>
      </w:r>
      <w:r w:rsidRPr="001B143A">
        <w:rPr>
          <w:b/>
        </w:rPr>
        <w:t>rioritisation</w:t>
      </w:r>
      <w:r w:rsidR="00960405" w:rsidRPr="001B143A">
        <w:rPr>
          <w:b/>
        </w:rPr>
        <w:t xml:space="preserve">: </w:t>
      </w:r>
      <w:r w:rsidRPr="001B143A">
        <w:t xml:space="preserve">The review team was tasked with </w:t>
      </w:r>
      <w:r w:rsidR="55005821" w:rsidRPr="001B143A">
        <w:t xml:space="preserve">answering </w:t>
      </w:r>
      <w:r w:rsidRPr="001B143A">
        <w:t xml:space="preserve">six Key Evaluation Questions (KEQs) and 13 sub-questions within a </w:t>
      </w:r>
      <w:r w:rsidR="01608627" w:rsidRPr="001B143A">
        <w:t xml:space="preserve">tight </w:t>
      </w:r>
      <w:r w:rsidRPr="001B143A">
        <w:t xml:space="preserve">timeframe. </w:t>
      </w:r>
      <w:r w:rsidR="2E5D1A92" w:rsidRPr="001B143A">
        <w:t xml:space="preserve">To provide a </w:t>
      </w:r>
      <w:r w:rsidRPr="001B143A">
        <w:t xml:space="preserve">focused and meaningful analysis, </w:t>
      </w:r>
      <w:r w:rsidR="6CB47876" w:rsidRPr="001B143A">
        <w:t xml:space="preserve">the team prioritised certain areas, </w:t>
      </w:r>
      <w:r w:rsidRPr="001B143A">
        <w:t xml:space="preserve">particularly KEQ 1 (Relevance), KEQ 2 (Effectiveness) and KEQ 5 (GEDSI, </w:t>
      </w:r>
      <w:r w:rsidR="5554412B" w:rsidRPr="001B143A">
        <w:t xml:space="preserve">focusing </w:t>
      </w:r>
      <w:r w:rsidRPr="001B143A">
        <w:t xml:space="preserve">on LANS). </w:t>
      </w:r>
      <w:r w:rsidR="1717D90C" w:rsidRPr="001B143A">
        <w:t xml:space="preserve">As a result, </w:t>
      </w:r>
      <w:r w:rsidRPr="001B143A">
        <w:t xml:space="preserve">while all KEQs were addressed, some areas </w:t>
      </w:r>
      <w:r w:rsidR="655E2F96" w:rsidRPr="001B143A">
        <w:t xml:space="preserve">were explored </w:t>
      </w:r>
      <w:r w:rsidR="00DE19A0" w:rsidRPr="001B143A">
        <w:t>in greater</w:t>
      </w:r>
      <w:r w:rsidR="655E2F96" w:rsidRPr="001B143A">
        <w:t xml:space="preserve"> depth than others</w:t>
      </w:r>
      <w:r w:rsidRPr="001B143A">
        <w:t>.</w:t>
      </w:r>
    </w:p>
    <w:p w14:paraId="024FEE0F" w14:textId="10B1F245" w:rsidR="5BCEF4BC" w:rsidRPr="001B143A" w:rsidRDefault="00A905AB" w:rsidP="0080194C">
      <w:pPr>
        <w:pStyle w:val="ListParagraph"/>
        <w:numPr>
          <w:ilvl w:val="0"/>
          <w:numId w:val="60"/>
        </w:numPr>
      </w:pPr>
      <w:r w:rsidRPr="001B143A">
        <w:rPr>
          <w:b/>
        </w:rPr>
        <w:t xml:space="preserve">Representativeness of </w:t>
      </w:r>
      <w:r w:rsidR="00DE19A0" w:rsidRPr="001B143A">
        <w:rPr>
          <w:b/>
        </w:rPr>
        <w:t>a</w:t>
      </w:r>
      <w:r w:rsidRPr="001B143A">
        <w:rPr>
          <w:b/>
        </w:rPr>
        <w:t xml:space="preserve">lumni </w:t>
      </w:r>
      <w:r w:rsidR="00DE19A0" w:rsidRPr="001B143A">
        <w:rPr>
          <w:b/>
        </w:rPr>
        <w:t>s</w:t>
      </w:r>
      <w:r w:rsidRPr="001B143A">
        <w:rPr>
          <w:b/>
        </w:rPr>
        <w:t xml:space="preserve">urvey </w:t>
      </w:r>
      <w:r w:rsidR="00DE19A0" w:rsidRPr="001B143A">
        <w:rPr>
          <w:b/>
        </w:rPr>
        <w:t>d</w:t>
      </w:r>
      <w:r w:rsidRPr="001B143A">
        <w:rPr>
          <w:b/>
        </w:rPr>
        <w:t>ata</w:t>
      </w:r>
      <w:r w:rsidR="00960405" w:rsidRPr="001B143A">
        <w:rPr>
          <w:b/>
        </w:rPr>
        <w:t xml:space="preserve">: </w:t>
      </w:r>
      <w:r w:rsidRPr="001B143A">
        <w:t xml:space="preserve">The alumni survey received 82 responses; </w:t>
      </w:r>
      <w:r w:rsidR="43284ECC" w:rsidRPr="001B143A">
        <w:t xml:space="preserve">but </w:t>
      </w:r>
      <w:r w:rsidRPr="001B143A">
        <w:t xml:space="preserve">response patterns varied across different </w:t>
      </w:r>
      <w:r w:rsidR="461BEA35" w:rsidRPr="001B143A">
        <w:t>support streams</w:t>
      </w:r>
      <w:r w:rsidRPr="001B143A">
        <w:t xml:space="preserve">, sectors, and demographic groups. While the survey </w:t>
      </w:r>
      <w:r w:rsidR="121FBE66" w:rsidRPr="001B143A">
        <w:t xml:space="preserve">offers </w:t>
      </w:r>
      <w:r w:rsidRPr="001B143A">
        <w:t xml:space="preserve">valuable insights into </w:t>
      </w:r>
      <w:r w:rsidR="50C3F9AA" w:rsidRPr="001B143A">
        <w:t xml:space="preserve">Laos-Australia </w:t>
      </w:r>
      <w:r w:rsidRPr="001B143A">
        <w:t xml:space="preserve">alumni experiences, its findings may not </w:t>
      </w:r>
      <w:r w:rsidR="42560195" w:rsidRPr="001B143A">
        <w:t xml:space="preserve">fully represent </w:t>
      </w:r>
      <w:r w:rsidRPr="001B143A">
        <w:t xml:space="preserve">the broader Laos-Australia alumni population. </w:t>
      </w:r>
      <w:r w:rsidR="3A394615" w:rsidRPr="001B143A">
        <w:t xml:space="preserve">Variations </w:t>
      </w:r>
      <w:r w:rsidRPr="001B143A">
        <w:t xml:space="preserve">in participation rates among alumni from different government sectors, regions, and gender groups </w:t>
      </w:r>
      <w:r w:rsidR="08585C3D" w:rsidRPr="001B143A">
        <w:t>may</w:t>
      </w:r>
      <w:r w:rsidRPr="001B143A">
        <w:t xml:space="preserve"> introduce a potential bias in the data.</w:t>
      </w:r>
    </w:p>
    <w:p w14:paraId="5C319821" w14:textId="475D1105" w:rsidR="00A905AB" w:rsidRPr="001B143A" w:rsidRDefault="00A905AB" w:rsidP="0080194C">
      <w:pPr>
        <w:pStyle w:val="ListParagraph"/>
        <w:numPr>
          <w:ilvl w:val="0"/>
          <w:numId w:val="60"/>
        </w:numPr>
      </w:pPr>
      <w:r w:rsidRPr="001B143A">
        <w:rPr>
          <w:b/>
        </w:rPr>
        <w:t xml:space="preserve">Potential </w:t>
      </w:r>
      <w:r w:rsidR="00DE19A0" w:rsidRPr="001B143A">
        <w:rPr>
          <w:b/>
        </w:rPr>
        <w:t>b</w:t>
      </w:r>
      <w:r w:rsidRPr="001B143A">
        <w:rPr>
          <w:b/>
        </w:rPr>
        <w:t xml:space="preserve">ias in </w:t>
      </w:r>
      <w:r w:rsidR="00DE19A0" w:rsidRPr="001B143A">
        <w:rPr>
          <w:b/>
        </w:rPr>
        <w:t>s</w:t>
      </w:r>
      <w:r w:rsidRPr="001B143A">
        <w:rPr>
          <w:b/>
        </w:rPr>
        <w:t xml:space="preserve">takeholder </w:t>
      </w:r>
      <w:r w:rsidR="00DE19A0" w:rsidRPr="001B143A">
        <w:rPr>
          <w:b/>
        </w:rPr>
        <w:t>i</w:t>
      </w:r>
      <w:r w:rsidRPr="001B143A">
        <w:rPr>
          <w:b/>
        </w:rPr>
        <w:t>nterviews</w:t>
      </w:r>
      <w:r w:rsidR="00960405" w:rsidRPr="001B143A">
        <w:rPr>
          <w:b/>
        </w:rPr>
        <w:t xml:space="preserve">: </w:t>
      </w:r>
      <w:r w:rsidRPr="001B143A">
        <w:t xml:space="preserve">The review included 38 interviews and four written responses from stakeholders across Laos and Australia. </w:t>
      </w:r>
      <w:r w:rsidR="00CE2A33" w:rsidRPr="001B143A">
        <w:t xml:space="preserve">Although </w:t>
      </w:r>
      <w:r w:rsidRPr="001B143A">
        <w:t xml:space="preserve">efforts were made to </w:t>
      </w:r>
      <w:r w:rsidR="00CE2A33" w:rsidRPr="001B143A">
        <w:t>capture a</w:t>
      </w:r>
      <w:r w:rsidRPr="001B143A">
        <w:t xml:space="preserve"> diverse range of perspectives, participation was influenced by factors such as availability and willingness to engage. As a result, some voices</w:t>
      </w:r>
      <w:r w:rsidR="00B00B86" w:rsidRPr="001B143A">
        <w:t>, particularly from government agencies or sectors with limited involvement in LAI Phase III,</w:t>
      </w:r>
      <w:r w:rsidRPr="001B143A">
        <w:t xml:space="preserve"> may have been underrepresented.</w:t>
      </w:r>
    </w:p>
    <w:p w14:paraId="70071927" w14:textId="24E2015D" w:rsidR="00446101" w:rsidRPr="001B143A" w:rsidRDefault="00A905AB" w:rsidP="0080194C">
      <w:pPr>
        <w:pStyle w:val="ListParagraph"/>
        <w:numPr>
          <w:ilvl w:val="0"/>
          <w:numId w:val="60"/>
        </w:numPr>
        <w:rPr>
          <w:b/>
        </w:rPr>
      </w:pPr>
      <w:r w:rsidRPr="001B143A">
        <w:rPr>
          <w:b/>
        </w:rPr>
        <w:t xml:space="preserve">Limited </w:t>
      </w:r>
      <w:r w:rsidR="00DE19A0" w:rsidRPr="001B143A">
        <w:rPr>
          <w:b/>
        </w:rPr>
        <w:t>s</w:t>
      </w:r>
      <w:r w:rsidRPr="001B143A">
        <w:rPr>
          <w:b/>
        </w:rPr>
        <w:t xml:space="preserve">econdary </w:t>
      </w:r>
      <w:r w:rsidR="00DE19A0" w:rsidRPr="001B143A">
        <w:rPr>
          <w:b/>
        </w:rPr>
        <w:t>d</w:t>
      </w:r>
      <w:r w:rsidRPr="001B143A">
        <w:rPr>
          <w:b/>
        </w:rPr>
        <w:t>ata</w:t>
      </w:r>
      <w:r w:rsidR="00960405" w:rsidRPr="001B143A">
        <w:rPr>
          <w:b/>
        </w:rPr>
        <w:t xml:space="preserve">: </w:t>
      </w:r>
      <w:r w:rsidR="007D4240" w:rsidRPr="001B143A">
        <w:t>A</w:t>
      </w:r>
      <w:r w:rsidRPr="001B143A">
        <w:t xml:space="preserve">nalysis </w:t>
      </w:r>
      <w:r w:rsidR="00E23978" w:rsidRPr="001B143A">
        <w:t xml:space="preserve">focused only on </w:t>
      </w:r>
      <w:r w:rsidRPr="001B143A">
        <w:t>materials covering the 2021</w:t>
      </w:r>
      <w:r w:rsidR="00DE19A0" w:rsidRPr="001B143A">
        <w:t xml:space="preserve">to </w:t>
      </w:r>
      <w:r w:rsidRPr="001B143A">
        <w:t>202</w:t>
      </w:r>
      <w:r w:rsidR="00703BAA" w:rsidRPr="001B143A">
        <w:t>4</w:t>
      </w:r>
      <w:r w:rsidRPr="001B143A">
        <w:t xml:space="preserve"> program period. As a result, analysis may not fully </w:t>
      </w:r>
      <w:r w:rsidR="00E23978" w:rsidRPr="001B143A">
        <w:t xml:space="preserve">reflect </w:t>
      </w:r>
      <w:r w:rsidRPr="001B143A">
        <w:t>recent developments</w:t>
      </w:r>
      <w:r w:rsidR="00633997" w:rsidRPr="001B143A">
        <w:t xml:space="preserve"> </w:t>
      </w:r>
      <w:r w:rsidR="00887182" w:rsidRPr="001B143A">
        <w:t xml:space="preserve">and </w:t>
      </w:r>
      <w:r w:rsidR="00E23978" w:rsidRPr="001B143A">
        <w:t xml:space="preserve">particularly </w:t>
      </w:r>
      <w:r w:rsidRPr="001B143A">
        <w:t xml:space="preserve">activities conducted in 2024. For insights on 2024 initiatives, </w:t>
      </w:r>
      <w:r w:rsidR="00DE19A0" w:rsidRPr="001B143A">
        <w:t xml:space="preserve">the review </w:t>
      </w:r>
      <w:r w:rsidRPr="001B143A">
        <w:t xml:space="preserve">relied </w:t>
      </w:r>
      <w:r w:rsidR="00EF5A49" w:rsidRPr="001B143A">
        <w:t xml:space="preserve">mainly </w:t>
      </w:r>
      <w:r w:rsidRPr="001B143A">
        <w:t>on interviews</w:t>
      </w:r>
      <w:r w:rsidR="009D7167" w:rsidRPr="001B143A">
        <w:t xml:space="preserve">, </w:t>
      </w:r>
      <w:r w:rsidRPr="001B143A">
        <w:t>focus group discussions</w:t>
      </w:r>
      <w:r w:rsidR="009D7167" w:rsidRPr="001B143A">
        <w:t xml:space="preserve"> and the review of 2024</w:t>
      </w:r>
      <w:r w:rsidR="00D271C4" w:rsidRPr="001B143A">
        <w:t xml:space="preserve"> Australia Awards Development Impact Survey</w:t>
      </w:r>
      <w:r w:rsidR="009D7167" w:rsidRPr="001B143A">
        <w:t xml:space="preserve"> </w:t>
      </w:r>
      <w:r w:rsidR="00D271C4" w:rsidRPr="001B143A">
        <w:t>(</w:t>
      </w:r>
      <w:r w:rsidR="00EC6E6F" w:rsidRPr="001B143A">
        <w:t>ADIS</w:t>
      </w:r>
      <w:r w:rsidR="00D271C4" w:rsidRPr="001B143A">
        <w:t>)</w:t>
      </w:r>
      <w:r w:rsidR="00EF5A49" w:rsidRPr="001B143A">
        <w:t>.</w:t>
      </w:r>
      <w:r w:rsidRPr="001B143A">
        <w:rPr>
          <w:b/>
        </w:rPr>
        <w:t xml:space="preserve"> </w:t>
      </w:r>
    </w:p>
    <w:p w14:paraId="785FAF99" w14:textId="6E878A91" w:rsidR="00A905AB" w:rsidRPr="001B143A" w:rsidRDefault="00A905AB" w:rsidP="0080194C">
      <w:pPr>
        <w:pStyle w:val="ListParagraph"/>
        <w:numPr>
          <w:ilvl w:val="0"/>
          <w:numId w:val="60"/>
        </w:numPr>
      </w:pPr>
      <w:r w:rsidRPr="001B143A">
        <w:rPr>
          <w:b/>
        </w:rPr>
        <w:t xml:space="preserve">Balancing </w:t>
      </w:r>
      <w:r w:rsidR="00DE19A0" w:rsidRPr="001B143A">
        <w:rPr>
          <w:b/>
        </w:rPr>
        <w:t>r</w:t>
      </w:r>
      <w:r w:rsidRPr="001B143A">
        <w:rPr>
          <w:b/>
        </w:rPr>
        <w:t xml:space="preserve">etrospective and </w:t>
      </w:r>
      <w:r w:rsidR="00DE19A0" w:rsidRPr="001B143A">
        <w:rPr>
          <w:b/>
        </w:rPr>
        <w:t>f</w:t>
      </w:r>
      <w:r w:rsidRPr="001B143A">
        <w:rPr>
          <w:b/>
        </w:rPr>
        <w:t>orward-</w:t>
      </w:r>
      <w:r w:rsidR="00DE19A0" w:rsidRPr="001B143A">
        <w:rPr>
          <w:b/>
        </w:rPr>
        <w:t>l</w:t>
      </w:r>
      <w:r w:rsidRPr="001B143A">
        <w:rPr>
          <w:b/>
        </w:rPr>
        <w:t xml:space="preserve">ooking </w:t>
      </w:r>
      <w:r w:rsidR="00DE19A0" w:rsidRPr="001B143A">
        <w:rPr>
          <w:b/>
        </w:rPr>
        <w:t>a</w:t>
      </w:r>
      <w:r w:rsidRPr="001B143A">
        <w:rPr>
          <w:b/>
        </w:rPr>
        <w:t>nalysis</w:t>
      </w:r>
      <w:r w:rsidR="00960405" w:rsidRPr="001B143A">
        <w:rPr>
          <w:b/>
        </w:rPr>
        <w:t xml:space="preserve">: </w:t>
      </w:r>
      <w:r w:rsidR="00F35C59" w:rsidRPr="001B143A">
        <w:t>The dual focus of reviewing past performance while generating insights for future programming required a careful balance. The team prioritized evidence-based lessons to inform the design of Phase IV, although some aspects of Phase III’s implementation, such as ORCA and LHRS, may not have been fully explored. Despite these limitations, the review offers a robust evidence base to guide decision-making for Phase IV, ensuring that the recommendations are both relevant and forward-looking.</w:t>
      </w:r>
      <w:bookmarkStart w:id="24" w:name="_Toc190121008"/>
      <w:bookmarkStart w:id="25" w:name="_Toc190121165"/>
      <w:bookmarkEnd w:id="24"/>
      <w:bookmarkEnd w:id="25"/>
    </w:p>
    <w:p w14:paraId="77630E62" w14:textId="77777777" w:rsidR="003249A6" w:rsidRPr="001B143A" w:rsidRDefault="003249A6" w:rsidP="0080194C">
      <w:pPr>
        <w:pStyle w:val="NumberedHeading1"/>
        <w:rPr>
          <w:color w:val="auto"/>
        </w:rPr>
        <w:sectPr w:rsidR="003249A6" w:rsidRPr="001B143A" w:rsidSect="00E752DE">
          <w:pgSz w:w="11906" w:h="16838" w:code="9"/>
          <w:pgMar w:top="1814" w:right="1138" w:bottom="1138" w:left="1138" w:header="851" w:footer="454" w:gutter="0"/>
          <w:pgNumType w:start="8"/>
          <w:cols w:space="709"/>
          <w:docGrid w:linePitch="360"/>
        </w:sectPr>
      </w:pPr>
    </w:p>
    <w:p w14:paraId="535B1FAE" w14:textId="60DBDD67" w:rsidR="0060214B" w:rsidRPr="001B143A" w:rsidRDefault="2E3DA770" w:rsidP="00001A9F">
      <w:pPr>
        <w:pStyle w:val="Heading1"/>
        <w:rPr>
          <w:color w:val="auto"/>
        </w:rPr>
      </w:pPr>
      <w:bookmarkStart w:id="26" w:name="_Toc190121009"/>
      <w:bookmarkStart w:id="27" w:name="_Toc190121166"/>
      <w:bookmarkStart w:id="28" w:name="_Toc190462237"/>
      <w:bookmarkStart w:id="29" w:name="_Toc190121010"/>
      <w:bookmarkStart w:id="30" w:name="_Toc190121167"/>
      <w:bookmarkStart w:id="31" w:name="_Toc190462238"/>
      <w:bookmarkStart w:id="32" w:name="_Toc190121011"/>
      <w:bookmarkStart w:id="33" w:name="_Toc190121168"/>
      <w:bookmarkStart w:id="34" w:name="_Toc190462239"/>
      <w:bookmarkStart w:id="35" w:name="_Toc190121012"/>
      <w:bookmarkStart w:id="36" w:name="_Toc190121169"/>
      <w:bookmarkStart w:id="37" w:name="_Toc190462240"/>
      <w:bookmarkStart w:id="38" w:name="_Toc190121013"/>
      <w:bookmarkStart w:id="39" w:name="_Toc190121170"/>
      <w:bookmarkStart w:id="40" w:name="_Toc190462241"/>
      <w:bookmarkStart w:id="41" w:name="_Toc190121014"/>
      <w:bookmarkStart w:id="42" w:name="_Toc190121171"/>
      <w:bookmarkStart w:id="43" w:name="_Toc190462242"/>
      <w:bookmarkStart w:id="44" w:name="_Toc190121015"/>
      <w:bookmarkStart w:id="45" w:name="_Toc190121172"/>
      <w:bookmarkStart w:id="46" w:name="_Toc190462243"/>
      <w:bookmarkStart w:id="47" w:name="_Toc190121016"/>
      <w:bookmarkStart w:id="48" w:name="_Toc190121173"/>
      <w:bookmarkStart w:id="49" w:name="_Toc190462244"/>
      <w:bookmarkStart w:id="50" w:name="_Toc190121017"/>
      <w:bookmarkStart w:id="51" w:name="_Toc190121174"/>
      <w:bookmarkStart w:id="52" w:name="_Toc190462245"/>
      <w:bookmarkStart w:id="53" w:name="_Toc190121018"/>
      <w:bookmarkStart w:id="54" w:name="_Toc190121175"/>
      <w:bookmarkStart w:id="55" w:name="_Toc190462246"/>
      <w:bookmarkStart w:id="56" w:name="_Toc190121019"/>
      <w:bookmarkStart w:id="57" w:name="_Toc190121176"/>
      <w:bookmarkStart w:id="58" w:name="_Toc190462247"/>
      <w:bookmarkStart w:id="59" w:name="_Toc190121020"/>
      <w:bookmarkStart w:id="60" w:name="_Toc190121177"/>
      <w:bookmarkStart w:id="61" w:name="_Toc190462248"/>
      <w:bookmarkStart w:id="62" w:name="_Toc190121021"/>
      <w:bookmarkStart w:id="63" w:name="_Toc190121178"/>
      <w:bookmarkStart w:id="64" w:name="_Toc190462249"/>
      <w:bookmarkStart w:id="65" w:name="_Toc190121022"/>
      <w:bookmarkStart w:id="66" w:name="_Toc190121179"/>
      <w:bookmarkStart w:id="67" w:name="_Toc190462250"/>
      <w:bookmarkStart w:id="68" w:name="_Toc190121023"/>
      <w:bookmarkStart w:id="69" w:name="_Toc190121180"/>
      <w:bookmarkStart w:id="70" w:name="_Toc190462251"/>
      <w:bookmarkStart w:id="71" w:name="_Toc190121024"/>
      <w:bookmarkStart w:id="72" w:name="_Toc190121181"/>
      <w:bookmarkStart w:id="73" w:name="_Toc190462252"/>
      <w:bookmarkStart w:id="74" w:name="_Toc190462254"/>
      <w:bookmarkStart w:id="75" w:name="_Toc190462255"/>
      <w:bookmarkStart w:id="76" w:name="_Toc190462256"/>
      <w:bookmarkStart w:id="77" w:name="_Toc190462257"/>
      <w:bookmarkStart w:id="78" w:name="_Toc190462258"/>
      <w:bookmarkStart w:id="79" w:name="_Toc190462259"/>
      <w:bookmarkStart w:id="80" w:name="_Toc190462260"/>
      <w:bookmarkStart w:id="81" w:name="_Toc190462261"/>
      <w:bookmarkStart w:id="82" w:name="_Toc190462262"/>
      <w:bookmarkStart w:id="83" w:name="_Toc190462263"/>
      <w:bookmarkStart w:id="84" w:name="_Toc190462264"/>
      <w:bookmarkStart w:id="85" w:name="_Toc190462265"/>
      <w:bookmarkStart w:id="86" w:name="_Toc190462266"/>
      <w:bookmarkStart w:id="87" w:name="_Toc190462267"/>
      <w:bookmarkStart w:id="88" w:name="_Toc190462268"/>
      <w:bookmarkStart w:id="89" w:name="_Toc190462269"/>
      <w:bookmarkStart w:id="90" w:name="_Toc190462270"/>
      <w:bookmarkStart w:id="91" w:name="_Toc190462271"/>
      <w:bookmarkStart w:id="92" w:name="_Toc190462272"/>
      <w:bookmarkStart w:id="93" w:name="_Toc190462273"/>
      <w:bookmarkStart w:id="94" w:name="_Toc190462274"/>
      <w:bookmarkStart w:id="95" w:name="_Toc190462275"/>
      <w:bookmarkStart w:id="96" w:name="_Toc190462276"/>
      <w:bookmarkStart w:id="97" w:name="_Toc190462277"/>
      <w:bookmarkStart w:id="98" w:name="_Toc190462278"/>
      <w:bookmarkStart w:id="99" w:name="_Toc190462279"/>
      <w:bookmarkStart w:id="100" w:name="_Toc190119259"/>
      <w:bookmarkStart w:id="101" w:name="_Toc190120002"/>
      <w:bookmarkStart w:id="102" w:name="_Toc190121029"/>
      <w:bookmarkStart w:id="103" w:name="_Toc190121186"/>
      <w:bookmarkStart w:id="104" w:name="_Toc190462280"/>
      <w:bookmarkStart w:id="105" w:name="_Toc190119260"/>
      <w:bookmarkStart w:id="106" w:name="_Toc190120003"/>
      <w:bookmarkStart w:id="107" w:name="_Toc190121030"/>
      <w:bookmarkStart w:id="108" w:name="_Toc190121187"/>
      <w:bookmarkStart w:id="109" w:name="_Toc190462281"/>
      <w:bookmarkStart w:id="110" w:name="_Toc190119261"/>
      <w:bookmarkStart w:id="111" w:name="_Toc190120004"/>
      <w:bookmarkStart w:id="112" w:name="_Toc190121031"/>
      <w:bookmarkStart w:id="113" w:name="_Toc190121188"/>
      <w:bookmarkStart w:id="114" w:name="_Toc190462282"/>
      <w:bookmarkStart w:id="115" w:name="_Toc190119262"/>
      <w:bookmarkStart w:id="116" w:name="_Toc190120005"/>
      <w:bookmarkStart w:id="117" w:name="_Toc190121032"/>
      <w:bookmarkStart w:id="118" w:name="_Toc190121189"/>
      <w:bookmarkStart w:id="119" w:name="_Toc190462283"/>
      <w:bookmarkStart w:id="120" w:name="_Toc190119263"/>
      <w:bookmarkStart w:id="121" w:name="_Toc190120006"/>
      <w:bookmarkStart w:id="122" w:name="_Toc190121033"/>
      <w:bookmarkStart w:id="123" w:name="_Toc190121190"/>
      <w:bookmarkStart w:id="124" w:name="_Toc190462284"/>
      <w:bookmarkStart w:id="125" w:name="_Toc190119264"/>
      <w:bookmarkStart w:id="126" w:name="_Toc190120007"/>
      <w:bookmarkStart w:id="127" w:name="_Toc190121034"/>
      <w:bookmarkStart w:id="128" w:name="_Toc190121191"/>
      <w:bookmarkStart w:id="129" w:name="_Toc190462285"/>
      <w:bookmarkStart w:id="130" w:name="_Toc190119265"/>
      <w:bookmarkStart w:id="131" w:name="_Toc190120008"/>
      <w:bookmarkStart w:id="132" w:name="_Toc190121035"/>
      <w:bookmarkStart w:id="133" w:name="_Toc190121192"/>
      <w:bookmarkStart w:id="134" w:name="_Toc190462286"/>
      <w:bookmarkStart w:id="135" w:name="_Toc190119266"/>
      <w:bookmarkStart w:id="136" w:name="_Toc190120009"/>
      <w:bookmarkStart w:id="137" w:name="_Toc190121036"/>
      <w:bookmarkStart w:id="138" w:name="_Toc190121193"/>
      <w:bookmarkStart w:id="139" w:name="_Toc190462287"/>
      <w:bookmarkStart w:id="140" w:name="_Toc190119268"/>
      <w:bookmarkStart w:id="141" w:name="_Toc190120011"/>
      <w:bookmarkStart w:id="142" w:name="_Toc190121038"/>
      <w:bookmarkStart w:id="143" w:name="_Toc190121195"/>
      <w:bookmarkStart w:id="144" w:name="_Toc190462288"/>
      <w:bookmarkStart w:id="145" w:name="_Toc198904721"/>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1B143A">
        <w:rPr>
          <w:color w:val="auto"/>
        </w:rPr>
        <w:lastRenderedPageBreak/>
        <w:t xml:space="preserve">Review </w:t>
      </w:r>
      <w:r w:rsidR="00E23547" w:rsidRPr="001B143A">
        <w:rPr>
          <w:color w:val="auto"/>
        </w:rPr>
        <w:t>f</w:t>
      </w:r>
      <w:r w:rsidRPr="001B143A">
        <w:rPr>
          <w:color w:val="auto"/>
        </w:rPr>
        <w:t>indings</w:t>
      </w:r>
      <w:bookmarkEnd w:id="145"/>
    </w:p>
    <w:p w14:paraId="696C17D3" w14:textId="25A5042C" w:rsidR="00011810" w:rsidRPr="001B143A" w:rsidRDefault="00011810" w:rsidP="0080194C">
      <w:r w:rsidRPr="001B143A">
        <w:t xml:space="preserve">This section </w:t>
      </w:r>
      <w:r w:rsidR="00003278" w:rsidRPr="001B143A">
        <w:t>sets out how LAI</w:t>
      </w:r>
      <w:r w:rsidR="00E23547" w:rsidRPr="001B143A">
        <w:t xml:space="preserve"> Phase</w:t>
      </w:r>
      <w:r w:rsidR="00003278" w:rsidRPr="001B143A">
        <w:t xml:space="preserve"> III has performed against the </w:t>
      </w:r>
      <w:r w:rsidR="00E23547" w:rsidRPr="001B143A">
        <w:t>r</w:t>
      </w:r>
      <w:r w:rsidR="00503D13" w:rsidRPr="001B143A">
        <w:t>eview</w:t>
      </w:r>
      <w:r w:rsidR="00E23547" w:rsidRPr="001B143A">
        <w:t>’s KEQs</w:t>
      </w:r>
      <w:r w:rsidR="00503D13" w:rsidRPr="001B143A">
        <w:t>. The KEQs are grouped into evaluation criteria themes</w:t>
      </w:r>
      <w:r w:rsidR="00AF05B4" w:rsidRPr="001B143A">
        <w:t>: relevance, effectiveness, efficiency, monitoring and evaluation, and cross-cuttin</w:t>
      </w:r>
      <w:r w:rsidR="00E3188E" w:rsidRPr="001B143A">
        <w:t xml:space="preserve">g (GEDSI and Climate Change). The </w:t>
      </w:r>
      <w:r w:rsidR="00E23547" w:rsidRPr="001B143A">
        <w:t>r</w:t>
      </w:r>
      <w:r w:rsidR="00E3188E" w:rsidRPr="001B143A">
        <w:t>eview has applied a rating for each</w:t>
      </w:r>
      <w:r w:rsidR="005D09DC" w:rsidRPr="001B143A">
        <w:t xml:space="preserve">. The rating scale </w:t>
      </w:r>
      <w:r w:rsidR="00202594" w:rsidRPr="001B143A">
        <w:t>mirrors</w:t>
      </w:r>
      <w:r w:rsidR="005D09DC" w:rsidRPr="001B143A">
        <w:t xml:space="preserve"> DFAT’s </w:t>
      </w:r>
      <w:r w:rsidR="00202594" w:rsidRPr="001B143A">
        <w:t>rating system as applied through Investment Monitoring Reports and Evaluation Standards</w:t>
      </w:r>
      <w:r w:rsidR="00ED4ED4" w:rsidRPr="001B143A">
        <w:rPr>
          <w:rStyle w:val="FootnoteReference"/>
          <w:rFonts w:cs="Arial"/>
        </w:rPr>
        <w:footnoteReference w:id="8"/>
      </w:r>
      <w:r w:rsidR="00202594" w:rsidRPr="001B143A">
        <w:t xml:space="preserve">. </w:t>
      </w:r>
      <w:r w:rsidR="0048333C" w:rsidRPr="001B143A">
        <w:t>T</w:t>
      </w:r>
      <w:r w:rsidR="008C0E87" w:rsidRPr="001B143A">
        <w:t xml:space="preserve">he </w:t>
      </w:r>
      <w:r w:rsidR="00E23547" w:rsidRPr="001B143A">
        <w:t>r</w:t>
      </w:r>
      <w:r w:rsidR="008C0E87" w:rsidRPr="001B143A">
        <w:t xml:space="preserve">eview has assigned the ratings to each evaluation criteria. </w:t>
      </w:r>
    </w:p>
    <w:p w14:paraId="4617AF65" w14:textId="64891DAD" w:rsidR="00ED4ED4" w:rsidRPr="001B143A" w:rsidRDefault="00ED4ED4" w:rsidP="00001A9F">
      <w:pPr>
        <w:pStyle w:val="TableHeading"/>
        <w:rPr>
          <w:color w:val="auto"/>
        </w:rPr>
      </w:pPr>
      <w:r w:rsidRPr="001B143A">
        <w:rPr>
          <w:color w:val="auto"/>
        </w:rPr>
        <w:t xml:space="preserve">Table </w:t>
      </w:r>
      <w:r w:rsidRPr="001B143A">
        <w:rPr>
          <w:color w:val="auto"/>
        </w:rPr>
        <w:fldChar w:fldCharType="begin"/>
      </w:r>
      <w:r w:rsidRPr="001B143A">
        <w:rPr>
          <w:color w:val="auto"/>
        </w:rPr>
        <w:instrText xml:space="preserve"> SEQ Table \* ARABIC </w:instrText>
      </w:r>
      <w:r w:rsidRPr="001B143A">
        <w:rPr>
          <w:color w:val="auto"/>
        </w:rPr>
        <w:fldChar w:fldCharType="separate"/>
      </w:r>
      <w:r w:rsidR="00DA4FCB">
        <w:rPr>
          <w:noProof/>
          <w:color w:val="auto"/>
        </w:rPr>
        <w:t>1</w:t>
      </w:r>
      <w:r w:rsidRPr="001B143A">
        <w:rPr>
          <w:noProof/>
          <w:color w:val="auto"/>
        </w:rPr>
        <w:fldChar w:fldCharType="end"/>
      </w:r>
      <w:r w:rsidRPr="001B143A">
        <w:rPr>
          <w:color w:val="auto"/>
        </w:rPr>
        <w:t xml:space="preserve">: LAI </w:t>
      </w:r>
      <w:r w:rsidR="00E23547" w:rsidRPr="001B143A">
        <w:rPr>
          <w:color w:val="auto"/>
        </w:rPr>
        <w:t xml:space="preserve">Phase </w:t>
      </w:r>
      <w:r w:rsidRPr="001B143A">
        <w:rPr>
          <w:color w:val="auto"/>
        </w:rPr>
        <w:t xml:space="preserve">III </w:t>
      </w:r>
      <w:r w:rsidR="003A4207" w:rsidRPr="001B143A">
        <w:rPr>
          <w:color w:val="auto"/>
        </w:rPr>
        <w:t>p</w:t>
      </w:r>
      <w:r w:rsidRPr="001B143A">
        <w:rPr>
          <w:color w:val="auto"/>
        </w:rPr>
        <w:t xml:space="preserve">erformance </w:t>
      </w:r>
      <w:r w:rsidR="003A4207" w:rsidRPr="001B143A">
        <w:rPr>
          <w:color w:val="auto"/>
        </w:rPr>
        <w:t>r</w:t>
      </w:r>
      <w:r w:rsidRPr="001B143A">
        <w:rPr>
          <w:color w:val="auto"/>
        </w:rPr>
        <w:t>ating</w:t>
      </w:r>
    </w:p>
    <w:tbl>
      <w:tblPr>
        <w:tblStyle w:val="TableGrid20"/>
        <w:tblW w:w="0" w:type="auto"/>
        <w:tblLook w:val="04A0" w:firstRow="1" w:lastRow="0" w:firstColumn="1" w:lastColumn="0" w:noHBand="0" w:noVBand="1"/>
      </w:tblPr>
      <w:tblGrid>
        <w:gridCol w:w="2760"/>
        <w:gridCol w:w="1826"/>
      </w:tblGrid>
      <w:tr w:rsidR="00AD5CDE" w:rsidRPr="001B143A" w14:paraId="4F5DCD09" w14:textId="77777777" w:rsidTr="005A3021">
        <w:trPr>
          <w:tblHeader/>
        </w:trPr>
        <w:tc>
          <w:tcPr>
            <w:tcW w:w="0" w:type="auto"/>
            <w:shd w:val="clear" w:color="auto" w:fill="156082" w:themeFill="accent1"/>
          </w:tcPr>
          <w:p w14:paraId="1B11F413" w14:textId="38D8D5AA" w:rsidR="00EF18F8" w:rsidRPr="001B143A" w:rsidRDefault="00EF18F8" w:rsidP="0080194C">
            <w:pPr>
              <w:rPr>
                <w:b/>
                <w:bCs w:val="0"/>
                <w:color w:val="FFFFFF" w:themeColor="background1"/>
                <w:sz w:val="21"/>
                <w:szCs w:val="21"/>
              </w:rPr>
            </w:pPr>
            <w:r w:rsidRPr="001B143A">
              <w:rPr>
                <w:b/>
                <w:bCs w:val="0"/>
                <w:color w:val="FFFFFF" w:themeColor="background1"/>
                <w:sz w:val="21"/>
                <w:szCs w:val="21"/>
              </w:rPr>
              <w:t>Criteria</w:t>
            </w:r>
          </w:p>
        </w:tc>
        <w:tc>
          <w:tcPr>
            <w:tcW w:w="0" w:type="auto"/>
            <w:shd w:val="clear" w:color="auto" w:fill="156082" w:themeFill="accent1"/>
          </w:tcPr>
          <w:p w14:paraId="1ACD41B0" w14:textId="00DE4B2B" w:rsidR="00EF18F8" w:rsidRPr="001B143A" w:rsidRDefault="00EF18F8" w:rsidP="0080194C">
            <w:pPr>
              <w:rPr>
                <w:b/>
                <w:bCs w:val="0"/>
                <w:color w:val="FFFFFF" w:themeColor="background1"/>
                <w:sz w:val="21"/>
                <w:szCs w:val="21"/>
              </w:rPr>
            </w:pPr>
            <w:r w:rsidRPr="001B143A">
              <w:rPr>
                <w:b/>
                <w:bCs w:val="0"/>
                <w:color w:val="FFFFFF" w:themeColor="background1"/>
                <w:sz w:val="21"/>
                <w:szCs w:val="21"/>
              </w:rPr>
              <w:t>Rating</w:t>
            </w:r>
            <w:r w:rsidR="00ED4ED4" w:rsidRPr="001B143A">
              <w:rPr>
                <w:b/>
                <w:bCs w:val="0"/>
                <w:color w:val="FFFFFF" w:themeColor="background1"/>
                <w:sz w:val="21"/>
                <w:szCs w:val="21"/>
              </w:rPr>
              <w:t xml:space="preserve"> (out of 6)</w:t>
            </w:r>
          </w:p>
        </w:tc>
      </w:tr>
      <w:tr w:rsidR="00AD5CDE" w:rsidRPr="001B143A" w14:paraId="60122B20" w14:textId="77777777" w:rsidTr="005A3021">
        <w:trPr>
          <w:tblHeader/>
        </w:trPr>
        <w:tc>
          <w:tcPr>
            <w:tcW w:w="0" w:type="auto"/>
          </w:tcPr>
          <w:p w14:paraId="5C8FB2C7" w14:textId="0E66AC39" w:rsidR="00EF18F8" w:rsidRPr="001B143A" w:rsidRDefault="0037254C" w:rsidP="0080194C">
            <w:r w:rsidRPr="001B143A">
              <w:t>Relevance</w:t>
            </w:r>
          </w:p>
        </w:tc>
        <w:tc>
          <w:tcPr>
            <w:tcW w:w="0" w:type="auto"/>
            <w:shd w:val="clear" w:color="auto" w:fill="00B050"/>
          </w:tcPr>
          <w:p w14:paraId="0FCA5456" w14:textId="6EF33AE5" w:rsidR="00EF18F8" w:rsidRPr="001B143A" w:rsidRDefault="00ED4ED4" w:rsidP="0080194C">
            <w:r w:rsidRPr="001B143A">
              <w:t>6 (Very Good)</w:t>
            </w:r>
          </w:p>
        </w:tc>
      </w:tr>
      <w:tr w:rsidR="00AD5CDE" w:rsidRPr="001B143A" w14:paraId="53581D99" w14:textId="77777777" w:rsidTr="005A3021">
        <w:trPr>
          <w:tblHeader/>
        </w:trPr>
        <w:tc>
          <w:tcPr>
            <w:tcW w:w="0" w:type="auto"/>
          </w:tcPr>
          <w:p w14:paraId="340D5A32" w14:textId="2FDCAD3D" w:rsidR="00EF18F8" w:rsidRPr="001B143A" w:rsidRDefault="0037254C" w:rsidP="0080194C">
            <w:r w:rsidRPr="001B143A">
              <w:t>Effectiveness</w:t>
            </w:r>
          </w:p>
        </w:tc>
        <w:tc>
          <w:tcPr>
            <w:tcW w:w="0" w:type="auto"/>
            <w:shd w:val="clear" w:color="auto" w:fill="00B050"/>
          </w:tcPr>
          <w:p w14:paraId="7F49F565" w14:textId="01F7F76A" w:rsidR="00EF18F8" w:rsidRPr="001B143A" w:rsidRDefault="00F26968" w:rsidP="0080194C">
            <w:r w:rsidRPr="001B143A">
              <w:t>6</w:t>
            </w:r>
            <w:r w:rsidR="00ED4ED4" w:rsidRPr="001B143A">
              <w:t xml:space="preserve"> (</w:t>
            </w:r>
            <w:r w:rsidR="00C876E8" w:rsidRPr="001B143A">
              <w:t xml:space="preserve">Very </w:t>
            </w:r>
            <w:r w:rsidR="00ED4ED4" w:rsidRPr="001B143A">
              <w:t>Good)</w:t>
            </w:r>
          </w:p>
        </w:tc>
      </w:tr>
      <w:tr w:rsidR="00AD5CDE" w:rsidRPr="001B143A" w14:paraId="7DEBF014" w14:textId="77777777" w:rsidTr="005A3021">
        <w:trPr>
          <w:tblHeader/>
        </w:trPr>
        <w:tc>
          <w:tcPr>
            <w:tcW w:w="0" w:type="auto"/>
          </w:tcPr>
          <w:p w14:paraId="767464CC" w14:textId="76E4033E" w:rsidR="00EF18F8" w:rsidRPr="001B143A" w:rsidRDefault="0037254C" w:rsidP="0080194C">
            <w:r w:rsidRPr="001B143A">
              <w:t>Efficiency</w:t>
            </w:r>
          </w:p>
        </w:tc>
        <w:tc>
          <w:tcPr>
            <w:tcW w:w="0" w:type="auto"/>
            <w:shd w:val="clear" w:color="auto" w:fill="92D050"/>
          </w:tcPr>
          <w:p w14:paraId="6A4BEDBA" w14:textId="243D3386" w:rsidR="00EF18F8" w:rsidRPr="001B143A" w:rsidRDefault="00E97B4C" w:rsidP="0080194C">
            <w:r w:rsidRPr="001B143A">
              <w:t>5 (</w:t>
            </w:r>
            <w:r w:rsidR="00ED4ED4" w:rsidRPr="001B143A">
              <w:t>Good)</w:t>
            </w:r>
          </w:p>
        </w:tc>
      </w:tr>
      <w:tr w:rsidR="00AD5CDE" w:rsidRPr="001B143A" w14:paraId="7AC72FAF" w14:textId="77777777" w:rsidTr="005A3021">
        <w:trPr>
          <w:tblHeader/>
        </w:trPr>
        <w:tc>
          <w:tcPr>
            <w:tcW w:w="0" w:type="auto"/>
          </w:tcPr>
          <w:p w14:paraId="5F66249A" w14:textId="35FACDA0" w:rsidR="00EF18F8" w:rsidRPr="001B143A" w:rsidRDefault="0037254C" w:rsidP="0080194C">
            <w:r w:rsidRPr="001B143A">
              <w:t>Monitoring and Evaluation</w:t>
            </w:r>
          </w:p>
        </w:tc>
        <w:tc>
          <w:tcPr>
            <w:tcW w:w="0" w:type="auto"/>
            <w:shd w:val="clear" w:color="auto" w:fill="92D050"/>
          </w:tcPr>
          <w:p w14:paraId="6C97132A" w14:textId="03E3AE26" w:rsidR="00EF18F8" w:rsidRPr="001B143A" w:rsidRDefault="00ED4ED4" w:rsidP="0080194C">
            <w:r w:rsidRPr="001B143A">
              <w:t>5 (Good)</w:t>
            </w:r>
          </w:p>
        </w:tc>
      </w:tr>
      <w:tr w:rsidR="00AD5CDE" w:rsidRPr="001B143A" w14:paraId="5D47840E" w14:textId="77777777" w:rsidTr="005A3021">
        <w:trPr>
          <w:tblHeader/>
        </w:trPr>
        <w:tc>
          <w:tcPr>
            <w:tcW w:w="0" w:type="auto"/>
          </w:tcPr>
          <w:p w14:paraId="467D4F79" w14:textId="1797D196" w:rsidR="00E97B4C" w:rsidRPr="001B143A" w:rsidRDefault="00E97B4C" w:rsidP="00E97B4C">
            <w:r w:rsidRPr="001B143A">
              <w:t>GEDSI &amp; Climate Change</w:t>
            </w:r>
          </w:p>
        </w:tc>
        <w:tc>
          <w:tcPr>
            <w:tcW w:w="0" w:type="auto"/>
            <w:shd w:val="clear" w:color="auto" w:fill="92D050"/>
          </w:tcPr>
          <w:p w14:paraId="505EBB62" w14:textId="01EA3EA6" w:rsidR="00E97B4C" w:rsidRPr="001B143A" w:rsidRDefault="00E97B4C" w:rsidP="00E97B4C">
            <w:r w:rsidRPr="001B143A">
              <w:t>5 (Good)</w:t>
            </w:r>
          </w:p>
        </w:tc>
      </w:tr>
      <w:tr w:rsidR="00AD5CDE" w:rsidRPr="001B143A" w14:paraId="1DD46AE6" w14:textId="77777777" w:rsidTr="005A3021">
        <w:trPr>
          <w:tblHeader/>
        </w:trPr>
        <w:tc>
          <w:tcPr>
            <w:tcW w:w="0" w:type="auto"/>
          </w:tcPr>
          <w:p w14:paraId="18010141" w14:textId="316BF4FD" w:rsidR="00E97B4C" w:rsidRPr="001B143A" w:rsidRDefault="00E97B4C" w:rsidP="00E97B4C">
            <w:r w:rsidRPr="001B143A">
              <w:t>Learning</w:t>
            </w:r>
          </w:p>
        </w:tc>
        <w:tc>
          <w:tcPr>
            <w:tcW w:w="0" w:type="auto"/>
            <w:shd w:val="clear" w:color="auto" w:fill="00B050"/>
          </w:tcPr>
          <w:p w14:paraId="7999D6DA" w14:textId="57067946" w:rsidR="00E97B4C" w:rsidRPr="001B143A" w:rsidRDefault="00161AE2" w:rsidP="00E97B4C">
            <w:r w:rsidRPr="001B143A">
              <w:t>6</w:t>
            </w:r>
            <w:r w:rsidR="00E97B4C" w:rsidRPr="001B143A">
              <w:t xml:space="preserve"> (Very Good)</w:t>
            </w:r>
          </w:p>
        </w:tc>
      </w:tr>
      <w:tr w:rsidR="00AD5CDE" w:rsidRPr="001B143A" w14:paraId="5BF30811" w14:textId="77777777" w:rsidTr="005A3021">
        <w:trPr>
          <w:tblHeader/>
        </w:trPr>
        <w:tc>
          <w:tcPr>
            <w:tcW w:w="0" w:type="auto"/>
          </w:tcPr>
          <w:p w14:paraId="3D487280" w14:textId="44955D2D" w:rsidR="00E97B4C" w:rsidRPr="001B143A" w:rsidRDefault="00E97B4C" w:rsidP="00E97B4C">
            <w:pPr>
              <w:rPr>
                <w:b/>
                <w:bCs w:val="0"/>
              </w:rPr>
            </w:pPr>
            <w:r w:rsidRPr="001B143A">
              <w:rPr>
                <w:b/>
                <w:bCs w:val="0"/>
              </w:rPr>
              <w:t>Overall Score</w:t>
            </w:r>
          </w:p>
        </w:tc>
        <w:tc>
          <w:tcPr>
            <w:tcW w:w="0" w:type="auto"/>
            <w:shd w:val="clear" w:color="auto" w:fill="00B050"/>
          </w:tcPr>
          <w:p w14:paraId="1F5D5E30" w14:textId="6A08535D" w:rsidR="00E97B4C" w:rsidRPr="001B143A" w:rsidRDefault="001C4A09" w:rsidP="00E97B4C">
            <w:pPr>
              <w:rPr>
                <w:b/>
                <w:bCs w:val="0"/>
              </w:rPr>
            </w:pPr>
            <w:r w:rsidRPr="001B143A">
              <w:rPr>
                <w:b/>
                <w:bCs w:val="0"/>
              </w:rPr>
              <w:t>6</w:t>
            </w:r>
            <w:r w:rsidR="00E97B4C" w:rsidRPr="001B143A">
              <w:rPr>
                <w:b/>
                <w:bCs w:val="0"/>
              </w:rPr>
              <w:t xml:space="preserve"> (Very Good)</w:t>
            </w:r>
          </w:p>
        </w:tc>
      </w:tr>
    </w:tbl>
    <w:p w14:paraId="48D50DA7" w14:textId="77777777" w:rsidR="008C0E87" w:rsidRPr="001B143A" w:rsidRDefault="008C0E87" w:rsidP="0080194C"/>
    <w:p w14:paraId="71278BE4" w14:textId="3650D7F6" w:rsidR="009F24EE" w:rsidRPr="001B143A" w:rsidRDefault="00932541" w:rsidP="00A610FA">
      <w:pPr>
        <w:pStyle w:val="Heading2"/>
        <w:rPr>
          <w:color w:val="auto"/>
        </w:rPr>
      </w:pPr>
      <w:bookmarkStart w:id="146" w:name="_Toc198904722"/>
      <w:r w:rsidRPr="001B143A">
        <w:rPr>
          <w:color w:val="auto"/>
        </w:rPr>
        <w:t>Relevance</w:t>
      </w:r>
      <w:bookmarkEnd w:id="146"/>
      <w:r w:rsidR="00670E06" w:rsidRPr="001B143A">
        <w:rPr>
          <w:color w:val="auto"/>
        </w:rPr>
        <w:t xml:space="preserve"> </w:t>
      </w:r>
    </w:p>
    <w:p w14:paraId="588B16FE" w14:textId="5679D9B3" w:rsidR="00EF3548" w:rsidRPr="001B143A" w:rsidRDefault="00EF3548" w:rsidP="009F24EE">
      <w:pPr>
        <w:rPr>
          <w:b/>
          <w:bCs w:val="0"/>
        </w:rPr>
      </w:pPr>
      <w:bookmarkStart w:id="147" w:name="_Toc198732531"/>
      <w:r w:rsidRPr="001B143A">
        <w:rPr>
          <w:b/>
          <w:bCs w:val="0"/>
        </w:rPr>
        <w:t xml:space="preserve">Overall </w:t>
      </w:r>
      <w:r w:rsidR="003A4207" w:rsidRPr="001B143A">
        <w:rPr>
          <w:b/>
          <w:bCs w:val="0"/>
        </w:rPr>
        <w:t>r</w:t>
      </w:r>
      <w:r w:rsidRPr="001B143A">
        <w:rPr>
          <w:b/>
          <w:bCs w:val="0"/>
        </w:rPr>
        <w:t>ating: 6/6 (Very Good)</w:t>
      </w:r>
      <w:bookmarkEnd w:id="147"/>
    </w:p>
    <w:p w14:paraId="7A1976ED" w14:textId="1690AA62" w:rsidR="00584133" w:rsidRPr="001B143A" w:rsidRDefault="00FE43F3" w:rsidP="0080194C">
      <w:r w:rsidRPr="001B143A">
        <w:t>The relevance of the LAI Phase II</w:t>
      </w:r>
      <w:r w:rsidR="52BABB29" w:rsidRPr="001B143A">
        <w:t>I</w:t>
      </w:r>
      <w:r w:rsidRPr="001B143A">
        <w:t xml:space="preserve"> has been </w:t>
      </w:r>
      <w:r w:rsidR="0048333C" w:rsidRPr="001B143A">
        <w:t xml:space="preserve">rated and </w:t>
      </w:r>
      <w:r w:rsidRPr="001B143A">
        <w:t xml:space="preserve">assessed </w:t>
      </w:r>
      <w:r w:rsidR="00584133" w:rsidRPr="001B143A">
        <w:t>based on</w:t>
      </w:r>
      <w:r w:rsidRPr="001B143A">
        <w:t xml:space="preserve"> its alignment with Laos' HRD priorities, integration with Australian Government objectives, and responsiveness to changing national and regional contexts.</w:t>
      </w:r>
    </w:p>
    <w:p w14:paraId="199C087D" w14:textId="1D2B9027" w:rsidR="00901C3D" w:rsidRPr="001B143A" w:rsidRDefault="00901C3D" w:rsidP="0080194C">
      <w:pPr>
        <w:pStyle w:val="Heading4"/>
      </w:pPr>
      <w:r w:rsidRPr="001B143A">
        <w:t xml:space="preserve">How well does LAI Phase III align with both </w:t>
      </w:r>
      <w:proofErr w:type="spellStart"/>
      <w:r w:rsidRPr="001B143A">
        <w:t>GoL’s</w:t>
      </w:r>
      <w:proofErr w:type="spellEnd"/>
      <w:r w:rsidRPr="001B143A">
        <w:t xml:space="preserve"> HRD priorities and Australia’s development objectives in Laos?</w:t>
      </w:r>
    </w:p>
    <w:p w14:paraId="3DD0F379" w14:textId="20B986B4" w:rsidR="00B05D08" w:rsidRPr="001B143A" w:rsidRDefault="00B05D08" w:rsidP="0080194C">
      <w:r w:rsidRPr="001B143A">
        <w:t xml:space="preserve">LAI Phase III aligns closely with the </w:t>
      </w:r>
      <w:proofErr w:type="spellStart"/>
      <w:r w:rsidRPr="001B143A">
        <w:t>GoL’s</w:t>
      </w:r>
      <w:proofErr w:type="spellEnd"/>
      <w:r w:rsidRPr="001B143A">
        <w:t xml:space="preserve"> national HRD priorities, particularly the 9th NSEDP</w:t>
      </w:r>
      <w:r w:rsidRPr="001B143A">
        <w:rPr>
          <w:rStyle w:val="FootnoteReference"/>
          <w:rFonts w:cs="Arial"/>
        </w:rPr>
        <w:footnoteReference w:id="9"/>
      </w:r>
      <w:r w:rsidRPr="001B143A">
        <w:t xml:space="preserve"> and the Education and Sports Sector Development Plan</w:t>
      </w:r>
      <w:r w:rsidR="00A9255E" w:rsidRPr="001B143A">
        <w:t xml:space="preserve"> (EDDS)</w:t>
      </w:r>
      <w:r w:rsidRPr="001B143A">
        <w:rPr>
          <w:rStyle w:val="FootnoteReference"/>
          <w:rFonts w:cs="Arial"/>
        </w:rPr>
        <w:footnoteReference w:id="10"/>
      </w:r>
      <w:r w:rsidR="00EE254D" w:rsidRPr="001B143A">
        <w:t xml:space="preserve">, which focus on </w:t>
      </w:r>
      <w:r w:rsidRPr="001B143A">
        <w:t>high-quality education, skills development, and capacity strengthening to support Laos’ transition to a knowledge-based economy. LAI Phase III has directly contributed to these goals through targeted scholarship</w:t>
      </w:r>
      <w:r w:rsidR="00A83CAC" w:rsidRPr="001B143A">
        <w:t>s</w:t>
      </w:r>
      <w:r w:rsidRPr="001B143A">
        <w:t xml:space="preserve">, short courses, and institutional partnerships </w:t>
      </w:r>
      <w:r w:rsidR="00434F8D" w:rsidRPr="001B143A">
        <w:t xml:space="preserve">aimed at </w:t>
      </w:r>
      <w:r w:rsidR="002D7636" w:rsidRPr="001B143A">
        <w:t>strengthening</w:t>
      </w:r>
      <w:r w:rsidRPr="001B143A">
        <w:t xml:space="preserve"> public sector leadership and governance.</w:t>
      </w:r>
    </w:p>
    <w:p w14:paraId="141941AD" w14:textId="5B2705A1" w:rsidR="00B05D08" w:rsidRPr="001B143A" w:rsidRDefault="00B05D08" w:rsidP="0080194C">
      <w:r w:rsidRPr="001B143A">
        <w:t xml:space="preserve">LAI Phase III </w:t>
      </w:r>
      <w:r w:rsidR="00434F8D" w:rsidRPr="001B143A">
        <w:t>supports</w:t>
      </w:r>
      <w:r w:rsidRPr="001B143A">
        <w:t xml:space="preserve"> Australia’s development </w:t>
      </w:r>
      <w:r w:rsidR="00434F8D" w:rsidRPr="001B143A">
        <w:t>goals</w:t>
      </w:r>
      <w:r w:rsidRPr="001B143A">
        <w:t xml:space="preserve"> in Laos, as articulated in the Australia-Laos Development Partnership</w:t>
      </w:r>
      <w:r w:rsidRPr="001B143A">
        <w:rPr>
          <w:rStyle w:val="FootnoteReference"/>
          <w:rFonts w:cs="Arial"/>
        </w:rPr>
        <w:footnoteReference w:id="11"/>
      </w:r>
      <w:r w:rsidRPr="001B143A">
        <w:t xml:space="preserve">. </w:t>
      </w:r>
      <w:r w:rsidR="00434F8D" w:rsidRPr="001B143A">
        <w:t>The program’s focus on</w:t>
      </w:r>
      <w:r w:rsidR="002D7636" w:rsidRPr="001B143A">
        <w:t xml:space="preserve"> </w:t>
      </w:r>
      <w:r w:rsidR="002C7966" w:rsidRPr="001B143A">
        <w:t>HRD</w:t>
      </w:r>
      <w:r w:rsidRPr="001B143A">
        <w:t xml:space="preserve">, gender equality, and inclusive economic growth </w:t>
      </w:r>
      <w:r w:rsidR="00434F8D" w:rsidRPr="001B143A">
        <w:t xml:space="preserve">aligns with Australia’s </w:t>
      </w:r>
      <w:r w:rsidR="002D7636" w:rsidRPr="001B143A">
        <w:t>strategy</w:t>
      </w:r>
      <w:r w:rsidR="00434F8D" w:rsidRPr="001B143A">
        <w:t xml:space="preserve"> to promote Lao</w:t>
      </w:r>
      <w:r w:rsidR="00EB6101" w:rsidRPr="001B143A">
        <w:t>s</w:t>
      </w:r>
      <w:r w:rsidR="00434F8D" w:rsidRPr="001B143A">
        <w:t xml:space="preserve">’ sustainable development and economic </w:t>
      </w:r>
      <w:r w:rsidR="00434F8D" w:rsidRPr="001B143A">
        <w:lastRenderedPageBreak/>
        <w:t>integration in ASEAN. Additionally</w:t>
      </w:r>
      <w:r w:rsidRPr="001B143A">
        <w:t xml:space="preserve">, LAI’s </w:t>
      </w:r>
      <w:r w:rsidR="00434F8D" w:rsidRPr="001B143A">
        <w:t>efforts to provide</w:t>
      </w:r>
      <w:r w:rsidRPr="001B143A">
        <w:t xml:space="preserve"> equitable access to </w:t>
      </w:r>
      <w:r w:rsidR="00434F8D" w:rsidRPr="001B143A">
        <w:t>education</w:t>
      </w:r>
      <w:r w:rsidRPr="001B143A">
        <w:t xml:space="preserve"> and </w:t>
      </w:r>
      <w:r w:rsidR="00434F8D" w:rsidRPr="001B143A">
        <w:t>leadership</w:t>
      </w:r>
      <w:r w:rsidRPr="001B143A">
        <w:t xml:space="preserve"> opportunities </w:t>
      </w:r>
      <w:r w:rsidR="00434F8D" w:rsidRPr="001B143A">
        <w:t>supports</w:t>
      </w:r>
      <w:r w:rsidRPr="001B143A">
        <w:t xml:space="preserve"> Australia’s commitment to inclusive development, </w:t>
      </w:r>
      <w:r w:rsidR="00434F8D" w:rsidRPr="001B143A">
        <w:t>benefiting</w:t>
      </w:r>
      <w:r w:rsidRPr="001B143A">
        <w:t xml:space="preserve"> women, ethnic minorities, and people with </w:t>
      </w:r>
      <w:r w:rsidR="00E23547" w:rsidRPr="001B143A">
        <w:t>disability</w:t>
      </w:r>
      <w:r w:rsidRPr="001B143A">
        <w:t>.</w:t>
      </w:r>
      <w:r w:rsidR="00EE254D" w:rsidRPr="001B143A">
        <w:t xml:space="preserve"> </w:t>
      </w:r>
    </w:p>
    <w:p w14:paraId="0D85105D" w14:textId="3581AAAB" w:rsidR="00FA1FCE" w:rsidRPr="001B143A" w:rsidRDefault="00FA1FCE" w:rsidP="0080194C">
      <w:r w:rsidRPr="001B143A">
        <w:t>Through its alumni networks and institutional partnerships, the program plays a pivotal role in advancing HRD priorities while strengthening Australia’s relationship with Laos as a trusted and respected development partner.</w:t>
      </w:r>
    </w:p>
    <w:p w14:paraId="44D17C07" w14:textId="16853D36" w:rsidR="00FA1FCE" w:rsidRPr="001B143A" w:rsidRDefault="00FA1FCE" w:rsidP="0080194C">
      <w:r w:rsidRPr="001B143A">
        <w:t xml:space="preserve">The Partnership Continuum </w:t>
      </w:r>
      <w:r w:rsidR="001C097E" w:rsidRPr="001B143A">
        <w:t>A</w:t>
      </w:r>
      <w:r w:rsidRPr="001B143A">
        <w:t>ssessment</w:t>
      </w:r>
      <w:r w:rsidR="00755F82" w:rsidRPr="001B143A">
        <w:t xml:space="preserve"> (PCA)</w:t>
      </w:r>
      <w:r w:rsidRPr="001B143A">
        <w:t xml:space="preserve"> highlights steady progress in bilateral collaboration, with increased alignment among stakeholders in HRD execution. Notably, active engagement from Lao </w:t>
      </w:r>
      <w:r w:rsidR="00034CBC" w:rsidRPr="001B143A">
        <w:t>G</w:t>
      </w:r>
      <w:r w:rsidRPr="001B143A">
        <w:t>overnment ministries, the implementation of HR Modular Training, and Australian technical assistance in the development of Laos' National HRD Strategy</w:t>
      </w:r>
      <w:r w:rsidR="00901C3D" w:rsidRPr="001B143A">
        <w:t>, all</w:t>
      </w:r>
      <w:r w:rsidRPr="001B143A">
        <w:t xml:space="preserve"> underscore Australia’s credibility as a development partner. High-level governance mechanisms, such as PSMC and PIG meetings, further reinforce strategic alignment, with key decisions being co-led by the Lao Minister of Education and Sports and the Australian Ambassador.</w:t>
      </w:r>
    </w:p>
    <w:p w14:paraId="348BE8B0" w14:textId="0390C49D" w:rsidR="00FA1FCE" w:rsidRPr="001B143A" w:rsidRDefault="00FA1FCE" w:rsidP="0080194C">
      <w:r w:rsidRPr="001B143A">
        <w:t>Alumni engagement has further deepened bilateral ties. Survey findings reveal that 73% of AASC and 63% of AAS alumni have contributed directly to Laos-Australia cooperation, while 66% of AAS alumni have advised on Australian education and business opportunities. Alumni Innovation Grants</w:t>
      </w:r>
      <w:r w:rsidR="00166C99" w:rsidRPr="001B143A">
        <w:t xml:space="preserve"> (AIGs)</w:t>
      </w:r>
      <w:r w:rsidRPr="001B143A">
        <w:t xml:space="preserve"> have further strengthened linkages, fostering knowledge exchange and collaboration.</w:t>
      </w:r>
    </w:p>
    <w:p w14:paraId="52F7B5ED" w14:textId="613EC603" w:rsidR="00FD4F27" w:rsidRPr="001B143A" w:rsidRDefault="00FD4F27" w:rsidP="0080194C">
      <w:r w:rsidRPr="001B143A">
        <w:t xml:space="preserve">Stakeholders interviewed commended Australia’s reliability and commitment to long-lasting institutional development, reinforcing the Australian </w:t>
      </w:r>
      <w:r w:rsidR="001A0C06" w:rsidRPr="001B143A">
        <w:t>G</w:t>
      </w:r>
      <w:r w:rsidRPr="001B143A">
        <w:t>overnment’s position as a dependable partner in Laos’ development journey.</w:t>
      </w:r>
      <w:r w:rsidR="00696AFB" w:rsidRPr="001B143A">
        <w:t xml:space="preserve"> Social media presence has also expanded, with LAI Facebook followers growing to 59,000 by 2024 and an increased percentage of alumni active on LAI’s 360Alumni platform. </w:t>
      </w:r>
    </w:p>
    <w:p w14:paraId="7FEA4525" w14:textId="1059E2CB" w:rsidR="002F20B9" w:rsidRPr="001B143A" w:rsidRDefault="00C25D36" w:rsidP="0080194C">
      <w:r w:rsidRPr="001B143A">
        <w:t>However, w</w:t>
      </w:r>
      <w:r w:rsidR="00EE4D7F" w:rsidRPr="001B143A">
        <w:t xml:space="preserve">hile LAI Phase III </w:t>
      </w:r>
      <w:r w:rsidR="00901C3D" w:rsidRPr="001B143A">
        <w:t xml:space="preserve">does </w:t>
      </w:r>
      <w:r w:rsidR="00EE4D7F" w:rsidRPr="001B143A">
        <w:t xml:space="preserve">align with </w:t>
      </w:r>
      <w:proofErr w:type="spellStart"/>
      <w:r w:rsidR="00EE4D7F" w:rsidRPr="001B143A">
        <w:t>GoL</w:t>
      </w:r>
      <w:r w:rsidR="00901C3D" w:rsidRPr="001B143A">
        <w:t>’</w:t>
      </w:r>
      <w:r w:rsidR="00EE4D7F" w:rsidRPr="001B143A">
        <w:t>s</w:t>
      </w:r>
      <w:proofErr w:type="spellEnd"/>
      <w:r w:rsidR="00EE4D7F" w:rsidRPr="001B143A">
        <w:t xml:space="preserve"> HRD priorities and Australia’s development objectives, its focus on </w:t>
      </w:r>
      <w:r w:rsidRPr="001B143A">
        <w:t xml:space="preserve">civil service </w:t>
      </w:r>
      <w:r w:rsidR="00EE4D7F" w:rsidRPr="001B143A">
        <w:t xml:space="preserve">HRM </w:t>
      </w:r>
      <w:r w:rsidRPr="001B143A">
        <w:t>hasn’t yet addressed Laos’</w:t>
      </w:r>
      <w:r w:rsidR="00EE4D7F" w:rsidRPr="001B143A">
        <w:t xml:space="preserve"> broader skills gap. Despite strengthening public sector leadership and governance capacity, the program needs to effectively influence policy reforms to tackle pressing economic concerns, such as the financial crisis and </w:t>
      </w:r>
      <w:r w:rsidR="00AD1D6B" w:rsidRPr="001B143A">
        <w:t xml:space="preserve">skills shortages in sectors like </w:t>
      </w:r>
      <w:r w:rsidR="00EE4D7F" w:rsidRPr="001B143A">
        <w:t>energy, digital technology, and sustainable agriculture.</w:t>
      </w:r>
      <w:r w:rsidR="009A07E1" w:rsidRPr="001B143A">
        <w:t xml:space="preserve"> </w:t>
      </w:r>
    </w:p>
    <w:p w14:paraId="06B6B777" w14:textId="442C01A8" w:rsidR="00901C3D" w:rsidRPr="001B143A" w:rsidRDefault="00901C3D" w:rsidP="0080194C">
      <w:pPr>
        <w:pStyle w:val="Heading4"/>
      </w:pPr>
      <w:r w:rsidRPr="001B143A">
        <w:t>How responsive is the program to evolving needs within Laos, Vietnam, and regional contexts?</w:t>
      </w:r>
    </w:p>
    <w:p w14:paraId="2EE74CB6" w14:textId="2BF8C8FE" w:rsidR="00B05D08" w:rsidRPr="001B143A" w:rsidRDefault="00B05D08" w:rsidP="0080194C">
      <w:r w:rsidRPr="001B143A">
        <w:t xml:space="preserve">LAI Phase III has demonstrated strong adaptability </w:t>
      </w:r>
      <w:r w:rsidR="00B46F0A" w:rsidRPr="001B143A">
        <w:t>to</w:t>
      </w:r>
      <w:r w:rsidRPr="001B143A">
        <w:t xml:space="preserve"> national and regional needs. </w:t>
      </w:r>
      <w:r w:rsidR="00B46F0A" w:rsidRPr="001B143A">
        <w:t xml:space="preserve">It has adjusted </w:t>
      </w:r>
      <w:r w:rsidR="002D7636" w:rsidRPr="001B143A">
        <w:t>its scholarship</w:t>
      </w:r>
      <w:r w:rsidRPr="001B143A">
        <w:t xml:space="preserve"> and training offerings to address skill gaps in sectors such as governance, law, education, and environmental management. </w:t>
      </w:r>
      <w:r w:rsidR="00B46F0A" w:rsidRPr="001B143A">
        <w:t>The program swiftly adopted</w:t>
      </w:r>
      <w:r w:rsidRPr="001B143A">
        <w:t xml:space="preserve"> digital learning and blended models during the COVID-19 pandemic, ensuring capacity development </w:t>
      </w:r>
      <w:r w:rsidR="00B46F0A" w:rsidRPr="001B143A">
        <w:t xml:space="preserve">continued </w:t>
      </w:r>
      <w:r w:rsidRPr="001B143A">
        <w:t>despite travel and mobility restrictions.</w:t>
      </w:r>
    </w:p>
    <w:p w14:paraId="5500A658" w14:textId="7A08F3CF" w:rsidR="00952C0B" w:rsidRPr="001B143A" w:rsidRDefault="00B412E5" w:rsidP="0080194C">
      <w:r w:rsidRPr="001B143A">
        <w:t xml:space="preserve">Responding to the </w:t>
      </w:r>
      <w:proofErr w:type="spellStart"/>
      <w:r w:rsidRPr="001B143A">
        <w:t>GoL</w:t>
      </w:r>
      <w:proofErr w:type="spellEnd"/>
      <w:r w:rsidRPr="001B143A">
        <w:t xml:space="preserve"> and Australia’s shared priority of strengthening regional cooperation, the MAP—a four-year, $232 million initiative (2020/21 to 2023/24)—has supported this agenda through AUD 6.2 million in funding under its Human Capacity Pillar</w:t>
      </w:r>
      <w:r w:rsidR="009C6F5C" w:rsidRPr="001B143A">
        <w:t>.</w:t>
      </w:r>
      <w:r w:rsidR="00FC636E" w:rsidRPr="001B143A">
        <w:t xml:space="preserve"> </w:t>
      </w:r>
      <w:r w:rsidR="00952C0B" w:rsidRPr="001B143A">
        <w:t xml:space="preserve">In 2023, LAI collaborated with the </w:t>
      </w:r>
      <w:r w:rsidR="00A74C20" w:rsidRPr="001B143A">
        <w:t xml:space="preserve">Aus4Skills and the </w:t>
      </w:r>
      <w:r w:rsidR="00952C0B" w:rsidRPr="001B143A">
        <w:t xml:space="preserve">Australian Embassy in Hanoi to design and deliver trilateral Strategic Analysis and Analytical Writing, </w:t>
      </w:r>
      <w:r w:rsidR="00B46F0A" w:rsidRPr="001B143A">
        <w:t>boosting</w:t>
      </w:r>
      <w:r w:rsidR="00952C0B" w:rsidRPr="001B143A">
        <w:t xml:space="preserve"> regional cooperation. </w:t>
      </w:r>
      <w:r w:rsidR="00B46F0A" w:rsidRPr="001B143A">
        <w:t>This aligns</w:t>
      </w:r>
      <w:r w:rsidR="00952C0B" w:rsidRPr="001B143A">
        <w:t xml:space="preserve"> with Australia’s strategic priority to deepen Laos-Vietnam-Australia partnerships through human capacity development</w:t>
      </w:r>
      <w:r w:rsidR="00952C0B" w:rsidRPr="001B143A">
        <w:rPr>
          <w:rStyle w:val="FootnoteReference"/>
          <w:rFonts w:cs="Arial"/>
        </w:rPr>
        <w:footnoteReference w:id="12"/>
      </w:r>
      <w:r w:rsidR="00952C0B" w:rsidRPr="001B143A">
        <w:t xml:space="preserve">. </w:t>
      </w:r>
      <w:r w:rsidR="00B46F0A" w:rsidRPr="001B143A">
        <w:t>The success of these efforts</w:t>
      </w:r>
      <w:r w:rsidR="00952C0B" w:rsidRPr="001B143A">
        <w:t xml:space="preserve"> was </w:t>
      </w:r>
      <w:r w:rsidR="002D7636" w:rsidRPr="001B143A">
        <w:t>acknowledged</w:t>
      </w:r>
      <w:r w:rsidR="00952C0B" w:rsidRPr="001B143A">
        <w:t xml:space="preserve"> by Foreign Ministers Wong</w:t>
      </w:r>
      <w:r w:rsidR="00901C3D" w:rsidRPr="001B143A">
        <w:t xml:space="preserve"> (Australia)</w:t>
      </w:r>
      <w:r w:rsidR="00952C0B" w:rsidRPr="001B143A">
        <w:t xml:space="preserve">, </w:t>
      </w:r>
      <w:proofErr w:type="spellStart"/>
      <w:r w:rsidR="00952C0B" w:rsidRPr="001B143A">
        <w:t>Saluemxay</w:t>
      </w:r>
      <w:proofErr w:type="spellEnd"/>
      <w:r w:rsidR="00952C0B" w:rsidRPr="001B143A">
        <w:t xml:space="preserve"> (Laos), and Son (Vietnam), who endorsed the expansion of trilateral HRD cooperation.</w:t>
      </w:r>
      <w:r w:rsidR="007119C5" w:rsidRPr="001B143A">
        <w:t xml:space="preserve"> </w:t>
      </w:r>
      <w:r w:rsidR="00593F24" w:rsidRPr="001B143A">
        <w:t xml:space="preserve">As part of MAP, the Leadership for Responsive Public Administration training program further reinforced this agenda by equipping </w:t>
      </w:r>
      <w:r w:rsidR="00593F24" w:rsidRPr="001B143A">
        <w:lastRenderedPageBreak/>
        <w:t xml:space="preserve">middle-level managers at the </w:t>
      </w:r>
      <w:r w:rsidR="00D7100A" w:rsidRPr="001B143A">
        <w:t>NAPPA</w:t>
      </w:r>
      <w:r w:rsidR="00593F24" w:rsidRPr="001B143A">
        <w:t xml:space="preserve"> with essential leadership knowledge and skills, enhancing both individual and institutional performance.</w:t>
      </w:r>
    </w:p>
    <w:p w14:paraId="34E5816A" w14:textId="19B545A9" w:rsidR="0059374A" w:rsidRPr="001B143A" w:rsidRDefault="0059374A" w:rsidP="0080194C">
      <w:r w:rsidRPr="001B143A">
        <w:t xml:space="preserve">During Phase III, LAI adapted its approach to ensure continued relevance, shifting from broad HRD reforms to supporting the </w:t>
      </w:r>
      <w:proofErr w:type="spellStart"/>
      <w:r w:rsidRPr="001B143A">
        <w:t>GoL</w:t>
      </w:r>
      <w:proofErr w:type="spellEnd"/>
      <w:r w:rsidRPr="001B143A">
        <w:t xml:space="preserve"> </w:t>
      </w:r>
      <w:r w:rsidR="008D79CE" w:rsidRPr="001B143A">
        <w:t xml:space="preserve">to </w:t>
      </w:r>
      <w:r w:rsidRPr="001B143A">
        <w:t>explor</w:t>
      </w:r>
      <w:r w:rsidR="008D79CE" w:rsidRPr="001B143A">
        <w:t>e</w:t>
      </w:r>
      <w:r w:rsidRPr="001B143A">
        <w:t xml:space="preserve"> </w:t>
      </w:r>
      <w:r w:rsidR="00FB1F4F" w:rsidRPr="001B143A">
        <w:t>alternative analytical tools for HRD planning</w:t>
      </w:r>
      <w:r w:rsidRPr="001B143A">
        <w:t xml:space="preserve">. This shift enabled incremental progress aligned with local realities. </w:t>
      </w:r>
      <w:r w:rsidR="004B0762" w:rsidRPr="001B143A">
        <w:t>R</w:t>
      </w:r>
      <w:r w:rsidR="00D022E8" w:rsidRPr="001B143A">
        <w:t xml:space="preserve">ecognising the implications of staff mobility on institutional capacity, LAI adapted its approach to support continuity and resilience within the public sector. This has included the implementation of flexible training modalities, mentoring, and knowledge transfer initiatives aimed at institutionalising skills and reducing reliance on individual staff. </w:t>
      </w:r>
      <w:r w:rsidRPr="001B143A">
        <w:t xml:space="preserve">Alumni engagement was also strengthened through small grants and peer-to-peer networks, enabling them to contribute more effectively to national priorities. Additionally, emerging priorities such as climate resilience and gender equality were integrated, ensuring alignment with both national and Australian development goals. Digital solutions facilitated ongoing communication and collaboration, maintaining alumni networks despite sectoral and geographical challenges. These adaptations </w:t>
      </w:r>
      <w:r w:rsidR="008D79CE" w:rsidRPr="001B143A">
        <w:t xml:space="preserve">highlight </w:t>
      </w:r>
      <w:r w:rsidRPr="001B143A">
        <w:t>the program’s flexibility and responsiveness.</w:t>
      </w:r>
    </w:p>
    <w:p w14:paraId="0DB97F9B" w14:textId="42B9821F" w:rsidR="00B8068C" w:rsidRPr="001B143A" w:rsidRDefault="0059374A" w:rsidP="0080194C">
      <w:r w:rsidRPr="001B143A">
        <w:t xml:space="preserve">LAI’s HRD efforts have </w:t>
      </w:r>
      <w:r w:rsidR="00B8068C" w:rsidRPr="001B143A">
        <w:t>made a significant impact on</w:t>
      </w:r>
      <w:r w:rsidRPr="001B143A">
        <w:t xml:space="preserve"> key government institutions in Laos. The ORCA</w:t>
      </w:r>
      <w:r w:rsidR="00B8068C" w:rsidRPr="001B143A">
        <w:t xml:space="preserve"> assessments,</w:t>
      </w:r>
      <w:r w:rsidRPr="001B143A">
        <w:t xml:space="preserve"> conducted with the MOES, the MPI, the NAPPA, and the LWU, </w:t>
      </w:r>
      <w:r w:rsidR="00B8068C" w:rsidRPr="001B143A">
        <w:t>established</w:t>
      </w:r>
      <w:r w:rsidRPr="001B143A">
        <w:t xml:space="preserve"> baseline HRD capabilit</w:t>
      </w:r>
      <w:r w:rsidR="00B8068C" w:rsidRPr="001B143A">
        <w:t xml:space="preserve">ies, providing valuable insights for </w:t>
      </w:r>
      <w:r w:rsidRPr="001B143A">
        <w:t xml:space="preserve">targeted improvements. These structured assessments </w:t>
      </w:r>
      <w:r w:rsidR="00B8068C" w:rsidRPr="001B143A">
        <w:t>helped</w:t>
      </w:r>
      <w:r w:rsidRPr="001B143A">
        <w:t xml:space="preserve"> MPI </w:t>
      </w:r>
      <w:r w:rsidR="00B8068C" w:rsidRPr="001B143A">
        <w:t>develop</w:t>
      </w:r>
      <w:r w:rsidRPr="001B143A">
        <w:t xml:space="preserve"> its first-ever HRD Plan and contributed to </w:t>
      </w:r>
      <w:r w:rsidR="00B8068C" w:rsidRPr="001B143A">
        <w:t>integration of</w:t>
      </w:r>
      <w:r w:rsidRPr="001B143A">
        <w:t xml:space="preserve"> GEDSI principles into LWU’s training curriculum. Australian expert</w:t>
      </w:r>
      <w:r w:rsidR="00DF5B69" w:rsidRPr="001B143A">
        <w:t xml:space="preserve">s </w:t>
      </w:r>
      <w:r w:rsidRPr="001B143A">
        <w:t xml:space="preserve">also introduced evidence-based decision-making tools, </w:t>
      </w:r>
      <w:r w:rsidR="00B8068C" w:rsidRPr="001B143A">
        <w:t>enhancing</w:t>
      </w:r>
      <w:r w:rsidRPr="001B143A">
        <w:t xml:space="preserve"> HR policies and practices through self-assessment tools like ORCA and HR modular training.</w:t>
      </w:r>
    </w:p>
    <w:p w14:paraId="6D89D5C7" w14:textId="5A3E1446" w:rsidR="00515F12" w:rsidRPr="001B143A" w:rsidRDefault="00952C0B" w:rsidP="0080194C">
      <w:r w:rsidRPr="001B143A">
        <w:t xml:space="preserve">LAI </w:t>
      </w:r>
      <w:r w:rsidR="002A3A4B" w:rsidRPr="001B143A">
        <w:t>Phase III</w:t>
      </w:r>
      <w:r w:rsidRPr="001B143A">
        <w:t xml:space="preserve"> has strengthened HR practices within MOHA</w:t>
      </w:r>
      <w:r w:rsidR="002A3A4B" w:rsidRPr="001B143A">
        <w:t xml:space="preserve"> through its competency-based training. This has improved </w:t>
      </w:r>
      <w:r w:rsidRPr="001B143A">
        <w:t xml:space="preserve">recruitment and selection processes, job advertisements, and position descriptions. </w:t>
      </w:r>
      <w:r w:rsidR="000C585E" w:rsidRPr="001B143A">
        <w:t xml:space="preserve">Learnings from LAI have been </w:t>
      </w:r>
      <w:r w:rsidR="002A3A4B" w:rsidRPr="001B143A">
        <w:t>integrated</w:t>
      </w:r>
      <w:r w:rsidR="000C585E" w:rsidRPr="001B143A">
        <w:t xml:space="preserve"> into MOHA’s training curriculum, benefiting over 555 trainees in 2022-2023. </w:t>
      </w:r>
      <w:r w:rsidR="009A028E" w:rsidRPr="001B143A">
        <w:t xml:space="preserve">While the expected changes come rather slow as MOHA received assistance from LAI since Phase I, </w:t>
      </w:r>
      <w:r w:rsidR="002A3A4B" w:rsidRPr="001B143A">
        <w:t>maintaining</w:t>
      </w:r>
      <w:r w:rsidR="009A028E" w:rsidRPr="001B143A">
        <w:t xml:space="preserve"> MOHA </w:t>
      </w:r>
      <w:r w:rsidR="00053D0A" w:rsidRPr="001B143A">
        <w:t xml:space="preserve">as </w:t>
      </w:r>
      <w:r w:rsidR="0038628E" w:rsidRPr="001B143A">
        <w:t xml:space="preserve">a </w:t>
      </w:r>
      <w:r w:rsidR="00053D0A" w:rsidRPr="001B143A">
        <w:t xml:space="preserve">partner </w:t>
      </w:r>
      <w:r w:rsidR="002A3A4B" w:rsidRPr="001B143A">
        <w:t xml:space="preserve">has allowed for gradual, </w:t>
      </w:r>
      <w:r w:rsidR="00053D0A" w:rsidRPr="001B143A">
        <w:t>incremental changes</w:t>
      </w:r>
      <w:r w:rsidR="008F0EAC" w:rsidRPr="001B143A">
        <w:t xml:space="preserve">. </w:t>
      </w:r>
      <w:r w:rsidR="00D62691" w:rsidRPr="001B143A">
        <w:t xml:space="preserve">However, </w:t>
      </w:r>
      <w:r w:rsidR="00603770" w:rsidRPr="001B143A">
        <w:t xml:space="preserve">the </w:t>
      </w:r>
      <w:r w:rsidR="002A3A4B" w:rsidRPr="001B143A">
        <w:t>slow pace of institutional adoptions raises</w:t>
      </w:r>
      <w:r w:rsidR="00603770" w:rsidRPr="001B143A">
        <w:t xml:space="preserve"> </w:t>
      </w:r>
      <w:r w:rsidR="008F55FA" w:rsidRPr="001B143A">
        <w:t xml:space="preserve">questions for LAI </w:t>
      </w:r>
      <w:r w:rsidR="00603770" w:rsidRPr="001B143A">
        <w:t xml:space="preserve">about whether the program’s </w:t>
      </w:r>
      <w:r w:rsidR="002A3A4B" w:rsidRPr="001B143A">
        <w:t xml:space="preserve">HR </w:t>
      </w:r>
      <w:r w:rsidR="00AD265D" w:rsidRPr="001B143A">
        <w:t xml:space="preserve">initiatives </w:t>
      </w:r>
      <w:r w:rsidR="002A3A4B" w:rsidRPr="001B143A">
        <w:t>are</w:t>
      </w:r>
      <w:r w:rsidR="00603770" w:rsidRPr="001B143A">
        <w:t xml:space="preserve"> sufficient to drive </w:t>
      </w:r>
      <w:r w:rsidR="002A3A4B" w:rsidRPr="001B143A">
        <w:t xml:space="preserve">this type of </w:t>
      </w:r>
      <w:r w:rsidR="00603770" w:rsidRPr="001B143A">
        <w:t>systemic reform.</w:t>
      </w:r>
      <w:r w:rsidR="00F83921" w:rsidRPr="001B143A">
        <w:t xml:space="preserve"> </w:t>
      </w:r>
      <w:r w:rsidR="00D435C3" w:rsidRPr="001B143A">
        <w:t xml:space="preserve">This notwithstanding, the </w:t>
      </w:r>
      <w:r w:rsidR="008D79CE" w:rsidRPr="001B143A">
        <w:t>r</w:t>
      </w:r>
      <w:r w:rsidR="00D435C3" w:rsidRPr="001B143A">
        <w:t>eview</w:t>
      </w:r>
      <w:r w:rsidR="00515F12" w:rsidRPr="001B143A">
        <w:t xml:space="preserve"> findings reinforce the effectiveness of LAI’s adaptive approach, demonstrating how tailored, flexible interventions have enabled sustained HRD progress within Laos’ institutional landscape.</w:t>
      </w:r>
    </w:p>
    <w:p w14:paraId="43817C26" w14:textId="108A0E65" w:rsidR="00284DA3" w:rsidRPr="001B143A" w:rsidRDefault="00284DA3" w:rsidP="0080194C">
      <w:r w:rsidRPr="001B143A">
        <w:t xml:space="preserve">While the program has demonstrated adaptability, its support to the </w:t>
      </w:r>
      <w:proofErr w:type="spellStart"/>
      <w:r w:rsidR="008D79CE" w:rsidRPr="001B143A">
        <w:t>GoL</w:t>
      </w:r>
      <w:proofErr w:type="spellEnd"/>
      <w:r w:rsidRPr="001B143A">
        <w:t xml:space="preserve"> has not yet translated into significant progress in workforce development across emerging economic sectors. This reflects the broader challenge of systemic reform, which requires sustained national leadership and coordination. </w:t>
      </w:r>
      <w:r w:rsidR="002A734E" w:rsidRPr="001B143A">
        <w:t xml:space="preserve">While the program was not intended to directly deliver workforce development outcomes in emerging economic sectors, its support to HRD system strengthening has positioned the </w:t>
      </w:r>
      <w:proofErr w:type="spellStart"/>
      <w:r w:rsidR="002A734E" w:rsidRPr="001B143A">
        <w:t>GoL</w:t>
      </w:r>
      <w:proofErr w:type="spellEnd"/>
      <w:r w:rsidR="002A734E" w:rsidRPr="001B143A">
        <w:t>—through the NHRDC—to better lead and prioritise workforce planning. As noted in the Rapid Review of the NHRD</w:t>
      </w:r>
      <w:r w:rsidR="000C2AD6" w:rsidRPr="001B143A">
        <w:t>S</w:t>
      </w:r>
      <w:r w:rsidR="002A734E" w:rsidRPr="001B143A">
        <w:t xml:space="preserve"> implementation, the program’s contribution to</w:t>
      </w:r>
      <w:r w:rsidR="008D79CE" w:rsidRPr="001B143A">
        <w:t>wards</w:t>
      </w:r>
      <w:r w:rsidR="002A734E" w:rsidRPr="001B143A">
        <w:t xml:space="preserve"> elevating HRD has influenced national strategic documents, including the Transition </w:t>
      </w:r>
      <w:r w:rsidR="008D79CE" w:rsidRPr="001B143A">
        <w:t>O</w:t>
      </w:r>
      <w:r w:rsidR="002A734E" w:rsidRPr="001B143A">
        <w:t xml:space="preserve">ut of LDC </w:t>
      </w:r>
      <w:r w:rsidR="008D79CE" w:rsidRPr="001B143A">
        <w:t>S</w:t>
      </w:r>
      <w:r w:rsidR="002A734E" w:rsidRPr="001B143A">
        <w:t xml:space="preserve">tatus </w:t>
      </w:r>
      <w:r w:rsidR="008D79CE" w:rsidRPr="001B143A">
        <w:t>P</w:t>
      </w:r>
      <w:r w:rsidR="002A734E" w:rsidRPr="001B143A">
        <w:t xml:space="preserve">lan and the 10th NSEDP. Continued progress in this area remains critical </w:t>
      </w:r>
      <w:r w:rsidR="008D79CE" w:rsidRPr="001B143A">
        <w:t>to ensure</w:t>
      </w:r>
      <w:r w:rsidR="002A734E" w:rsidRPr="001B143A">
        <w:t xml:space="preserve"> the </w:t>
      </w:r>
      <w:proofErr w:type="spellStart"/>
      <w:r w:rsidR="002A734E" w:rsidRPr="001B143A">
        <w:t>GoL</w:t>
      </w:r>
      <w:proofErr w:type="spellEnd"/>
      <w:r w:rsidR="002A734E" w:rsidRPr="001B143A">
        <w:t xml:space="preserve"> is equipped to respond to evolving workforce needs, particularly in the context of Laos’ ongoing financial and economic challenges</w:t>
      </w:r>
      <w:r w:rsidRPr="001B143A">
        <w:t>.</w:t>
      </w:r>
    </w:p>
    <w:p w14:paraId="709A107A" w14:textId="30573552" w:rsidR="002B6154" w:rsidRPr="001B143A" w:rsidRDefault="002B6154" w:rsidP="0080194C">
      <w:pPr>
        <w:pStyle w:val="Heading4"/>
      </w:pPr>
      <w:r w:rsidRPr="001B143A">
        <w:t>To what extent has LAI Phase III contributed to political and relational outcomes, particularly in strengthening dialogue and partnership between Laos and Australia?</w:t>
      </w:r>
    </w:p>
    <w:p w14:paraId="3575EF68" w14:textId="0D2147F6" w:rsidR="00782EE2" w:rsidRPr="001B143A" w:rsidRDefault="00B05D08" w:rsidP="0080194C">
      <w:r w:rsidRPr="001B143A">
        <w:t>LAI Phase III has strengthen</w:t>
      </w:r>
      <w:r w:rsidR="00884A16" w:rsidRPr="001B143A">
        <w:t>ed</w:t>
      </w:r>
      <w:r w:rsidRPr="001B143A">
        <w:t xml:space="preserve"> diplomatic and institutional ties between Laos and Australia</w:t>
      </w:r>
      <w:r w:rsidR="00623BDA" w:rsidRPr="001B143A">
        <w:t xml:space="preserve"> through its</w:t>
      </w:r>
      <w:r w:rsidR="00BE1AFF" w:rsidRPr="001B143A">
        <w:t xml:space="preserve"> </w:t>
      </w:r>
      <w:r w:rsidRPr="001B143A">
        <w:t xml:space="preserve">alumni network, </w:t>
      </w:r>
      <w:r w:rsidR="00623BDA" w:rsidRPr="001B143A">
        <w:t>fostering</w:t>
      </w:r>
      <w:r w:rsidRPr="001B143A">
        <w:t xml:space="preserve"> long-term collaboration and policy dialogue. Many </w:t>
      </w:r>
      <w:r w:rsidR="00623BDA" w:rsidRPr="001B143A">
        <w:t>Laos-Australia</w:t>
      </w:r>
      <w:r w:rsidR="002D7636" w:rsidRPr="001B143A">
        <w:t xml:space="preserve"> </w:t>
      </w:r>
      <w:r w:rsidRPr="001B143A">
        <w:t>alumni hold key positions in government ministries, academia, and civil society, contributing to policy reforms and governance improvements.</w:t>
      </w:r>
      <w:r w:rsidR="007F6756" w:rsidRPr="001B143A">
        <w:t xml:space="preserve"> </w:t>
      </w:r>
      <w:r w:rsidR="00623BDA" w:rsidRPr="001B143A">
        <w:t xml:space="preserve">According to </w:t>
      </w:r>
      <w:r w:rsidR="005257A0" w:rsidRPr="001B143A">
        <w:t xml:space="preserve">the </w:t>
      </w:r>
      <w:r w:rsidR="008D79CE" w:rsidRPr="001B143A">
        <w:t>r</w:t>
      </w:r>
      <w:r w:rsidR="005257A0" w:rsidRPr="001B143A">
        <w:t>eview</w:t>
      </w:r>
      <w:r w:rsidR="00C65FB9" w:rsidRPr="001B143A">
        <w:t xml:space="preserve"> survey</w:t>
      </w:r>
      <w:r w:rsidR="00623BDA" w:rsidRPr="001B143A">
        <w:t>,</w:t>
      </w:r>
      <w:r w:rsidR="00C65FB9" w:rsidRPr="001B143A">
        <w:t xml:space="preserve"> </w:t>
      </w:r>
      <w:r w:rsidR="007F6756" w:rsidRPr="001B143A">
        <w:rPr>
          <w:rFonts w:eastAsia="Arial"/>
        </w:rPr>
        <w:t>76.8%</w:t>
      </w:r>
      <w:r w:rsidR="007F6756" w:rsidRPr="001B143A">
        <w:rPr>
          <w:rStyle w:val="FootnoteReference"/>
          <w:rFonts w:eastAsia="Arial" w:cs="Arial"/>
          <w:szCs w:val="20"/>
        </w:rPr>
        <w:footnoteReference w:id="13"/>
      </w:r>
      <w:r w:rsidR="007F6756" w:rsidRPr="001B143A">
        <w:rPr>
          <w:rFonts w:eastAsia="Arial"/>
        </w:rPr>
        <w:t xml:space="preserve"> of</w:t>
      </w:r>
      <w:r w:rsidR="00BE1AFF" w:rsidRPr="001B143A">
        <w:rPr>
          <w:rFonts w:eastAsia="Arial"/>
        </w:rPr>
        <w:t xml:space="preserve"> </w:t>
      </w:r>
      <w:r w:rsidR="007F6756" w:rsidRPr="001B143A">
        <w:rPr>
          <w:rFonts w:eastAsia="Arial"/>
        </w:rPr>
        <w:t xml:space="preserve">alumni frequently </w:t>
      </w:r>
      <w:r w:rsidR="00623BDA" w:rsidRPr="001B143A">
        <w:rPr>
          <w:rFonts w:eastAsia="Arial"/>
        </w:rPr>
        <w:t>apply</w:t>
      </w:r>
      <w:r w:rsidR="007F6756" w:rsidRPr="001B143A">
        <w:rPr>
          <w:rFonts w:eastAsia="Arial"/>
        </w:rPr>
        <w:t xml:space="preserve"> their </w:t>
      </w:r>
      <w:r w:rsidR="007F6756" w:rsidRPr="001B143A">
        <w:rPr>
          <w:rFonts w:eastAsia="Arial"/>
        </w:rPr>
        <w:lastRenderedPageBreak/>
        <w:t xml:space="preserve">skills and knowledge </w:t>
      </w:r>
      <w:r w:rsidR="007F6756" w:rsidRPr="001B143A">
        <w:t xml:space="preserve">at work. </w:t>
      </w:r>
      <w:r w:rsidR="00782EE2" w:rsidRPr="001B143A">
        <w:t xml:space="preserve">The 2022-2024 ADIS findings </w:t>
      </w:r>
      <w:r w:rsidR="00623BDA" w:rsidRPr="001B143A">
        <w:t>show</w:t>
      </w:r>
      <w:r w:rsidR="00782EE2" w:rsidRPr="001B143A">
        <w:t xml:space="preserve"> that LAI Phase III has significantly </w:t>
      </w:r>
      <w:r w:rsidR="00623BDA" w:rsidRPr="001B143A">
        <w:t>strengthened</w:t>
      </w:r>
      <w:r w:rsidR="00782EE2" w:rsidRPr="001B143A">
        <w:t xml:space="preserve"> political and relational ties through alumni networks, policy engagement, and institutional collaboration:</w:t>
      </w:r>
    </w:p>
    <w:p w14:paraId="08522732" w14:textId="31E935D5" w:rsidR="00782EE2" w:rsidRPr="001B143A" w:rsidRDefault="00782EE2" w:rsidP="0080194C">
      <w:pPr>
        <w:pStyle w:val="ListParagraph"/>
        <w:numPr>
          <w:ilvl w:val="0"/>
          <w:numId w:val="20"/>
        </w:numPr>
      </w:pPr>
      <w:r w:rsidRPr="001B143A">
        <w:rPr>
          <w:b/>
        </w:rPr>
        <w:t xml:space="preserve">Strengthened </w:t>
      </w:r>
      <w:r w:rsidR="008D79CE" w:rsidRPr="001B143A">
        <w:rPr>
          <w:b/>
        </w:rPr>
        <w:t>b</w:t>
      </w:r>
      <w:r w:rsidRPr="001B143A">
        <w:rPr>
          <w:b/>
        </w:rPr>
        <w:t xml:space="preserve">ilateral </w:t>
      </w:r>
      <w:r w:rsidR="008D79CE" w:rsidRPr="001B143A">
        <w:rPr>
          <w:b/>
        </w:rPr>
        <w:t>l</w:t>
      </w:r>
      <w:r w:rsidRPr="001B143A">
        <w:rPr>
          <w:b/>
        </w:rPr>
        <w:t>inks</w:t>
      </w:r>
      <w:r w:rsidRPr="001B143A">
        <w:t xml:space="preserve">: </w:t>
      </w:r>
      <w:r w:rsidR="00CB32D5" w:rsidRPr="001B143A">
        <w:t xml:space="preserve">More than </w:t>
      </w:r>
      <w:r w:rsidR="00DC0563" w:rsidRPr="001B143A">
        <w:t>6</w:t>
      </w:r>
      <w:r w:rsidR="00CB32D5" w:rsidRPr="001B143A">
        <w:t>0%</w:t>
      </w:r>
      <w:r w:rsidR="00DC0563" w:rsidRPr="001B143A">
        <w:rPr>
          <w:rStyle w:val="FootnoteReference"/>
          <w:rFonts w:cs="Arial"/>
        </w:rPr>
        <w:footnoteReference w:id="14"/>
      </w:r>
      <w:r w:rsidRPr="001B143A">
        <w:t xml:space="preserve"> of alumni have actively </w:t>
      </w:r>
      <w:r w:rsidR="00AB1485" w:rsidRPr="001B143A">
        <w:t>shared information about Australian expertise, resources, and educational institutions within their networks</w:t>
      </w:r>
      <w:r w:rsidR="00625D60" w:rsidRPr="001B143A">
        <w:t xml:space="preserve"> </w:t>
      </w:r>
      <w:r w:rsidRPr="001B143A">
        <w:t>fostering stronger connections between Laos and Australia.</w:t>
      </w:r>
    </w:p>
    <w:p w14:paraId="3B8AF48A" w14:textId="0288556C" w:rsidR="00782EE2" w:rsidRPr="001B143A" w:rsidRDefault="00782EE2" w:rsidP="0080194C">
      <w:pPr>
        <w:pStyle w:val="ListParagraph"/>
        <w:numPr>
          <w:ilvl w:val="0"/>
          <w:numId w:val="20"/>
        </w:numPr>
      </w:pPr>
      <w:r w:rsidRPr="001B143A">
        <w:rPr>
          <w:b/>
        </w:rPr>
        <w:t xml:space="preserve">Enhanced </w:t>
      </w:r>
      <w:r w:rsidR="008D79CE" w:rsidRPr="001B143A">
        <w:rPr>
          <w:b/>
        </w:rPr>
        <w:t>d</w:t>
      </w:r>
      <w:r w:rsidRPr="001B143A">
        <w:rPr>
          <w:b/>
        </w:rPr>
        <w:t xml:space="preserve">ialogue and </w:t>
      </w:r>
      <w:r w:rsidR="008D79CE" w:rsidRPr="001B143A">
        <w:rPr>
          <w:b/>
        </w:rPr>
        <w:t>c</w:t>
      </w:r>
      <w:r w:rsidRPr="001B143A">
        <w:rPr>
          <w:b/>
        </w:rPr>
        <w:t>ooperation</w:t>
      </w:r>
      <w:r w:rsidRPr="001B143A">
        <w:t xml:space="preserve">: Alumni engagement activities, such as professional networking events, innovation grants, and reintegration workshops, have facilitated </w:t>
      </w:r>
      <w:r w:rsidR="009C76EE" w:rsidRPr="001B143A">
        <w:t xml:space="preserve">dialogues </w:t>
      </w:r>
      <w:r w:rsidRPr="001B143A">
        <w:t>that contribute to bilateral cooperation and the sharing of expertise.</w:t>
      </w:r>
    </w:p>
    <w:p w14:paraId="5376B7D1" w14:textId="4D206D3D" w:rsidR="00782EE2" w:rsidRPr="001B143A" w:rsidRDefault="00782EE2" w:rsidP="0080194C">
      <w:pPr>
        <w:pStyle w:val="ListParagraph"/>
        <w:numPr>
          <w:ilvl w:val="0"/>
          <w:numId w:val="20"/>
        </w:numPr>
      </w:pPr>
      <w:r w:rsidRPr="001B143A">
        <w:rPr>
          <w:b/>
        </w:rPr>
        <w:t xml:space="preserve">Institutional </w:t>
      </w:r>
      <w:r w:rsidR="008D79CE" w:rsidRPr="001B143A">
        <w:rPr>
          <w:b/>
        </w:rPr>
        <w:t>c</w:t>
      </w:r>
      <w:r w:rsidRPr="001B143A">
        <w:rPr>
          <w:b/>
        </w:rPr>
        <w:t xml:space="preserve">apacity </w:t>
      </w:r>
      <w:r w:rsidR="008D79CE" w:rsidRPr="001B143A">
        <w:rPr>
          <w:b/>
        </w:rPr>
        <w:t>b</w:t>
      </w:r>
      <w:r w:rsidRPr="001B143A">
        <w:rPr>
          <w:b/>
        </w:rPr>
        <w:t>uilding</w:t>
      </w:r>
      <w:r w:rsidRPr="001B143A">
        <w:t xml:space="preserve">: Alumni have influenced workplace policies and governance practices, although </w:t>
      </w:r>
      <w:r w:rsidR="00740C87" w:rsidRPr="001B143A">
        <w:t xml:space="preserve">the </w:t>
      </w:r>
      <w:r w:rsidRPr="001B143A">
        <w:t xml:space="preserve">impact on systematic </w:t>
      </w:r>
      <w:r w:rsidR="00FC0CCD" w:rsidRPr="001B143A">
        <w:t>HRD</w:t>
      </w:r>
      <w:r w:rsidRPr="001B143A">
        <w:t xml:space="preserve"> </w:t>
      </w:r>
      <w:r w:rsidR="00740C87" w:rsidRPr="001B143A">
        <w:t xml:space="preserve">reform </w:t>
      </w:r>
      <w:r w:rsidRPr="001B143A">
        <w:t xml:space="preserve">remains in its early stages. The growing participation of alumni in </w:t>
      </w:r>
      <w:r w:rsidR="008D79CE" w:rsidRPr="001B143A">
        <w:t xml:space="preserve">both </w:t>
      </w:r>
      <w:r w:rsidRPr="001B143A">
        <w:t>policy-making processes and GEDSI initiatives underscores the program’s role in shaping inclusive institutional frameworks.</w:t>
      </w:r>
    </w:p>
    <w:p w14:paraId="248CEB16" w14:textId="700BA276" w:rsidR="00B05D08" w:rsidRPr="001B143A" w:rsidRDefault="00782EE2" w:rsidP="0080194C">
      <w:pPr>
        <w:pStyle w:val="ListParagraph"/>
        <w:numPr>
          <w:ilvl w:val="0"/>
          <w:numId w:val="20"/>
        </w:numPr>
      </w:pPr>
      <w:r w:rsidRPr="001B143A">
        <w:rPr>
          <w:b/>
        </w:rPr>
        <w:t xml:space="preserve">Positive </w:t>
      </w:r>
      <w:r w:rsidR="008D79CE" w:rsidRPr="001B143A">
        <w:rPr>
          <w:b/>
        </w:rPr>
        <w:t>p</w:t>
      </w:r>
      <w:r w:rsidRPr="001B143A">
        <w:rPr>
          <w:b/>
        </w:rPr>
        <w:t>erceptions of Australia</w:t>
      </w:r>
      <w:r w:rsidRPr="001B143A">
        <w:t>: Almost all respondents across the three years expressed positive views of Australia and its institutions, reflecting the program’s role in strengthening diplomatic goodwill and mutual understanding.</w:t>
      </w:r>
      <w:r w:rsidR="004F6E13" w:rsidRPr="001B143A">
        <w:t xml:space="preserve"> </w:t>
      </w:r>
    </w:p>
    <w:p w14:paraId="4D45471C" w14:textId="5CE0EE7D" w:rsidR="007C5F4B" w:rsidRPr="001B143A" w:rsidRDefault="007C5F4B" w:rsidP="0080194C">
      <w:r w:rsidRPr="001B143A">
        <w:t>Lao</w:t>
      </w:r>
      <w:r w:rsidR="000C2AD6" w:rsidRPr="001B143A">
        <w:t>s</w:t>
      </w:r>
      <w:r w:rsidRPr="001B143A">
        <w:t xml:space="preserve">-Australia alumni are highly regarded in Laos for their professional </w:t>
      </w:r>
      <w:r w:rsidR="004F6E13" w:rsidRPr="001B143A">
        <w:t>skills</w:t>
      </w:r>
      <w:r w:rsidRPr="001B143A">
        <w:t xml:space="preserve">, </w:t>
      </w:r>
      <w:r w:rsidR="004F6E13" w:rsidRPr="001B143A">
        <w:t>gained through a</w:t>
      </w:r>
      <w:r w:rsidRPr="001B143A">
        <w:t xml:space="preserve"> rigorous merit-based </w:t>
      </w:r>
      <w:r w:rsidR="004F6E13" w:rsidRPr="001B143A">
        <w:t>application</w:t>
      </w:r>
      <w:r w:rsidRPr="001B143A">
        <w:t xml:space="preserve"> process, comprehensive support, and high-quality education. </w:t>
      </w:r>
      <w:r w:rsidR="004F6E13" w:rsidRPr="001B143A">
        <w:t>They</w:t>
      </w:r>
      <w:r w:rsidRPr="001B143A">
        <w:t xml:space="preserve"> are </w:t>
      </w:r>
      <w:r w:rsidR="004F6E13" w:rsidRPr="001B143A">
        <w:t xml:space="preserve">seen </w:t>
      </w:r>
      <w:r w:rsidRPr="001B143A">
        <w:t xml:space="preserve">as assets </w:t>
      </w:r>
      <w:r w:rsidR="004F6E13" w:rsidRPr="001B143A">
        <w:t>both</w:t>
      </w:r>
      <w:r w:rsidRPr="001B143A">
        <w:t xml:space="preserve"> in their workplaces </w:t>
      </w:r>
      <w:r w:rsidR="004F6E13" w:rsidRPr="001B143A">
        <w:t>and</w:t>
      </w:r>
      <w:r w:rsidRPr="001B143A">
        <w:t xml:space="preserve"> in advancing broader geopolitical and economic goals</w:t>
      </w:r>
      <w:r w:rsidR="004F6E13" w:rsidRPr="001B143A">
        <w:t xml:space="preserve">, offering </w:t>
      </w:r>
      <w:r w:rsidRPr="001B143A">
        <w:t xml:space="preserve">the Australian Government and investors valuable insights into Laos' complex </w:t>
      </w:r>
      <w:r w:rsidR="004F6E13" w:rsidRPr="001B143A">
        <w:t>political and economic</w:t>
      </w:r>
      <w:r w:rsidRPr="001B143A">
        <w:t xml:space="preserve"> landscape.</w:t>
      </w:r>
    </w:p>
    <w:p w14:paraId="4D237D90" w14:textId="54B6946F" w:rsidR="00B05D08" w:rsidRPr="001B143A" w:rsidRDefault="00B05D08" w:rsidP="0080194C">
      <w:r w:rsidRPr="001B143A">
        <w:t xml:space="preserve">Collaboration between Lao and Australian universities, training institutions, and government agencies has fostered mutual learning and capacity-building, reinforcing Australia’s reputation as a trusted development partner. </w:t>
      </w:r>
      <w:r w:rsidR="008B3050" w:rsidRPr="001B143A">
        <w:t xml:space="preserve">The </w:t>
      </w:r>
      <w:proofErr w:type="spellStart"/>
      <w:r w:rsidR="008B3050" w:rsidRPr="001B143A">
        <w:t>GoL’s</w:t>
      </w:r>
      <w:proofErr w:type="spellEnd"/>
      <w:r w:rsidR="008B3050" w:rsidRPr="001B143A">
        <w:t xml:space="preserve"> request for Australia’s expertise in shaping its 10-year HRD Strategy (2026-2035)</w:t>
      </w:r>
      <w:r w:rsidR="008B3050" w:rsidRPr="001B143A">
        <w:rPr>
          <w:rStyle w:val="FootnoteReference"/>
          <w:rFonts w:cs="Arial"/>
        </w:rPr>
        <w:footnoteReference w:id="15"/>
      </w:r>
      <w:r w:rsidR="008B3050" w:rsidRPr="001B143A">
        <w:t xml:space="preserve"> further underscores LAI’s ongoing relevance </w:t>
      </w:r>
      <w:r w:rsidR="007118C3" w:rsidRPr="001B143A">
        <w:t xml:space="preserve">in </w:t>
      </w:r>
      <w:r w:rsidR="008B3050" w:rsidRPr="001B143A">
        <w:t xml:space="preserve">policy development. </w:t>
      </w:r>
      <w:r w:rsidR="000E08BE" w:rsidRPr="001B143A">
        <w:t xml:space="preserve">This </w:t>
      </w:r>
      <w:r w:rsidR="00146B43" w:rsidRPr="001B143A">
        <w:t xml:space="preserve">opportunity </w:t>
      </w:r>
      <w:r w:rsidR="000E08BE" w:rsidRPr="001B143A">
        <w:t>has improved</w:t>
      </w:r>
      <w:r w:rsidRPr="001B143A">
        <w:t xml:space="preserve"> policy coherence and cross-sectoral cooperation, creating pathways for future collaboration in education, research, and </w:t>
      </w:r>
      <w:r w:rsidR="00FC0CCD" w:rsidRPr="001B143A">
        <w:t>HRD</w:t>
      </w:r>
      <w:r w:rsidRPr="001B143A">
        <w:t>.</w:t>
      </w:r>
    </w:p>
    <w:p w14:paraId="3ADDF35F" w14:textId="5C4CB495" w:rsidR="0024549C" w:rsidRPr="001B143A" w:rsidRDefault="000E08BE" w:rsidP="0080194C">
      <w:r w:rsidRPr="001B143A">
        <w:t>LAI’s</w:t>
      </w:r>
      <w:r w:rsidR="0024549C" w:rsidRPr="001B143A">
        <w:t xml:space="preserve"> HRD </w:t>
      </w:r>
      <w:r w:rsidRPr="001B143A">
        <w:t>initiatives have</w:t>
      </w:r>
      <w:r w:rsidR="002D7636" w:rsidRPr="001B143A">
        <w:t xml:space="preserve"> </w:t>
      </w:r>
      <w:r w:rsidRPr="001B143A">
        <w:t xml:space="preserve">fostered </w:t>
      </w:r>
      <w:r w:rsidR="002D7636" w:rsidRPr="001B143A">
        <w:t>strong</w:t>
      </w:r>
      <w:r w:rsidR="0024549C" w:rsidRPr="001B143A">
        <w:t xml:space="preserve"> engagement with key </w:t>
      </w:r>
      <w:r w:rsidR="007D0B86" w:rsidRPr="001B143A">
        <w:t>G</w:t>
      </w:r>
      <w:r w:rsidR="0024549C" w:rsidRPr="001B143A">
        <w:t xml:space="preserve">overnment and Party officials, enhancing Australia’s ability to advance its political and strategic </w:t>
      </w:r>
      <w:r w:rsidR="000D7065" w:rsidRPr="001B143A">
        <w:t>dialogue</w:t>
      </w:r>
      <w:r w:rsidR="0024549C" w:rsidRPr="001B143A">
        <w:t xml:space="preserve"> in Laos. </w:t>
      </w:r>
      <w:r w:rsidR="00AD3393" w:rsidRPr="001B143A">
        <w:t xml:space="preserve">Growing local ownership of the program, reflected in the increasing involvement of </w:t>
      </w:r>
      <w:r w:rsidR="0024549C" w:rsidRPr="001B143A">
        <w:t xml:space="preserve">senior </w:t>
      </w:r>
      <w:r w:rsidR="000D7065" w:rsidRPr="001B143A">
        <w:t>G</w:t>
      </w:r>
      <w:r w:rsidR="0024549C" w:rsidRPr="001B143A">
        <w:t xml:space="preserve">overnment </w:t>
      </w:r>
      <w:r w:rsidR="000D7065" w:rsidRPr="001B143A">
        <w:t xml:space="preserve">of Laos </w:t>
      </w:r>
      <w:r w:rsidR="0024549C" w:rsidRPr="001B143A">
        <w:t xml:space="preserve">officials, including </w:t>
      </w:r>
      <w:r w:rsidR="000D7065" w:rsidRPr="001B143A">
        <w:t xml:space="preserve">in </w:t>
      </w:r>
      <w:r w:rsidR="0024549C" w:rsidRPr="001B143A">
        <w:t>the PIG and PMSC, demonstrates trust in the program.</w:t>
      </w:r>
    </w:p>
    <w:p w14:paraId="6FCE4AD7" w14:textId="01FDFD80" w:rsidR="0024549C" w:rsidRPr="001B143A" w:rsidRDefault="0024549C" w:rsidP="0080194C">
      <w:r w:rsidRPr="001B143A">
        <w:t xml:space="preserve">In 2023, LAI’s targeted support to Party organisations—including English language training, </w:t>
      </w:r>
      <w:r w:rsidR="00180997" w:rsidRPr="001B143A">
        <w:t>International English Language Testing System (</w:t>
      </w:r>
      <w:r w:rsidRPr="001B143A">
        <w:t>IELTS</w:t>
      </w:r>
      <w:r w:rsidR="00180997" w:rsidRPr="001B143A">
        <w:t>)</w:t>
      </w:r>
      <w:r w:rsidRPr="001B143A">
        <w:t xml:space="preserve"> preparation, and </w:t>
      </w:r>
      <w:r w:rsidR="005E428E" w:rsidRPr="001B143A">
        <w:t>AASC</w:t>
      </w:r>
      <w:r w:rsidRPr="001B143A">
        <w:t>—</w:t>
      </w:r>
      <w:r w:rsidR="00AD3393" w:rsidRPr="001B143A">
        <w:t>deepened</w:t>
      </w:r>
      <w:r w:rsidRPr="001B143A">
        <w:t xml:space="preserve"> engagement with the LPRP. The endorsement of the Laos-Australia Friendship Association </w:t>
      </w:r>
      <w:r w:rsidR="00AD3393" w:rsidRPr="001B143A">
        <w:t xml:space="preserve">by </w:t>
      </w:r>
      <w:r w:rsidR="00B97B10" w:rsidRPr="001B143A">
        <w:t xml:space="preserve">the Party </w:t>
      </w:r>
      <w:r w:rsidRPr="001B143A">
        <w:t xml:space="preserve">highlights the value of Australia’s HRD contributions in </w:t>
      </w:r>
      <w:r w:rsidR="00B97B10" w:rsidRPr="001B143A">
        <w:t>strengthening</w:t>
      </w:r>
      <w:r w:rsidRPr="001B143A">
        <w:t xml:space="preserve"> diplomatic </w:t>
      </w:r>
      <w:r w:rsidR="00B97B10" w:rsidRPr="001B143A">
        <w:t>ties</w:t>
      </w:r>
      <w:r w:rsidRPr="001B143A">
        <w:t xml:space="preserve">. Foreign Minister </w:t>
      </w:r>
      <w:r w:rsidR="00823036" w:rsidRPr="001B143A">
        <w:t xml:space="preserve">Penny </w:t>
      </w:r>
      <w:r w:rsidRPr="001B143A">
        <w:t>Wong</w:t>
      </w:r>
      <w:r w:rsidR="00B97B10" w:rsidRPr="001B143A">
        <w:t>’s meeting with</w:t>
      </w:r>
      <w:r w:rsidR="00C06B46" w:rsidRPr="001B143A">
        <w:t xml:space="preserve"> </w:t>
      </w:r>
      <w:r w:rsidRPr="001B143A">
        <w:t xml:space="preserve">H.E. Thongsavanh </w:t>
      </w:r>
      <w:proofErr w:type="spellStart"/>
      <w:r w:rsidRPr="001B143A">
        <w:t>Phomvihane</w:t>
      </w:r>
      <w:proofErr w:type="spellEnd"/>
      <w:r w:rsidR="00A3600C" w:rsidRPr="001B143A">
        <w:t xml:space="preserve"> in </w:t>
      </w:r>
      <w:r w:rsidR="00B51873" w:rsidRPr="001B143A">
        <w:t>May 2023</w:t>
      </w:r>
      <w:r w:rsidR="00B97B10" w:rsidRPr="001B143A">
        <w:t xml:space="preserve">, </w:t>
      </w:r>
      <w:r w:rsidR="00BB1260" w:rsidRPr="001B143A">
        <w:t>saw</w:t>
      </w:r>
      <w:r w:rsidR="002D7636" w:rsidRPr="001B143A">
        <w:t xml:space="preserve"> </w:t>
      </w:r>
      <w:r w:rsidRPr="001B143A">
        <w:t xml:space="preserve">Australia-Laos relations </w:t>
      </w:r>
      <w:r w:rsidR="00B97B10" w:rsidRPr="001B143A">
        <w:t xml:space="preserve">described as </w:t>
      </w:r>
      <w:r w:rsidRPr="001B143A">
        <w:t>entering a “new era”</w:t>
      </w:r>
      <w:r w:rsidR="00A13FCC" w:rsidRPr="001B143A">
        <w:t xml:space="preserve">, </w:t>
      </w:r>
      <w:r w:rsidR="00BB1260" w:rsidRPr="001B143A">
        <w:t xml:space="preserve">and </w:t>
      </w:r>
      <w:r w:rsidR="002D7636" w:rsidRPr="001B143A">
        <w:t>credited</w:t>
      </w:r>
      <w:r w:rsidRPr="001B143A">
        <w:t xml:space="preserve"> Australia’s HRD support as a key enabler of political goodwill.</w:t>
      </w:r>
      <w:r w:rsidR="00211EF7" w:rsidRPr="001B143A">
        <w:t xml:space="preserve"> </w:t>
      </w:r>
      <w:r w:rsidR="00892D8C" w:rsidRPr="001B143A">
        <w:t xml:space="preserve">The Laos-Australia Friendship Association agreement, signed between Foreign Minister </w:t>
      </w:r>
      <w:r w:rsidR="00C64BB2" w:rsidRPr="001B143A">
        <w:t xml:space="preserve">Penny </w:t>
      </w:r>
      <w:r w:rsidR="00892D8C" w:rsidRPr="001B143A">
        <w:t xml:space="preserve">Wong and H.E. Thongsavanh </w:t>
      </w:r>
      <w:proofErr w:type="spellStart"/>
      <w:r w:rsidR="00892D8C" w:rsidRPr="001B143A">
        <w:t>Phomvihane</w:t>
      </w:r>
      <w:proofErr w:type="spellEnd"/>
      <w:r w:rsidR="00892D8C" w:rsidRPr="001B143A">
        <w:rPr>
          <w:rStyle w:val="FootnoteReference"/>
          <w:rFonts w:cs="Arial"/>
        </w:rPr>
        <w:footnoteReference w:id="16"/>
      </w:r>
      <w:r w:rsidR="00892D8C" w:rsidRPr="001B143A">
        <w:t xml:space="preserve"> on </w:t>
      </w:r>
      <w:r w:rsidR="00673F59" w:rsidRPr="001B143A">
        <w:t xml:space="preserve">16 </w:t>
      </w:r>
      <w:r w:rsidR="00892D8C" w:rsidRPr="001B143A">
        <w:t xml:space="preserve">May </w:t>
      </w:r>
      <w:r w:rsidR="008A2EEA" w:rsidRPr="001B143A">
        <w:t>2023,</w:t>
      </w:r>
      <w:r w:rsidR="00C84D55" w:rsidRPr="001B143A">
        <w:t xml:space="preserve"> </w:t>
      </w:r>
      <w:r w:rsidR="00892D8C" w:rsidRPr="001B143A">
        <w:t xml:space="preserve">reflects LAI’s role in strengthening bilateral relations. </w:t>
      </w:r>
      <w:r w:rsidR="0094544E" w:rsidRPr="001B143A">
        <w:t>Both F</w:t>
      </w:r>
      <w:r w:rsidR="00C2521A" w:rsidRPr="001B143A">
        <w:t xml:space="preserve">oreign Ministers met again on </w:t>
      </w:r>
      <w:r w:rsidR="00673F59" w:rsidRPr="001B143A">
        <w:t xml:space="preserve">10 </w:t>
      </w:r>
      <w:r w:rsidR="00C2521A" w:rsidRPr="001B143A">
        <w:t xml:space="preserve">February </w:t>
      </w:r>
      <w:r w:rsidR="008A2EEA" w:rsidRPr="001B143A">
        <w:t>2025,</w:t>
      </w:r>
      <w:r w:rsidR="00C2521A" w:rsidRPr="001B143A">
        <w:t xml:space="preserve"> discussing </w:t>
      </w:r>
      <w:r w:rsidR="00C2521A" w:rsidRPr="001B143A">
        <w:lastRenderedPageBreak/>
        <w:t>measures to enhance cooperation between the two countries</w:t>
      </w:r>
      <w:r w:rsidR="00682D43" w:rsidRPr="001B143A">
        <w:t xml:space="preserve"> in key areas outlined in the Comprehensive Partnership Action Plan, including human resources development.</w:t>
      </w:r>
    </w:p>
    <w:p w14:paraId="7CD2A9E4" w14:textId="03651BFE" w:rsidR="00EC558C" w:rsidRPr="001B143A" w:rsidRDefault="0024549C" w:rsidP="0080194C">
      <w:r w:rsidRPr="001B143A">
        <w:t xml:space="preserve">Beyond bilateral cooperation, LAI’s </w:t>
      </w:r>
      <w:r w:rsidR="00211EF7" w:rsidRPr="001B143A">
        <w:t>work</w:t>
      </w:r>
      <w:r w:rsidRPr="001B143A">
        <w:t xml:space="preserve"> with NAPPA, a political institution that cultivates Laos’ future leaders, has </w:t>
      </w:r>
      <w:r w:rsidR="00211EF7" w:rsidRPr="001B143A">
        <w:t xml:space="preserve">led </w:t>
      </w:r>
      <w:r w:rsidR="002D7636" w:rsidRPr="001B143A">
        <w:t>to tangible</w:t>
      </w:r>
      <w:r w:rsidRPr="001B143A">
        <w:t xml:space="preserve"> outcomes, </w:t>
      </w:r>
      <w:r w:rsidR="00211EF7" w:rsidRPr="001B143A">
        <w:t>including</w:t>
      </w:r>
      <w:r w:rsidRPr="001B143A">
        <w:t xml:space="preserve"> the integration of human rights education into its curriculum. Additionally, LAI’s role in fostering trilateral cooperation between Laos, Vietnam, and Australia further demonstrates its strategic significance in regional diplomacy</w:t>
      </w:r>
      <w:r w:rsidR="00523CD5" w:rsidRPr="001B143A">
        <w:rPr>
          <w:rStyle w:val="FootnoteReference"/>
          <w:rFonts w:cs="Arial"/>
        </w:rPr>
        <w:footnoteReference w:id="17"/>
      </w:r>
      <w:r w:rsidRPr="001B143A">
        <w:t>.</w:t>
      </w:r>
      <w:r w:rsidR="00523CD5" w:rsidRPr="001B143A">
        <w:rPr>
          <w:rStyle w:val="FootnoteReference"/>
          <w:rFonts w:cs="Arial"/>
        </w:rPr>
        <w:t xml:space="preserve"> </w:t>
      </w:r>
      <w:r w:rsidR="00EC558C" w:rsidRPr="001B143A">
        <w:t xml:space="preserve">LAI has </w:t>
      </w:r>
      <w:r w:rsidR="00855083" w:rsidRPr="001B143A">
        <w:t>supported the strengthening</w:t>
      </w:r>
      <w:r w:rsidR="00CC52ED" w:rsidRPr="001B143A">
        <w:t xml:space="preserve"> of</w:t>
      </w:r>
      <w:r w:rsidR="00EC558C" w:rsidRPr="001B143A">
        <w:t xml:space="preserve"> trilateral cooperation with Laos and Vietnam—an approach that reflects both strategic opportunity and diplomatic maturity. Critically, the foundation for this cooperation lies in the strength of Australia’s bilateral partnerships—its longstanding engagement with Laos and Vietnam, underpinned by the special treaty-based relationship between Laos and Vietnam. Australia’s negotiations toward a Comprehensive Strategic Partnership with Vietnam and a Comprehensive Partnership with Laos further reinforce this momentum.</w:t>
      </w:r>
    </w:p>
    <w:p w14:paraId="5A04AF86" w14:textId="4B490511" w:rsidR="00FE7B2F" w:rsidRDefault="00EC558C" w:rsidP="0080194C">
      <w:r w:rsidRPr="001B143A">
        <w:t>Through LAI, Australia is actively identifying synergies across these relationships to multiply the impacts of cooperation—from capacity-building for government officials to policy dialogues on attracting high-quality foreign direct investment (FDI). Opportunities are also being explored for deeper institutional collaboration, such as trilateral cooperation between Laos’ NAPPA, Vietnam’s Ho Chi Minh National Academy of Politics, and Australian partners—creating a platform for shared learning and regional leadership development.</w:t>
      </w:r>
      <w:r w:rsidR="000A328A" w:rsidRPr="001B143A">
        <w:t xml:space="preserve"> </w:t>
      </w:r>
      <w:r w:rsidR="00B05D08" w:rsidRPr="001B143A">
        <w:t xml:space="preserve">Through these contributions, LAI Phase III has not only advanced individual and institutional capacity in Laos but has also reinforced the broader strategic partnership between Laos and Australia, positioning </w:t>
      </w:r>
      <w:r w:rsidR="00FC0CCD" w:rsidRPr="001B143A">
        <w:t>HRD</w:t>
      </w:r>
      <w:r w:rsidR="00B05D08" w:rsidRPr="001B143A">
        <w:t xml:space="preserve"> as a key pillar of bilateral relations.</w:t>
      </w:r>
      <w:r w:rsidR="004F79D6" w:rsidRPr="001B143A" w:rsidDel="00845CBA">
        <w:t xml:space="preserve"> </w:t>
      </w:r>
    </w:p>
    <w:p w14:paraId="5F5C44BA" w14:textId="77777777" w:rsidR="00745F00" w:rsidRDefault="00745F00" w:rsidP="0080194C"/>
    <w:p w14:paraId="7E8582FE" w14:textId="77777777" w:rsidR="00745F00" w:rsidRPr="00745F00" w:rsidRDefault="00745F00" w:rsidP="00745F00">
      <w:pPr>
        <w:pStyle w:val="Heading4"/>
        <w:rPr>
          <w:bCs/>
        </w:rPr>
      </w:pPr>
      <w:r w:rsidRPr="00745F00">
        <w:t>Case Study: A New Era of Friendship and Cooperations</w:t>
      </w:r>
    </w:p>
    <w:p w14:paraId="20A49477" w14:textId="77777777" w:rsidR="00745F00" w:rsidRPr="00745F00" w:rsidRDefault="00745F00" w:rsidP="00745F00">
      <w:pPr>
        <w:rPr>
          <w:b/>
          <w:i/>
          <w:iCs/>
        </w:rPr>
      </w:pPr>
      <w:r w:rsidRPr="00745F00">
        <w:rPr>
          <w:i/>
          <w:iCs/>
        </w:rPr>
        <w:t>The Australia-Laos Friendship Association (ALFA) and the Lao-Australia Friendship Association (LAFA) were officially established in October 2023 to strengthen the longstanding ties between the two nations. Their creation marked a significant milestone in the 72-year diplomatic relationship between Australia and Laos, further reinforcing bilateral cooperation across various sectors, including socio-economic development, trade, and cultural exchange.</w:t>
      </w:r>
    </w:p>
    <w:p w14:paraId="64E0643B" w14:textId="77777777" w:rsidR="00745F00" w:rsidRPr="00745F00" w:rsidRDefault="00745F00" w:rsidP="00745F00">
      <w:pPr>
        <w:rPr>
          <w:b/>
          <w:i/>
          <w:iCs/>
        </w:rPr>
      </w:pPr>
      <w:r w:rsidRPr="00745F00">
        <w:rPr>
          <w:i/>
          <w:iCs/>
        </w:rPr>
        <w:t xml:space="preserve">The first official meeting between ALFA and LAFA took place in Vientiane on 3 March 2025. This gathering was attended by key representatives, including Mr. </w:t>
      </w:r>
      <w:proofErr w:type="spellStart"/>
      <w:r w:rsidRPr="00745F00">
        <w:rPr>
          <w:i/>
          <w:iCs/>
        </w:rPr>
        <w:t>Sthabandith</w:t>
      </w:r>
      <w:proofErr w:type="spellEnd"/>
      <w:r w:rsidRPr="00745F00">
        <w:rPr>
          <w:i/>
          <w:iCs/>
        </w:rPr>
        <w:t xml:space="preserve"> Insixiengmay, Deputy Minister of Planning and Investment and President of LAFA, and Ms. Lynda </w:t>
      </w:r>
      <w:proofErr w:type="spellStart"/>
      <w:r w:rsidRPr="00745F00">
        <w:rPr>
          <w:i/>
          <w:iCs/>
        </w:rPr>
        <w:t>Worthaisong</w:t>
      </w:r>
      <w:proofErr w:type="spellEnd"/>
      <w:r w:rsidRPr="00745F00">
        <w:rPr>
          <w:i/>
          <w:iCs/>
        </w:rPr>
        <w:t>, former Australian Ambassador to Laos and President of ALFA. The meeting also included vice presidents and executive committee members from both associations.</w:t>
      </w:r>
    </w:p>
    <w:p w14:paraId="0F7224D2" w14:textId="77777777" w:rsidR="00745F00" w:rsidRPr="00745F00" w:rsidRDefault="00745F00" w:rsidP="00745F00">
      <w:pPr>
        <w:rPr>
          <w:b/>
          <w:i/>
          <w:iCs/>
        </w:rPr>
      </w:pPr>
      <w:r w:rsidRPr="00745F00">
        <w:rPr>
          <w:i/>
          <w:iCs/>
        </w:rPr>
        <w:t xml:space="preserve">During the discussions, both sides explored strategies for deepening cooperation through structured coordination mechanisms, delegation exchanges, and joint initiatives. They also reviewed ongoing collaborative projects, such as the enhancement of the clean water system for political and national administration institutions and the organization of friendship sports events. These efforts played a crucial role in celebrating the 72nd anniversary of diplomatic relations between the two countries and the 30th anniversary of the </w:t>
      </w:r>
      <w:proofErr w:type="gramStart"/>
      <w:r w:rsidRPr="00745F00">
        <w:rPr>
          <w:i/>
          <w:iCs/>
        </w:rPr>
        <w:t>Lao-Thai</w:t>
      </w:r>
      <w:proofErr w:type="gramEnd"/>
      <w:r w:rsidRPr="00745F00">
        <w:rPr>
          <w:i/>
          <w:iCs/>
        </w:rPr>
        <w:t xml:space="preserve"> Friendship Bridge, a landmark funded by Australia.</w:t>
      </w:r>
    </w:p>
    <w:p w14:paraId="28FB49A8" w14:textId="77777777" w:rsidR="00745F00" w:rsidRPr="00745F00" w:rsidRDefault="00745F00" w:rsidP="00745F00">
      <w:pPr>
        <w:rPr>
          <w:b/>
          <w:i/>
          <w:iCs/>
        </w:rPr>
      </w:pPr>
      <w:r w:rsidRPr="00745F00">
        <w:rPr>
          <w:i/>
          <w:iCs/>
        </w:rPr>
        <w:t xml:space="preserve">Following the meeting, ALFA and LAFA members visited Viengxay district, </w:t>
      </w:r>
      <w:proofErr w:type="spellStart"/>
      <w:r w:rsidRPr="00745F00">
        <w:rPr>
          <w:i/>
          <w:iCs/>
        </w:rPr>
        <w:t>Huaphan</w:t>
      </w:r>
      <w:proofErr w:type="spellEnd"/>
      <w:r w:rsidRPr="00745F00">
        <w:rPr>
          <w:i/>
          <w:iCs/>
        </w:rPr>
        <w:t xml:space="preserve"> province, where they donated 75 audio headsets to the local tourism office. This initiative aimed to support the tourism sector by improving visitor experiences at historical sites, reflecting the associations’ commitment to fostering cultural ties between Australia and Laos.</w:t>
      </w:r>
    </w:p>
    <w:p w14:paraId="4B4582CE" w14:textId="77777777" w:rsidR="00745F00" w:rsidRPr="00745F00" w:rsidRDefault="00745F00" w:rsidP="00745F00">
      <w:pPr>
        <w:rPr>
          <w:b/>
          <w:i/>
          <w:iCs/>
        </w:rPr>
      </w:pPr>
      <w:r w:rsidRPr="00745F00">
        <w:rPr>
          <w:i/>
          <w:iCs/>
        </w:rPr>
        <w:lastRenderedPageBreak/>
        <w:t xml:space="preserve">Between 4 to 6 March 2025, Australian Ambassador to Laos, Megan Jones, further emphasised Australia’s commitment to strengthening socio-economic ties with </w:t>
      </w:r>
      <w:proofErr w:type="spellStart"/>
      <w:r w:rsidRPr="00745F00">
        <w:rPr>
          <w:i/>
          <w:iCs/>
        </w:rPr>
        <w:t>Huaphan</w:t>
      </w:r>
      <w:proofErr w:type="spellEnd"/>
      <w:r w:rsidRPr="00745F00">
        <w:rPr>
          <w:i/>
          <w:iCs/>
        </w:rPr>
        <w:t xml:space="preserve"> province. As part of ALFA’s initiatives, the Australian Government donated an additional 100 audio tour headsets to the Lao Leadership Caves Information Centre in Viengxay. The donation was intended to enhance educational tourism and underscore Australia’s support for preserving Laos’ historical heritage.</w:t>
      </w:r>
    </w:p>
    <w:p w14:paraId="44B7EB55" w14:textId="77777777" w:rsidR="00745F00" w:rsidRPr="00745F00" w:rsidRDefault="00745F00" w:rsidP="00745F00">
      <w:pPr>
        <w:rPr>
          <w:b/>
          <w:i/>
          <w:iCs/>
        </w:rPr>
      </w:pPr>
      <w:r w:rsidRPr="00745F00">
        <w:rPr>
          <w:i/>
          <w:iCs/>
        </w:rPr>
        <w:t xml:space="preserve">Ambassador Jones also met with </w:t>
      </w:r>
      <w:proofErr w:type="spellStart"/>
      <w:r w:rsidRPr="00745F00">
        <w:rPr>
          <w:i/>
          <w:iCs/>
        </w:rPr>
        <w:t>Huaphan’s</w:t>
      </w:r>
      <w:proofErr w:type="spellEnd"/>
      <w:r w:rsidRPr="00745F00">
        <w:rPr>
          <w:i/>
          <w:iCs/>
        </w:rPr>
        <w:t xml:space="preserve"> Vice Governor, </w:t>
      </w:r>
      <w:proofErr w:type="spellStart"/>
      <w:r w:rsidRPr="00745F00">
        <w:rPr>
          <w:i/>
          <w:iCs/>
        </w:rPr>
        <w:t>Phoutphan</w:t>
      </w:r>
      <w:proofErr w:type="spellEnd"/>
      <w:r w:rsidRPr="00745F00">
        <w:rPr>
          <w:i/>
          <w:iCs/>
        </w:rPr>
        <w:t xml:space="preserve"> Keovongxay, to discuss development priorities for the province. Key areas of collaboration included:</w:t>
      </w:r>
    </w:p>
    <w:p w14:paraId="5ECBF531" w14:textId="77777777" w:rsidR="00745F00" w:rsidRPr="00745F00" w:rsidRDefault="00745F00" w:rsidP="00745F00">
      <w:pPr>
        <w:pStyle w:val="ListParagraph"/>
        <w:numPr>
          <w:ilvl w:val="0"/>
          <w:numId w:val="209"/>
        </w:numPr>
        <w:rPr>
          <w:i/>
          <w:iCs/>
        </w:rPr>
      </w:pPr>
      <w:r w:rsidRPr="00745F00">
        <w:rPr>
          <w:i/>
          <w:iCs/>
        </w:rPr>
        <w:t xml:space="preserve">Promoting </w:t>
      </w:r>
      <w:proofErr w:type="spellStart"/>
      <w:r w:rsidRPr="00745F00">
        <w:rPr>
          <w:i/>
          <w:iCs/>
        </w:rPr>
        <w:t>Huaphan</w:t>
      </w:r>
      <w:proofErr w:type="spellEnd"/>
      <w:r w:rsidRPr="00745F00">
        <w:rPr>
          <w:i/>
          <w:iCs/>
        </w:rPr>
        <w:t xml:space="preserve"> as a tourist destination for Australian visitors.</w:t>
      </w:r>
    </w:p>
    <w:p w14:paraId="518A466C" w14:textId="77777777" w:rsidR="00745F00" w:rsidRPr="00745F00" w:rsidRDefault="00745F00" w:rsidP="00745F00">
      <w:pPr>
        <w:pStyle w:val="ListParagraph"/>
        <w:numPr>
          <w:ilvl w:val="0"/>
          <w:numId w:val="209"/>
        </w:numPr>
        <w:rPr>
          <w:i/>
          <w:iCs/>
        </w:rPr>
      </w:pPr>
      <w:r w:rsidRPr="00745F00">
        <w:rPr>
          <w:i/>
          <w:iCs/>
        </w:rPr>
        <w:t>Encouraging Australian investment in the province.</w:t>
      </w:r>
    </w:p>
    <w:p w14:paraId="40BC6D1C" w14:textId="77777777" w:rsidR="00745F00" w:rsidRPr="00745F00" w:rsidRDefault="00745F00" w:rsidP="00745F00">
      <w:pPr>
        <w:pStyle w:val="ListParagraph"/>
        <w:numPr>
          <w:ilvl w:val="0"/>
          <w:numId w:val="209"/>
        </w:numPr>
        <w:rPr>
          <w:i/>
          <w:iCs/>
        </w:rPr>
      </w:pPr>
      <w:r w:rsidRPr="00745F00">
        <w:rPr>
          <w:i/>
          <w:iCs/>
        </w:rPr>
        <w:t>Strengthening economic cooperation through trade and business expansion.</w:t>
      </w:r>
    </w:p>
    <w:p w14:paraId="7732575A" w14:textId="17B296C7" w:rsidR="00745F00" w:rsidRPr="00745F00" w:rsidRDefault="00745F00" w:rsidP="00745F00">
      <w:pPr>
        <w:rPr>
          <w:i/>
          <w:iCs/>
        </w:rPr>
      </w:pPr>
      <w:r w:rsidRPr="00745F00">
        <w:rPr>
          <w:i/>
          <w:iCs/>
        </w:rPr>
        <w:t>The establishment of the Laos-Australia Friendship Association marks a significant step in deepening bilateral relations. Through structured cooperation, cultural exchanges, and economic investments, both nations continue to work towards sustainable development and stronger people-to-people connections. ALFA and LAFA’s commitment to expanding joint activities ensures the continuation of a robust and mutually beneficial partnership for years to come.</w:t>
      </w:r>
    </w:p>
    <w:p w14:paraId="4849E240" w14:textId="77777777" w:rsidR="00FE7B2F" w:rsidRPr="001B143A" w:rsidRDefault="00FE7B2F" w:rsidP="0080194C"/>
    <w:p w14:paraId="515F3764" w14:textId="70C3775B" w:rsidR="009F24EE" w:rsidRPr="001B143A" w:rsidRDefault="00932541" w:rsidP="00A610FA">
      <w:pPr>
        <w:pStyle w:val="Heading2"/>
        <w:rPr>
          <w:color w:val="auto"/>
        </w:rPr>
      </w:pPr>
      <w:bookmarkStart w:id="148" w:name="_Toc190119271"/>
      <w:bookmarkStart w:id="149" w:name="_Toc190120014"/>
      <w:bookmarkStart w:id="150" w:name="_Toc190121041"/>
      <w:bookmarkStart w:id="151" w:name="_Toc190121198"/>
      <w:bookmarkStart w:id="152" w:name="_Toc190462291"/>
      <w:bookmarkStart w:id="153" w:name="_Toc198904723"/>
      <w:bookmarkEnd w:id="148"/>
      <w:bookmarkEnd w:id="149"/>
      <w:bookmarkEnd w:id="150"/>
      <w:bookmarkEnd w:id="151"/>
      <w:bookmarkEnd w:id="152"/>
      <w:r w:rsidRPr="001B143A">
        <w:rPr>
          <w:color w:val="auto"/>
        </w:rPr>
        <w:t>Effectiveness</w:t>
      </w:r>
      <w:bookmarkEnd w:id="153"/>
      <w:r w:rsidR="0080194C" w:rsidRPr="001B143A">
        <w:rPr>
          <w:color w:val="auto"/>
        </w:rPr>
        <w:t xml:space="preserve"> </w:t>
      </w:r>
    </w:p>
    <w:p w14:paraId="20C54BE3" w14:textId="0652A43C" w:rsidR="006C0E1A" w:rsidRPr="001B143A" w:rsidRDefault="006C0E1A" w:rsidP="009F24EE">
      <w:pPr>
        <w:rPr>
          <w:b/>
          <w:bCs w:val="0"/>
        </w:rPr>
      </w:pPr>
      <w:bookmarkStart w:id="154" w:name="_Toc198732533"/>
      <w:r w:rsidRPr="001B143A">
        <w:rPr>
          <w:b/>
          <w:bCs w:val="0"/>
        </w:rPr>
        <w:t xml:space="preserve">Overall </w:t>
      </w:r>
      <w:r w:rsidR="0080194C" w:rsidRPr="001B143A">
        <w:rPr>
          <w:b/>
          <w:bCs w:val="0"/>
        </w:rPr>
        <w:t>r</w:t>
      </w:r>
      <w:r w:rsidRPr="001B143A">
        <w:rPr>
          <w:b/>
          <w:bCs w:val="0"/>
        </w:rPr>
        <w:t xml:space="preserve">ating: </w:t>
      </w:r>
      <w:r w:rsidR="00F94A22" w:rsidRPr="001B143A">
        <w:rPr>
          <w:b/>
        </w:rPr>
        <w:t>6/6</w:t>
      </w:r>
      <w:r w:rsidR="00EF3548" w:rsidRPr="001B143A">
        <w:rPr>
          <w:b/>
        </w:rPr>
        <w:t xml:space="preserve"> (</w:t>
      </w:r>
      <w:r w:rsidR="00F94A22" w:rsidRPr="001B143A">
        <w:rPr>
          <w:b/>
        </w:rPr>
        <w:t xml:space="preserve">Very </w:t>
      </w:r>
      <w:r w:rsidR="00EF3548" w:rsidRPr="001B143A">
        <w:rPr>
          <w:b/>
        </w:rPr>
        <w:t>Good)</w:t>
      </w:r>
      <w:bookmarkEnd w:id="154"/>
    </w:p>
    <w:p w14:paraId="202C9E04" w14:textId="7D0E4D82" w:rsidR="00A84E1F" w:rsidRPr="001B143A" w:rsidRDefault="00D32B8D" w:rsidP="0080194C">
      <w:pPr>
        <w:rPr>
          <w:b/>
        </w:rPr>
      </w:pPr>
      <w:r w:rsidRPr="001B143A">
        <w:t xml:space="preserve">LAI Phase III has </w:t>
      </w:r>
      <w:r w:rsidR="00CD247D" w:rsidRPr="001B143A">
        <w:t xml:space="preserve">demonstrated the </w:t>
      </w:r>
      <w:r w:rsidRPr="001B143A">
        <w:t xml:space="preserve">ability to achieve its intended outcomes, validating its </w:t>
      </w:r>
      <w:r w:rsidR="00272DA9" w:rsidRPr="001B143A">
        <w:t>program goals and theory of change</w:t>
      </w:r>
      <w:r w:rsidRPr="001B143A">
        <w:t>. It has delivered</w:t>
      </w:r>
      <w:r w:rsidR="00272DA9" w:rsidRPr="001B143A">
        <w:t xml:space="preserve"> significant capacity-building impacts at individual, institutional, and systemic levels</w:t>
      </w:r>
      <w:r w:rsidR="001A2F9F" w:rsidRPr="001B143A">
        <w:t>, resulting in improved</w:t>
      </w:r>
      <w:r w:rsidR="008865D8" w:rsidRPr="001B143A">
        <w:t xml:space="preserve"> skills development, leadership, and governance</w:t>
      </w:r>
      <w:r w:rsidR="001A2F9F" w:rsidRPr="001B143A">
        <w:t xml:space="preserve">. These efforts have directly </w:t>
      </w:r>
      <w:r w:rsidR="008865D8" w:rsidRPr="001B143A">
        <w:t>contributed to the strengthening of Laos' public sector institutions</w:t>
      </w:r>
      <w:r w:rsidR="001A2F9F" w:rsidRPr="001B143A">
        <w:t>, particularly by enhancing the</w:t>
      </w:r>
      <w:r w:rsidR="008865D8" w:rsidRPr="001B143A">
        <w:t xml:space="preserve"> professional capabilities of Laos equity groups, who are now better equipped to </w:t>
      </w:r>
      <w:r w:rsidR="001A2F9F" w:rsidRPr="001B143A">
        <w:t>contribute to</w:t>
      </w:r>
      <w:r w:rsidR="008865D8" w:rsidRPr="001B143A">
        <w:t xml:space="preserve"> and influence national development.</w:t>
      </w:r>
    </w:p>
    <w:p w14:paraId="0016B222" w14:textId="4F4C7847" w:rsidR="005A277F" w:rsidRPr="001B143A" w:rsidRDefault="005A277F" w:rsidP="0080194C">
      <w:pPr>
        <w:pStyle w:val="Heading4"/>
      </w:pPr>
      <w:r w:rsidRPr="001B143A">
        <w:t>How effectively does the program enhance capabilities and create enabling pathways for Laos equity groups to participate in and contribute to development?</w:t>
      </w:r>
    </w:p>
    <w:p w14:paraId="3AEB3C4D" w14:textId="6D9B764F" w:rsidR="00FF143A" w:rsidRPr="001B143A" w:rsidRDefault="009D3445" w:rsidP="0080194C">
      <w:r w:rsidRPr="001B143A">
        <w:t xml:space="preserve">LAI Phase III has effectively supported </w:t>
      </w:r>
      <w:r w:rsidR="00FF143A" w:rsidRPr="001B143A">
        <w:t xml:space="preserve">Laos' equity groups </w:t>
      </w:r>
      <w:r w:rsidRPr="001B143A">
        <w:t xml:space="preserve">through its GEDSI approach, focusing on three key areas: </w:t>
      </w:r>
      <w:r w:rsidR="00FF143A" w:rsidRPr="001B143A">
        <w:t xml:space="preserve">(1) access to opportunities, (2) building capability, skills, and networks for success, and (3) </w:t>
      </w:r>
      <w:r w:rsidRPr="001B143A">
        <w:t>fostering inclusive systems</w:t>
      </w:r>
      <w:r w:rsidR="00FF143A" w:rsidRPr="001B143A">
        <w:t xml:space="preserve">. </w:t>
      </w:r>
      <w:r w:rsidRPr="001B143A">
        <w:t>This approach has helped to improve both</w:t>
      </w:r>
      <w:r w:rsidR="00FF143A" w:rsidRPr="001B143A">
        <w:t xml:space="preserve"> immediate and long-term capabilities of equity groups to contribute to Laos’ development.</w:t>
      </w:r>
    </w:p>
    <w:p w14:paraId="415F4B44" w14:textId="44741103" w:rsidR="00FF143A" w:rsidRPr="001B143A" w:rsidRDefault="00FF143A" w:rsidP="0080194C">
      <w:r w:rsidRPr="001B143A">
        <w:t xml:space="preserve">The success of LAI in promoting inclusion is reflected in its annual participation metrics. </w:t>
      </w:r>
      <w:r w:rsidR="00F36D40" w:rsidRPr="001B143A">
        <w:t>In</w:t>
      </w:r>
      <w:r w:rsidR="00C76266" w:rsidRPr="001B143A">
        <w:t xml:space="preserve"> </w:t>
      </w:r>
      <w:r w:rsidRPr="001B143A">
        <w:t>2022</w:t>
      </w:r>
      <w:r w:rsidR="008C2DB0" w:rsidRPr="001B143A">
        <w:t>,</w:t>
      </w:r>
      <w:r w:rsidR="00C06B46" w:rsidRPr="001B143A">
        <w:t xml:space="preserve"> </w:t>
      </w:r>
      <w:r w:rsidR="00435271" w:rsidRPr="001B143A">
        <w:t>according to the ADIS,</w:t>
      </w:r>
      <w:r w:rsidRPr="001B143A">
        <w:t xml:space="preserve"> 41.44% of participants were </w:t>
      </w:r>
      <w:r w:rsidR="00F36D40" w:rsidRPr="001B143A">
        <w:t>from</w:t>
      </w:r>
      <w:r w:rsidRPr="001B143A">
        <w:t xml:space="preserve"> equity groups, surpassing the 40% target. By 2023, 62%</w:t>
      </w:r>
      <w:r w:rsidR="00435271" w:rsidRPr="001B143A">
        <w:t xml:space="preserve"> of participants were from equity groups, </w:t>
      </w:r>
      <w:r w:rsidR="005A277F" w:rsidRPr="001B143A">
        <w:t xml:space="preserve">again </w:t>
      </w:r>
      <w:r w:rsidR="00435271" w:rsidRPr="001B143A">
        <w:t xml:space="preserve">exceeding targets. </w:t>
      </w:r>
      <w:r w:rsidRPr="001B143A">
        <w:t xml:space="preserve">Women and provincial participants </w:t>
      </w:r>
      <w:r w:rsidR="00435271" w:rsidRPr="001B143A">
        <w:t>made up</w:t>
      </w:r>
      <w:r w:rsidRPr="001B143A">
        <w:t xml:space="preserve"> the largest </w:t>
      </w:r>
      <w:r w:rsidR="00435271" w:rsidRPr="001B143A">
        <w:t>share</w:t>
      </w:r>
      <w:r w:rsidRPr="001B143A">
        <w:t xml:space="preserve">, </w:t>
      </w:r>
      <w:r w:rsidR="00435271" w:rsidRPr="001B143A">
        <w:t>though</w:t>
      </w:r>
      <w:r w:rsidRPr="001B143A">
        <w:t xml:space="preserve"> participation from </w:t>
      </w:r>
      <w:r w:rsidR="005A277F" w:rsidRPr="001B143A">
        <w:t>people with disability</w:t>
      </w:r>
      <w:r w:rsidRPr="001B143A">
        <w:t xml:space="preserve"> remains </w:t>
      </w:r>
      <w:r w:rsidR="00435271" w:rsidRPr="001B143A">
        <w:t xml:space="preserve">low at </w:t>
      </w:r>
      <w:r w:rsidR="005A277F" w:rsidRPr="001B143A">
        <w:t>1-</w:t>
      </w:r>
      <w:r w:rsidRPr="001B143A">
        <w:t xml:space="preserve">3% of total participants. Efforts to address this </w:t>
      </w:r>
      <w:r w:rsidR="0076236B" w:rsidRPr="001B143A">
        <w:t>imbalance</w:t>
      </w:r>
      <w:r w:rsidR="005877D4" w:rsidRPr="001B143A">
        <w:t>,</w:t>
      </w:r>
      <w:r w:rsidR="0076236B" w:rsidRPr="001B143A">
        <w:t xml:space="preserve"> includ</w:t>
      </w:r>
      <w:r w:rsidR="005877D4" w:rsidRPr="001B143A">
        <w:t xml:space="preserve">ing </w:t>
      </w:r>
      <w:r w:rsidRPr="001B143A">
        <w:t xml:space="preserve">revising </w:t>
      </w:r>
      <w:r w:rsidR="0077635B" w:rsidRPr="001B143A">
        <w:t xml:space="preserve">application processes, have </w:t>
      </w:r>
      <w:r w:rsidR="005A277F" w:rsidRPr="001B143A">
        <w:t>led to some</w:t>
      </w:r>
      <w:r w:rsidR="0077635B" w:rsidRPr="001B143A">
        <w:t xml:space="preserve"> </w:t>
      </w:r>
      <w:r w:rsidR="005A277F" w:rsidRPr="001B143A">
        <w:t>improvement</w:t>
      </w:r>
      <w:r w:rsidR="0077635B" w:rsidRPr="001B143A">
        <w:t xml:space="preserve">, but barriers </w:t>
      </w:r>
      <w:r w:rsidR="00792A2C" w:rsidRPr="001B143A">
        <w:t>will continue to limit progress</w:t>
      </w:r>
      <w:r w:rsidR="00E00041" w:rsidRPr="001B143A">
        <w:t xml:space="preserve"> </w:t>
      </w:r>
      <w:r w:rsidR="005A277F" w:rsidRPr="001B143A">
        <w:t xml:space="preserve">as </w:t>
      </w:r>
      <w:r w:rsidR="00EF7112" w:rsidRPr="001B143A">
        <w:t xml:space="preserve">only those with the means </w:t>
      </w:r>
      <w:r w:rsidR="00ED503B" w:rsidRPr="001B143A">
        <w:t xml:space="preserve">(resources, family networks and support) </w:t>
      </w:r>
      <w:r w:rsidR="00EF7112" w:rsidRPr="001B143A">
        <w:t xml:space="preserve">to overcome systemic </w:t>
      </w:r>
      <w:r w:rsidR="005A277F" w:rsidRPr="001B143A">
        <w:t xml:space="preserve">hurdles </w:t>
      </w:r>
      <w:r w:rsidR="00BA23B9" w:rsidRPr="001B143A">
        <w:t xml:space="preserve">are likely to </w:t>
      </w:r>
      <w:r w:rsidR="00E00041" w:rsidRPr="001B143A">
        <w:t xml:space="preserve">succeed. </w:t>
      </w:r>
      <w:r w:rsidR="00A64A3F" w:rsidRPr="001B143A">
        <w:t>For many individuals from underprivileged backgrounds, particularly those from rural or disadvantaged education systems, achieving the required IELTS score can be extremely difficult due to limited access to quality English language instruction, preparatory resources, and financial means to afford test fees and preparation courses. As a result, the IELTS requirement disproportionately excludes talented candidates from marginalised communities, undermining broader equity and inclusion goals.</w:t>
      </w:r>
    </w:p>
    <w:p w14:paraId="2890B459" w14:textId="23266413" w:rsidR="00FC5E29" w:rsidRPr="001B143A" w:rsidRDefault="00FC5E29" w:rsidP="0080194C">
      <w:pPr>
        <w:rPr>
          <w:b/>
          <w:sz w:val="22"/>
          <w:szCs w:val="28"/>
        </w:rPr>
      </w:pPr>
      <w:r w:rsidRPr="001B143A">
        <w:t xml:space="preserve">In </w:t>
      </w:r>
      <w:r w:rsidR="00887CC6" w:rsidRPr="001B143A">
        <w:t>this phase</w:t>
      </w:r>
      <w:r w:rsidRPr="001B143A">
        <w:t xml:space="preserve">, LAI commissioned a GEDSI study exploring the lived experiences of equity group members in the civil service, which confirmed that substantial structural and cultural barriers to </w:t>
      </w:r>
      <w:r w:rsidRPr="001B143A">
        <w:lastRenderedPageBreak/>
        <w:t>participation persist. Importantly, the program’s facilitation of this sensitive research—and its successful presentation to the Government of Laos—represents a critical milestone. It lays the foundation for continued, culturally appropriate, and iterative advocacy on inclusion within public institutions.</w:t>
      </w:r>
    </w:p>
    <w:p w14:paraId="7DF71027" w14:textId="33BD7D9A" w:rsidR="00FF143A" w:rsidRPr="001B143A" w:rsidRDefault="001123D8" w:rsidP="0080194C">
      <w:r w:rsidRPr="001B143A">
        <w:t>The discontinuation of the LANS scholarship</w:t>
      </w:r>
      <w:r w:rsidRPr="001B143A">
        <w:rPr>
          <w:rStyle w:val="FootnoteReference"/>
          <w:rFonts w:cs="Arial"/>
        </w:rPr>
        <w:footnoteReference w:id="18"/>
      </w:r>
      <w:r w:rsidRPr="001B143A">
        <w:t xml:space="preserve"> in 2020 </w:t>
      </w:r>
      <w:r w:rsidR="00E13366" w:rsidRPr="001B143A">
        <w:t xml:space="preserve">(refer to Exploring Potentials to Reinstate LANS Scholarship for Individuals with Disability Case Study below), </w:t>
      </w:r>
      <w:r w:rsidR="00FF143A" w:rsidRPr="001B143A">
        <w:t>reduced opportunities for</w:t>
      </w:r>
      <w:r w:rsidRPr="001B143A">
        <w:t xml:space="preserve"> disadvantaged</w:t>
      </w:r>
      <w:r w:rsidR="00FF143A" w:rsidRPr="001B143A">
        <w:t xml:space="preserve"> students—particularly those from ethnic minority groups, remote areas, and students with disabilit</w:t>
      </w:r>
      <w:r w:rsidR="00280C69" w:rsidRPr="001B143A">
        <w:t>y</w:t>
      </w:r>
      <w:r w:rsidRPr="001B143A">
        <w:t xml:space="preserve">. Despite this, LAI </w:t>
      </w:r>
      <w:r w:rsidR="002D7636" w:rsidRPr="001B143A">
        <w:t>continues to</w:t>
      </w:r>
      <w:r w:rsidR="00FF143A" w:rsidRPr="001B143A">
        <w:t xml:space="preserve"> support the existing cohort of LANS scholars</w:t>
      </w:r>
      <w:r w:rsidR="002D7636" w:rsidRPr="001B143A">
        <w:t xml:space="preserve"> </w:t>
      </w:r>
      <w:r w:rsidRPr="001B143A">
        <w:t>through</w:t>
      </w:r>
      <w:r w:rsidR="00FF143A" w:rsidRPr="001B143A">
        <w:t xml:space="preserve"> professional development</w:t>
      </w:r>
      <w:r w:rsidRPr="001B143A">
        <w:t xml:space="preserve">, </w:t>
      </w:r>
      <w:r w:rsidR="002D7636" w:rsidRPr="001B143A">
        <w:t>including job</w:t>
      </w:r>
      <w:r w:rsidR="00FF143A" w:rsidRPr="001B143A">
        <w:t xml:space="preserve"> search strategies, CV writing, and interview preparation. For LANS students living with visual impairments, speciali</w:t>
      </w:r>
      <w:r w:rsidR="00C90E15" w:rsidRPr="001B143A">
        <w:t>s</w:t>
      </w:r>
      <w:r w:rsidR="00FF143A" w:rsidRPr="001B143A">
        <w:t xml:space="preserve">ed Non-Visual Desktop Access (NVDA) and Computer Refresher Trainings have been provided to strengthen their ICT skills, enhancing their academic success and future employment prospects. Additionally, LAI is </w:t>
      </w:r>
      <w:r w:rsidRPr="001B143A">
        <w:t xml:space="preserve">helping to establish the Laos-Australia Inclusive Education Centre, </w:t>
      </w:r>
      <w:r w:rsidR="00FF143A" w:rsidRPr="001B143A">
        <w:t xml:space="preserve">dedicated space at the National University of Laos (NUOL), which </w:t>
      </w:r>
      <w:r w:rsidRPr="001B143A">
        <w:t>is</w:t>
      </w:r>
      <w:r w:rsidR="00FF143A" w:rsidRPr="001B143A">
        <w:t xml:space="preserve"> equipped with computers, printers, and a Braille machine to support students with disabilities.</w:t>
      </w:r>
      <w:r w:rsidR="008506E0" w:rsidRPr="001B143A">
        <w:t xml:space="preserve"> </w:t>
      </w:r>
    </w:p>
    <w:p w14:paraId="565EC641" w14:textId="27BD6B09" w:rsidR="005B5D16" w:rsidRPr="001B143A" w:rsidRDefault="00FF143A" w:rsidP="0080194C">
      <w:r w:rsidRPr="001B143A">
        <w:t xml:space="preserve">While these ongoing efforts demonstrate LAI’s commitment to inclusion, </w:t>
      </w:r>
      <w:r w:rsidR="001123D8" w:rsidRPr="001B143A">
        <w:t>r</w:t>
      </w:r>
      <w:r w:rsidRPr="001B143A">
        <w:t xml:space="preserve">einstating a targeted scholarship </w:t>
      </w:r>
      <w:r w:rsidR="001123D8" w:rsidRPr="001B143A">
        <w:t>program</w:t>
      </w:r>
      <w:r w:rsidRPr="001B143A">
        <w:t xml:space="preserve"> for underrepresented groups, particularly individuals with </w:t>
      </w:r>
      <w:r w:rsidR="00280C69" w:rsidRPr="001B143A">
        <w:t>disability</w:t>
      </w:r>
      <w:r w:rsidRPr="001B143A">
        <w:t xml:space="preserve">, would strengthen the sustainability of LAI’s inclusion efforts and </w:t>
      </w:r>
      <w:r w:rsidR="001123D8" w:rsidRPr="001B143A">
        <w:t>create more</w:t>
      </w:r>
      <w:r w:rsidRPr="001B143A">
        <w:t xml:space="preserve">l pathways for equity groups </w:t>
      </w:r>
      <w:r w:rsidR="001123D8" w:rsidRPr="001B143A">
        <w:t>participate in</w:t>
      </w:r>
      <w:r w:rsidRPr="001B143A">
        <w:t xml:space="preserve"> Laos’ development</w:t>
      </w:r>
      <w:r w:rsidR="006257FA" w:rsidRPr="001B143A">
        <w:t>.</w:t>
      </w:r>
      <w:r w:rsidR="000A27B0" w:rsidRPr="001B143A">
        <w:t xml:space="preserve"> More discussion on LANS is </w:t>
      </w:r>
      <w:r w:rsidR="000A27B0" w:rsidRPr="001B143A">
        <w:fldChar w:fldCharType="begin"/>
      </w:r>
      <w:r w:rsidR="000A27B0" w:rsidRPr="001B143A">
        <w:instrText xml:space="preserve"> REF _Ref190176647 \r \h </w:instrText>
      </w:r>
      <w:r w:rsidR="005E6652" w:rsidRPr="001B143A">
        <w:instrText xml:space="preserve"> \* MERGEFORMAT </w:instrText>
      </w:r>
      <w:r w:rsidR="000A27B0" w:rsidRPr="001B143A">
        <w:fldChar w:fldCharType="separate"/>
      </w:r>
      <w:r w:rsidR="00DA4FCB">
        <w:rPr>
          <w:b/>
          <w:bCs w:val="0"/>
          <w:lang w:val="en-US"/>
        </w:rPr>
        <w:t>Error! Reference source not found.</w:t>
      </w:r>
      <w:r w:rsidR="000A27B0" w:rsidRPr="001B143A">
        <w:fldChar w:fldCharType="end"/>
      </w:r>
      <w:r w:rsidR="000A27B0" w:rsidRPr="001B143A">
        <w:t xml:space="preserve"> GEDSI section below.</w:t>
      </w:r>
      <w:r w:rsidR="009D3445" w:rsidRPr="001B143A">
        <w:t xml:space="preserve"> </w:t>
      </w:r>
    </w:p>
    <w:p w14:paraId="2158AC26" w14:textId="4767E118" w:rsidR="00280C69" w:rsidRPr="001B143A" w:rsidRDefault="00280C69" w:rsidP="0080194C">
      <w:pPr>
        <w:pStyle w:val="Heading4"/>
      </w:pPr>
      <w:r w:rsidRPr="001B143A">
        <w:t xml:space="preserve">To what extent is LAI achieving its intended outcomes, including skills development, institutional capacity-building, and partnership enhancement with </w:t>
      </w:r>
      <w:proofErr w:type="spellStart"/>
      <w:r w:rsidRPr="001B143A">
        <w:t>GoL</w:t>
      </w:r>
      <w:proofErr w:type="spellEnd"/>
      <w:r w:rsidRPr="001B143A">
        <w:t>?</w:t>
      </w:r>
    </w:p>
    <w:p w14:paraId="61A902B7" w14:textId="3C04180F" w:rsidR="006F719F" w:rsidRPr="001B143A" w:rsidRDefault="00B56C17" w:rsidP="0080194C">
      <w:r w:rsidRPr="001B143A">
        <w:t xml:space="preserve">LAI Phase III has made significant </w:t>
      </w:r>
      <w:r w:rsidR="00D128DE" w:rsidRPr="001B143A">
        <w:t>progress</w:t>
      </w:r>
      <w:r w:rsidRPr="001B143A">
        <w:t xml:space="preserve"> in achieving its intended outcomes</w:t>
      </w:r>
      <w:r w:rsidR="00D128DE" w:rsidRPr="001B143A">
        <w:t xml:space="preserve"> across all three EOPOs. The program has strengthened partnerships between Laos and Australia, enhanced institutional HRD capacity, and empowered alumni to leverage their</w:t>
      </w:r>
      <w:r w:rsidRPr="001B143A">
        <w:t xml:space="preserve"> skills </w:t>
      </w:r>
      <w:r w:rsidR="00D128DE" w:rsidRPr="001B143A">
        <w:t xml:space="preserve">for inclusive and sustainable </w:t>
      </w:r>
      <w:r w:rsidRPr="001B143A">
        <w:t>development</w:t>
      </w:r>
      <w:r w:rsidR="00D128DE" w:rsidRPr="001B143A">
        <w:t>. While challenges remain</w:t>
      </w:r>
      <w:r w:rsidR="00DA4B58" w:rsidRPr="001B143A">
        <w:t xml:space="preserve"> in </w:t>
      </w:r>
      <w:r w:rsidR="00E63E31" w:rsidRPr="001B143A">
        <w:t>turning</w:t>
      </w:r>
      <w:r w:rsidR="00DA4B58" w:rsidRPr="001B143A">
        <w:t xml:space="preserve"> </w:t>
      </w:r>
      <w:r w:rsidR="00D128DE" w:rsidRPr="001B143A">
        <w:t xml:space="preserve">individual </w:t>
      </w:r>
      <w:r w:rsidRPr="001B143A">
        <w:t>capacity-building</w:t>
      </w:r>
      <w:r w:rsidR="00D128DE" w:rsidRPr="001B143A">
        <w:t xml:space="preserve"> into systemic change</w:t>
      </w:r>
      <w:r w:rsidR="00DA4B58" w:rsidRPr="001B143A">
        <w:t xml:space="preserve">, </w:t>
      </w:r>
      <w:r w:rsidR="00AB70E2" w:rsidRPr="001B143A">
        <w:t>L</w:t>
      </w:r>
      <w:r w:rsidR="00D128DE" w:rsidRPr="001B143A">
        <w:t>AI’s contributions to Laos</w:t>
      </w:r>
      <w:r w:rsidR="00280C69" w:rsidRPr="001B143A">
        <w:t>’</w:t>
      </w:r>
      <w:r w:rsidR="00D128DE" w:rsidRPr="001B143A">
        <w:t xml:space="preserve"> development </w:t>
      </w:r>
      <w:r w:rsidR="002D7636" w:rsidRPr="001B143A">
        <w:t>highlight</w:t>
      </w:r>
      <w:r w:rsidR="00DA4B58" w:rsidRPr="001B143A">
        <w:t xml:space="preserve"> its</w:t>
      </w:r>
      <w:r w:rsidR="00D128DE" w:rsidRPr="001B143A">
        <w:t xml:space="preserve"> long-term value and strategic importance</w:t>
      </w:r>
      <w:r w:rsidR="006F719F" w:rsidRPr="001B143A">
        <w:t>.</w:t>
      </w:r>
    </w:p>
    <w:p w14:paraId="542CD1EE" w14:textId="1280A675" w:rsidR="00EE76C8" w:rsidRPr="001B143A" w:rsidRDefault="00742334" w:rsidP="0080194C">
      <w:pPr>
        <w:rPr>
          <w:b/>
        </w:rPr>
      </w:pPr>
      <w:r w:rsidRPr="001B143A">
        <w:rPr>
          <w:rStyle w:val="Heading3Char"/>
          <w:color w:val="auto"/>
        </w:rPr>
        <w:t xml:space="preserve">EOPO 1: Strengthening </w:t>
      </w:r>
      <w:r w:rsidR="00280C69" w:rsidRPr="001B143A">
        <w:rPr>
          <w:rStyle w:val="Heading3Char"/>
          <w:color w:val="auto"/>
        </w:rPr>
        <w:t>d</w:t>
      </w:r>
      <w:r w:rsidRPr="001B143A">
        <w:rPr>
          <w:rStyle w:val="Heading3Char"/>
          <w:color w:val="auto"/>
        </w:rPr>
        <w:t xml:space="preserve">ialogue and </w:t>
      </w:r>
      <w:r w:rsidR="00280C69" w:rsidRPr="001B143A">
        <w:rPr>
          <w:rStyle w:val="Heading3Char"/>
          <w:color w:val="auto"/>
        </w:rPr>
        <w:t>p</w:t>
      </w:r>
      <w:r w:rsidRPr="001B143A">
        <w:rPr>
          <w:rStyle w:val="Heading3Char"/>
          <w:color w:val="auto"/>
        </w:rPr>
        <w:t xml:space="preserve">artnerships </w:t>
      </w:r>
      <w:r w:rsidR="00280C69" w:rsidRPr="001B143A">
        <w:rPr>
          <w:rStyle w:val="Heading3Char"/>
          <w:color w:val="auto"/>
        </w:rPr>
        <w:t>b</w:t>
      </w:r>
      <w:r w:rsidRPr="001B143A">
        <w:rPr>
          <w:rStyle w:val="Heading3Char"/>
          <w:color w:val="auto"/>
        </w:rPr>
        <w:t xml:space="preserve">etween Laos and Australia </w:t>
      </w:r>
      <w:r w:rsidR="00280C69" w:rsidRPr="001B143A">
        <w:rPr>
          <w:rStyle w:val="Heading3Char"/>
          <w:color w:val="auto"/>
        </w:rPr>
        <w:t>t</w:t>
      </w:r>
      <w:r w:rsidRPr="001B143A">
        <w:rPr>
          <w:rStyle w:val="Heading3Char"/>
          <w:color w:val="auto"/>
        </w:rPr>
        <w:t xml:space="preserve">hrough </w:t>
      </w:r>
      <w:r w:rsidR="00280C69" w:rsidRPr="001B143A">
        <w:rPr>
          <w:rStyle w:val="Heading3Char"/>
          <w:color w:val="auto"/>
        </w:rPr>
        <w:t>s</w:t>
      </w:r>
      <w:r w:rsidRPr="001B143A">
        <w:rPr>
          <w:rStyle w:val="Heading3Char"/>
          <w:color w:val="auto"/>
        </w:rPr>
        <w:t xml:space="preserve">trategic HRD </w:t>
      </w:r>
      <w:r w:rsidR="00280C69" w:rsidRPr="001B143A">
        <w:rPr>
          <w:rStyle w:val="Heading3Char"/>
          <w:color w:val="auto"/>
        </w:rPr>
        <w:t>i</w:t>
      </w:r>
      <w:r w:rsidRPr="001B143A">
        <w:rPr>
          <w:rStyle w:val="Heading3Char"/>
          <w:color w:val="auto"/>
        </w:rPr>
        <w:t>nvestments</w:t>
      </w:r>
      <w:r w:rsidR="00DA4B58" w:rsidRPr="001B143A">
        <w:t xml:space="preserve"> </w:t>
      </w:r>
      <w:r w:rsidRPr="001B143A">
        <w:br/>
        <w:t xml:space="preserve">LAI Phase III has </w:t>
      </w:r>
      <w:r w:rsidR="00C06B46" w:rsidRPr="001B143A">
        <w:t xml:space="preserve">supported the strengthening of </w:t>
      </w:r>
      <w:r w:rsidRPr="001B143A">
        <w:t>bilateral relations between Laos and Australia through HRD</w:t>
      </w:r>
      <w:r w:rsidR="00833C42" w:rsidRPr="001B143A">
        <w:t xml:space="preserve"> investments, collaborating with </w:t>
      </w:r>
      <w:r w:rsidRPr="001B143A">
        <w:t>key government institutions</w:t>
      </w:r>
      <w:r w:rsidR="00833C42" w:rsidRPr="001B143A">
        <w:t xml:space="preserve"> like</w:t>
      </w:r>
      <w:r w:rsidRPr="001B143A">
        <w:t xml:space="preserve"> MOES, MPI, and MOHA</w:t>
      </w:r>
      <w:r w:rsidR="00833C42" w:rsidRPr="001B143A">
        <w:t xml:space="preserve"> to</w:t>
      </w:r>
      <w:r w:rsidRPr="001B143A">
        <w:t xml:space="preserve"> co-develop</w:t>
      </w:r>
      <w:r w:rsidR="00833C42" w:rsidRPr="001B143A">
        <w:t xml:space="preserve"> </w:t>
      </w:r>
      <w:r w:rsidRPr="001B143A">
        <w:t>HR policies that align with Laos' national development priorities.</w:t>
      </w:r>
      <w:r w:rsidR="00EE76C8" w:rsidRPr="001B143A">
        <w:t xml:space="preserve"> EOPO 1 focuses on reinforcing bilateral relations between Laos and Australia through strategic investments in HRD. The rationale behind this EOPO lies in the recognition that HRD is not only a tool for individual capacity building but also a diplomatic instrument to foster enduring partnerships, knowledge exchange, and mutual development goals. </w:t>
      </w:r>
    </w:p>
    <w:p w14:paraId="567E88E7" w14:textId="508D560F" w:rsidR="00EE76C8" w:rsidRPr="001B143A" w:rsidRDefault="00EE76C8" w:rsidP="0080194C">
      <w:r w:rsidRPr="001B143A">
        <w:t>During LAI Phase III, the program collaborated closely with key Lao government institutions—including the M</w:t>
      </w:r>
      <w:r w:rsidR="00BB0B97" w:rsidRPr="001B143A">
        <w:t>O</w:t>
      </w:r>
      <w:r w:rsidRPr="001B143A">
        <w:t xml:space="preserve">ES, the MPI, and the </w:t>
      </w:r>
      <w:r w:rsidR="0082517A" w:rsidRPr="001B143A">
        <w:t>MOHA</w:t>
      </w:r>
      <w:r w:rsidRPr="001B143A">
        <w:t>—to co-develop HRD policies and plans aligned with Laos’ evolving national development priorities. These partnerships have supported not just technical assistance but also institutional strengthening and policy coherence.</w:t>
      </w:r>
      <w:r w:rsidR="00822092" w:rsidRPr="001B143A">
        <w:t xml:space="preserve"> </w:t>
      </w:r>
    </w:p>
    <w:p w14:paraId="05C4196C" w14:textId="209E81C8" w:rsidR="00EE76C8" w:rsidRPr="001B143A" w:rsidRDefault="00EE76C8" w:rsidP="0080194C">
      <w:r w:rsidRPr="001B143A">
        <w:rPr>
          <w:b/>
        </w:rPr>
        <w:t xml:space="preserve">Regional and </w:t>
      </w:r>
      <w:r w:rsidR="00755F82" w:rsidRPr="001B143A">
        <w:rPr>
          <w:b/>
        </w:rPr>
        <w:t>c</w:t>
      </w:r>
      <w:r w:rsidRPr="001B143A">
        <w:rPr>
          <w:b/>
        </w:rPr>
        <w:t>ross-</w:t>
      </w:r>
      <w:r w:rsidR="00755F82" w:rsidRPr="001B143A">
        <w:rPr>
          <w:b/>
        </w:rPr>
        <w:t>b</w:t>
      </w:r>
      <w:r w:rsidRPr="001B143A">
        <w:rPr>
          <w:b/>
        </w:rPr>
        <w:t xml:space="preserve">order </w:t>
      </w:r>
      <w:r w:rsidR="00755F82" w:rsidRPr="001B143A">
        <w:rPr>
          <w:b/>
        </w:rPr>
        <w:t>c</w:t>
      </w:r>
      <w:r w:rsidRPr="001B143A">
        <w:rPr>
          <w:b/>
        </w:rPr>
        <w:t>ollaboration</w:t>
      </w:r>
      <w:r w:rsidRPr="001B143A">
        <w:br/>
      </w:r>
      <w:r w:rsidR="00822092" w:rsidRPr="001B143A">
        <w:t>By</w:t>
      </w:r>
      <w:r w:rsidR="00E45B7C" w:rsidRPr="001B143A">
        <w:t xml:space="preserve"> positioning HRD within a broader policy and diplomatic context, LAI contributes to national development in Laos while simultaneously advancing Australia's strategic interests in the region</w:t>
      </w:r>
      <w:r w:rsidR="00822092" w:rsidRPr="001B143A">
        <w:t xml:space="preserve">. </w:t>
      </w:r>
      <w:r w:rsidRPr="001B143A">
        <w:t>The program has actively promoted regional partnerships, particularly with Vietnam and other ASEAN countries, through cross-country learning forums and joint initiatives. These exchanges have enhanced Laos’ ability to engage in regional policy dialogues</w:t>
      </w:r>
      <w:r w:rsidR="008E7F29" w:rsidRPr="001B143A">
        <w:t xml:space="preserve">. </w:t>
      </w:r>
      <w:r w:rsidR="00AC6D94" w:rsidRPr="001B143A">
        <w:t xml:space="preserve">In addition, The LHRS </w:t>
      </w:r>
      <w:r w:rsidR="00755F82" w:rsidRPr="001B143A">
        <w:t>w</w:t>
      </w:r>
      <w:r w:rsidR="00AC6D94" w:rsidRPr="001B143A">
        <w:t xml:space="preserve">as the </w:t>
      </w:r>
      <w:r w:rsidR="00CC1121" w:rsidRPr="001B143A">
        <w:t xml:space="preserve">first formal network </w:t>
      </w:r>
      <w:r w:rsidR="00AC6D94" w:rsidRPr="001B143A">
        <w:lastRenderedPageBreak/>
        <w:t>established to promote, encourage, and facilitate the growth, visibility, effectiveness, and professionalism of the HR profession in Laos and across the Mekong region, particularly in the MAP countries (Myanmar, Laos, and Cambodia)</w:t>
      </w:r>
      <w:r w:rsidR="00CC1121" w:rsidRPr="001B143A">
        <w:t xml:space="preserve">. See </w:t>
      </w:r>
      <w:r w:rsidR="00CC1121" w:rsidRPr="001B143A">
        <w:rPr>
          <w:b/>
        </w:rPr>
        <w:t>Annex G</w:t>
      </w:r>
      <w:r w:rsidR="00CC1121" w:rsidRPr="001B143A">
        <w:t xml:space="preserve"> for detailed </w:t>
      </w:r>
      <w:r w:rsidR="00137390" w:rsidRPr="001B143A">
        <w:t xml:space="preserve">story on LHRS. </w:t>
      </w:r>
    </w:p>
    <w:p w14:paraId="4F100280" w14:textId="7A687CF0" w:rsidR="00EE76C8" w:rsidRPr="001B143A" w:rsidRDefault="00EE76C8" w:rsidP="0080194C">
      <w:r w:rsidRPr="001B143A">
        <w:rPr>
          <w:b/>
        </w:rPr>
        <w:t xml:space="preserve">Monitoring </w:t>
      </w:r>
      <w:r w:rsidR="00755F82" w:rsidRPr="001B143A">
        <w:rPr>
          <w:b/>
        </w:rPr>
        <w:t>p</w:t>
      </w:r>
      <w:r w:rsidRPr="001B143A">
        <w:rPr>
          <w:b/>
        </w:rPr>
        <w:t>rogress</w:t>
      </w:r>
      <w:r w:rsidR="00C025BA" w:rsidRPr="001B143A">
        <w:rPr>
          <w:b/>
        </w:rPr>
        <w:t xml:space="preserve">: </w:t>
      </w:r>
      <w:r w:rsidRPr="001B143A">
        <w:rPr>
          <w:b/>
        </w:rPr>
        <w:t xml:space="preserve">Partnership </w:t>
      </w:r>
      <w:r w:rsidR="00755F82" w:rsidRPr="001B143A">
        <w:rPr>
          <w:b/>
        </w:rPr>
        <w:t>c</w:t>
      </w:r>
      <w:r w:rsidRPr="001B143A">
        <w:rPr>
          <w:b/>
        </w:rPr>
        <w:t xml:space="preserve">ontinuum </w:t>
      </w:r>
      <w:r w:rsidR="00755F82" w:rsidRPr="001B143A">
        <w:rPr>
          <w:b/>
        </w:rPr>
        <w:t>a</w:t>
      </w:r>
      <w:r w:rsidRPr="001B143A">
        <w:rPr>
          <w:b/>
        </w:rPr>
        <w:t>ssessment</w:t>
      </w:r>
      <w:r w:rsidRPr="001B143A">
        <w:br/>
        <w:t>The PCA serves as the key mechanism for tracking progress under EOPO 1. It evaluates three core dimensions of partnership:</w:t>
      </w:r>
    </w:p>
    <w:p w14:paraId="343CC02B" w14:textId="77777777" w:rsidR="00EE76C8" w:rsidRPr="001B143A" w:rsidRDefault="00EE76C8" w:rsidP="0080194C">
      <w:pPr>
        <w:pStyle w:val="ListParagraph"/>
        <w:numPr>
          <w:ilvl w:val="0"/>
          <w:numId w:val="182"/>
        </w:numPr>
      </w:pPr>
      <w:r w:rsidRPr="001B143A">
        <w:t>Shared vision for HRD,</w:t>
      </w:r>
    </w:p>
    <w:p w14:paraId="19A4F908" w14:textId="77777777" w:rsidR="00EE76C8" w:rsidRPr="001B143A" w:rsidRDefault="00EE76C8" w:rsidP="0080194C">
      <w:pPr>
        <w:pStyle w:val="ListParagraph"/>
        <w:numPr>
          <w:ilvl w:val="0"/>
          <w:numId w:val="182"/>
        </w:numPr>
      </w:pPr>
      <w:r w:rsidRPr="001B143A">
        <w:t>Senior leadership dialogue and engagement, and</w:t>
      </w:r>
    </w:p>
    <w:p w14:paraId="68F25F5A" w14:textId="77777777" w:rsidR="00EE76C8" w:rsidRPr="001B143A" w:rsidRDefault="00EE76C8" w:rsidP="0080194C">
      <w:pPr>
        <w:pStyle w:val="ListParagraph"/>
        <w:numPr>
          <w:ilvl w:val="0"/>
          <w:numId w:val="182"/>
        </w:numPr>
      </w:pPr>
      <w:r w:rsidRPr="001B143A">
        <w:t>Joint ownership of planning, implementation, and evaluation.</w:t>
      </w:r>
    </w:p>
    <w:p w14:paraId="3540E96C" w14:textId="3065A229" w:rsidR="00EE76C8" w:rsidRPr="001B143A" w:rsidRDefault="00EE76C8" w:rsidP="0080194C">
      <w:r w:rsidRPr="001B143A">
        <w:t>In 2024, both M</w:t>
      </w:r>
      <w:r w:rsidR="00BB0B97" w:rsidRPr="001B143A">
        <w:t>O</w:t>
      </w:r>
      <w:r w:rsidRPr="001B143A">
        <w:t>ES and LAI reported 'Good progress' in two of the three dimensions—an improvement from 202</w:t>
      </w:r>
      <w:r w:rsidR="00755F82" w:rsidRPr="001B143A">
        <w:t>2</w:t>
      </w:r>
      <w:r w:rsidR="005679AD" w:rsidRPr="001B143A">
        <w:t xml:space="preserve"> and 202</w:t>
      </w:r>
      <w:r w:rsidR="00755F82" w:rsidRPr="001B143A">
        <w:t>3</w:t>
      </w:r>
      <w:r w:rsidRPr="001B143A">
        <w:t>—signal</w:t>
      </w:r>
      <w:r w:rsidR="00422BD2" w:rsidRPr="001B143A">
        <w:t>l</w:t>
      </w:r>
      <w:r w:rsidRPr="001B143A">
        <w:t>ing enhanced alignment and engagement. DFAT's self-assessment rated all three dimensions as ‘Adequate’</w:t>
      </w:r>
      <w:r w:rsidR="00C025BA" w:rsidRPr="001B143A">
        <w:t>,</w:t>
      </w:r>
      <w:r w:rsidRPr="001B143A">
        <w:t xml:space="preserve"> noting improvement in one area from the previous year. These assessments suggest steady progress, though further work is needed to embed a jointly articulated HRD vision and deepen shared ownership among all three stakeholders.</w:t>
      </w:r>
    </w:p>
    <w:p w14:paraId="76645ACB" w14:textId="6781200D" w:rsidR="00530DD3" w:rsidRPr="001B143A" w:rsidRDefault="00EE76C8" w:rsidP="0080194C">
      <w:r w:rsidRPr="001B143A">
        <w:t>Analysis of PCA results from 2022 to 2024 indicates a clear upward trajectory in leadership engagement and joint governance</w:t>
      </w:r>
      <w:r w:rsidR="009D21DF" w:rsidRPr="001B143A">
        <w:t xml:space="preserve">. </w:t>
      </w:r>
      <w:r w:rsidRPr="001B143A">
        <w:t xml:space="preserve">These improvements reflect a growing responsiveness to Laos’ HRD priorities and stronger institutional alignment. Complementary evidence from organisational interviews </w:t>
      </w:r>
      <w:r w:rsidR="00C025BA" w:rsidRPr="001B143A">
        <w:t xml:space="preserve">has </w:t>
      </w:r>
      <w:r w:rsidRPr="001B143A">
        <w:t>provide</w:t>
      </w:r>
      <w:r w:rsidR="00C025BA" w:rsidRPr="001B143A">
        <w:t>d</w:t>
      </w:r>
      <w:r w:rsidRPr="001B143A">
        <w:t xml:space="preserve"> qualitative validation, with senior officials citing enhanced civil service capabilities and LAI’s strategic contributions to national HRD goals. </w:t>
      </w:r>
      <w:r w:rsidR="00C025BA" w:rsidRPr="001B143A">
        <w:t>T</w:t>
      </w:r>
      <w:r w:rsidRPr="001B143A">
        <w:t xml:space="preserve">he program’s </w:t>
      </w:r>
      <w:r w:rsidR="00C025BA" w:rsidRPr="001B143A">
        <w:t xml:space="preserve">contribution to </w:t>
      </w:r>
      <w:r w:rsidRPr="001B143A">
        <w:t xml:space="preserve">facilitating meaningful bilateral policy dialogue and </w:t>
      </w:r>
      <w:r w:rsidR="00C025BA" w:rsidRPr="001B143A">
        <w:t xml:space="preserve">bolstering </w:t>
      </w:r>
      <w:r w:rsidRPr="001B143A">
        <w:t>Australia’s reputation as a trusted development partner</w:t>
      </w:r>
      <w:r w:rsidR="00C025BA" w:rsidRPr="001B143A">
        <w:t xml:space="preserve"> have been reaffirmed through DFAT’s public statements and high-level </w:t>
      </w:r>
      <w:r w:rsidR="0080194C" w:rsidRPr="001B143A">
        <w:t>meetings.</w:t>
      </w:r>
    </w:p>
    <w:p w14:paraId="3FC50E92" w14:textId="5F24A53B" w:rsidR="006136AC" w:rsidRPr="001B143A" w:rsidRDefault="00742334" w:rsidP="0080194C">
      <w:pPr>
        <w:rPr>
          <w:b/>
        </w:rPr>
      </w:pPr>
      <w:r w:rsidRPr="001B143A">
        <w:rPr>
          <w:rStyle w:val="Heading3Char"/>
          <w:color w:val="auto"/>
        </w:rPr>
        <w:t xml:space="preserve">EOPO 2: Enhancing the </w:t>
      </w:r>
      <w:r w:rsidR="00C025BA" w:rsidRPr="001B143A">
        <w:rPr>
          <w:rStyle w:val="Heading3Char"/>
          <w:color w:val="auto"/>
        </w:rPr>
        <w:t>c</w:t>
      </w:r>
      <w:r w:rsidRPr="001B143A">
        <w:rPr>
          <w:rStyle w:val="Heading3Char"/>
          <w:color w:val="auto"/>
        </w:rPr>
        <w:t xml:space="preserve">apacity of </w:t>
      </w:r>
      <w:r w:rsidR="00C025BA" w:rsidRPr="001B143A">
        <w:rPr>
          <w:rStyle w:val="Heading3Char"/>
          <w:color w:val="auto"/>
        </w:rPr>
        <w:t>t</w:t>
      </w:r>
      <w:r w:rsidRPr="001B143A">
        <w:rPr>
          <w:rStyle w:val="Heading3Char"/>
          <w:color w:val="auto"/>
        </w:rPr>
        <w:t xml:space="preserve">argeted Lao </w:t>
      </w:r>
      <w:r w:rsidR="00C025BA" w:rsidRPr="001B143A">
        <w:rPr>
          <w:rStyle w:val="Heading3Char"/>
          <w:color w:val="auto"/>
        </w:rPr>
        <w:t>o</w:t>
      </w:r>
      <w:r w:rsidRPr="001B143A">
        <w:rPr>
          <w:rStyle w:val="Heading3Char"/>
          <w:color w:val="auto"/>
        </w:rPr>
        <w:t xml:space="preserve">rganisations to </w:t>
      </w:r>
      <w:r w:rsidR="00C025BA" w:rsidRPr="001B143A">
        <w:rPr>
          <w:rStyle w:val="Heading3Char"/>
          <w:color w:val="auto"/>
        </w:rPr>
        <w:t>d</w:t>
      </w:r>
      <w:r w:rsidRPr="001B143A">
        <w:rPr>
          <w:rStyle w:val="Heading3Char"/>
          <w:color w:val="auto"/>
        </w:rPr>
        <w:t xml:space="preserve">eliver </w:t>
      </w:r>
      <w:r w:rsidR="00C025BA" w:rsidRPr="001B143A">
        <w:rPr>
          <w:rStyle w:val="Heading3Char"/>
          <w:color w:val="auto"/>
        </w:rPr>
        <w:t>i</w:t>
      </w:r>
      <w:r w:rsidRPr="001B143A">
        <w:rPr>
          <w:rStyle w:val="Heading3Char"/>
          <w:color w:val="auto"/>
        </w:rPr>
        <w:t xml:space="preserve">nclusive and </w:t>
      </w:r>
      <w:r w:rsidR="00C025BA" w:rsidRPr="001B143A">
        <w:rPr>
          <w:rStyle w:val="Heading3Char"/>
          <w:color w:val="auto"/>
        </w:rPr>
        <w:t>s</w:t>
      </w:r>
      <w:r w:rsidRPr="001B143A">
        <w:rPr>
          <w:rStyle w:val="Heading3Char"/>
          <w:color w:val="auto"/>
        </w:rPr>
        <w:t>ystematic HRD</w:t>
      </w:r>
      <w:r w:rsidR="00AD7DE8" w:rsidRPr="001B143A">
        <w:t xml:space="preserve"> </w:t>
      </w:r>
      <w:r w:rsidRPr="001B143A">
        <w:br/>
        <w:t xml:space="preserve">LAI Phase III has made measurable progress </w:t>
      </w:r>
      <w:r w:rsidR="00AD7DE8" w:rsidRPr="001B143A">
        <w:t>in building institutional capacity</w:t>
      </w:r>
      <w:r w:rsidRPr="001B143A">
        <w:t xml:space="preserve">, </w:t>
      </w:r>
      <w:r w:rsidR="00AD7DE8" w:rsidRPr="001B143A">
        <w:t>especially</w:t>
      </w:r>
      <w:r w:rsidRPr="001B143A">
        <w:t xml:space="preserve"> within key ministries</w:t>
      </w:r>
      <w:r w:rsidR="00AD7DE8" w:rsidRPr="001B143A">
        <w:t xml:space="preserve"> like MOES and MPI</w:t>
      </w:r>
      <w:r w:rsidRPr="001B143A">
        <w:t xml:space="preserve">. </w:t>
      </w:r>
      <w:r w:rsidR="00C073E1" w:rsidRPr="001B143A">
        <w:t>T</w:t>
      </w:r>
      <w:r w:rsidR="006136AC" w:rsidRPr="001B143A">
        <w:t xml:space="preserve">he interviews with MOHA, NAPPA, MOES and LWU mentioned that LAI has supported them </w:t>
      </w:r>
      <w:r w:rsidR="00C025BA" w:rsidRPr="001B143A">
        <w:t xml:space="preserve">to </w:t>
      </w:r>
      <w:r w:rsidR="006136AC" w:rsidRPr="001B143A">
        <w:t>embed HRD practices within their institutions. Notable achievements include:</w:t>
      </w:r>
    </w:p>
    <w:p w14:paraId="78A3D07C" w14:textId="30CD822E" w:rsidR="006424AD" w:rsidRPr="001B143A" w:rsidRDefault="00B75668" w:rsidP="0080194C">
      <w:pPr>
        <w:pStyle w:val="ListParagraph"/>
        <w:numPr>
          <w:ilvl w:val="0"/>
          <w:numId w:val="36"/>
        </w:numPr>
        <w:rPr>
          <w:szCs w:val="20"/>
        </w:rPr>
      </w:pPr>
      <w:r w:rsidRPr="001B143A">
        <w:rPr>
          <w:b/>
        </w:rPr>
        <w:t xml:space="preserve">Institutionalising </w:t>
      </w:r>
      <w:r w:rsidR="006136AC" w:rsidRPr="001B143A">
        <w:rPr>
          <w:b/>
        </w:rPr>
        <w:t>ORCA</w:t>
      </w:r>
      <w:r w:rsidR="006136AC" w:rsidRPr="001B143A">
        <w:rPr>
          <w:rStyle w:val="FootnoteReference"/>
          <w:rFonts w:eastAsia="Arial" w:cs="Arial"/>
          <w:szCs w:val="20"/>
        </w:rPr>
        <w:footnoteReference w:id="19"/>
      </w:r>
      <w:r w:rsidR="006136AC" w:rsidRPr="001B143A">
        <w:rPr>
          <w:b/>
        </w:rPr>
        <w:t xml:space="preserve"> tool for </w:t>
      </w:r>
      <w:r w:rsidR="00C025BA" w:rsidRPr="001B143A">
        <w:rPr>
          <w:b/>
        </w:rPr>
        <w:t>e</w:t>
      </w:r>
      <w:r w:rsidR="006136AC" w:rsidRPr="001B143A">
        <w:rPr>
          <w:b/>
        </w:rPr>
        <w:t>vidence-</w:t>
      </w:r>
      <w:r w:rsidR="00C025BA" w:rsidRPr="001B143A">
        <w:rPr>
          <w:b/>
        </w:rPr>
        <w:t>b</w:t>
      </w:r>
      <w:r w:rsidR="006136AC" w:rsidRPr="001B143A">
        <w:rPr>
          <w:b/>
        </w:rPr>
        <w:t xml:space="preserve">ased HRD </w:t>
      </w:r>
      <w:r w:rsidR="00C025BA" w:rsidRPr="001B143A">
        <w:rPr>
          <w:b/>
        </w:rPr>
        <w:t>p</w:t>
      </w:r>
      <w:r w:rsidR="006136AC" w:rsidRPr="001B143A">
        <w:rPr>
          <w:b/>
        </w:rPr>
        <w:t>lanning</w:t>
      </w:r>
      <w:r w:rsidR="006136AC" w:rsidRPr="001B143A">
        <w:t xml:space="preserve">: </w:t>
      </w:r>
      <w:r w:rsidR="006424AD" w:rsidRPr="001B143A">
        <w:t>The HRD ORCA tool is a central mechanism for assessing and strengthening organisational capacity. Designed as a demand-driven, self-assessment tool, ORCA enables partner organisations to evaluate their current HRD capabilities, identify areas for improvement, and develop targeted action plans. It incorporates GEDSI principles to encourage inclusive HRD practices.</w:t>
      </w:r>
    </w:p>
    <w:p w14:paraId="05CCCD96" w14:textId="5707E930" w:rsidR="006136AC" w:rsidRPr="001B143A" w:rsidRDefault="006136AC" w:rsidP="005017EB">
      <w:pPr>
        <w:ind w:left="284"/>
        <w:rPr>
          <w:b/>
          <w:szCs w:val="20"/>
        </w:rPr>
      </w:pPr>
      <w:r w:rsidRPr="001B143A">
        <w:t xml:space="preserve">The baselines conducted for MOES, MPI, NAPPA and LWU have helped HR </w:t>
      </w:r>
      <w:r w:rsidR="00C025BA" w:rsidRPr="001B143A">
        <w:t>p</w:t>
      </w:r>
      <w:r w:rsidRPr="001B143A">
        <w:t>rofessionals within the agencies to inform the types of HRD issues that must be addressed in order to provide evidence on recommended changes to HRD resources (e.g. budget, staffing), planning (e.g. action plan, alignment with National HRD Strategy, HRD data, personnel policy and practice, as well as the identification of training and development needs</w:t>
      </w:r>
      <w:r w:rsidR="00C025BA" w:rsidRPr="001B143A">
        <w:t>)</w:t>
      </w:r>
      <w:r w:rsidRPr="001B143A">
        <w:t xml:space="preserve">. </w:t>
      </w:r>
    </w:p>
    <w:p w14:paraId="1CF79F1A" w14:textId="179E04CA" w:rsidR="006136AC" w:rsidRPr="001B143A" w:rsidRDefault="00EA7A84" w:rsidP="0080194C">
      <w:pPr>
        <w:pStyle w:val="ListParagraph"/>
        <w:numPr>
          <w:ilvl w:val="0"/>
          <w:numId w:val="36"/>
        </w:numPr>
      </w:pPr>
      <w:r w:rsidRPr="001B143A">
        <w:rPr>
          <w:b/>
        </w:rPr>
        <w:t xml:space="preserve">Embedding </w:t>
      </w:r>
      <w:r w:rsidR="00C025BA" w:rsidRPr="001B143A">
        <w:rPr>
          <w:b/>
        </w:rPr>
        <w:t>c</w:t>
      </w:r>
      <w:r w:rsidR="006136AC" w:rsidRPr="001B143A">
        <w:rPr>
          <w:b/>
        </w:rPr>
        <w:t>ompetency-</w:t>
      </w:r>
      <w:r w:rsidR="00C025BA" w:rsidRPr="001B143A">
        <w:rPr>
          <w:b/>
        </w:rPr>
        <w:t>b</w:t>
      </w:r>
      <w:r w:rsidR="006136AC" w:rsidRPr="001B143A">
        <w:rPr>
          <w:b/>
        </w:rPr>
        <w:t xml:space="preserve">ased </w:t>
      </w:r>
      <w:r w:rsidR="00C025BA" w:rsidRPr="001B143A">
        <w:rPr>
          <w:b/>
        </w:rPr>
        <w:t>s</w:t>
      </w:r>
      <w:r w:rsidR="006136AC" w:rsidRPr="001B143A">
        <w:rPr>
          <w:b/>
        </w:rPr>
        <w:t>ystems:</w:t>
      </w:r>
      <w:r w:rsidR="006136AC" w:rsidRPr="001B143A">
        <w:t xml:space="preserve"> </w:t>
      </w:r>
      <w:r w:rsidR="004E45AE" w:rsidRPr="001B143A">
        <w:t>Earlier LAI phases (I and II) introduced competency-based recruitment and merit-based performance systems in M</w:t>
      </w:r>
      <w:r w:rsidR="00BB0B97" w:rsidRPr="001B143A">
        <w:t>O</w:t>
      </w:r>
      <w:r w:rsidR="004E45AE" w:rsidRPr="001B143A">
        <w:t>HA. Phase III built on this foundation by supporting short course training and reinforcing institutional practices aligned with modern HRD principles. These developments have contributed to a more structured, transparent, and performance-oriented public service culture in M</w:t>
      </w:r>
      <w:r w:rsidR="00BB0B97" w:rsidRPr="001B143A">
        <w:t>O</w:t>
      </w:r>
      <w:r w:rsidR="004E45AE" w:rsidRPr="001B143A">
        <w:t>HA</w:t>
      </w:r>
      <w:r w:rsidR="006136AC" w:rsidRPr="001B143A">
        <w:t>.</w:t>
      </w:r>
    </w:p>
    <w:p w14:paraId="629F7758" w14:textId="0D39E798" w:rsidR="006136AC" w:rsidRPr="001B143A" w:rsidRDefault="004E45AE" w:rsidP="0080194C">
      <w:pPr>
        <w:pStyle w:val="ListParagraph"/>
        <w:numPr>
          <w:ilvl w:val="0"/>
          <w:numId w:val="36"/>
        </w:numPr>
      </w:pPr>
      <w:r w:rsidRPr="001B143A">
        <w:rPr>
          <w:b/>
        </w:rPr>
        <w:t xml:space="preserve">Strengthening </w:t>
      </w:r>
      <w:r w:rsidR="00C025BA" w:rsidRPr="001B143A">
        <w:rPr>
          <w:b/>
        </w:rPr>
        <w:t>l</w:t>
      </w:r>
      <w:r w:rsidR="006136AC" w:rsidRPr="001B143A">
        <w:rPr>
          <w:b/>
        </w:rPr>
        <w:t xml:space="preserve">eadership </w:t>
      </w:r>
      <w:r w:rsidR="00C025BA" w:rsidRPr="001B143A">
        <w:rPr>
          <w:b/>
        </w:rPr>
        <w:t>d</w:t>
      </w:r>
      <w:r w:rsidR="006136AC" w:rsidRPr="001B143A">
        <w:rPr>
          <w:b/>
        </w:rPr>
        <w:t>evelopment:</w:t>
      </w:r>
      <w:r w:rsidR="006136AC" w:rsidRPr="001B143A">
        <w:t xml:space="preserve"> </w:t>
      </w:r>
      <w:r w:rsidR="00523B5D" w:rsidRPr="001B143A">
        <w:t xml:space="preserve">LAI’s partnership with NAPPA has contributed to embedding inclusive leadership development within national training systems. The </w:t>
      </w:r>
      <w:r w:rsidR="00523B5D" w:rsidRPr="001B143A">
        <w:lastRenderedPageBreak/>
        <w:t>institutionalisation of inclusive leadership modules—emphasising accountability, transparency, and ethical governance—has supported a new generation of civil servants committed to reform and service delivery</w:t>
      </w:r>
      <w:r w:rsidR="006136AC" w:rsidRPr="001B143A">
        <w:t>.</w:t>
      </w:r>
    </w:p>
    <w:p w14:paraId="1AB24F13" w14:textId="3689EAF1" w:rsidR="006136AC" w:rsidRPr="001B143A" w:rsidRDefault="00B50FE3" w:rsidP="0080194C">
      <w:pPr>
        <w:pStyle w:val="ListParagraph"/>
        <w:numPr>
          <w:ilvl w:val="0"/>
          <w:numId w:val="36"/>
        </w:numPr>
      </w:pPr>
      <w:r w:rsidRPr="001B143A">
        <w:rPr>
          <w:b/>
        </w:rPr>
        <w:t xml:space="preserve">Promoting GEDSI </w:t>
      </w:r>
      <w:r w:rsidR="00C025BA" w:rsidRPr="001B143A">
        <w:rPr>
          <w:b/>
        </w:rPr>
        <w:t>i</w:t>
      </w:r>
      <w:r w:rsidRPr="001B143A">
        <w:rPr>
          <w:b/>
        </w:rPr>
        <w:t xml:space="preserve">ntegration in HRD </w:t>
      </w:r>
      <w:r w:rsidR="00C025BA" w:rsidRPr="001B143A">
        <w:rPr>
          <w:b/>
        </w:rPr>
        <w:t>p</w:t>
      </w:r>
      <w:r w:rsidRPr="001B143A">
        <w:rPr>
          <w:b/>
        </w:rPr>
        <w:t>ractices</w:t>
      </w:r>
      <w:r w:rsidR="006136AC" w:rsidRPr="001B143A">
        <w:rPr>
          <w:b/>
        </w:rPr>
        <w:t>:</w:t>
      </w:r>
      <w:r w:rsidR="006136AC" w:rsidRPr="001B143A">
        <w:t xml:space="preserve"> </w:t>
      </w:r>
      <w:r w:rsidR="002716B2" w:rsidRPr="001B143A">
        <w:t>Across all engagement points, LAI has mainstreamed GEDSI into its capacity-strengthening approach. This is especially evident in the LWU’s ORCA baseline, where emphasis was placed on inclusive workplace practices, gender-sensitive HRD planning, and equity in training and promotion pathways. Interviews with LWU, M</w:t>
      </w:r>
      <w:r w:rsidR="00BB0B97" w:rsidRPr="001B143A">
        <w:t>O</w:t>
      </w:r>
      <w:r w:rsidR="002716B2" w:rsidRPr="001B143A">
        <w:t>HA, and M</w:t>
      </w:r>
      <w:r w:rsidR="00BB0B97" w:rsidRPr="001B143A">
        <w:t>O</w:t>
      </w:r>
      <w:r w:rsidR="002716B2" w:rsidRPr="001B143A">
        <w:t>ES stakeholders highlighted improved understanding of GEDSI as a core element of organisational development and HRD planning</w:t>
      </w:r>
      <w:r w:rsidR="006136AC" w:rsidRPr="001B143A">
        <w:t>.</w:t>
      </w:r>
    </w:p>
    <w:p w14:paraId="45905927" w14:textId="2DAA5259" w:rsidR="006136AC" w:rsidRPr="001B143A" w:rsidRDefault="006136AC" w:rsidP="0080194C">
      <w:r w:rsidRPr="001B143A">
        <w:t xml:space="preserve">These advancements signal </w:t>
      </w:r>
      <w:r w:rsidR="00D271C4" w:rsidRPr="001B143A">
        <w:t xml:space="preserve">a </w:t>
      </w:r>
      <w:r w:rsidRPr="001B143A">
        <w:t>growing institutional ownership of HRD practices. During review consultations,</w:t>
      </w:r>
      <w:r w:rsidRPr="001B143A">
        <w:rPr>
          <w:sz w:val="24"/>
        </w:rPr>
        <w:t xml:space="preserve"> </w:t>
      </w:r>
      <w:r w:rsidRPr="001B143A">
        <w:t>DFAT acknowledged that rather than pursuing an overarching civil service reform—which would require extensive resources and long-term commitments—LAI has taken a pragmatic approach, focusing on incremental improvements within HRD policies and supporting agencies that are open to change. The program operates within the complexities of Laos’ political economy, carefully introducing tools and perspectives that align with local structures and decision-making processes rather than imposing external frameworks.</w:t>
      </w:r>
      <w:r w:rsidR="006C1AE2" w:rsidRPr="001B143A">
        <w:t xml:space="preserve"> Financial constraints contribute to a ‘brain drain’ of skilled personnel, limiting the long-term impact of capacity-building efforts. Broader public sector reforms, including governance, accountability, and merit-based performance, are hindered by institutional and political realities. </w:t>
      </w:r>
    </w:p>
    <w:p w14:paraId="4883D1B3" w14:textId="59088045" w:rsidR="00742334" w:rsidRPr="001B143A" w:rsidRDefault="00742334" w:rsidP="0080194C">
      <w:pPr>
        <w:rPr>
          <w:b/>
        </w:rPr>
      </w:pPr>
      <w:r w:rsidRPr="001B143A">
        <w:rPr>
          <w:rStyle w:val="Heading3Char"/>
          <w:color w:val="auto"/>
        </w:rPr>
        <w:t xml:space="preserve">EOPO 3: Supporting Alumni to </w:t>
      </w:r>
      <w:r w:rsidR="00D271C4" w:rsidRPr="001B143A">
        <w:rPr>
          <w:rStyle w:val="Heading3Char"/>
          <w:color w:val="auto"/>
        </w:rPr>
        <w:t>l</w:t>
      </w:r>
      <w:r w:rsidRPr="001B143A">
        <w:rPr>
          <w:rStyle w:val="Heading3Char"/>
          <w:color w:val="auto"/>
        </w:rPr>
        <w:t xml:space="preserve">everage </w:t>
      </w:r>
      <w:r w:rsidR="00D271C4" w:rsidRPr="001B143A">
        <w:rPr>
          <w:rStyle w:val="Heading3Char"/>
          <w:color w:val="auto"/>
        </w:rPr>
        <w:t>t</w:t>
      </w:r>
      <w:r w:rsidRPr="001B143A">
        <w:rPr>
          <w:rStyle w:val="Heading3Char"/>
          <w:color w:val="auto"/>
        </w:rPr>
        <w:t xml:space="preserve">heir </w:t>
      </w:r>
      <w:r w:rsidR="00D271C4" w:rsidRPr="001B143A">
        <w:rPr>
          <w:rStyle w:val="Heading3Char"/>
          <w:color w:val="auto"/>
        </w:rPr>
        <w:t>s</w:t>
      </w:r>
      <w:r w:rsidRPr="001B143A">
        <w:rPr>
          <w:rStyle w:val="Heading3Char"/>
          <w:color w:val="auto"/>
        </w:rPr>
        <w:t xml:space="preserve">kills, </w:t>
      </w:r>
      <w:r w:rsidR="00D271C4" w:rsidRPr="001B143A">
        <w:rPr>
          <w:rStyle w:val="Heading3Char"/>
          <w:color w:val="auto"/>
        </w:rPr>
        <w:t>k</w:t>
      </w:r>
      <w:r w:rsidRPr="001B143A">
        <w:rPr>
          <w:rStyle w:val="Heading3Char"/>
          <w:color w:val="auto"/>
        </w:rPr>
        <w:t xml:space="preserve">nowledge, and </w:t>
      </w:r>
      <w:r w:rsidR="00D271C4" w:rsidRPr="001B143A">
        <w:rPr>
          <w:rStyle w:val="Heading3Char"/>
          <w:color w:val="auto"/>
        </w:rPr>
        <w:t>n</w:t>
      </w:r>
      <w:r w:rsidRPr="001B143A">
        <w:rPr>
          <w:rStyle w:val="Heading3Char"/>
          <w:color w:val="auto"/>
        </w:rPr>
        <w:t xml:space="preserve">etworks for </w:t>
      </w:r>
      <w:r w:rsidR="00D271C4" w:rsidRPr="001B143A">
        <w:rPr>
          <w:rStyle w:val="Heading3Char"/>
          <w:color w:val="auto"/>
        </w:rPr>
        <w:t>i</w:t>
      </w:r>
      <w:r w:rsidRPr="001B143A">
        <w:rPr>
          <w:rStyle w:val="Heading3Char"/>
          <w:color w:val="auto"/>
        </w:rPr>
        <w:t xml:space="preserve">nclusive and </w:t>
      </w:r>
      <w:r w:rsidR="00D271C4" w:rsidRPr="001B143A">
        <w:rPr>
          <w:rStyle w:val="Heading3Char"/>
          <w:color w:val="auto"/>
        </w:rPr>
        <w:t>s</w:t>
      </w:r>
      <w:r w:rsidRPr="001B143A">
        <w:rPr>
          <w:rStyle w:val="Heading3Char"/>
          <w:color w:val="auto"/>
        </w:rPr>
        <w:t xml:space="preserve">ustainable </w:t>
      </w:r>
      <w:r w:rsidR="00D271C4" w:rsidRPr="001B143A">
        <w:rPr>
          <w:rStyle w:val="Heading3Char"/>
          <w:color w:val="auto"/>
        </w:rPr>
        <w:t>d</w:t>
      </w:r>
      <w:r w:rsidRPr="001B143A">
        <w:rPr>
          <w:rStyle w:val="Heading3Char"/>
          <w:color w:val="auto"/>
        </w:rPr>
        <w:t>evelopment</w:t>
      </w:r>
      <w:r w:rsidR="00975A19" w:rsidRPr="001B143A">
        <w:t xml:space="preserve"> </w:t>
      </w:r>
      <w:r w:rsidRPr="001B143A">
        <w:br/>
        <w:t xml:space="preserve">A core objective of LAI Phase III has been to </w:t>
      </w:r>
      <w:r w:rsidR="00975A19" w:rsidRPr="001B143A">
        <w:t>give</w:t>
      </w:r>
      <w:r w:rsidRPr="001B143A">
        <w:t xml:space="preserve"> alumni the skills and knowledge for inclusive</w:t>
      </w:r>
      <w:r w:rsidR="00975A19" w:rsidRPr="001B143A">
        <w:t xml:space="preserve"> </w:t>
      </w:r>
      <w:r w:rsidRPr="001B143A">
        <w:t xml:space="preserve">sustainable development. </w:t>
      </w:r>
    </w:p>
    <w:p w14:paraId="5043A300" w14:textId="3EA81545" w:rsidR="0091417A" w:rsidRPr="001B143A" w:rsidRDefault="0091417A" w:rsidP="0080194C">
      <w:pPr>
        <w:rPr>
          <w:b/>
          <w:bCs w:val="0"/>
        </w:rPr>
      </w:pPr>
      <w:r w:rsidRPr="001B143A">
        <w:rPr>
          <w:b/>
          <w:bCs w:val="0"/>
        </w:rPr>
        <w:t xml:space="preserve">How LAI </w:t>
      </w:r>
      <w:r w:rsidR="00D271C4" w:rsidRPr="001B143A">
        <w:rPr>
          <w:b/>
          <w:bCs w:val="0"/>
        </w:rPr>
        <w:t>s</w:t>
      </w:r>
      <w:r w:rsidRPr="001B143A">
        <w:rPr>
          <w:b/>
          <w:bCs w:val="0"/>
        </w:rPr>
        <w:t xml:space="preserve">upports Alumni to </w:t>
      </w:r>
      <w:r w:rsidR="00D271C4" w:rsidRPr="001B143A">
        <w:rPr>
          <w:bCs w:val="0"/>
        </w:rPr>
        <w:t>l</w:t>
      </w:r>
      <w:r w:rsidRPr="001B143A">
        <w:rPr>
          <w:b/>
          <w:bCs w:val="0"/>
        </w:rPr>
        <w:t xml:space="preserve">everage </w:t>
      </w:r>
      <w:r w:rsidR="00D271C4" w:rsidRPr="001B143A">
        <w:rPr>
          <w:bCs w:val="0"/>
        </w:rPr>
        <w:t>t</w:t>
      </w:r>
      <w:r w:rsidRPr="001B143A">
        <w:rPr>
          <w:b/>
          <w:bCs w:val="0"/>
        </w:rPr>
        <w:t xml:space="preserve">heir </w:t>
      </w:r>
      <w:r w:rsidR="00D271C4" w:rsidRPr="001B143A">
        <w:rPr>
          <w:bCs w:val="0"/>
        </w:rPr>
        <w:t>s</w:t>
      </w:r>
      <w:r w:rsidRPr="001B143A">
        <w:rPr>
          <w:b/>
          <w:bCs w:val="0"/>
        </w:rPr>
        <w:t>kills</w:t>
      </w:r>
    </w:p>
    <w:p w14:paraId="4DD128BE" w14:textId="77777777" w:rsidR="0091417A" w:rsidRPr="001B143A" w:rsidRDefault="0091417A" w:rsidP="0080194C">
      <w:r w:rsidRPr="001B143A">
        <w:t>LAI’s effectiveness in achieving EOPO 3 is rooted in a deliberate approach to alumni support that goes beyond the training itself. LAI invests in mechanisms that help alumni translate learning into practice, including:</w:t>
      </w:r>
    </w:p>
    <w:p w14:paraId="6C14D085" w14:textId="77777777" w:rsidR="0091417A" w:rsidRPr="001B143A" w:rsidRDefault="0091417A" w:rsidP="0080194C">
      <w:pPr>
        <w:pStyle w:val="ListParagraph"/>
        <w:numPr>
          <w:ilvl w:val="0"/>
          <w:numId w:val="185"/>
        </w:numPr>
      </w:pPr>
      <w:r w:rsidRPr="001B143A">
        <w:rPr>
          <w:b/>
        </w:rPr>
        <w:t>Targeted selection</w:t>
      </w:r>
      <w:r w:rsidRPr="001B143A">
        <w:t xml:space="preserve"> of participants based on their roles, potential for influence, and alignment with sectoral needs.</w:t>
      </w:r>
    </w:p>
    <w:p w14:paraId="759073CD" w14:textId="77777777" w:rsidR="0091417A" w:rsidRPr="001B143A" w:rsidRDefault="0091417A" w:rsidP="0080194C">
      <w:pPr>
        <w:pStyle w:val="ListParagraph"/>
        <w:numPr>
          <w:ilvl w:val="0"/>
          <w:numId w:val="185"/>
        </w:numPr>
      </w:pPr>
      <w:r w:rsidRPr="001B143A">
        <w:rPr>
          <w:b/>
        </w:rPr>
        <w:t>Context-relevant course design</w:t>
      </w:r>
      <w:r w:rsidRPr="001B143A">
        <w:t>, ensuring training content is closely aligned with national development priorities and institutional contexts.</w:t>
      </w:r>
    </w:p>
    <w:p w14:paraId="41B7787B" w14:textId="77777777" w:rsidR="0091417A" w:rsidRPr="001B143A" w:rsidRDefault="0091417A" w:rsidP="0080194C">
      <w:pPr>
        <w:pStyle w:val="ListParagraph"/>
        <w:numPr>
          <w:ilvl w:val="0"/>
          <w:numId w:val="185"/>
        </w:numPr>
      </w:pPr>
      <w:r w:rsidRPr="001B143A">
        <w:rPr>
          <w:b/>
        </w:rPr>
        <w:t>Post-training support mechanisms</w:t>
      </w:r>
      <w:r w:rsidRPr="001B143A">
        <w:t>, such as coaching, action plan follow-ups, and workplace reintegration sessions, that reinforce application.</w:t>
      </w:r>
    </w:p>
    <w:p w14:paraId="3695EE03" w14:textId="77777777" w:rsidR="0091417A" w:rsidRPr="001B143A" w:rsidRDefault="0091417A" w:rsidP="0080194C">
      <w:pPr>
        <w:pStyle w:val="ListParagraph"/>
        <w:numPr>
          <w:ilvl w:val="0"/>
          <w:numId w:val="185"/>
        </w:numPr>
      </w:pPr>
      <w:r w:rsidRPr="001B143A">
        <w:rPr>
          <w:b/>
        </w:rPr>
        <w:t>Strategic alumni engagement</w:t>
      </w:r>
      <w:r w:rsidRPr="001B143A">
        <w:t>, including knowledge-sharing events, sectoral dialogues, and leadership mentoring, to help alumni sustain momentum and build influence.</w:t>
      </w:r>
    </w:p>
    <w:p w14:paraId="1232C4FA" w14:textId="77777777" w:rsidR="001A349C" w:rsidRPr="001B143A" w:rsidRDefault="001A349C" w:rsidP="0080194C">
      <w:pPr>
        <w:rPr>
          <w:b/>
          <w:bCs w:val="0"/>
        </w:rPr>
      </w:pPr>
      <w:r w:rsidRPr="001B143A">
        <w:rPr>
          <w:b/>
          <w:bCs w:val="0"/>
        </w:rPr>
        <w:t>Overall progress</w:t>
      </w:r>
    </w:p>
    <w:p w14:paraId="7041E41C" w14:textId="34F626FA" w:rsidR="00BC770E" w:rsidRPr="001B143A" w:rsidRDefault="00BC770E" w:rsidP="0080194C">
      <w:r w:rsidRPr="001B143A">
        <w:t>The LAI has effectively supported alumni in applying their knowledge and skills in professional settings, contributing to Laos’ national development goals. Evidence from the 2022–2024 ADIS and Human Resource Development Impact Survey (HRDIS) shows consistent and positive outcomes across all learning modalities—including AAS, AASC, LANS, Continuous Learning and Training (CLT), and other learning activities.</w:t>
      </w:r>
    </w:p>
    <w:p w14:paraId="0EEF749A" w14:textId="27624C22" w:rsidR="00BC770E" w:rsidRPr="001B143A" w:rsidRDefault="00BC770E" w:rsidP="0080194C">
      <w:r w:rsidRPr="001B143A">
        <w:t>The 2024 ADIS results exceeded program targets, demonstrating strong application of skills among alumni</w:t>
      </w:r>
      <w:r w:rsidR="00BD5FCC" w:rsidRPr="001B143A">
        <w:t xml:space="preserve"> with </w:t>
      </w:r>
      <w:r w:rsidRPr="001B143A">
        <w:rPr>
          <w:b/>
        </w:rPr>
        <w:t>100% of AAS alumni</w:t>
      </w:r>
      <w:r w:rsidRPr="001B143A">
        <w:t xml:space="preserve"> and </w:t>
      </w:r>
      <w:r w:rsidRPr="001B143A">
        <w:rPr>
          <w:b/>
        </w:rPr>
        <w:t>84% of AASC alumni</w:t>
      </w:r>
      <w:r w:rsidRPr="001B143A">
        <w:t xml:space="preserve"> reported applying their knowledge, skills, and networks "mostly" or "to a great extent" to support sustainable development in Laos.</w:t>
      </w:r>
      <w:r w:rsidR="00453399" w:rsidRPr="001B143A">
        <w:t xml:space="preserve"> </w:t>
      </w:r>
      <w:r w:rsidRPr="001B143A">
        <w:t>Data from previous years reinforce this trend:</w:t>
      </w:r>
    </w:p>
    <w:p w14:paraId="22C53FEF" w14:textId="77777777" w:rsidR="00453399" w:rsidRPr="001B143A" w:rsidRDefault="00453399" w:rsidP="0080194C">
      <w:pPr>
        <w:pStyle w:val="ListParagraph"/>
        <w:numPr>
          <w:ilvl w:val="0"/>
          <w:numId w:val="187"/>
        </w:numPr>
      </w:pPr>
      <w:r w:rsidRPr="001B143A">
        <w:lastRenderedPageBreak/>
        <w:t xml:space="preserve">The </w:t>
      </w:r>
      <w:r w:rsidRPr="001B143A">
        <w:rPr>
          <w:b/>
        </w:rPr>
        <w:t>2023 ADIS</w:t>
      </w:r>
      <w:r w:rsidRPr="001B143A">
        <w:t xml:space="preserve"> further highlighted alumni contributions in priority areas such as </w:t>
      </w:r>
      <w:r w:rsidRPr="001B143A">
        <w:rPr>
          <w:b/>
        </w:rPr>
        <w:t>climate action</w:t>
      </w:r>
      <w:r w:rsidRPr="001B143A">
        <w:t xml:space="preserve">, </w:t>
      </w:r>
      <w:r w:rsidRPr="001B143A">
        <w:rPr>
          <w:b/>
        </w:rPr>
        <w:t>health</w:t>
      </w:r>
      <w:r w:rsidRPr="001B143A">
        <w:t xml:space="preserve">, and </w:t>
      </w:r>
      <w:r w:rsidRPr="001B143A">
        <w:rPr>
          <w:b/>
        </w:rPr>
        <w:t>economic growth</w:t>
      </w:r>
      <w:r w:rsidRPr="001B143A">
        <w:t>. Notably, 94% of AAS respondents reported feeling more empowered to lead change in their sectors, and 90% provided information or advice on connecting with Australia—strengthening bilateral professional networks.</w:t>
      </w:r>
    </w:p>
    <w:p w14:paraId="1358FEAE" w14:textId="77777777" w:rsidR="00BC770E" w:rsidRPr="001B143A" w:rsidRDefault="00BC770E" w:rsidP="0080194C">
      <w:pPr>
        <w:pStyle w:val="ListParagraph"/>
        <w:numPr>
          <w:ilvl w:val="0"/>
          <w:numId w:val="187"/>
        </w:numPr>
      </w:pPr>
      <w:r w:rsidRPr="001B143A">
        <w:t xml:space="preserve">In </w:t>
      </w:r>
      <w:r w:rsidRPr="001B143A">
        <w:rPr>
          <w:b/>
        </w:rPr>
        <w:t>2022</w:t>
      </w:r>
      <w:r w:rsidRPr="001B143A">
        <w:t xml:space="preserve">, 77% of AAS alumni, 100% of AASC alumni, 64% of LANS alumni, and 87% of alumni from other programs reported applying their learning. The most common forms of contribution included </w:t>
      </w:r>
      <w:r w:rsidRPr="001B143A">
        <w:rPr>
          <w:b/>
        </w:rPr>
        <w:t>skills transfer (50%)</w:t>
      </w:r>
      <w:r w:rsidRPr="001B143A">
        <w:t xml:space="preserve">, </w:t>
      </w:r>
      <w:r w:rsidRPr="001B143A">
        <w:rPr>
          <w:b/>
        </w:rPr>
        <w:t>direct application in practice (34%)</w:t>
      </w:r>
      <w:r w:rsidRPr="001B143A">
        <w:t xml:space="preserve">, and </w:t>
      </w:r>
      <w:r w:rsidRPr="001B143A">
        <w:rPr>
          <w:b/>
        </w:rPr>
        <w:t>policy engagement (16%)</w:t>
      </w:r>
      <w:r w:rsidRPr="001B143A">
        <w:t>.</w:t>
      </w:r>
    </w:p>
    <w:p w14:paraId="1093A803" w14:textId="6E93F3CD" w:rsidR="00453399" w:rsidRPr="001B143A" w:rsidRDefault="00453399" w:rsidP="0080194C">
      <w:r w:rsidRPr="001B143A">
        <w:t>These outcomes surpass the 2024 targets of 75% (AAS) and 80% (AASC), indicating that alumni are not only well-equipped but also actively contributing to change in their sectors and communities.</w:t>
      </w:r>
    </w:p>
    <w:p w14:paraId="31A262F2" w14:textId="5259278C" w:rsidR="00BC770E" w:rsidRPr="001B143A" w:rsidRDefault="00BC770E" w:rsidP="0080194C">
      <w:r w:rsidRPr="001B143A">
        <w:t>Application of GEDSI knowledge was also evident</w:t>
      </w:r>
      <w:r w:rsidR="00453399" w:rsidRPr="001B143A">
        <w:t xml:space="preserve">, with </w:t>
      </w:r>
      <w:r w:rsidRPr="001B143A">
        <w:t>35% of alumni conducted GEDSI training</w:t>
      </w:r>
      <w:r w:rsidR="00453399" w:rsidRPr="001B143A">
        <w:t xml:space="preserve"> and </w:t>
      </w:r>
      <w:r w:rsidRPr="001B143A">
        <w:t>17% contributed to GEDSI-related policy development or research.</w:t>
      </w:r>
    </w:p>
    <w:p w14:paraId="3DBAAD7D" w14:textId="1B0FB6F1" w:rsidR="00BC770E" w:rsidRPr="001B143A" w:rsidRDefault="00BC770E" w:rsidP="0080194C">
      <w:r w:rsidRPr="001B143A">
        <w:t xml:space="preserve">While alumni demonstrated strong individual application of skills, broader institutional-level HRD improvements remain less tangible, indicating a need </w:t>
      </w:r>
      <w:r w:rsidR="00C537F3" w:rsidRPr="001B143A">
        <w:t xml:space="preserve">for continued </w:t>
      </w:r>
      <w:r w:rsidRPr="001B143A">
        <w:t xml:space="preserve">support </w:t>
      </w:r>
      <w:r w:rsidR="00C537F3" w:rsidRPr="001B143A">
        <w:t xml:space="preserve">of </w:t>
      </w:r>
      <w:r w:rsidRPr="001B143A">
        <w:t>systemic change alongside individual capacity development.</w:t>
      </w:r>
    </w:p>
    <w:p w14:paraId="269DAE98" w14:textId="0422980D" w:rsidR="00BC770E" w:rsidRPr="001B143A" w:rsidRDefault="00BC770E" w:rsidP="0080194C">
      <w:r w:rsidRPr="001B143A">
        <w:t xml:space="preserve">Findings from the </w:t>
      </w:r>
      <w:r w:rsidRPr="001B143A">
        <w:rPr>
          <w:b/>
        </w:rPr>
        <w:t>2023 HRDIS</w:t>
      </w:r>
      <w:r w:rsidRPr="001B143A">
        <w:t xml:space="preserve"> also support these outcomes, with 83% of short course alumni applied their learning, particularly to improve planning (71%) and policy development (54%). In addition, 80% reported a deeper understanding of gender equality, diversity, and inclusion in </w:t>
      </w:r>
      <w:r w:rsidR="002B0EDA" w:rsidRPr="001B143A">
        <w:t>HRM</w:t>
      </w:r>
      <w:r w:rsidRPr="001B143A">
        <w:t>.</w:t>
      </w:r>
    </w:p>
    <w:p w14:paraId="0A3FB8B7" w14:textId="44E9FCAA" w:rsidR="00BC770E" w:rsidRPr="001B143A" w:rsidRDefault="006E2BFB" w:rsidP="0080194C">
      <w:r w:rsidRPr="001B143A">
        <w:t xml:space="preserve">Throughout </w:t>
      </w:r>
      <w:r w:rsidR="00BC770E" w:rsidRPr="001B143A">
        <w:t>the 2022–2024 period, the ADIS data reflect</w:t>
      </w:r>
      <w:r w:rsidRPr="001B143A">
        <w:t>s</w:t>
      </w:r>
      <w:r w:rsidR="00BC770E" w:rsidRPr="001B143A">
        <w:t xml:space="preserve"> significant progress in </w:t>
      </w:r>
      <w:r w:rsidR="00561644" w:rsidRPr="001B143A">
        <w:t>HRD</w:t>
      </w:r>
      <w:r w:rsidR="00BC770E" w:rsidRPr="001B143A">
        <w:t>, institutional collaboration, and contributions to Laos’ socio-economic advancement. More than 70% of alumni applied their skills through practice, policy engagement, or knowledge sharing—aligning with national workforce development priorities in education, governance, and skills development.</w:t>
      </w:r>
    </w:p>
    <w:p w14:paraId="499E0C00" w14:textId="77777777" w:rsidR="00BC770E" w:rsidRPr="001B143A" w:rsidRDefault="00BC770E" w:rsidP="0080194C">
      <w:r w:rsidRPr="001B143A">
        <w:t>Alumni testimonials underscore these impacts:</w:t>
      </w:r>
    </w:p>
    <w:p w14:paraId="0312F588" w14:textId="3D6C92A6" w:rsidR="00BC770E" w:rsidRPr="001B143A" w:rsidRDefault="00BC770E" w:rsidP="00001A9F">
      <w:pPr>
        <w:pStyle w:val="QuoteFinding"/>
        <w:jc w:val="left"/>
        <w:rPr>
          <w:color w:val="auto"/>
        </w:rPr>
      </w:pPr>
      <w:r w:rsidRPr="001B143A">
        <w:rPr>
          <w:color w:val="auto"/>
        </w:rPr>
        <w:t xml:space="preserve">“I have a </w:t>
      </w:r>
      <w:proofErr w:type="gramStart"/>
      <w:r w:rsidR="00073CD7" w:rsidRPr="001B143A">
        <w:rPr>
          <w:color w:val="auto"/>
        </w:rPr>
        <w:t>M</w:t>
      </w:r>
      <w:r w:rsidRPr="001B143A">
        <w:rPr>
          <w:color w:val="auto"/>
        </w:rPr>
        <w:t>aster</w:t>
      </w:r>
      <w:r w:rsidR="00DC11B8" w:rsidRPr="001B143A">
        <w:rPr>
          <w:color w:val="auto"/>
        </w:rPr>
        <w:t>’</w:t>
      </w:r>
      <w:r w:rsidRPr="001B143A">
        <w:rPr>
          <w:color w:val="auto"/>
        </w:rPr>
        <w:t>s in human resources management</w:t>
      </w:r>
      <w:proofErr w:type="gramEnd"/>
      <w:r w:rsidRPr="001B143A">
        <w:rPr>
          <w:color w:val="auto"/>
        </w:rPr>
        <w:t xml:space="preserve">, and I work as a Human Resources Officer in the Ministry, so the knowledge and skills are used in my day-to-day work to bring about better policies for human resources for the Ministry of Health.” </w:t>
      </w:r>
    </w:p>
    <w:p w14:paraId="096226F8" w14:textId="45356192" w:rsidR="00BC770E" w:rsidRPr="001B143A" w:rsidRDefault="00BC770E" w:rsidP="00001A9F">
      <w:pPr>
        <w:pStyle w:val="QuoteFinding"/>
        <w:jc w:val="left"/>
        <w:rPr>
          <w:color w:val="auto"/>
        </w:rPr>
      </w:pPr>
      <w:r w:rsidRPr="001B143A">
        <w:rPr>
          <w:color w:val="auto"/>
        </w:rPr>
        <w:t xml:space="preserve">“I got a women leadership fellowship in 2017 in Adelaide. After learning, I applied my knowledge and experience in my association by establishing more legal aid clinics in Vientiane capital to assist vulnerable women and girls in accessing justice. In addition, after attending the police station in Australia, where there were projects training police on GBV </w:t>
      </w:r>
      <w:r w:rsidR="00551605" w:rsidRPr="001B143A">
        <w:rPr>
          <w:color w:val="auto"/>
        </w:rPr>
        <w:t>[</w:t>
      </w:r>
      <w:r w:rsidRPr="001B143A">
        <w:rPr>
          <w:color w:val="auto"/>
        </w:rPr>
        <w:t>Gender-Based Violence</w:t>
      </w:r>
      <w:r w:rsidR="00551605" w:rsidRPr="001B143A">
        <w:rPr>
          <w:color w:val="auto"/>
        </w:rPr>
        <w:t>]</w:t>
      </w:r>
      <w:r w:rsidRPr="001B143A">
        <w:rPr>
          <w:color w:val="auto"/>
        </w:rPr>
        <w:t xml:space="preserve">, I returned to Laos and trained law enforcement officers, including male and female police, on GBV. After they understood, they cooperated with my lawyers better. This means the legal cases of GBV have been proceeding faster.” </w:t>
      </w:r>
    </w:p>
    <w:p w14:paraId="2DB2890C" w14:textId="5BCE28F4" w:rsidR="002D46FF" w:rsidRPr="001B143A" w:rsidRDefault="00BC770E" w:rsidP="00001A9F">
      <w:pPr>
        <w:pStyle w:val="QuoteFinding"/>
        <w:jc w:val="left"/>
        <w:rPr>
          <w:color w:val="auto"/>
        </w:rPr>
      </w:pPr>
      <w:r w:rsidRPr="001B143A">
        <w:rPr>
          <w:color w:val="auto"/>
        </w:rPr>
        <w:t>“I was sponsored to attend a short course training on leadership in water resource management in Australia and attended women's leadership training in Laos. The lessons I have learned helped me to develop a gender-mainstreaming plan in water resource management by 2030, which is expected to be approved by the Ministry soon.”</w:t>
      </w:r>
      <w:r w:rsidRPr="001B143A">
        <w:rPr>
          <w:rStyle w:val="FootnoteReference"/>
          <w:rFonts w:cs="Arial"/>
          <w:color w:val="auto"/>
          <w:sz w:val="18"/>
          <w:szCs w:val="14"/>
        </w:rPr>
        <w:footnoteReference w:id="20"/>
      </w:r>
    </w:p>
    <w:p w14:paraId="0D21CD95" w14:textId="7A2340D2" w:rsidR="00B634FE" w:rsidRPr="001B143A" w:rsidRDefault="00742334" w:rsidP="0080194C">
      <w:r w:rsidRPr="001B143A">
        <w:t xml:space="preserve">Despite these successes, </w:t>
      </w:r>
      <w:r w:rsidR="006378BD" w:rsidRPr="001B143A">
        <w:t xml:space="preserve">alumni still face </w:t>
      </w:r>
      <w:r w:rsidRPr="001B143A">
        <w:t xml:space="preserve">systemic barriers </w:t>
      </w:r>
      <w:r w:rsidR="006378BD" w:rsidRPr="001B143A">
        <w:t xml:space="preserve">that limit </w:t>
      </w:r>
      <w:r w:rsidRPr="001B143A">
        <w:t xml:space="preserve">their impact. </w:t>
      </w:r>
      <w:r w:rsidR="00B634FE" w:rsidRPr="001B143A">
        <w:t xml:space="preserve">Interviews indicate that alumni contributions to institutional capacity are still in the early stages, with many policy improvements remaining conceptual. Most alumni hold mid-level positions, limiting their ability to influence policy decisions. Addressing these challenges requires stronger senior leadership support, targeted HRD strategies, and mechanisms to drive long-term organisational change. Broader public sector reforms in governance, accountability, and merit-based performance in civil service HRM are hindered by institutional and political constraints. The </w:t>
      </w:r>
      <w:r w:rsidR="00551605" w:rsidRPr="001B143A">
        <w:t xml:space="preserve">LAI </w:t>
      </w:r>
      <w:r w:rsidR="00B634FE" w:rsidRPr="001B143A">
        <w:t xml:space="preserve">Annual Report 2023 highlighted further challenges, such as hierarchical structures, limited supervisor support, competing work priorities that prevent full commitment to training, and English proficiency barriers that impede course </w:t>
      </w:r>
      <w:r w:rsidR="00B634FE" w:rsidRPr="001B143A">
        <w:lastRenderedPageBreak/>
        <w:t xml:space="preserve">comprehension. Additionally, administrative differences between Laos and Australia, </w:t>
      </w:r>
      <w:r w:rsidR="00551605" w:rsidRPr="001B143A">
        <w:t xml:space="preserve">a high level of </w:t>
      </w:r>
      <w:r w:rsidR="00B634FE" w:rsidRPr="001B143A">
        <w:t>staff turnover within ministries, and a lack of HRM expertise in MOHA</w:t>
      </w:r>
      <w:r w:rsidR="00551605" w:rsidRPr="001B143A">
        <w:t>,</w:t>
      </w:r>
      <w:r w:rsidR="00B634FE" w:rsidRPr="001B143A">
        <w:t xml:space="preserve"> pose significant obstacles to sustainable capacity-building. Some training materials were also deemed too basic, lacking the depth necessary for effective implementation</w:t>
      </w:r>
      <w:r w:rsidR="00551605" w:rsidRPr="001B143A">
        <w:t>, and a l</w:t>
      </w:r>
      <w:r w:rsidR="00C653BC" w:rsidRPr="001B143A">
        <w:t xml:space="preserve">ack of institutional support and socio-political constraints make </w:t>
      </w:r>
      <w:r w:rsidR="00551605" w:rsidRPr="001B143A">
        <w:t xml:space="preserve">it difficult </w:t>
      </w:r>
      <w:r w:rsidR="00C653BC" w:rsidRPr="001B143A">
        <w:t xml:space="preserve">to influence policy and organisational change. </w:t>
      </w:r>
      <w:r w:rsidR="00B634FE" w:rsidRPr="001B143A">
        <w:t xml:space="preserve">Despite LAI's efforts to strengthen HRD entry points, achieving systemic change in </w:t>
      </w:r>
      <w:r w:rsidR="002B0EDA" w:rsidRPr="001B143A">
        <w:t>HRM</w:t>
      </w:r>
      <w:r w:rsidR="00B634FE" w:rsidRPr="001B143A">
        <w:t xml:space="preserve"> remains uncertain.</w:t>
      </w:r>
    </w:p>
    <w:p w14:paraId="5ADB02D2" w14:textId="056E6BA4" w:rsidR="005E30BD" w:rsidRPr="001B143A" w:rsidRDefault="006378BD" w:rsidP="0080194C">
      <w:r w:rsidRPr="001B143A">
        <w:t xml:space="preserve">To address these challenges, more effort is needed to </w:t>
      </w:r>
      <w:r w:rsidR="00742334" w:rsidRPr="001B143A">
        <w:t xml:space="preserve">create enabling environments </w:t>
      </w:r>
      <w:r w:rsidRPr="001B143A">
        <w:t>where</w:t>
      </w:r>
      <w:r w:rsidR="00742334" w:rsidRPr="001B143A">
        <w:t xml:space="preserve"> alumni </w:t>
      </w:r>
      <w:r w:rsidRPr="001B143A">
        <w:t>can fully</w:t>
      </w:r>
      <w:r w:rsidR="00742334" w:rsidRPr="001B143A">
        <w:t xml:space="preserve"> apply their expertise, </w:t>
      </w:r>
      <w:r w:rsidRPr="001B143A">
        <w:t>especially</w:t>
      </w:r>
      <w:r w:rsidR="00742334" w:rsidRPr="001B143A">
        <w:t xml:space="preserve"> by integrating them into leadership roles and providing resources for long-term impact</w:t>
      </w:r>
      <w:r w:rsidR="00BC549A" w:rsidRPr="001B143A">
        <w:t>.</w:t>
      </w:r>
      <w:r w:rsidR="006B6491" w:rsidRPr="001B143A">
        <w:t xml:space="preserve"> </w:t>
      </w:r>
      <w:r w:rsidR="002C67C2" w:rsidRPr="001B143A">
        <w:t>For example, LAI could strengthen leadership pathways by facilitating peer mentoring between senior and junior alumni to identify and nurture leadership-track opportunities, providing post-training coaching, and establishing cross-sector peer networks with clear leadership mandates. These networks could be supported through knowledge-sharing events that not only showcase alumni expertise but also highlight their leadership potential within specific sectors</w:t>
      </w:r>
      <w:r w:rsidR="006B6491" w:rsidRPr="001B143A">
        <w:t xml:space="preserve">. </w:t>
      </w:r>
    </w:p>
    <w:p w14:paraId="550F6CDB" w14:textId="39F9540C" w:rsidR="002E0F08" w:rsidRPr="001B143A" w:rsidRDefault="002E0F08" w:rsidP="0080194C">
      <w:pPr>
        <w:pStyle w:val="Caption"/>
        <w:rPr>
          <w:color w:val="auto"/>
        </w:rPr>
      </w:pPr>
      <w:bookmarkStart w:id="155" w:name="_Toc194521240"/>
      <w:r w:rsidRPr="001B143A">
        <w:rPr>
          <w:color w:val="auto"/>
        </w:rPr>
        <w:t xml:space="preserve">Table </w:t>
      </w:r>
      <w:r w:rsidRPr="001B143A">
        <w:rPr>
          <w:color w:val="auto"/>
        </w:rPr>
        <w:fldChar w:fldCharType="begin"/>
      </w:r>
      <w:r w:rsidRPr="001B143A">
        <w:rPr>
          <w:color w:val="auto"/>
        </w:rPr>
        <w:instrText>SEQ Table \* ARABIC</w:instrText>
      </w:r>
      <w:r w:rsidRPr="001B143A">
        <w:rPr>
          <w:color w:val="auto"/>
        </w:rPr>
        <w:fldChar w:fldCharType="separate"/>
      </w:r>
      <w:r w:rsidR="00DA4FCB">
        <w:rPr>
          <w:noProof/>
          <w:color w:val="auto"/>
        </w:rPr>
        <w:t>2</w:t>
      </w:r>
      <w:r w:rsidRPr="001B143A">
        <w:rPr>
          <w:color w:val="auto"/>
        </w:rPr>
        <w:fldChar w:fldCharType="end"/>
      </w:r>
      <w:r w:rsidRPr="001B143A">
        <w:rPr>
          <w:color w:val="auto"/>
        </w:rPr>
        <w:t xml:space="preserve">. LAI Phase III </w:t>
      </w:r>
      <w:r w:rsidR="00551605" w:rsidRPr="001B143A">
        <w:rPr>
          <w:color w:val="auto"/>
        </w:rPr>
        <w:t>p</w:t>
      </w:r>
      <w:r w:rsidR="008D7BD6" w:rsidRPr="001B143A">
        <w:rPr>
          <w:color w:val="auto"/>
        </w:rPr>
        <w:t>rogress</w:t>
      </w:r>
      <w:r w:rsidRPr="001B143A">
        <w:rPr>
          <w:color w:val="auto"/>
        </w:rPr>
        <w:t xml:space="preserve"> </w:t>
      </w:r>
      <w:r w:rsidR="00551605" w:rsidRPr="001B143A">
        <w:rPr>
          <w:color w:val="auto"/>
        </w:rPr>
        <w:t>t</w:t>
      </w:r>
      <w:r w:rsidRPr="001B143A">
        <w:rPr>
          <w:color w:val="auto"/>
        </w:rPr>
        <w:t>oward EOPOs by June 2026</w:t>
      </w:r>
      <w:bookmarkEnd w:id="155"/>
    </w:p>
    <w:tbl>
      <w:tblPr>
        <w:tblStyle w:val="TableGrid"/>
        <w:tblW w:w="0" w:type="auto"/>
        <w:tblLook w:val="04A0" w:firstRow="1" w:lastRow="0" w:firstColumn="1" w:lastColumn="0" w:noHBand="0" w:noVBand="1"/>
      </w:tblPr>
      <w:tblGrid>
        <w:gridCol w:w="2669"/>
        <w:gridCol w:w="1870"/>
        <w:gridCol w:w="5077"/>
      </w:tblGrid>
      <w:tr w:rsidR="00AD5CDE" w:rsidRPr="001B143A" w14:paraId="52FA3BBD" w14:textId="77777777" w:rsidTr="005A3021">
        <w:trPr>
          <w:tblHeader/>
        </w:trPr>
        <w:tc>
          <w:tcPr>
            <w:tcW w:w="0" w:type="auto"/>
            <w:shd w:val="clear" w:color="auto" w:fill="156082" w:themeFill="accent1"/>
            <w:vAlign w:val="center"/>
            <w:hideMark/>
          </w:tcPr>
          <w:p w14:paraId="07810955" w14:textId="77777777" w:rsidR="001674C8" w:rsidRPr="001B143A" w:rsidRDefault="001674C8" w:rsidP="00001A9F">
            <w:pPr>
              <w:pStyle w:val="ChartHeading"/>
              <w:rPr>
                <w:b/>
                <w:bCs/>
              </w:rPr>
            </w:pPr>
            <w:r w:rsidRPr="001B143A">
              <w:rPr>
                <w:b/>
                <w:bCs/>
              </w:rPr>
              <w:t>EOPO</w:t>
            </w:r>
          </w:p>
        </w:tc>
        <w:tc>
          <w:tcPr>
            <w:tcW w:w="0" w:type="auto"/>
            <w:shd w:val="clear" w:color="auto" w:fill="156082" w:themeFill="accent1"/>
            <w:vAlign w:val="center"/>
            <w:hideMark/>
          </w:tcPr>
          <w:p w14:paraId="7C4FAF35" w14:textId="6A9B1DBE" w:rsidR="001674C8" w:rsidRPr="001B143A" w:rsidRDefault="001674C8" w:rsidP="00001A9F">
            <w:pPr>
              <w:pStyle w:val="ChartHeading"/>
              <w:rPr>
                <w:b/>
                <w:bCs/>
              </w:rPr>
            </w:pPr>
            <w:r w:rsidRPr="001B143A">
              <w:rPr>
                <w:b/>
                <w:bCs/>
              </w:rPr>
              <w:t xml:space="preserve">Likelihood of </w:t>
            </w:r>
            <w:r w:rsidR="00551605" w:rsidRPr="001B143A">
              <w:rPr>
                <w:b/>
                <w:bCs/>
              </w:rPr>
              <w:t>a</w:t>
            </w:r>
            <w:r w:rsidRPr="001B143A">
              <w:rPr>
                <w:b/>
                <w:bCs/>
              </w:rPr>
              <w:t>chievement</w:t>
            </w:r>
            <w:r w:rsidRPr="001B143A">
              <w:rPr>
                <w:rStyle w:val="FootnoteReference"/>
                <w:rFonts w:cs="Arial"/>
                <w:b/>
                <w:bCs/>
                <w:szCs w:val="22"/>
              </w:rPr>
              <w:footnoteReference w:id="21"/>
            </w:r>
          </w:p>
        </w:tc>
        <w:tc>
          <w:tcPr>
            <w:tcW w:w="0" w:type="auto"/>
            <w:shd w:val="clear" w:color="auto" w:fill="156082" w:themeFill="accent1"/>
            <w:vAlign w:val="center"/>
            <w:hideMark/>
          </w:tcPr>
          <w:p w14:paraId="18018057" w14:textId="5BD0E9A6" w:rsidR="001674C8" w:rsidRPr="001B143A" w:rsidRDefault="001674C8" w:rsidP="00001A9F">
            <w:pPr>
              <w:pStyle w:val="ChartHeading"/>
              <w:rPr>
                <w:b/>
                <w:bCs/>
              </w:rPr>
            </w:pPr>
            <w:r w:rsidRPr="001B143A">
              <w:rPr>
                <w:b/>
                <w:bCs/>
              </w:rPr>
              <w:t xml:space="preserve">Brief </w:t>
            </w:r>
            <w:r w:rsidR="00551605" w:rsidRPr="001B143A">
              <w:rPr>
                <w:b/>
                <w:bCs/>
              </w:rPr>
              <w:t>a</w:t>
            </w:r>
            <w:r w:rsidRPr="001B143A">
              <w:rPr>
                <w:b/>
                <w:bCs/>
              </w:rPr>
              <w:t>nalysis</w:t>
            </w:r>
          </w:p>
        </w:tc>
      </w:tr>
      <w:tr w:rsidR="00AD5CDE" w:rsidRPr="001B143A" w14:paraId="54D8C92C" w14:textId="77777777" w:rsidTr="005A3021">
        <w:trPr>
          <w:tblHeader/>
        </w:trPr>
        <w:tc>
          <w:tcPr>
            <w:tcW w:w="0" w:type="auto"/>
            <w:vAlign w:val="center"/>
            <w:hideMark/>
          </w:tcPr>
          <w:p w14:paraId="38FA2DC0" w14:textId="25E37D74" w:rsidR="001674C8" w:rsidRPr="001B143A" w:rsidRDefault="001674C8" w:rsidP="00C8794D">
            <w:r w:rsidRPr="001B143A">
              <w:t xml:space="preserve">EOPO 1: Strengthening </w:t>
            </w:r>
            <w:r w:rsidR="00551605" w:rsidRPr="001B143A">
              <w:t>d</w:t>
            </w:r>
            <w:r w:rsidRPr="001B143A">
              <w:t xml:space="preserve">ialogue and </w:t>
            </w:r>
            <w:r w:rsidR="00551605" w:rsidRPr="001B143A">
              <w:t>p</w:t>
            </w:r>
            <w:r w:rsidRPr="001B143A">
              <w:t xml:space="preserve">artnerships </w:t>
            </w:r>
            <w:r w:rsidR="00551605" w:rsidRPr="001B143A">
              <w:t>b</w:t>
            </w:r>
            <w:r w:rsidRPr="001B143A">
              <w:t xml:space="preserve">etween Laos and Australia </w:t>
            </w:r>
            <w:r w:rsidR="00551605" w:rsidRPr="001B143A">
              <w:t>t</w:t>
            </w:r>
            <w:r w:rsidRPr="001B143A">
              <w:t xml:space="preserve">hrough </w:t>
            </w:r>
            <w:r w:rsidR="00551605" w:rsidRPr="001B143A">
              <w:t>s</w:t>
            </w:r>
            <w:r w:rsidRPr="001B143A">
              <w:t xml:space="preserve">trategic HRD </w:t>
            </w:r>
            <w:r w:rsidR="00551605" w:rsidRPr="001B143A">
              <w:t>i</w:t>
            </w:r>
            <w:r w:rsidRPr="001B143A">
              <w:t>nvestments</w:t>
            </w:r>
          </w:p>
        </w:tc>
        <w:tc>
          <w:tcPr>
            <w:tcW w:w="0" w:type="auto"/>
            <w:shd w:val="clear" w:color="auto" w:fill="00B050"/>
            <w:vAlign w:val="center"/>
            <w:hideMark/>
          </w:tcPr>
          <w:p w14:paraId="70B9FEBB" w14:textId="1F8BA7C4" w:rsidR="001674C8" w:rsidRPr="001B143A" w:rsidRDefault="001674C8" w:rsidP="00001A9F">
            <w:pPr>
              <w:jc w:val="center"/>
              <w:rPr>
                <w:b/>
              </w:rPr>
            </w:pPr>
            <w:r w:rsidRPr="001B143A">
              <w:t>Extremely Likely</w:t>
            </w:r>
          </w:p>
        </w:tc>
        <w:tc>
          <w:tcPr>
            <w:tcW w:w="0" w:type="auto"/>
            <w:hideMark/>
          </w:tcPr>
          <w:p w14:paraId="2A6E3FED" w14:textId="0820EC14" w:rsidR="001674C8" w:rsidRPr="001B143A" w:rsidRDefault="001674C8" w:rsidP="0080194C">
            <w:pPr>
              <w:rPr>
                <w:b/>
              </w:rPr>
            </w:pPr>
            <w:r w:rsidRPr="001B143A">
              <w:t xml:space="preserve">LAI Phase III has successfully strengthened bilateral relations through HRD investments, alumni engagement, and institutional collaboration. </w:t>
            </w:r>
            <w:r w:rsidR="002E0F08" w:rsidRPr="001B143A">
              <w:t>High levels of alumni involvement in fostering educational and diplomatic ties suggest that these partnerships are well-established and likely to endure.</w:t>
            </w:r>
          </w:p>
        </w:tc>
      </w:tr>
      <w:tr w:rsidR="00AD5CDE" w:rsidRPr="001B143A" w14:paraId="2F0F8BA9" w14:textId="77777777" w:rsidTr="005A3021">
        <w:trPr>
          <w:tblHeader/>
        </w:trPr>
        <w:tc>
          <w:tcPr>
            <w:tcW w:w="0" w:type="auto"/>
            <w:vAlign w:val="center"/>
            <w:hideMark/>
          </w:tcPr>
          <w:p w14:paraId="5AEBBF2D" w14:textId="29F78C20" w:rsidR="001674C8" w:rsidRPr="001B143A" w:rsidRDefault="001674C8" w:rsidP="00C8794D">
            <w:r w:rsidRPr="001B143A">
              <w:t xml:space="preserve">EOPO 2: Enhancing the </w:t>
            </w:r>
            <w:r w:rsidR="00551605" w:rsidRPr="001B143A">
              <w:t>c</w:t>
            </w:r>
            <w:r w:rsidRPr="001B143A">
              <w:t xml:space="preserve">apacity of </w:t>
            </w:r>
            <w:r w:rsidR="00551605" w:rsidRPr="001B143A">
              <w:t>t</w:t>
            </w:r>
            <w:r w:rsidRPr="001B143A">
              <w:t xml:space="preserve">argeted Lao </w:t>
            </w:r>
            <w:r w:rsidR="00551605" w:rsidRPr="001B143A">
              <w:t>o</w:t>
            </w:r>
            <w:r w:rsidRPr="001B143A">
              <w:t xml:space="preserve">rganisations to </w:t>
            </w:r>
            <w:r w:rsidR="00551605" w:rsidRPr="001B143A">
              <w:t>d</w:t>
            </w:r>
            <w:r w:rsidRPr="001B143A">
              <w:t xml:space="preserve">eliver </w:t>
            </w:r>
            <w:r w:rsidR="00551605" w:rsidRPr="001B143A">
              <w:t>i</w:t>
            </w:r>
            <w:r w:rsidRPr="001B143A">
              <w:t xml:space="preserve">nclusive and </w:t>
            </w:r>
            <w:r w:rsidR="00551605" w:rsidRPr="001B143A">
              <w:t>s</w:t>
            </w:r>
            <w:r w:rsidRPr="001B143A">
              <w:t>ystematic HRD</w:t>
            </w:r>
          </w:p>
        </w:tc>
        <w:tc>
          <w:tcPr>
            <w:tcW w:w="0" w:type="auto"/>
            <w:shd w:val="clear" w:color="auto" w:fill="92D050"/>
            <w:vAlign w:val="center"/>
            <w:hideMark/>
          </w:tcPr>
          <w:p w14:paraId="2111FF3C" w14:textId="78242514" w:rsidR="001674C8" w:rsidRPr="001B143A" w:rsidRDefault="001674C8" w:rsidP="00001A9F">
            <w:pPr>
              <w:jc w:val="center"/>
              <w:rPr>
                <w:b/>
              </w:rPr>
            </w:pPr>
            <w:r w:rsidRPr="001B143A">
              <w:t>Likely</w:t>
            </w:r>
          </w:p>
        </w:tc>
        <w:tc>
          <w:tcPr>
            <w:tcW w:w="0" w:type="auto"/>
            <w:hideMark/>
          </w:tcPr>
          <w:p w14:paraId="4A796B20" w14:textId="1C1449DB" w:rsidR="001674C8" w:rsidRPr="001B143A" w:rsidRDefault="00A24296" w:rsidP="0080194C">
            <w:pPr>
              <w:rPr>
                <w:b/>
              </w:rPr>
            </w:pPr>
            <w:r w:rsidRPr="001B143A">
              <w:t xml:space="preserve">LAI Phase III has made significant progress in strengthening institutional capacity for HRD within key Lao ministries and agencies, particularly MOES, MPI, MOHA, NAPPA, and LWU. </w:t>
            </w:r>
            <w:r w:rsidR="00AB5F49" w:rsidRPr="001B143A">
              <w:t xml:space="preserve">While LAI’s incremental approach aligns with Laos’ political and institutional realities, challenges such as financial constraints, staff retention, and broader public sector reform limitations persist. </w:t>
            </w:r>
          </w:p>
        </w:tc>
      </w:tr>
      <w:tr w:rsidR="00AD5CDE" w:rsidRPr="001B143A" w14:paraId="38FC2F47" w14:textId="77777777" w:rsidTr="005A3021">
        <w:trPr>
          <w:trHeight w:val="19"/>
          <w:tblHeader/>
        </w:trPr>
        <w:tc>
          <w:tcPr>
            <w:tcW w:w="0" w:type="auto"/>
            <w:vAlign w:val="center"/>
            <w:hideMark/>
          </w:tcPr>
          <w:p w14:paraId="026D8E7E" w14:textId="7DFB5CD6" w:rsidR="001674C8" w:rsidRPr="001B143A" w:rsidRDefault="001674C8" w:rsidP="00C8794D">
            <w:r w:rsidRPr="001B143A">
              <w:t xml:space="preserve">EOPO 3: Supporting </w:t>
            </w:r>
            <w:r w:rsidR="00551605" w:rsidRPr="001B143A">
              <w:t>a</w:t>
            </w:r>
            <w:r w:rsidRPr="001B143A">
              <w:t xml:space="preserve">lumni to </w:t>
            </w:r>
            <w:r w:rsidR="00551605" w:rsidRPr="001B143A">
              <w:t>l</w:t>
            </w:r>
            <w:r w:rsidRPr="001B143A">
              <w:t xml:space="preserve">everage </w:t>
            </w:r>
            <w:r w:rsidR="00551605" w:rsidRPr="001B143A">
              <w:t>t</w:t>
            </w:r>
            <w:r w:rsidRPr="001B143A">
              <w:t xml:space="preserve">heir </w:t>
            </w:r>
            <w:r w:rsidR="00551605" w:rsidRPr="001B143A">
              <w:t>s</w:t>
            </w:r>
            <w:r w:rsidRPr="001B143A">
              <w:t>kills, Knowledge, and Networks for Inclusive and Sustainable Development</w:t>
            </w:r>
          </w:p>
        </w:tc>
        <w:tc>
          <w:tcPr>
            <w:tcW w:w="0" w:type="auto"/>
            <w:shd w:val="clear" w:color="auto" w:fill="92D050"/>
            <w:vAlign w:val="center"/>
            <w:hideMark/>
          </w:tcPr>
          <w:p w14:paraId="40001ED0" w14:textId="77777777" w:rsidR="001674C8" w:rsidRPr="001B143A" w:rsidRDefault="001674C8" w:rsidP="00001A9F">
            <w:pPr>
              <w:jc w:val="center"/>
              <w:rPr>
                <w:b/>
              </w:rPr>
            </w:pPr>
            <w:r w:rsidRPr="001B143A">
              <w:t>Likely</w:t>
            </w:r>
          </w:p>
        </w:tc>
        <w:tc>
          <w:tcPr>
            <w:tcW w:w="0" w:type="auto"/>
            <w:hideMark/>
          </w:tcPr>
          <w:p w14:paraId="5FAADD64" w14:textId="308CE8F5" w:rsidR="001674C8" w:rsidRPr="001B143A" w:rsidRDefault="001674C8" w:rsidP="0080194C">
            <w:pPr>
              <w:rPr>
                <w:b/>
              </w:rPr>
            </w:pPr>
            <w:r w:rsidRPr="001B143A">
              <w:t xml:space="preserve">Alumni are applying their skills </w:t>
            </w:r>
            <w:r w:rsidR="00DF03CF" w:rsidRPr="001B143A">
              <w:t>across</w:t>
            </w:r>
            <w:r w:rsidRPr="001B143A">
              <w:t xml:space="preserve"> various sectors, contributing to policy, governance, and institutional reforms</w:t>
            </w:r>
            <w:r w:rsidR="00DF03CF" w:rsidRPr="001B143A">
              <w:t>, and showing strong leadership</w:t>
            </w:r>
            <w:r w:rsidR="00923F70" w:rsidRPr="001B143A">
              <w:t>.</w:t>
            </w:r>
            <w:r w:rsidR="002E0F08" w:rsidRPr="001B143A">
              <w:t xml:space="preserve"> </w:t>
            </w:r>
            <w:r w:rsidR="00237E07" w:rsidRPr="001B143A">
              <w:t>Many alumni are early-career or mid-management, with limited authority, and face institutional barriers such as funding constraints and workplace resistance that slow broader transformation. T</w:t>
            </w:r>
            <w:r w:rsidR="002E0F08" w:rsidRPr="001B143A">
              <w:t>heir long-term impact is still constrained by structural limitations within their organisations and broader socio-political factors.</w:t>
            </w:r>
          </w:p>
        </w:tc>
      </w:tr>
    </w:tbl>
    <w:p w14:paraId="4F3869A9" w14:textId="2F2586A3" w:rsidR="00251884" w:rsidRPr="001B143A" w:rsidRDefault="00251884" w:rsidP="0080194C">
      <w:r w:rsidRPr="001B143A">
        <w:lastRenderedPageBreak/>
        <w:t xml:space="preserve">The Review </w:t>
      </w:r>
      <w:r w:rsidR="00B4619E" w:rsidRPr="001B143A">
        <w:t>t</w:t>
      </w:r>
      <w:r w:rsidRPr="001B143A">
        <w:t xml:space="preserve">eam </w:t>
      </w:r>
      <w:r w:rsidR="00306075" w:rsidRPr="001B143A">
        <w:t>recognises</w:t>
      </w:r>
      <w:r w:rsidRPr="001B143A">
        <w:t xml:space="preserve"> that these recommendations may not fully address systemic barriers</w:t>
      </w:r>
      <w:r w:rsidR="00306075" w:rsidRPr="001B143A">
        <w:t xml:space="preserve"> like</w:t>
      </w:r>
      <w:r w:rsidRPr="001B143A">
        <w:t xml:space="preserve"> limited institutional support, hierarchical decision-making, and socio-political constraints</w:t>
      </w:r>
      <w:r w:rsidR="00306075" w:rsidRPr="001B143A">
        <w:t xml:space="preserve">, which are </w:t>
      </w:r>
      <w:r w:rsidRPr="001B143A">
        <w:t xml:space="preserve">difficult to overcome within the program’s </w:t>
      </w:r>
      <w:r w:rsidR="00306075" w:rsidRPr="001B143A">
        <w:t>timeframe</w:t>
      </w:r>
      <w:r w:rsidRPr="001B143A">
        <w:t xml:space="preserve">. These challenges require long-term structural </w:t>
      </w:r>
      <w:r w:rsidR="00306075" w:rsidRPr="001B143A">
        <w:t>changes beyond individual</w:t>
      </w:r>
      <w:r w:rsidRPr="001B143A">
        <w:t xml:space="preserve"> capacity-building. Given </w:t>
      </w:r>
      <w:r w:rsidR="00306075" w:rsidRPr="001B143A">
        <w:t>this</w:t>
      </w:r>
      <w:r w:rsidRPr="001B143A">
        <w:t xml:space="preserve">, future program phases should consider </w:t>
      </w:r>
      <w:r w:rsidR="00306075" w:rsidRPr="001B143A">
        <w:t>this when setting</w:t>
      </w:r>
      <w:r w:rsidRPr="001B143A">
        <w:t xml:space="preserve"> attainable and measurable targets.</w:t>
      </w:r>
      <w:r w:rsidR="00306075" w:rsidRPr="001B143A">
        <w:t xml:space="preserve"> </w:t>
      </w:r>
    </w:p>
    <w:p w14:paraId="0E20E38E" w14:textId="52300CD0" w:rsidR="00217066" w:rsidRPr="001B143A" w:rsidRDefault="00CB1EDE" w:rsidP="0080194C">
      <w:pPr>
        <w:rPr>
          <w:b/>
        </w:rPr>
      </w:pPr>
      <w:r w:rsidRPr="001B143A">
        <w:t>Overall, LAI’s approach aligns with Laos’ political and institutional realities. While deeper systemic change will require sustained efforts beyond the program’s current scope, it is important to acknowledge the significant progress achieved in a relatively short period—particularly in strengthening partnerships and building trust with key institutions such as MPI, NAPPA, and LWU.</w:t>
      </w:r>
    </w:p>
    <w:p w14:paraId="566FCEA8" w14:textId="2EA431DA" w:rsidR="00B4619E" w:rsidRPr="001B143A" w:rsidRDefault="00B4619E" w:rsidP="0080194C">
      <w:pPr>
        <w:pStyle w:val="Heading4"/>
      </w:pPr>
      <w:r w:rsidRPr="001B143A">
        <w:t>How effectively does the program foster active participation and apply learning to real workplace improvements among participants?</w:t>
      </w:r>
    </w:p>
    <w:p w14:paraId="520D8B2E" w14:textId="411B7BF9" w:rsidR="0074320A" w:rsidRPr="001B143A" w:rsidRDefault="0074320A" w:rsidP="0080194C">
      <w:pPr>
        <w:rPr>
          <w:b/>
          <w:sz w:val="22"/>
          <w:szCs w:val="28"/>
        </w:rPr>
      </w:pPr>
      <w:r w:rsidRPr="001B143A">
        <w:t>Organisational Impact Interviews with senior leaders further highlight meaningful organisational improvements enabled through LAI support. While systemic institutional change remains a longer-term challenge—due to factors such as financial constraints, workplace resistance, and socio-cultural barriers—the progress achieved at the organisational level despite these challenges is significant and worth recognising.</w:t>
      </w:r>
    </w:p>
    <w:p w14:paraId="2ACA387A" w14:textId="7AFBC174" w:rsidR="00064DF0" w:rsidRPr="001B143A" w:rsidRDefault="00064DF0" w:rsidP="0080194C">
      <w:r w:rsidRPr="001B143A">
        <w:t xml:space="preserve">The LAI has </w:t>
      </w:r>
      <w:r w:rsidR="00033142" w:rsidRPr="001B143A">
        <w:t>been effective in engaging</w:t>
      </w:r>
      <w:r w:rsidRPr="001B143A">
        <w:t xml:space="preserve"> alumni and </w:t>
      </w:r>
      <w:r w:rsidR="00033142" w:rsidRPr="001B143A">
        <w:t>helping them apply their learning</w:t>
      </w:r>
      <w:r w:rsidRPr="001B143A">
        <w:t xml:space="preserve"> </w:t>
      </w:r>
      <w:r w:rsidR="00033142" w:rsidRPr="001B143A">
        <w:t>to improve workplaces</w:t>
      </w:r>
      <w:r w:rsidRPr="001B143A">
        <w:t xml:space="preserve">. </w:t>
      </w:r>
      <w:r w:rsidR="00033142" w:rsidRPr="001B143A">
        <w:t>Data</w:t>
      </w:r>
      <w:r w:rsidRPr="001B143A">
        <w:t xml:space="preserve"> from the 2022, 2023, and 2024 ADIS show that alumni </w:t>
      </w:r>
      <w:r w:rsidR="00033142" w:rsidRPr="001B143A">
        <w:t>from programs like</w:t>
      </w:r>
      <w:r w:rsidRPr="001B143A">
        <w:t xml:space="preserve"> AAS, AASC, and LANS</w:t>
      </w:r>
      <w:r w:rsidR="00033142" w:rsidRPr="001B143A">
        <w:t xml:space="preserve"> </w:t>
      </w:r>
      <w:r w:rsidRPr="001B143A">
        <w:t xml:space="preserve">are actively </w:t>
      </w:r>
      <w:r w:rsidR="00033142" w:rsidRPr="001B143A">
        <w:t>involved in</w:t>
      </w:r>
      <w:r w:rsidRPr="001B143A">
        <w:t xml:space="preserve"> practice, policy development, and skills transfer</w:t>
      </w:r>
      <w:r w:rsidR="00033142" w:rsidRPr="001B143A">
        <w:t xml:space="preserve">. However, </w:t>
      </w:r>
      <w:r w:rsidRPr="001B143A">
        <w:t xml:space="preserve">challenges remain in fully translating their learning into </w:t>
      </w:r>
      <w:r w:rsidR="00033142" w:rsidRPr="001B143A">
        <w:t>lasting institutional change</w:t>
      </w:r>
      <w:r w:rsidRPr="001B143A">
        <w:t>.</w:t>
      </w:r>
    </w:p>
    <w:p w14:paraId="61D56D3D" w14:textId="0D1F2451" w:rsidR="00064DF0" w:rsidRPr="001B143A" w:rsidRDefault="00D059B1" w:rsidP="0080194C">
      <w:r w:rsidRPr="001B143A">
        <w:t xml:space="preserve">As discussed under EOPO 3 achievements, </w:t>
      </w:r>
      <w:r w:rsidR="00316A4A" w:rsidRPr="001B143A">
        <w:t xml:space="preserve">the evidence </w:t>
      </w:r>
      <w:r w:rsidR="00033142" w:rsidRPr="001B143A">
        <w:t>shows</w:t>
      </w:r>
      <w:r w:rsidR="00316A4A" w:rsidRPr="001B143A">
        <w:t xml:space="preserve"> strong alumni engagement, </w:t>
      </w:r>
      <w:r w:rsidR="00033142" w:rsidRPr="001B143A">
        <w:t xml:space="preserve">with most applying their skills through practice, policy and skills transfer </w:t>
      </w:r>
      <w:r w:rsidR="00316A4A" w:rsidRPr="001B143A">
        <w:t xml:space="preserve">Alumni have </w:t>
      </w:r>
      <w:r w:rsidR="00033142" w:rsidRPr="001B143A">
        <w:t>also helped strengthen</w:t>
      </w:r>
      <w:r w:rsidR="00316A4A" w:rsidRPr="001B143A">
        <w:t xml:space="preserve"> Laos-Australia ties, with 90% </w:t>
      </w:r>
      <w:r w:rsidR="00033142" w:rsidRPr="001B143A">
        <w:t>providing guidance on</w:t>
      </w:r>
      <w:r w:rsidR="00316A4A" w:rsidRPr="001B143A">
        <w:t xml:space="preserve"> connecting with Australia. </w:t>
      </w:r>
      <w:r w:rsidR="00033142" w:rsidRPr="001B143A">
        <w:t>Over</w:t>
      </w:r>
      <w:r w:rsidR="00A8254F" w:rsidRPr="001B143A">
        <w:t xml:space="preserve"> 90%</w:t>
      </w:r>
      <w:r w:rsidR="00316A4A" w:rsidRPr="001B143A">
        <w:t xml:space="preserve"> of AAS respondents reported increased leadership and empowerment, </w:t>
      </w:r>
      <w:r w:rsidR="00D55FD4" w:rsidRPr="001B143A">
        <w:t>boosting</w:t>
      </w:r>
      <w:r w:rsidR="00316A4A" w:rsidRPr="001B143A">
        <w:t xml:space="preserve"> their influence within their sectors. Stakeholders </w:t>
      </w:r>
      <w:r w:rsidR="00D55FD4" w:rsidRPr="001B143A">
        <w:t>praised</w:t>
      </w:r>
      <w:r w:rsidR="00316A4A" w:rsidRPr="001B143A">
        <w:t xml:space="preserve"> the program’s success in leadership </w:t>
      </w:r>
      <w:r w:rsidR="00D55FD4" w:rsidRPr="001B143A">
        <w:t>development</w:t>
      </w:r>
      <w:r w:rsidR="00316A4A" w:rsidRPr="001B143A">
        <w:t>, cross-agency collaboration, and mentorship</w:t>
      </w:r>
      <w:r w:rsidR="00D55FD4" w:rsidRPr="001B143A">
        <w:t xml:space="preserve">, all </w:t>
      </w:r>
      <w:r w:rsidR="00C33FB3" w:rsidRPr="001B143A">
        <w:t>contributing to</w:t>
      </w:r>
      <w:r w:rsidR="00316A4A" w:rsidRPr="001B143A">
        <w:t xml:space="preserve"> systemic improvements in Laos.</w:t>
      </w:r>
      <w:r w:rsidR="00A8254F" w:rsidRPr="001B143A">
        <w:t xml:space="preserve"> </w:t>
      </w:r>
      <w:r w:rsidR="00D55FD4" w:rsidRPr="001B143A">
        <w:t>Alumni shared</w:t>
      </w:r>
      <w:r w:rsidR="00064DF0" w:rsidRPr="001B143A">
        <w:t xml:space="preserve"> examples of workplace improvements, </w:t>
      </w:r>
      <w:r w:rsidR="00D55FD4" w:rsidRPr="001B143A">
        <w:t>especially in</w:t>
      </w:r>
      <w:r w:rsidR="00064DF0" w:rsidRPr="001B143A">
        <w:t xml:space="preserve"> research and policy </w:t>
      </w:r>
      <w:r w:rsidR="00D55FD4" w:rsidRPr="001B143A">
        <w:t xml:space="preserve">around </w:t>
      </w:r>
      <w:r w:rsidR="00064DF0" w:rsidRPr="001B143A">
        <w:t xml:space="preserve">investment and climate action. However, </w:t>
      </w:r>
      <w:r w:rsidR="00D55FD4" w:rsidRPr="001B143A">
        <w:t xml:space="preserve">progress on </w:t>
      </w:r>
      <w:r w:rsidR="00064DF0" w:rsidRPr="001B143A">
        <w:t xml:space="preserve">inclusive HRD </w:t>
      </w:r>
      <w:r w:rsidR="00D55FD4" w:rsidRPr="001B143A">
        <w:t>is</w:t>
      </w:r>
      <w:r w:rsidR="00064DF0" w:rsidRPr="001B143A">
        <w:t xml:space="preserve"> still in the early stages, </w:t>
      </w:r>
      <w:r w:rsidR="00D55FD4" w:rsidRPr="001B143A">
        <w:t>and its institutional impact is not yet clear</w:t>
      </w:r>
      <w:r w:rsidR="00064DF0" w:rsidRPr="001B143A">
        <w:t>.</w:t>
      </w:r>
    </w:p>
    <w:p w14:paraId="6AB58D93" w14:textId="03104BA5" w:rsidR="00064DF0" w:rsidRPr="001B143A" w:rsidRDefault="00064DF0" w:rsidP="000F4624">
      <w:pPr>
        <w:pStyle w:val="Heading3"/>
        <w:rPr>
          <w:color w:val="auto"/>
        </w:rPr>
      </w:pPr>
      <w:r w:rsidRPr="001B143A">
        <w:rPr>
          <w:color w:val="auto"/>
        </w:rPr>
        <w:t xml:space="preserve">Application of </w:t>
      </w:r>
      <w:r w:rsidR="00B4619E" w:rsidRPr="001B143A">
        <w:rPr>
          <w:color w:val="auto"/>
        </w:rPr>
        <w:t>l</w:t>
      </w:r>
      <w:r w:rsidRPr="001B143A">
        <w:rPr>
          <w:color w:val="auto"/>
        </w:rPr>
        <w:t xml:space="preserve">earning to </w:t>
      </w:r>
      <w:r w:rsidR="00B4619E" w:rsidRPr="001B143A">
        <w:rPr>
          <w:color w:val="auto"/>
        </w:rPr>
        <w:t>w</w:t>
      </w:r>
      <w:r w:rsidRPr="001B143A">
        <w:rPr>
          <w:color w:val="auto"/>
        </w:rPr>
        <w:t xml:space="preserve">orkplace </w:t>
      </w:r>
      <w:r w:rsidR="00B4619E" w:rsidRPr="001B143A">
        <w:rPr>
          <w:color w:val="auto"/>
        </w:rPr>
        <w:t>i</w:t>
      </w:r>
      <w:r w:rsidRPr="001B143A">
        <w:rPr>
          <w:color w:val="auto"/>
        </w:rPr>
        <w:t>mprovements</w:t>
      </w:r>
      <w:r w:rsidR="00033142" w:rsidRPr="001B143A">
        <w:rPr>
          <w:noProof/>
          <w:color w:val="auto"/>
        </w:rPr>
        <w:t xml:space="preserve"> </w:t>
      </w:r>
    </w:p>
    <w:p w14:paraId="6CE0A177" w14:textId="77777777" w:rsidR="005A7543" w:rsidRPr="001B143A" w:rsidRDefault="006E41C7" w:rsidP="0080194C">
      <w:r w:rsidRPr="001B143A">
        <w:t xml:space="preserve">Our survey indicates that </w:t>
      </w:r>
      <w:proofErr w:type="gramStart"/>
      <w:r w:rsidRPr="001B143A">
        <w:t>the majority of</w:t>
      </w:r>
      <w:proofErr w:type="gramEnd"/>
      <w:r w:rsidRPr="001B143A">
        <w:t xml:space="preserve"> alumni (74.4%) expressed strong agreement that their training and networks were valuable in advancing their skills, knowledge and confidence in their field</w:t>
      </w:r>
      <w:r w:rsidRPr="001B143A">
        <w:rPr>
          <w:rStyle w:val="FootnoteReference"/>
          <w:rFonts w:cs="Arial"/>
        </w:rPr>
        <w:footnoteReference w:id="22"/>
      </w:r>
      <w:r w:rsidRPr="001B143A">
        <w:t xml:space="preserve"> and allow them to apply it in their workplace (76.8%)</w:t>
      </w:r>
      <w:r w:rsidRPr="001B143A">
        <w:rPr>
          <w:rStyle w:val="FootnoteReference"/>
          <w:rFonts w:cs="Arial"/>
        </w:rPr>
        <w:footnoteReference w:id="23"/>
      </w:r>
      <w:r w:rsidRPr="001B143A">
        <w:t>. Moreover, most of alumni indicated that they have passed on knowledge to colleagues and community members</w:t>
      </w:r>
      <w:r w:rsidRPr="001B143A">
        <w:rPr>
          <w:rStyle w:val="FootnoteReference"/>
          <w:rFonts w:cs="Arial"/>
        </w:rPr>
        <w:footnoteReference w:id="24"/>
      </w:r>
      <w:r w:rsidRPr="001B143A">
        <w:t>, underscoring LAI’s role in institutional learning.</w:t>
      </w:r>
      <w:r w:rsidR="005A7543" w:rsidRPr="001B143A">
        <w:t xml:space="preserve"> Our survey to alumni cited the importance of soft skills development from LAI that helps in fostering change in the workplace:</w:t>
      </w:r>
    </w:p>
    <w:p w14:paraId="009F4DDE" w14:textId="47C6D545" w:rsidR="005A7543" w:rsidRPr="001B143A" w:rsidRDefault="005A7543" w:rsidP="00DC11B8">
      <w:pPr>
        <w:pStyle w:val="QuoteFinding"/>
        <w:jc w:val="left"/>
        <w:rPr>
          <w:color w:val="auto"/>
        </w:rPr>
      </w:pPr>
      <w:r w:rsidRPr="001B143A">
        <w:rPr>
          <w:color w:val="auto"/>
        </w:rPr>
        <w:t>"The most valuable skills and knowledge I gained from the LAI program include teamwork, adaptability, and leadership in the workplace. The program enhanced my ability to collaborate effectively with diverse teams, adapt to changing circumstances with confidence, and lead initiatives by motivating and guiding others. Additionally, the opportunity to share experiences and gain insights from the 'big sisters' of the alumni community provided valuable perspectives that enriched my understanding and inspired my professional growth. These skills and shared experiences have significantly improved my performance and impact, enabling me to contribute more meaningfully and support my colleagues in achieving common goals.</w:t>
      </w:r>
      <w:r w:rsidRPr="001B143A">
        <w:rPr>
          <w:rStyle w:val="FootnoteReference"/>
          <w:rFonts w:cs="Arial"/>
          <w:color w:val="auto"/>
          <w:sz w:val="18"/>
          <w:szCs w:val="14"/>
        </w:rPr>
        <w:footnoteReference w:id="25"/>
      </w:r>
      <w:r w:rsidRPr="001B143A">
        <w:rPr>
          <w:color w:val="auto"/>
        </w:rPr>
        <w:t>”</w:t>
      </w:r>
    </w:p>
    <w:p w14:paraId="0B13F9FE" w14:textId="4B2E4403" w:rsidR="006E41C7" w:rsidRPr="001B143A" w:rsidRDefault="00064DF0" w:rsidP="0080194C">
      <w:r w:rsidRPr="001B143A">
        <w:lastRenderedPageBreak/>
        <w:t xml:space="preserve">The </w:t>
      </w:r>
      <w:r w:rsidR="00331531" w:rsidRPr="001B143A">
        <w:t xml:space="preserve">2022-2024 </w:t>
      </w:r>
      <w:r w:rsidRPr="001B143A">
        <w:t xml:space="preserve">ADIS data consistently illustrate that alumni are leveraging their LAI-supported education to drive workplace advancements. </w:t>
      </w:r>
      <w:r w:rsidR="00331531" w:rsidRPr="001B143A">
        <w:t>N</w:t>
      </w:r>
      <w:r w:rsidRPr="001B143A">
        <w:t>otable examples</w:t>
      </w:r>
      <w:r w:rsidR="00331531" w:rsidRPr="001B143A">
        <w:t xml:space="preserve"> from 2022 ADIS report</w:t>
      </w:r>
      <w:r w:rsidRPr="001B143A">
        <w:t xml:space="preserve"> included a Ministry of Natural Resources and Environment alumnus who enhanced hydrological modelling in the Mekong River basin and a Ministry of Industry and Commerce alumnus who led the development of the Lao Industry and Handicraft Policy 2021-2025. Additionally, alumni facilitated training sessions and workshops, such as a </w:t>
      </w:r>
      <w:r w:rsidR="00E6000E" w:rsidRPr="001B143A">
        <w:t>MOHA</w:t>
      </w:r>
      <w:r w:rsidRPr="001B143A">
        <w:t xml:space="preserve"> official who introduced best practices in project governance and public service delivery.</w:t>
      </w:r>
      <w:r w:rsidR="007B01FF" w:rsidRPr="001B143A">
        <w:t xml:space="preserve"> </w:t>
      </w:r>
    </w:p>
    <w:p w14:paraId="159372D8" w14:textId="7CF981B0" w:rsidR="00064DF0" w:rsidRPr="001B143A" w:rsidRDefault="00064DF0" w:rsidP="000F4624">
      <w:pPr>
        <w:pStyle w:val="Heading3"/>
        <w:rPr>
          <w:color w:val="auto"/>
        </w:rPr>
      </w:pPr>
      <w:r w:rsidRPr="001B143A">
        <w:rPr>
          <w:color w:val="auto"/>
        </w:rPr>
        <w:t xml:space="preserve">Challenges in </w:t>
      </w:r>
      <w:r w:rsidR="00020DCD" w:rsidRPr="001B143A">
        <w:rPr>
          <w:color w:val="auto"/>
        </w:rPr>
        <w:t>a</w:t>
      </w:r>
      <w:r w:rsidRPr="001B143A">
        <w:rPr>
          <w:color w:val="auto"/>
        </w:rPr>
        <w:t xml:space="preserve">pplying </w:t>
      </w:r>
      <w:r w:rsidR="00020DCD" w:rsidRPr="001B143A">
        <w:rPr>
          <w:color w:val="auto"/>
        </w:rPr>
        <w:t>l</w:t>
      </w:r>
      <w:r w:rsidRPr="001B143A">
        <w:rPr>
          <w:color w:val="auto"/>
        </w:rPr>
        <w:t xml:space="preserve">earning to the </w:t>
      </w:r>
      <w:r w:rsidR="00020DCD" w:rsidRPr="001B143A">
        <w:rPr>
          <w:color w:val="auto"/>
        </w:rPr>
        <w:t>w</w:t>
      </w:r>
      <w:r w:rsidRPr="001B143A">
        <w:rPr>
          <w:color w:val="auto"/>
        </w:rPr>
        <w:t>orkplace</w:t>
      </w:r>
    </w:p>
    <w:p w14:paraId="75C2AD20" w14:textId="37F1F412" w:rsidR="00064DF0" w:rsidRPr="001B143A" w:rsidRDefault="00064DF0" w:rsidP="0080194C">
      <w:r w:rsidRPr="001B143A">
        <w:t xml:space="preserve">Despite high engagement and reported workplace improvements, alumni faced barriers in fully </w:t>
      </w:r>
      <w:r w:rsidR="00417060" w:rsidRPr="001B143A">
        <w:t>applying</w:t>
      </w:r>
      <w:r w:rsidRPr="001B143A">
        <w:t xml:space="preserve"> their learning. </w:t>
      </w:r>
      <w:r w:rsidR="00417060" w:rsidRPr="001B143A">
        <w:t>According to the</w:t>
      </w:r>
      <w:r w:rsidRPr="001B143A">
        <w:t xml:space="preserve"> 2022</w:t>
      </w:r>
      <w:r w:rsidR="00E03CF6" w:rsidRPr="001B143A">
        <w:t xml:space="preserve"> ADIS report</w:t>
      </w:r>
      <w:r w:rsidRPr="001B143A">
        <w:t xml:space="preserve">, </w:t>
      </w:r>
      <w:r w:rsidR="00417060" w:rsidRPr="001B143A">
        <w:t xml:space="preserve">the main obstacles were </w:t>
      </w:r>
      <w:r w:rsidRPr="001B143A">
        <w:t xml:space="preserve">lack of funds and being in the wrong position or department, followed by workplace resistance and </w:t>
      </w:r>
      <w:r w:rsidR="00417060" w:rsidRPr="001B143A">
        <w:t>limited</w:t>
      </w:r>
      <w:r w:rsidRPr="001B143A">
        <w:t xml:space="preserve"> reference information. LANS alumni</w:t>
      </w:r>
      <w:proofErr w:type="gramStart"/>
      <w:r w:rsidRPr="001B143A">
        <w:t>, in particular, struggled</w:t>
      </w:r>
      <w:proofErr w:type="gramEnd"/>
      <w:r w:rsidRPr="001B143A">
        <w:t xml:space="preserve"> with workplace resistance and </w:t>
      </w:r>
      <w:r w:rsidR="00C954DB" w:rsidRPr="001B143A">
        <w:t>structural barriers</w:t>
      </w:r>
      <w:r w:rsidRPr="001B143A">
        <w:t>, while AAS alumni were most affected by financial constraints.</w:t>
      </w:r>
      <w:r w:rsidR="006235CC" w:rsidRPr="001B143A">
        <w:t xml:space="preserve"> </w:t>
      </w:r>
      <w:r w:rsidR="00417060" w:rsidRPr="001B143A">
        <w:t>The</w:t>
      </w:r>
      <w:r w:rsidR="006235CC" w:rsidRPr="001B143A">
        <w:t xml:space="preserve"> 2023 ADIS</w:t>
      </w:r>
      <w:r w:rsidR="00417060" w:rsidRPr="001B143A">
        <w:t xml:space="preserve"> found </w:t>
      </w:r>
      <w:r w:rsidR="000F5395" w:rsidRPr="001B143A">
        <w:t xml:space="preserve">the biggest barriers were </w:t>
      </w:r>
      <w:r w:rsidRPr="001B143A">
        <w:t xml:space="preserve">social, cultural, and political challenges (42%) and lack of resources (35%). The COVID-19 pandemic also </w:t>
      </w:r>
      <w:r w:rsidR="00417060" w:rsidRPr="001B143A">
        <w:t>hindered</w:t>
      </w:r>
      <w:r w:rsidRPr="001B143A">
        <w:t xml:space="preserve"> alumni’s ability to build and leverage networks. </w:t>
      </w:r>
      <w:r w:rsidR="006235CC" w:rsidRPr="001B143A">
        <w:t>W</w:t>
      </w:r>
      <w:r w:rsidRPr="001B143A">
        <w:t xml:space="preserve">hile workplace support was </w:t>
      </w:r>
      <w:r w:rsidR="00417060" w:rsidRPr="001B143A">
        <w:t xml:space="preserve">helpful, many proposed policy and practice improvements remained just ideas, as reported in the </w:t>
      </w:r>
      <w:r w:rsidR="006235CC" w:rsidRPr="001B143A">
        <w:t>2024 ADIS</w:t>
      </w:r>
      <w:r w:rsidRPr="001B143A">
        <w:t>.</w:t>
      </w:r>
      <w:r w:rsidR="00417060" w:rsidRPr="001B143A">
        <w:t xml:space="preserve"> </w:t>
      </w:r>
    </w:p>
    <w:p w14:paraId="08211871" w14:textId="5BF0CB4F" w:rsidR="00FC4A83" w:rsidRPr="001B143A" w:rsidRDefault="00064DF0" w:rsidP="000F4624">
      <w:pPr>
        <w:pStyle w:val="Heading3"/>
        <w:rPr>
          <w:color w:val="auto"/>
        </w:rPr>
      </w:pPr>
      <w:r w:rsidRPr="001B143A">
        <w:rPr>
          <w:color w:val="auto"/>
        </w:rPr>
        <w:t xml:space="preserve">Effectiveness of Alumni </w:t>
      </w:r>
      <w:r w:rsidR="00670E06" w:rsidRPr="001B143A">
        <w:rPr>
          <w:color w:val="auto"/>
        </w:rPr>
        <w:t>e</w:t>
      </w:r>
      <w:r w:rsidRPr="001B143A">
        <w:rPr>
          <w:color w:val="auto"/>
        </w:rPr>
        <w:t xml:space="preserve">ngagement in </w:t>
      </w:r>
      <w:r w:rsidR="00670E06" w:rsidRPr="001B143A">
        <w:rPr>
          <w:color w:val="auto"/>
        </w:rPr>
        <w:t>s</w:t>
      </w:r>
      <w:r w:rsidRPr="001B143A">
        <w:rPr>
          <w:color w:val="auto"/>
        </w:rPr>
        <w:t xml:space="preserve">ustaining </w:t>
      </w:r>
      <w:r w:rsidR="00670E06" w:rsidRPr="001B143A">
        <w:rPr>
          <w:color w:val="auto"/>
        </w:rPr>
        <w:t>p</w:t>
      </w:r>
      <w:r w:rsidRPr="001B143A">
        <w:rPr>
          <w:color w:val="auto"/>
        </w:rPr>
        <w:t>articipation</w:t>
      </w:r>
    </w:p>
    <w:p w14:paraId="1E54DF57" w14:textId="7721F950" w:rsidR="00FC4A83" w:rsidRPr="001B143A" w:rsidRDefault="00064DF0" w:rsidP="0080194C">
      <w:r w:rsidRPr="001B143A">
        <w:t>LAI’s efforts to sustain alumni engagement have been instrumental in fostering ongoing participation and workplace improvements</w:t>
      </w:r>
      <w:r w:rsidR="00100056" w:rsidRPr="001B143A">
        <w:t>.</w:t>
      </w:r>
      <w:r w:rsidRPr="001B143A" w:rsidDel="00570374">
        <w:t xml:space="preserve"> </w:t>
      </w:r>
      <w:r w:rsidR="00570374" w:rsidRPr="001B143A">
        <w:t>Through a combination of AIGs, networking dinners, and professional development events, LAI has succeeded in maintaining meaningful</w:t>
      </w:r>
      <w:r w:rsidR="002D4793" w:rsidRPr="001B143A">
        <w:t xml:space="preserve"> </w:t>
      </w:r>
      <w:r w:rsidR="00570374" w:rsidRPr="001B143A">
        <w:t>connections and enhancing post-award impact.</w:t>
      </w:r>
      <w:r w:rsidR="002D4793" w:rsidRPr="001B143A">
        <w:t xml:space="preserve"> </w:t>
      </w:r>
      <w:r w:rsidRPr="001B143A">
        <w:t xml:space="preserve">These events provided opportunities for knowledge sharing, professional development, and collaboration. </w:t>
      </w:r>
      <w:r w:rsidR="00C33FB3" w:rsidRPr="001B143A">
        <w:t>Furthermore</w:t>
      </w:r>
      <w:r w:rsidR="00A11AA2" w:rsidRPr="001B143A">
        <w:t xml:space="preserve">, the program has fostered gender-inclusive leadership, with female alumni reporting positive outcomes in terms of empowerment and adopting inclusive decision-making practices. </w:t>
      </w:r>
      <w:r w:rsidR="00273795" w:rsidRPr="001B143A">
        <w:t>In our survey, p</w:t>
      </w:r>
      <w:r w:rsidR="005B5502" w:rsidRPr="001B143A">
        <w:t xml:space="preserve">articipants </w:t>
      </w:r>
      <w:r w:rsidR="00A11AA2" w:rsidRPr="001B143A">
        <w:t>from the women’s leadership program commented</w:t>
      </w:r>
      <w:r w:rsidR="008A3C55" w:rsidRPr="001B143A">
        <w:t xml:space="preserve"> how </w:t>
      </w:r>
      <w:r w:rsidR="006A7A5A" w:rsidRPr="001B143A">
        <w:t>they bene</w:t>
      </w:r>
      <w:r w:rsidR="00223040" w:rsidRPr="001B143A">
        <w:t xml:space="preserve">fit </w:t>
      </w:r>
      <w:r w:rsidR="00EB0209" w:rsidRPr="001B143A">
        <w:t xml:space="preserve">from stronger </w:t>
      </w:r>
      <w:r w:rsidR="00063811" w:rsidRPr="001B143A">
        <w:t xml:space="preserve">GEDSI </w:t>
      </w:r>
      <w:r w:rsidR="00212999" w:rsidRPr="001B143A">
        <w:t>awareness</w:t>
      </w:r>
      <w:r w:rsidR="00841FB6" w:rsidRPr="001B143A">
        <w:t>:</w:t>
      </w:r>
    </w:p>
    <w:p w14:paraId="4CA566EE" w14:textId="77777777" w:rsidR="00B45799" w:rsidRPr="001B143A" w:rsidRDefault="00217066" w:rsidP="00001A9F">
      <w:pPr>
        <w:pStyle w:val="QuoteFinding"/>
        <w:jc w:val="left"/>
        <w:rPr>
          <w:color w:val="auto"/>
        </w:rPr>
      </w:pPr>
      <w:r w:rsidRPr="001B143A">
        <w:rPr>
          <w:color w:val="auto"/>
        </w:rPr>
        <w:t>"The women in leadership programme was impactful for me. I got a promotion afterward, and I used the skills learned from that programme.”</w:t>
      </w:r>
    </w:p>
    <w:p w14:paraId="13FC1A82" w14:textId="40D1D356" w:rsidR="00217066" w:rsidRPr="001B143A" w:rsidRDefault="00FC1C5D" w:rsidP="00001A9F">
      <w:pPr>
        <w:pStyle w:val="QuoteFinding"/>
        <w:jc w:val="left"/>
        <w:rPr>
          <w:color w:val="auto"/>
        </w:rPr>
      </w:pPr>
      <w:r w:rsidRPr="001B143A">
        <w:rPr>
          <w:color w:val="auto"/>
        </w:rPr>
        <w:t xml:space="preserve"> </w:t>
      </w:r>
      <w:r w:rsidR="00217066" w:rsidRPr="001B143A">
        <w:rPr>
          <w:color w:val="auto"/>
        </w:rPr>
        <w:t>"I applied the learnings by considering equal participation and diversity of participation; management skills, research skills and knowledge, situation analysis, and inclusive consultation for decision-making.”</w:t>
      </w:r>
      <w:r w:rsidR="00C10BCE" w:rsidRPr="001B143A">
        <w:rPr>
          <w:color w:val="auto"/>
          <w:vertAlign w:val="superscript"/>
        </w:rPr>
        <w:footnoteReference w:id="26"/>
      </w:r>
    </w:p>
    <w:p w14:paraId="1C18086D" w14:textId="0AAB4C74" w:rsidR="00865437" w:rsidRPr="001B143A" w:rsidRDefault="00865437" w:rsidP="0080194C">
      <w:bookmarkStart w:id="156" w:name="_Toc190462293"/>
      <w:bookmarkStart w:id="157" w:name="_Toc190462295"/>
      <w:bookmarkStart w:id="158" w:name="_Toc190462296"/>
      <w:bookmarkStart w:id="159" w:name="_Toc190462297"/>
      <w:bookmarkStart w:id="160" w:name="_Toc190462298"/>
      <w:bookmarkStart w:id="161" w:name="_Toc190462299"/>
      <w:bookmarkStart w:id="162" w:name="_Toc190462300"/>
      <w:bookmarkStart w:id="163" w:name="_Toc190462301"/>
      <w:bookmarkStart w:id="164" w:name="_Toc190462303"/>
      <w:bookmarkStart w:id="165" w:name="_Toc190462311"/>
      <w:bookmarkStart w:id="166" w:name="_Toc190462312"/>
      <w:bookmarkStart w:id="167" w:name="_Toc190462314"/>
      <w:bookmarkStart w:id="168" w:name="_Toc190462315"/>
      <w:bookmarkStart w:id="169" w:name="_Toc190119273"/>
      <w:bookmarkStart w:id="170" w:name="_Toc190120016"/>
      <w:bookmarkStart w:id="171" w:name="_Toc190121043"/>
      <w:bookmarkStart w:id="172" w:name="_Toc190121200"/>
      <w:bookmarkStart w:id="173" w:name="_Toc190462319"/>
      <w:bookmarkStart w:id="174" w:name="_Toc190119274"/>
      <w:bookmarkStart w:id="175" w:name="_Toc190120017"/>
      <w:bookmarkStart w:id="176" w:name="_Toc190121044"/>
      <w:bookmarkStart w:id="177" w:name="_Toc190121201"/>
      <w:bookmarkStart w:id="178" w:name="_Toc190462320"/>
      <w:bookmarkStart w:id="179" w:name="_Toc190119275"/>
      <w:bookmarkStart w:id="180" w:name="_Toc190120018"/>
      <w:bookmarkStart w:id="181" w:name="_Toc190121045"/>
      <w:bookmarkStart w:id="182" w:name="_Toc190121202"/>
      <w:bookmarkStart w:id="183" w:name="_Toc190462321"/>
      <w:bookmarkStart w:id="184" w:name="_Toc190119276"/>
      <w:bookmarkStart w:id="185" w:name="_Toc190120019"/>
      <w:bookmarkStart w:id="186" w:name="_Toc190121046"/>
      <w:bookmarkStart w:id="187" w:name="_Toc190121203"/>
      <w:bookmarkStart w:id="188" w:name="_Toc190462322"/>
      <w:bookmarkStart w:id="189" w:name="_Toc190119277"/>
      <w:bookmarkStart w:id="190" w:name="_Toc190120020"/>
      <w:bookmarkStart w:id="191" w:name="_Toc190121047"/>
      <w:bookmarkStart w:id="192" w:name="_Toc190121204"/>
      <w:bookmarkStart w:id="193" w:name="_Toc190462323"/>
      <w:bookmarkStart w:id="194" w:name="_Toc190119278"/>
      <w:bookmarkStart w:id="195" w:name="_Toc190120021"/>
      <w:bookmarkStart w:id="196" w:name="_Toc190121048"/>
      <w:bookmarkStart w:id="197" w:name="_Toc190121205"/>
      <w:bookmarkStart w:id="198" w:name="_Toc190462324"/>
      <w:bookmarkStart w:id="199" w:name="_Toc190119279"/>
      <w:bookmarkStart w:id="200" w:name="_Toc190120022"/>
      <w:bookmarkStart w:id="201" w:name="_Toc190121049"/>
      <w:bookmarkStart w:id="202" w:name="_Toc190121206"/>
      <w:bookmarkStart w:id="203" w:name="_Toc190462325"/>
      <w:bookmarkStart w:id="204" w:name="_Toc190119280"/>
      <w:bookmarkStart w:id="205" w:name="_Toc190120023"/>
      <w:bookmarkStart w:id="206" w:name="_Toc190121050"/>
      <w:bookmarkStart w:id="207" w:name="_Toc190121207"/>
      <w:bookmarkStart w:id="208" w:name="_Toc190462326"/>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1B143A">
        <w:t>According to analysis from ADIS and HRDIS, alumni engagement levels and perceptions of engagement activities vary notably across alumni groups. Alumni of the AASC program demonstrate the highest levels of engagement: 76% reported attending events, and only 2% were unaware of them. This reflects the effectiveness of LAI’s communication and outreach strategies within this group. CLT alumni also reported relatively strong engagement, with 64% having attended events. However, 22% of this group were unaware of the events, indicating the need to strengthen communication efforts.</w:t>
      </w:r>
    </w:p>
    <w:p w14:paraId="6108036E" w14:textId="77B98CD8" w:rsidR="00865437" w:rsidRPr="001B143A" w:rsidRDefault="00865437" w:rsidP="0080194C">
      <w:r w:rsidRPr="001B143A">
        <w:t>Engagement among LANS alumni is moderate, with 53% having attended alumni events and 20% reporting unawareness of such opportunities. These figures point to a communications gap that could be addressed to increase participation. The AAS alumni had the lowest attendance rate (33%) but notably, none reported being unaware of events. This suggests that while awareness is not an issue for this group, the challenge lies in motivating participation, possibly by ensuring the relevance or perceived value of alumni offerings.</w:t>
      </w:r>
    </w:p>
    <w:p w14:paraId="11FDA36B" w14:textId="149F472F" w:rsidR="002E4A54" w:rsidRPr="001B143A" w:rsidRDefault="002E4A54" w:rsidP="0080194C">
      <w:r w:rsidRPr="001B143A">
        <w:t xml:space="preserve">In general, while awareness of alumni activities is present across all groups, the overall participation rate remains below expectations, with only 46% of alumni actively engaged. This indicates that the challenge lies not in raising awareness but in increasing motivation to attend. Factors such as timing, location, and the nature of the activities may need to be reconsidered to ensure that they better meet </w:t>
      </w:r>
      <w:r w:rsidRPr="001B143A">
        <w:lastRenderedPageBreak/>
        <w:t>the needs and preferences of alumni. By addressing these factors, LAI could increase engagement and foster greater long-term participation.</w:t>
      </w:r>
    </w:p>
    <w:p w14:paraId="0B7877E5" w14:textId="77777777" w:rsidR="00865437" w:rsidRPr="001B143A" w:rsidRDefault="00865437" w:rsidP="0080194C">
      <w:r w:rsidRPr="001B143A">
        <w:t>In terms of perceived usefulness, the events were largely well-received. A majority of AASC (50%), CLT (57%), and LANS (57%) alumni rated the events as “greatly useful,” affirming the practical value of these engagements. However, a notable 14% of LANS alumni found the events only “somewhat useful,” signalling potential areas for improvement in content or format. Feedback from AAS alumni remains limited due to lower attendance, making it difficult to draw firm conclusions about the effectiveness of engagement activities for this group.</w:t>
      </w:r>
    </w:p>
    <w:p w14:paraId="279C3302" w14:textId="77777777" w:rsidR="00865437" w:rsidRPr="001B143A" w:rsidRDefault="00865437" w:rsidP="0080194C">
      <w:r w:rsidRPr="001B143A">
        <w:t xml:space="preserve">By December 2024, the Lao Australian Alumni network expanded to over 2,500 members, a 22% increase since 2023, according to the 360Alumni database. However, active engagement remained steady at around 30%, </w:t>
      </w:r>
      <w:proofErr w:type="gramStart"/>
      <w:r w:rsidRPr="001B143A">
        <w:t>similar to</w:t>
      </w:r>
      <w:proofErr w:type="gramEnd"/>
      <w:r w:rsidRPr="001B143A">
        <w:t xml:space="preserve"> 2023 levels. This suggests that while awareness is high, further effort is required to boost motivation and relevance, particularly for less engaged groups.</w:t>
      </w:r>
    </w:p>
    <w:p w14:paraId="3DB680DE" w14:textId="2048C1A9" w:rsidR="002D4793" w:rsidRPr="001B143A" w:rsidRDefault="00865437" w:rsidP="0080194C">
      <w:r w:rsidRPr="001B143A">
        <w:t>Overall, LAI’s alumni engagement initiatives have proven effective for a significant portion of the alumni network, particularly among AASC and CLT graduates. To maximise the impact and inclusivity of alumni programming, ongoing efforts should focus on refining outreach strategies, tailoring activities to alumni interests, and addressing motivational barriers to participation.</w:t>
      </w:r>
    </w:p>
    <w:p w14:paraId="3040EE1E" w14:textId="5DF9B658" w:rsidR="009F24EE" w:rsidRPr="001B143A" w:rsidRDefault="00932541" w:rsidP="00A610FA">
      <w:pPr>
        <w:pStyle w:val="Heading2"/>
        <w:rPr>
          <w:color w:val="auto"/>
        </w:rPr>
      </w:pPr>
      <w:bookmarkStart w:id="209" w:name="_Toc198904724"/>
      <w:r w:rsidRPr="001B143A">
        <w:rPr>
          <w:color w:val="auto"/>
        </w:rPr>
        <w:t>Efficiency</w:t>
      </w:r>
      <w:bookmarkEnd w:id="209"/>
      <w:r w:rsidR="00020DCD" w:rsidRPr="001B143A">
        <w:rPr>
          <w:color w:val="auto"/>
        </w:rPr>
        <w:t xml:space="preserve"> </w:t>
      </w:r>
    </w:p>
    <w:p w14:paraId="4533D661" w14:textId="21FA7815" w:rsidR="00EF3548" w:rsidRPr="001B143A" w:rsidRDefault="00EF3548" w:rsidP="009F24EE">
      <w:pPr>
        <w:rPr>
          <w:b/>
          <w:bCs w:val="0"/>
        </w:rPr>
      </w:pPr>
      <w:bookmarkStart w:id="210" w:name="_Toc198732535"/>
      <w:r w:rsidRPr="001B143A">
        <w:rPr>
          <w:b/>
          <w:bCs w:val="0"/>
        </w:rPr>
        <w:t xml:space="preserve">Overall </w:t>
      </w:r>
      <w:r w:rsidR="00020DCD" w:rsidRPr="001B143A">
        <w:rPr>
          <w:b/>
          <w:bCs w:val="0"/>
        </w:rPr>
        <w:t>r</w:t>
      </w:r>
      <w:r w:rsidRPr="001B143A">
        <w:rPr>
          <w:b/>
          <w:bCs w:val="0"/>
        </w:rPr>
        <w:t>ating: 5/</w:t>
      </w:r>
      <w:r w:rsidR="00161AE2" w:rsidRPr="001B143A">
        <w:rPr>
          <w:b/>
          <w:bCs w:val="0"/>
        </w:rPr>
        <w:t>6</w:t>
      </w:r>
      <w:r w:rsidRPr="001B143A">
        <w:rPr>
          <w:b/>
          <w:bCs w:val="0"/>
        </w:rPr>
        <w:t xml:space="preserve"> (Good)</w:t>
      </w:r>
      <w:bookmarkEnd w:id="210"/>
    </w:p>
    <w:p w14:paraId="2CE24722" w14:textId="1B78D8CA" w:rsidR="00020DCD" w:rsidRPr="001B143A" w:rsidRDefault="00020DCD" w:rsidP="00020DCD">
      <w:pPr>
        <w:pStyle w:val="Heading4"/>
      </w:pPr>
      <w:r w:rsidRPr="001B143A">
        <w:t>Are LAI resources being utilised efficiently to maximise impact across program components?</w:t>
      </w:r>
    </w:p>
    <w:p w14:paraId="5DFF2C9F" w14:textId="0EE61C8F" w:rsidR="7900D891" w:rsidRPr="001B143A" w:rsidRDefault="7900D891" w:rsidP="0080194C">
      <w:r w:rsidRPr="001B143A">
        <w:t xml:space="preserve">A review of program </w:t>
      </w:r>
      <w:r w:rsidR="2AA95DE9" w:rsidRPr="001B143A">
        <w:t xml:space="preserve">activity </w:t>
      </w:r>
      <w:r w:rsidR="16C7BCA6" w:rsidRPr="001B143A">
        <w:t>spending</w:t>
      </w:r>
      <w:r w:rsidRPr="001B143A">
        <w:t xml:space="preserve"> </w:t>
      </w:r>
      <w:r w:rsidR="16C7BCA6" w:rsidRPr="001B143A">
        <w:t>shows that</w:t>
      </w:r>
      <w:r w:rsidRPr="001B143A">
        <w:t xml:space="preserve"> LAI Phase III adopted a more diversified and balanced investment strategy toward EO</w:t>
      </w:r>
      <w:r w:rsidR="58A5FC21" w:rsidRPr="001B143A">
        <w:t>PO</w:t>
      </w:r>
      <w:r w:rsidRPr="001B143A">
        <w:t xml:space="preserve"> </w:t>
      </w:r>
      <w:r w:rsidR="16C7BCA6" w:rsidRPr="001B143A">
        <w:t>than</w:t>
      </w:r>
      <w:r w:rsidRPr="001B143A">
        <w:t xml:space="preserve"> Phase II in 2019.</w:t>
      </w:r>
      <w:r w:rsidR="14B3EC01" w:rsidRPr="001B143A">
        <w:t xml:space="preserve"> The formative review noted that </w:t>
      </w:r>
      <w:r w:rsidRPr="001B143A">
        <w:t xml:space="preserve">Phase II </w:t>
      </w:r>
      <w:r w:rsidR="16C7BCA6" w:rsidRPr="001B143A">
        <w:t>focussed mainly</w:t>
      </w:r>
      <w:r w:rsidRPr="001B143A">
        <w:t xml:space="preserve"> on AAS, LANS, and WIL, </w:t>
      </w:r>
      <w:r w:rsidR="16C7BCA6" w:rsidRPr="001B143A">
        <w:t>with insufficient</w:t>
      </w:r>
      <w:r w:rsidRPr="001B143A">
        <w:t xml:space="preserve"> </w:t>
      </w:r>
      <w:r w:rsidR="16C7BCA6" w:rsidRPr="001B143A">
        <w:t>funding</w:t>
      </w:r>
      <w:r w:rsidRPr="001B143A">
        <w:t xml:space="preserve"> for HRD activities, </w:t>
      </w:r>
      <w:r w:rsidR="16C7BCA6" w:rsidRPr="001B143A">
        <w:t>especially</w:t>
      </w:r>
      <w:r w:rsidRPr="001B143A">
        <w:t xml:space="preserve"> technical assistance to key ministries.</w:t>
      </w:r>
    </w:p>
    <w:p w14:paraId="3A208A7D" w14:textId="4DC111C8" w:rsidR="25FE3411" w:rsidRPr="001B143A" w:rsidRDefault="7900D891" w:rsidP="0080194C">
      <w:r w:rsidRPr="001B143A">
        <w:t xml:space="preserve">In LAI Phase III, </w:t>
      </w:r>
      <w:r w:rsidR="346515A7" w:rsidRPr="001B143A">
        <w:t>an analysis of program activity spending</w:t>
      </w:r>
      <w:r w:rsidR="003908B4" w:rsidRPr="001B143A">
        <w:t>—e</w:t>
      </w:r>
      <w:r w:rsidR="346515A7" w:rsidRPr="001B143A">
        <w:t xml:space="preserve">xcluding </w:t>
      </w:r>
      <w:r w:rsidR="7D954CC4" w:rsidRPr="001B143A">
        <w:t xml:space="preserve">management, </w:t>
      </w:r>
      <w:r w:rsidR="346515A7" w:rsidRPr="001B143A">
        <w:t>personnel and operational costs</w:t>
      </w:r>
      <w:r w:rsidR="003908B4" w:rsidRPr="001B143A">
        <w:t>—s</w:t>
      </w:r>
      <w:r w:rsidR="16C7BCA6" w:rsidRPr="001B143A">
        <w:t>pending varied across key</w:t>
      </w:r>
      <w:r w:rsidRPr="001B143A">
        <w:t xml:space="preserve"> program components</w:t>
      </w:r>
      <w:r w:rsidR="5C22D617" w:rsidRPr="001B143A">
        <w:t xml:space="preserve"> (Table 3)</w:t>
      </w:r>
      <w:r w:rsidR="16C7BCA6" w:rsidRPr="001B143A">
        <w:t xml:space="preserve">. </w:t>
      </w:r>
      <w:r w:rsidRPr="001B143A">
        <w:t>In FY22-23, HRD Support was the primary investment, accounting for 4</w:t>
      </w:r>
      <w:r w:rsidR="785977BC" w:rsidRPr="001B143A">
        <w:t>0</w:t>
      </w:r>
      <w:r w:rsidRPr="001B143A">
        <w:t xml:space="preserve">% of activity spending. In FY23-24, Scholarships and Training </w:t>
      </w:r>
      <w:r w:rsidR="16C7BCA6" w:rsidRPr="001B143A">
        <w:t>took the lead</w:t>
      </w:r>
      <w:r w:rsidRPr="001B143A">
        <w:t xml:space="preserve">, </w:t>
      </w:r>
      <w:r w:rsidR="16C7BCA6" w:rsidRPr="001B143A">
        <w:t>accounting for</w:t>
      </w:r>
      <w:r w:rsidRPr="001B143A">
        <w:t xml:space="preserve"> 63% of total activity costs. Strategic Support </w:t>
      </w:r>
      <w:r w:rsidR="16C7BCA6" w:rsidRPr="001B143A">
        <w:t>stayed</w:t>
      </w:r>
      <w:r w:rsidRPr="001B143A">
        <w:t xml:space="preserve"> consistent </w:t>
      </w:r>
      <w:r w:rsidR="16C7BCA6" w:rsidRPr="001B143A">
        <w:t>at</w:t>
      </w:r>
      <w:r w:rsidRPr="001B143A">
        <w:t xml:space="preserve"> 1</w:t>
      </w:r>
      <w:r w:rsidR="150E6063" w:rsidRPr="001B143A">
        <w:t>5</w:t>
      </w:r>
      <w:r w:rsidRPr="001B143A">
        <w:t xml:space="preserve"> </w:t>
      </w:r>
      <w:r w:rsidR="003908B4" w:rsidRPr="001B143A">
        <w:t>to</w:t>
      </w:r>
      <w:r w:rsidRPr="001B143A">
        <w:t>1</w:t>
      </w:r>
      <w:r w:rsidR="11C5353E" w:rsidRPr="001B143A">
        <w:t>6</w:t>
      </w:r>
      <w:r w:rsidRPr="001B143A">
        <w:t>% of total spending each year.</w:t>
      </w:r>
    </w:p>
    <w:p w14:paraId="661BC043" w14:textId="05C2735E" w:rsidR="25FE3411" w:rsidRPr="001B143A" w:rsidRDefault="25FE3411" w:rsidP="0080194C">
      <w:r w:rsidRPr="001B143A">
        <w:t xml:space="preserve">With LANS discontinued, the Formative Review and the LAI Phase </w:t>
      </w:r>
      <w:r w:rsidR="003F1F75" w:rsidRPr="001B143A">
        <w:t>III</w:t>
      </w:r>
      <w:r w:rsidRPr="001B143A">
        <w:t xml:space="preserve"> Design Document recommended replacing it with a GEDSI-targeted initiative to reinforce IO4, EOPO2 and the GEDSI twin-track approach. A review of program activity expenditures indicates that spending was still limited, primarily allocated to </w:t>
      </w:r>
      <w:r w:rsidR="5184BBC1" w:rsidRPr="001B143A">
        <w:t xml:space="preserve">short-term </w:t>
      </w:r>
      <w:r w:rsidRPr="001B143A">
        <w:t>GEDSI workshops/training and GEDSI research, accounting for 3% in FY22-23 and 1% in FY23-24.</w:t>
      </w:r>
      <w:r w:rsidR="00946D92" w:rsidRPr="001B143A">
        <w:t xml:space="preserve"> </w:t>
      </w:r>
      <w:r w:rsidR="0080551E" w:rsidRPr="001B143A">
        <w:t>Reinstating LANS would ensure a more proportionate budget allocation toward domestic scholarships, particularly benefiting individuals with disabilities. This would allow for stronger GEDSI resourcing, directly advancing equity in scholarship access and workforce participation, in alignment with the broader goals of inclusive development.</w:t>
      </w:r>
    </w:p>
    <w:p w14:paraId="71E79CDB" w14:textId="1BA9C98B" w:rsidR="1A1200F1" w:rsidRPr="001B143A" w:rsidRDefault="1A1200F1" w:rsidP="0080194C">
      <w:pPr>
        <w:pStyle w:val="Caption"/>
        <w:rPr>
          <w:color w:val="auto"/>
        </w:rPr>
      </w:pPr>
      <w:r w:rsidRPr="001B143A">
        <w:rPr>
          <w:color w:val="auto"/>
        </w:rPr>
        <w:t xml:space="preserve">Table 2. LAI III Program </w:t>
      </w:r>
      <w:r w:rsidR="00F550FB" w:rsidRPr="001B143A">
        <w:rPr>
          <w:color w:val="auto"/>
        </w:rPr>
        <w:t>a</w:t>
      </w:r>
      <w:r w:rsidRPr="001B143A">
        <w:rPr>
          <w:color w:val="auto"/>
        </w:rPr>
        <w:t xml:space="preserve">ctivities </w:t>
      </w:r>
      <w:r w:rsidR="00F550FB" w:rsidRPr="001B143A">
        <w:rPr>
          <w:color w:val="auto"/>
        </w:rPr>
        <w:t>e</w:t>
      </w:r>
      <w:r w:rsidRPr="001B143A">
        <w:rPr>
          <w:color w:val="auto"/>
        </w:rPr>
        <w:t>xpenditure for FY 2021-2024</w:t>
      </w:r>
    </w:p>
    <w:tbl>
      <w:tblPr>
        <w:tblW w:w="0" w:type="auto"/>
        <w:tblLook w:val="06A0" w:firstRow="1" w:lastRow="0" w:firstColumn="1" w:lastColumn="0" w:noHBand="1" w:noVBand="1"/>
      </w:tblPr>
      <w:tblGrid>
        <w:gridCol w:w="4248"/>
        <w:gridCol w:w="1541"/>
        <w:gridCol w:w="1294"/>
        <w:gridCol w:w="703"/>
        <w:gridCol w:w="1016"/>
        <w:gridCol w:w="814"/>
      </w:tblGrid>
      <w:tr w:rsidR="00AD5CDE" w:rsidRPr="001B143A" w14:paraId="155C324E" w14:textId="77777777" w:rsidTr="00C2142F">
        <w:trPr>
          <w:trHeight w:val="300"/>
          <w:tblHeader/>
        </w:trPr>
        <w:tc>
          <w:tcPr>
            <w:tcW w:w="4248" w:type="dxa"/>
            <w:tcBorders>
              <w:top w:val="single" w:sz="4" w:space="0" w:color="auto"/>
              <w:left w:val="single" w:sz="4" w:space="0" w:color="auto"/>
              <w:bottom w:val="single" w:sz="4" w:space="0" w:color="auto"/>
              <w:right w:val="single" w:sz="4" w:space="0" w:color="auto"/>
            </w:tcBorders>
            <w:shd w:val="clear" w:color="auto" w:fill="156082" w:themeFill="accent1"/>
            <w:tcMar>
              <w:top w:w="15" w:type="dxa"/>
              <w:left w:w="15" w:type="dxa"/>
              <w:right w:w="15" w:type="dxa"/>
            </w:tcMar>
            <w:vAlign w:val="center"/>
          </w:tcPr>
          <w:p w14:paraId="2E2C7144" w14:textId="7904364B" w:rsidR="1A1200F1" w:rsidRPr="001B143A" w:rsidRDefault="1A1200F1" w:rsidP="00001A9F">
            <w:pPr>
              <w:jc w:val="center"/>
              <w:rPr>
                <w:b/>
                <w:bCs w:val="0"/>
                <w:color w:val="FFFFFF" w:themeColor="background1"/>
              </w:rPr>
            </w:pPr>
            <w:r w:rsidRPr="001B143A">
              <w:rPr>
                <w:b/>
                <w:bCs w:val="0"/>
                <w:color w:val="FFFFFF" w:themeColor="background1"/>
              </w:rPr>
              <w:t xml:space="preserve">Component 01 LAI III </w:t>
            </w:r>
            <w:r w:rsidR="00F550FB" w:rsidRPr="001B143A">
              <w:rPr>
                <w:b/>
                <w:bCs w:val="0"/>
                <w:color w:val="FFFFFF" w:themeColor="background1"/>
              </w:rPr>
              <w:t>p</w:t>
            </w:r>
            <w:r w:rsidRPr="001B143A">
              <w:rPr>
                <w:b/>
                <w:bCs w:val="0"/>
                <w:color w:val="FFFFFF" w:themeColor="background1"/>
              </w:rPr>
              <w:t xml:space="preserve">rogram </w:t>
            </w:r>
            <w:r w:rsidR="00F550FB" w:rsidRPr="001B143A">
              <w:rPr>
                <w:b/>
                <w:bCs w:val="0"/>
                <w:color w:val="FFFFFF" w:themeColor="background1"/>
              </w:rPr>
              <w:t>a</w:t>
            </w:r>
            <w:r w:rsidRPr="001B143A">
              <w:rPr>
                <w:b/>
                <w:bCs w:val="0"/>
                <w:color w:val="FFFFFF" w:themeColor="background1"/>
              </w:rPr>
              <w:t>ctivities</w:t>
            </w:r>
          </w:p>
        </w:tc>
        <w:tc>
          <w:tcPr>
            <w:tcW w:w="1541" w:type="dxa"/>
            <w:tcBorders>
              <w:top w:val="single" w:sz="4" w:space="0" w:color="auto"/>
              <w:left w:val="single" w:sz="4" w:space="0" w:color="auto"/>
              <w:bottom w:val="single" w:sz="4" w:space="0" w:color="auto"/>
              <w:right w:val="single" w:sz="4" w:space="0" w:color="auto"/>
            </w:tcBorders>
            <w:shd w:val="clear" w:color="auto" w:fill="156082" w:themeFill="accent1"/>
            <w:tcMar>
              <w:top w:w="15" w:type="dxa"/>
              <w:left w:w="15" w:type="dxa"/>
              <w:right w:w="15" w:type="dxa"/>
            </w:tcMar>
            <w:vAlign w:val="center"/>
          </w:tcPr>
          <w:p w14:paraId="49F6E9B7" w14:textId="68C7B205" w:rsidR="1A1200F1" w:rsidRPr="001B143A" w:rsidRDefault="1A1200F1" w:rsidP="00001A9F">
            <w:pPr>
              <w:jc w:val="center"/>
              <w:rPr>
                <w:b/>
                <w:bCs w:val="0"/>
                <w:color w:val="FFFFFF" w:themeColor="background1"/>
              </w:rPr>
            </w:pPr>
            <w:r w:rsidRPr="001B143A">
              <w:rPr>
                <w:b/>
                <w:bCs w:val="0"/>
                <w:color w:val="FFFFFF" w:themeColor="background1"/>
              </w:rPr>
              <w:t>FY21-22</w:t>
            </w:r>
          </w:p>
        </w:tc>
        <w:tc>
          <w:tcPr>
            <w:tcW w:w="1294" w:type="dxa"/>
            <w:tcBorders>
              <w:top w:val="single" w:sz="4" w:space="0" w:color="auto"/>
              <w:left w:val="single" w:sz="4" w:space="0" w:color="auto"/>
              <w:bottom w:val="single" w:sz="4" w:space="0" w:color="auto"/>
              <w:right w:val="single" w:sz="4" w:space="0" w:color="auto"/>
            </w:tcBorders>
            <w:shd w:val="clear" w:color="auto" w:fill="156082" w:themeFill="accent1"/>
            <w:tcMar>
              <w:top w:w="15" w:type="dxa"/>
              <w:left w:w="15" w:type="dxa"/>
              <w:right w:w="15" w:type="dxa"/>
            </w:tcMar>
            <w:vAlign w:val="center"/>
          </w:tcPr>
          <w:p w14:paraId="15942206" w14:textId="0A5D4E02" w:rsidR="1A1200F1" w:rsidRPr="001B143A" w:rsidRDefault="1A1200F1" w:rsidP="00001A9F">
            <w:pPr>
              <w:jc w:val="center"/>
              <w:rPr>
                <w:b/>
                <w:bCs w:val="0"/>
                <w:color w:val="FFFFFF" w:themeColor="background1"/>
              </w:rPr>
            </w:pPr>
            <w:r w:rsidRPr="001B143A">
              <w:rPr>
                <w:b/>
                <w:bCs w:val="0"/>
                <w:color w:val="FFFFFF" w:themeColor="background1"/>
              </w:rPr>
              <w:t>FY22-23</w:t>
            </w:r>
          </w:p>
        </w:tc>
        <w:tc>
          <w:tcPr>
            <w:tcW w:w="703" w:type="dxa"/>
            <w:tcBorders>
              <w:top w:val="single" w:sz="4" w:space="0" w:color="auto"/>
              <w:left w:val="single" w:sz="4" w:space="0" w:color="auto"/>
              <w:bottom w:val="single" w:sz="4" w:space="0" w:color="auto"/>
              <w:right w:val="single" w:sz="4" w:space="0" w:color="auto"/>
            </w:tcBorders>
            <w:shd w:val="clear" w:color="auto" w:fill="156082" w:themeFill="accent1"/>
            <w:tcMar>
              <w:top w:w="15" w:type="dxa"/>
              <w:left w:w="15" w:type="dxa"/>
              <w:right w:w="15" w:type="dxa"/>
            </w:tcMar>
            <w:vAlign w:val="center"/>
          </w:tcPr>
          <w:p w14:paraId="0180AEE0" w14:textId="43232011" w:rsidR="1A1200F1" w:rsidRPr="001B143A" w:rsidRDefault="1A1200F1" w:rsidP="00001A9F">
            <w:pPr>
              <w:jc w:val="center"/>
              <w:rPr>
                <w:b/>
                <w:bCs w:val="0"/>
                <w:color w:val="FFFFFF" w:themeColor="background1"/>
              </w:rPr>
            </w:pPr>
            <w:r w:rsidRPr="001B143A">
              <w:rPr>
                <w:b/>
                <w:bCs w:val="0"/>
                <w:color w:val="FFFFFF" w:themeColor="background1"/>
              </w:rPr>
              <w:t>FY22-23 (%)</w:t>
            </w:r>
          </w:p>
        </w:tc>
        <w:tc>
          <w:tcPr>
            <w:tcW w:w="1016" w:type="dxa"/>
            <w:tcBorders>
              <w:top w:val="single" w:sz="4" w:space="0" w:color="auto"/>
              <w:left w:val="single" w:sz="4" w:space="0" w:color="auto"/>
              <w:bottom w:val="single" w:sz="4" w:space="0" w:color="auto"/>
              <w:right w:val="single" w:sz="4" w:space="0" w:color="auto"/>
            </w:tcBorders>
            <w:shd w:val="clear" w:color="auto" w:fill="156082" w:themeFill="accent1"/>
            <w:tcMar>
              <w:top w:w="15" w:type="dxa"/>
              <w:left w:w="15" w:type="dxa"/>
              <w:right w:w="15" w:type="dxa"/>
            </w:tcMar>
            <w:vAlign w:val="center"/>
          </w:tcPr>
          <w:p w14:paraId="3614319B" w14:textId="4FED438E" w:rsidR="1A1200F1" w:rsidRPr="001B143A" w:rsidRDefault="1A1200F1" w:rsidP="00001A9F">
            <w:pPr>
              <w:jc w:val="center"/>
              <w:rPr>
                <w:b/>
                <w:bCs w:val="0"/>
                <w:color w:val="FFFFFF" w:themeColor="background1"/>
              </w:rPr>
            </w:pPr>
            <w:r w:rsidRPr="001B143A">
              <w:rPr>
                <w:b/>
                <w:bCs w:val="0"/>
                <w:color w:val="FFFFFF" w:themeColor="background1"/>
              </w:rPr>
              <w:t>FY23-24</w:t>
            </w:r>
          </w:p>
        </w:tc>
        <w:tc>
          <w:tcPr>
            <w:tcW w:w="814" w:type="dxa"/>
            <w:tcBorders>
              <w:top w:val="single" w:sz="4" w:space="0" w:color="auto"/>
              <w:left w:val="single" w:sz="4" w:space="0" w:color="auto"/>
              <w:bottom w:val="single" w:sz="4" w:space="0" w:color="auto"/>
              <w:right w:val="single" w:sz="4" w:space="0" w:color="auto"/>
            </w:tcBorders>
            <w:shd w:val="clear" w:color="auto" w:fill="156082" w:themeFill="accent1"/>
            <w:tcMar>
              <w:top w:w="15" w:type="dxa"/>
              <w:left w:w="15" w:type="dxa"/>
              <w:right w:w="15" w:type="dxa"/>
            </w:tcMar>
            <w:vAlign w:val="center"/>
          </w:tcPr>
          <w:p w14:paraId="0C6C3A24" w14:textId="5E81B188" w:rsidR="1A1200F1" w:rsidRPr="001B143A" w:rsidRDefault="1A1200F1" w:rsidP="00001A9F">
            <w:pPr>
              <w:jc w:val="center"/>
              <w:rPr>
                <w:b/>
                <w:bCs w:val="0"/>
                <w:color w:val="FFFFFF" w:themeColor="background1"/>
              </w:rPr>
            </w:pPr>
            <w:r w:rsidRPr="001B143A">
              <w:rPr>
                <w:b/>
                <w:bCs w:val="0"/>
                <w:color w:val="FFFFFF" w:themeColor="background1"/>
              </w:rPr>
              <w:t>FY23-24 (%)</w:t>
            </w:r>
          </w:p>
        </w:tc>
      </w:tr>
      <w:tr w:rsidR="009320E6" w:rsidRPr="001B143A" w14:paraId="0D0358EB" w14:textId="77777777" w:rsidTr="00C2142F">
        <w:trPr>
          <w:trHeight w:val="300"/>
        </w:trPr>
        <w:tc>
          <w:tcPr>
            <w:tcW w:w="424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FEDF4A2" w14:textId="678D4AA4" w:rsidR="009320E6" w:rsidRPr="001B143A" w:rsidRDefault="009320E6" w:rsidP="00F62563">
            <w:pPr>
              <w:rPr>
                <w:sz w:val="18"/>
                <w:szCs w:val="18"/>
              </w:rPr>
            </w:pPr>
            <w:r w:rsidRPr="001B143A">
              <w:t>Output 1: HRD support</w:t>
            </w:r>
          </w:p>
        </w:tc>
        <w:tc>
          <w:tcPr>
            <w:tcW w:w="154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2A5B3B2" w14:textId="616E1819" w:rsidR="009320E6" w:rsidRPr="001B143A" w:rsidRDefault="009320E6" w:rsidP="00001A9F">
            <w:pPr>
              <w:jc w:val="center"/>
              <w:rPr>
                <w:b/>
              </w:rPr>
            </w:pPr>
            <w:r w:rsidRPr="001B143A">
              <w:t xml:space="preserve">Data not available </w:t>
            </w:r>
            <w:r>
              <w:t>- t</w:t>
            </w:r>
            <w:r w:rsidRPr="001B143A">
              <w:t xml:space="preserve">he </w:t>
            </w:r>
            <w:r w:rsidRPr="001B143A">
              <w:lastRenderedPageBreak/>
              <w:t>program was in design stage.</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DD8F9E" w14:textId="0A5D9EAE" w:rsidR="009320E6" w:rsidRPr="001B143A" w:rsidRDefault="009320E6" w:rsidP="00001A9F">
            <w:pPr>
              <w:jc w:val="center"/>
              <w:rPr>
                <w:b/>
                <w:sz w:val="18"/>
                <w:szCs w:val="18"/>
              </w:rPr>
            </w:pPr>
            <w:r w:rsidRPr="001B143A">
              <w:lastRenderedPageBreak/>
              <w:t>1,373,814</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0C69F4F" w14:textId="7C1C9177" w:rsidR="009320E6" w:rsidRPr="001B143A" w:rsidRDefault="009320E6" w:rsidP="00001A9F">
            <w:pPr>
              <w:jc w:val="center"/>
              <w:rPr>
                <w:b/>
                <w:sz w:val="18"/>
                <w:szCs w:val="18"/>
              </w:rPr>
            </w:pPr>
            <w:r w:rsidRPr="001B143A">
              <w:t>40%</w:t>
            </w:r>
          </w:p>
        </w:tc>
        <w:tc>
          <w:tcPr>
            <w:tcW w:w="101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5EE86C1" w14:textId="0D07A8AA" w:rsidR="009320E6" w:rsidRPr="001B143A" w:rsidRDefault="009320E6" w:rsidP="00001A9F">
            <w:pPr>
              <w:jc w:val="center"/>
              <w:rPr>
                <w:b/>
                <w:sz w:val="18"/>
                <w:szCs w:val="18"/>
              </w:rPr>
            </w:pPr>
            <w:r w:rsidRPr="001B143A">
              <w:t>477,124</w:t>
            </w: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8161264" w14:textId="01AAD73C" w:rsidR="009320E6" w:rsidRPr="001B143A" w:rsidRDefault="009320E6" w:rsidP="00001A9F">
            <w:pPr>
              <w:jc w:val="center"/>
              <w:rPr>
                <w:b/>
                <w:sz w:val="18"/>
                <w:szCs w:val="18"/>
              </w:rPr>
            </w:pPr>
            <w:r w:rsidRPr="001B143A">
              <w:t>16%</w:t>
            </w:r>
          </w:p>
        </w:tc>
      </w:tr>
      <w:tr w:rsidR="009320E6" w:rsidRPr="001B143A" w14:paraId="453134FD" w14:textId="77777777" w:rsidTr="00C2142F">
        <w:trPr>
          <w:trHeight w:val="300"/>
        </w:trPr>
        <w:tc>
          <w:tcPr>
            <w:tcW w:w="424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3C2776D" w14:textId="5E073F41" w:rsidR="009320E6" w:rsidRPr="001B143A" w:rsidRDefault="009320E6" w:rsidP="009320E6">
            <w:pPr>
              <w:rPr>
                <w:sz w:val="18"/>
                <w:szCs w:val="18"/>
              </w:rPr>
            </w:pPr>
            <w:r w:rsidRPr="001B143A">
              <w:t>Output 2: Scholarships and Training</w:t>
            </w:r>
          </w:p>
        </w:tc>
        <w:tc>
          <w:tcPr>
            <w:tcW w:w="1541" w:type="dxa"/>
            <w:tcBorders>
              <w:top w:val="single" w:sz="4" w:space="0" w:color="auto"/>
              <w:left w:val="single" w:sz="4" w:space="0" w:color="auto"/>
              <w:bottom w:val="single" w:sz="4" w:space="0" w:color="auto"/>
              <w:right w:val="single" w:sz="4" w:space="0" w:color="auto"/>
            </w:tcBorders>
            <w:vAlign w:val="center"/>
          </w:tcPr>
          <w:p w14:paraId="6985D411" w14:textId="437E030F" w:rsidR="009320E6" w:rsidRPr="001B143A" w:rsidRDefault="009320E6" w:rsidP="009320E6">
            <w:pPr>
              <w:jc w:val="center"/>
            </w:pPr>
            <w:r>
              <w:t>N/A</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C1D8C5E" w14:textId="7B4F618B" w:rsidR="009320E6" w:rsidRPr="001B143A" w:rsidRDefault="009320E6" w:rsidP="009320E6">
            <w:pPr>
              <w:jc w:val="center"/>
              <w:rPr>
                <w:b/>
                <w:sz w:val="18"/>
                <w:szCs w:val="18"/>
              </w:rPr>
            </w:pPr>
            <w:r w:rsidRPr="001B143A">
              <w:t>1,154,229</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C5C4CB3" w14:textId="3F4ABA3B" w:rsidR="009320E6" w:rsidRPr="001B143A" w:rsidRDefault="009320E6" w:rsidP="009320E6">
            <w:pPr>
              <w:jc w:val="center"/>
              <w:rPr>
                <w:b/>
                <w:sz w:val="18"/>
                <w:szCs w:val="18"/>
              </w:rPr>
            </w:pPr>
            <w:r w:rsidRPr="001B143A">
              <w:t>34%</w:t>
            </w:r>
          </w:p>
        </w:tc>
        <w:tc>
          <w:tcPr>
            <w:tcW w:w="101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A682D37" w14:textId="02009123" w:rsidR="009320E6" w:rsidRPr="001B143A" w:rsidRDefault="009320E6" w:rsidP="009320E6">
            <w:pPr>
              <w:jc w:val="center"/>
              <w:rPr>
                <w:b/>
                <w:sz w:val="18"/>
                <w:szCs w:val="18"/>
              </w:rPr>
            </w:pPr>
            <w:r w:rsidRPr="001B143A">
              <w:t>1,919,688</w:t>
            </w: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9FF630A" w14:textId="4A9E5C5A" w:rsidR="009320E6" w:rsidRPr="001B143A" w:rsidRDefault="009320E6" w:rsidP="009320E6">
            <w:pPr>
              <w:jc w:val="center"/>
              <w:rPr>
                <w:b/>
                <w:sz w:val="18"/>
                <w:szCs w:val="18"/>
              </w:rPr>
            </w:pPr>
            <w:r w:rsidRPr="001B143A">
              <w:t>63%</w:t>
            </w:r>
          </w:p>
        </w:tc>
      </w:tr>
      <w:tr w:rsidR="009320E6" w:rsidRPr="001B143A" w14:paraId="441DB548" w14:textId="77777777" w:rsidTr="00C2142F">
        <w:trPr>
          <w:trHeight w:val="300"/>
        </w:trPr>
        <w:tc>
          <w:tcPr>
            <w:tcW w:w="424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FBE5089" w14:textId="43A696B5" w:rsidR="009320E6" w:rsidRPr="001B143A" w:rsidRDefault="009320E6" w:rsidP="009320E6">
            <w:pPr>
              <w:rPr>
                <w:sz w:val="18"/>
                <w:szCs w:val="18"/>
              </w:rPr>
            </w:pPr>
            <w:r w:rsidRPr="001B143A">
              <w:t>Output 3: Scholar and Alumni Engagement</w:t>
            </w:r>
          </w:p>
        </w:tc>
        <w:tc>
          <w:tcPr>
            <w:tcW w:w="1541" w:type="dxa"/>
            <w:tcBorders>
              <w:top w:val="single" w:sz="4" w:space="0" w:color="auto"/>
              <w:left w:val="single" w:sz="4" w:space="0" w:color="auto"/>
              <w:bottom w:val="single" w:sz="4" w:space="0" w:color="auto"/>
              <w:right w:val="single" w:sz="4" w:space="0" w:color="auto"/>
            </w:tcBorders>
            <w:vAlign w:val="center"/>
          </w:tcPr>
          <w:p w14:paraId="2426CC76" w14:textId="497C0990" w:rsidR="009320E6" w:rsidRPr="001B143A" w:rsidRDefault="009320E6" w:rsidP="009320E6">
            <w:pPr>
              <w:jc w:val="center"/>
            </w:pPr>
            <w:r>
              <w:t>N/A</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D3BC17" w14:textId="6BF7F616" w:rsidR="009320E6" w:rsidRPr="001B143A" w:rsidRDefault="009320E6" w:rsidP="009320E6">
            <w:pPr>
              <w:jc w:val="center"/>
              <w:rPr>
                <w:b/>
                <w:sz w:val="18"/>
                <w:szCs w:val="18"/>
              </w:rPr>
            </w:pPr>
            <w:r w:rsidRPr="001B143A">
              <w:t>188,120</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B76971D" w14:textId="620ABA2E" w:rsidR="009320E6" w:rsidRPr="001B143A" w:rsidRDefault="009320E6" w:rsidP="009320E6">
            <w:pPr>
              <w:jc w:val="center"/>
              <w:rPr>
                <w:b/>
                <w:sz w:val="18"/>
                <w:szCs w:val="18"/>
              </w:rPr>
            </w:pPr>
            <w:r w:rsidRPr="001B143A">
              <w:t>6%</w:t>
            </w:r>
          </w:p>
        </w:tc>
        <w:tc>
          <w:tcPr>
            <w:tcW w:w="101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EB109AC" w14:textId="66C68F8C" w:rsidR="009320E6" w:rsidRPr="001B143A" w:rsidRDefault="009320E6" w:rsidP="009320E6">
            <w:pPr>
              <w:jc w:val="center"/>
              <w:rPr>
                <w:b/>
                <w:sz w:val="18"/>
                <w:szCs w:val="18"/>
              </w:rPr>
            </w:pPr>
            <w:r w:rsidRPr="001B143A">
              <w:t>117,325</w:t>
            </w: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E962F50" w14:textId="27FABFD1" w:rsidR="009320E6" w:rsidRPr="001B143A" w:rsidRDefault="009320E6" w:rsidP="009320E6">
            <w:pPr>
              <w:jc w:val="center"/>
              <w:rPr>
                <w:b/>
                <w:sz w:val="18"/>
                <w:szCs w:val="18"/>
              </w:rPr>
            </w:pPr>
            <w:r w:rsidRPr="001B143A">
              <w:t>4%</w:t>
            </w:r>
          </w:p>
        </w:tc>
      </w:tr>
      <w:tr w:rsidR="009320E6" w:rsidRPr="001B143A" w14:paraId="5822580C" w14:textId="77777777" w:rsidTr="00C2142F">
        <w:trPr>
          <w:trHeight w:val="300"/>
        </w:trPr>
        <w:tc>
          <w:tcPr>
            <w:tcW w:w="424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EA47C58" w14:textId="3A84FE1F" w:rsidR="009320E6" w:rsidRPr="001B143A" w:rsidRDefault="009320E6" w:rsidP="009320E6">
            <w:pPr>
              <w:rPr>
                <w:sz w:val="18"/>
                <w:szCs w:val="18"/>
              </w:rPr>
            </w:pPr>
            <w:r w:rsidRPr="001B143A">
              <w:t>Output 4: Public Diplomacy</w:t>
            </w:r>
          </w:p>
        </w:tc>
        <w:tc>
          <w:tcPr>
            <w:tcW w:w="1541" w:type="dxa"/>
            <w:tcBorders>
              <w:top w:val="single" w:sz="4" w:space="0" w:color="auto"/>
              <w:left w:val="single" w:sz="4" w:space="0" w:color="auto"/>
              <w:bottom w:val="single" w:sz="4" w:space="0" w:color="auto"/>
              <w:right w:val="single" w:sz="4" w:space="0" w:color="auto"/>
            </w:tcBorders>
          </w:tcPr>
          <w:p w14:paraId="41FFEF4F" w14:textId="493B6C1C" w:rsidR="009320E6" w:rsidRPr="001B143A" w:rsidRDefault="009320E6" w:rsidP="009320E6">
            <w:pPr>
              <w:jc w:val="center"/>
            </w:pPr>
            <w:r w:rsidRPr="00D204BA">
              <w:t>N/A</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0FB4732" w14:textId="2E53DB51" w:rsidR="009320E6" w:rsidRPr="001B143A" w:rsidRDefault="009320E6" w:rsidP="009320E6">
            <w:pPr>
              <w:jc w:val="center"/>
              <w:rPr>
                <w:b/>
                <w:sz w:val="18"/>
                <w:szCs w:val="18"/>
              </w:rPr>
            </w:pPr>
            <w:r w:rsidRPr="001B143A">
              <w:t>11,325</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8CB7F8A" w14:textId="3A6345E6" w:rsidR="009320E6" w:rsidRPr="001B143A" w:rsidRDefault="009320E6" w:rsidP="009320E6">
            <w:pPr>
              <w:jc w:val="center"/>
              <w:rPr>
                <w:b/>
                <w:sz w:val="18"/>
                <w:szCs w:val="18"/>
              </w:rPr>
            </w:pPr>
            <w:r w:rsidRPr="001B143A">
              <w:t>0%</w:t>
            </w:r>
          </w:p>
        </w:tc>
        <w:tc>
          <w:tcPr>
            <w:tcW w:w="101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5D2D0D5" w14:textId="27B15A6C" w:rsidR="009320E6" w:rsidRPr="001B143A" w:rsidRDefault="009320E6" w:rsidP="009320E6">
            <w:pPr>
              <w:jc w:val="center"/>
              <w:rPr>
                <w:b/>
                <w:sz w:val="18"/>
                <w:szCs w:val="18"/>
              </w:rPr>
            </w:pPr>
            <w:r w:rsidRPr="001B143A">
              <w:t>4,226</w:t>
            </w: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B637778" w14:textId="298D8733" w:rsidR="009320E6" w:rsidRPr="001B143A" w:rsidRDefault="009320E6" w:rsidP="009320E6">
            <w:pPr>
              <w:jc w:val="center"/>
              <w:rPr>
                <w:b/>
                <w:sz w:val="18"/>
                <w:szCs w:val="18"/>
              </w:rPr>
            </w:pPr>
            <w:r w:rsidRPr="001B143A">
              <w:t>0%</w:t>
            </w:r>
          </w:p>
        </w:tc>
      </w:tr>
      <w:tr w:rsidR="009320E6" w:rsidRPr="001B143A" w14:paraId="07672462" w14:textId="77777777" w:rsidTr="00C2142F">
        <w:trPr>
          <w:trHeight w:val="300"/>
        </w:trPr>
        <w:tc>
          <w:tcPr>
            <w:tcW w:w="424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3DCF7BA" w14:textId="5287692E" w:rsidR="009320E6" w:rsidRPr="001B143A" w:rsidRDefault="009320E6" w:rsidP="009320E6">
            <w:pPr>
              <w:rPr>
                <w:sz w:val="18"/>
                <w:szCs w:val="18"/>
              </w:rPr>
            </w:pPr>
            <w:r w:rsidRPr="001B143A">
              <w:t>Output 5: GEDSI</w:t>
            </w:r>
          </w:p>
        </w:tc>
        <w:tc>
          <w:tcPr>
            <w:tcW w:w="1541" w:type="dxa"/>
            <w:tcBorders>
              <w:top w:val="single" w:sz="4" w:space="0" w:color="auto"/>
              <w:left w:val="single" w:sz="4" w:space="0" w:color="auto"/>
              <w:bottom w:val="single" w:sz="4" w:space="0" w:color="auto"/>
              <w:right w:val="single" w:sz="4" w:space="0" w:color="auto"/>
            </w:tcBorders>
          </w:tcPr>
          <w:p w14:paraId="2D49750C" w14:textId="07AF4624" w:rsidR="009320E6" w:rsidRPr="001B143A" w:rsidRDefault="009320E6" w:rsidP="009320E6">
            <w:pPr>
              <w:jc w:val="center"/>
            </w:pPr>
            <w:r w:rsidRPr="00D204BA">
              <w:t>N/A</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05C6ED" w14:textId="7E7A65CF" w:rsidR="009320E6" w:rsidRPr="001B143A" w:rsidRDefault="009320E6" w:rsidP="009320E6">
            <w:pPr>
              <w:jc w:val="center"/>
              <w:rPr>
                <w:b/>
                <w:sz w:val="18"/>
                <w:szCs w:val="18"/>
              </w:rPr>
            </w:pPr>
            <w:r w:rsidRPr="001B143A">
              <w:t>96,955</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AEEBBBC" w14:textId="4E68B02F" w:rsidR="009320E6" w:rsidRPr="001B143A" w:rsidRDefault="009320E6" w:rsidP="009320E6">
            <w:pPr>
              <w:jc w:val="center"/>
              <w:rPr>
                <w:b/>
                <w:sz w:val="18"/>
                <w:szCs w:val="18"/>
              </w:rPr>
            </w:pPr>
            <w:r w:rsidRPr="001B143A">
              <w:t>3%</w:t>
            </w:r>
          </w:p>
        </w:tc>
        <w:tc>
          <w:tcPr>
            <w:tcW w:w="101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70943BD" w14:textId="72EEC96B" w:rsidR="009320E6" w:rsidRPr="001B143A" w:rsidRDefault="009320E6" w:rsidP="009320E6">
            <w:pPr>
              <w:jc w:val="center"/>
              <w:rPr>
                <w:b/>
                <w:sz w:val="18"/>
                <w:szCs w:val="18"/>
              </w:rPr>
            </w:pPr>
            <w:r w:rsidRPr="001B143A">
              <w:t>26,419</w:t>
            </w: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3CB39D1" w14:textId="6A1CAC2D" w:rsidR="009320E6" w:rsidRPr="001B143A" w:rsidRDefault="009320E6" w:rsidP="009320E6">
            <w:pPr>
              <w:jc w:val="center"/>
              <w:rPr>
                <w:b/>
                <w:sz w:val="18"/>
                <w:szCs w:val="18"/>
              </w:rPr>
            </w:pPr>
            <w:r w:rsidRPr="001B143A">
              <w:t>1%</w:t>
            </w:r>
          </w:p>
        </w:tc>
      </w:tr>
      <w:tr w:rsidR="009320E6" w:rsidRPr="001B143A" w14:paraId="24C2970F" w14:textId="77777777" w:rsidTr="00C2142F">
        <w:trPr>
          <w:trHeight w:val="300"/>
        </w:trPr>
        <w:tc>
          <w:tcPr>
            <w:tcW w:w="424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79116D1" w14:textId="089C3DEE" w:rsidR="009320E6" w:rsidRPr="001B143A" w:rsidRDefault="009320E6" w:rsidP="009320E6">
            <w:pPr>
              <w:rPr>
                <w:sz w:val="18"/>
                <w:szCs w:val="18"/>
              </w:rPr>
            </w:pPr>
            <w:r w:rsidRPr="001B143A">
              <w:t>Output 6: Information, research and learning</w:t>
            </w:r>
          </w:p>
        </w:tc>
        <w:tc>
          <w:tcPr>
            <w:tcW w:w="1541" w:type="dxa"/>
            <w:tcBorders>
              <w:top w:val="single" w:sz="4" w:space="0" w:color="auto"/>
              <w:left w:val="single" w:sz="4" w:space="0" w:color="auto"/>
              <w:bottom w:val="single" w:sz="4" w:space="0" w:color="auto"/>
              <w:right w:val="single" w:sz="4" w:space="0" w:color="auto"/>
            </w:tcBorders>
          </w:tcPr>
          <w:p w14:paraId="0A47E3B2" w14:textId="6A228FFE" w:rsidR="009320E6" w:rsidRPr="001B143A" w:rsidRDefault="009320E6" w:rsidP="009320E6">
            <w:pPr>
              <w:jc w:val="center"/>
            </w:pPr>
            <w:r w:rsidRPr="00D204BA">
              <w:t>N/A</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62CFFBE" w14:textId="48651570" w:rsidR="009320E6" w:rsidRPr="001B143A" w:rsidRDefault="009320E6" w:rsidP="009320E6">
            <w:pPr>
              <w:jc w:val="center"/>
              <w:rPr>
                <w:b/>
                <w:sz w:val="18"/>
                <w:szCs w:val="18"/>
              </w:rPr>
            </w:pPr>
            <w:r w:rsidRPr="001B143A">
              <w:t>17,236</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EB4E86F" w14:textId="1E0C3680" w:rsidR="009320E6" w:rsidRPr="001B143A" w:rsidRDefault="009320E6" w:rsidP="009320E6">
            <w:pPr>
              <w:jc w:val="center"/>
              <w:rPr>
                <w:b/>
                <w:sz w:val="18"/>
                <w:szCs w:val="18"/>
              </w:rPr>
            </w:pPr>
            <w:r w:rsidRPr="001B143A">
              <w:t>1%</w:t>
            </w:r>
          </w:p>
        </w:tc>
        <w:tc>
          <w:tcPr>
            <w:tcW w:w="101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744C637E" w14:textId="05061419" w:rsidR="009320E6" w:rsidRPr="001B143A" w:rsidRDefault="009320E6" w:rsidP="009320E6">
            <w:pPr>
              <w:jc w:val="center"/>
              <w:rPr>
                <w:b/>
                <w:sz w:val="18"/>
                <w:szCs w:val="18"/>
              </w:rPr>
            </w:pPr>
            <w:r w:rsidRPr="001B143A">
              <w:t>38,896</w:t>
            </w: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598AB12A" w14:textId="3ECAB1C1" w:rsidR="009320E6" w:rsidRPr="001B143A" w:rsidRDefault="009320E6" w:rsidP="009320E6">
            <w:pPr>
              <w:jc w:val="center"/>
              <w:rPr>
                <w:b/>
                <w:sz w:val="18"/>
                <w:szCs w:val="18"/>
              </w:rPr>
            </w:pPr>
            <w:r w:rsidRPr="001B143A">
              <w:t>1%</w:t>
            </w:r>
          </w:p>
        </w:tc>
      </w:tr>
      <w:tr w:rsidR="009320E6" w:rsidRPr="001B143A" w14:paraId="69B8A9B6" w14:textId="77777777" w:rsidTr="00C2142F">
        <w:trPr>
          <w:trHeight w:val="300"/>
        </w:trPr>
        <w:tc>
          <w:tcPr>
            <w:tcW w:w="424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D94E9CD" w14:textId="7CB5B063" w:rsidR="009320E6" w:rsidRPr="001B143A" w:rsidRDefault="009320E6" w:rsidP="009320E6">
            <w:pPr>
              <w:rPr>
                <w:sz w:val="18"/>
                <w:szCs w:val="18"/>
              </w:rPr>
            </w:pPr>
            <w:r w:rsidRPr="001B143A">
              <w:t>Output 7: Stakeholder Engagement</w:t>
            </w:r>
          </w:p>
        </w:tc>
        <w:tc>
          <w:tcPr>
            <w:tcW w:w="1541" w:type="dxa"/>
            <w:tcBorders>
              <w:top w:val="single" w:sz="4" w:space="0" w:color="auto"/>
              <w:left w:val="single" w:sz="4" w:space="0" w:color="auto"/>
              <w:bottom w:val="single" w:sz="4" w:space="0" w:color="auto"/>
              <w:right w:val="single" w:sz="4" w:space="0" w:color="auto"/>
            </w:tcBorders>
          </w:tcPr>
          <w:p w14:paraId="7993FBF3" w14:textId="4AFAF6F6" w:rsidR="009320E6" w:rsidRPr="001B143A" w:rsidRDefault="009320E6" w:rsidP="009320E6">
            <w:pPr>
              <w:jc w:val="center"/>
            </w:pPr>
            <w:r w:rsidRPr="00D204BA">
              <w:t>N/A</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D5214B8" w14:textId="70C25170" w:rsidR="009320E6" w:rsidRPr="001B143A" w:rsidRDefault="009320E6" w:rsidP="009320E6">
            <w:pPr>
              <w:jc w:val="center"/>
              <w:rPr>
                <w:b/>
                <w:sz w:val="18"/>
                <w:szCs w:val="18"/>
              </w:rPr>
            </w:pPr>
            <w:r w:rsidRPr="001B143A">
              <w:t>29,102</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409320EC" w14:textId="65F7B8AB" w:rsidR="009320E6" w:rsidRPr="001B143A" w:rsidRDefault="009320E6" w:rsidP="009320E6">
            <w:pPr>
              <w:jc w:val="center"/>
              <w:rPr>
                <w:b/>
                <w:sz w:val="18"/>
                <w:szCs w:val="18"/>
              </w:rPr>
            </w:pPr>
            <w:r w:rsidRPr="001B143A">
              <w:t>1%</w:t>
            </w:r>
          </w:p>
        </w:tc>
        <w:tc>
          <w:tcPr>
            <w:tcW w:w="101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746E11F" w14:textId="34FABE1F" w:rsidR="009320E6" w:rsidRPr="001B143A" w:rsidRDefault="009320E6" w:rsidP="009320E6">
            <w:pPr>
              <w:jc w:val="center"/>
              <w:rPr>
                <w:b/>
                <w:sz w:val="18"/>
                <w:szCs w:val="18"/>
              </w:rPr>
            </w:pPr>
            <w:r w:rsidRPr="001B143A">
              <w:t>11,998</w:t>
            </w: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B0EFDEF" w14:textId="655F5BB0" w:rsidR="009320E6" w:rsidRPr="001B143A" w:rsidRDefault="009320E6" w:rsidP="009320E6">
            <w:pPr>
              <w:jc w:val="center"/>
              <w:rPr>
                <w:b/>
                <w:sz w:val="18"/>
                <w:szCs w:val="18"/>
              </w:rPr>
            </w:pPr>
            <w:r w:rsidRPr="001B143A">
              <w:t>0%</w:t>
            </w:r>
          </w:p>
        </w:tc>
      </w:tr>
      <w:tr w:rsidR="009320E6" w:rsidRPr="001B143A" w14:paraId="2380836A" w14:textId="77777777" w:rsidTr="00C2142F">
        <w:trPr>
          <w:trHeight w:val="300"/>
        </w:trPr>
        <w:tc>
          <w:tcPr>
            <w:tcW w:w="424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2EB9CB2" w14:textId="4CF86A32" w:rsidR="009320E6" w:rsidRPr="001B143A" w:rsidRDefault="009320E6" w:rsidP="009320E6">
            <w:pPr>
              <w:rPr>
                <w:sz w:val="18"/>
                <w:szCs w:val="18"/>
              </w:rPr>
            </w:pPr>
            <w:r w:rsidRPr="001B143A">
              <w:t>Output 8: Strategic Support</w:t>
            </w:r>
          </w:p>
        </w:tc>
        <w:tc>
          <w:tcPr>
            <w:tcW w:w="1541" w:type="dxa"/>
            <w:tcBorders>
              <w:top w:val="single" w:sz="4" w:space="0" w:color="auto"/>
              <w:left w:val="single" w:sz="4" w:space="0" w:color="auto"/>
              <w:bottom w:val="single" w:sz="4" w:space="0" w:color="auto"/>
              <w:right w:val="single" w:sz="4" w:space="0" w:color="auto"/>
            </w:tcBorders>
          </w:tcPr>
          <w:p w14:paraId="5CDAB284" w14:textId="18E12698" w:rsidR="009320E6" w:rsidRPr="001B143A" w:rsidRDefault="009320E6" w:rsidP="009320E6">
            <w:pPr>
              <w:jc w:val="center"/>
            </w:pPr>
            <w:r w:rsidRPr="00D204BA">
              <w:t>N/A</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0E90096" w14:textId="607DD92A" w:rsidR="009320E6" w:rsidRPr="001B143A" w:rsidRDefault="009320E6" w:rsidP="009320E6">
            <w:pPr>
              <w:jc w:val="center"/>
              <w:rPr>
                <w:b/>
                <w:sz w:val="18"/>
                <w:szCs w:val="18"/>
              </w:rPr>
            </w:pPr>
            <w:r w:rsidRPr="001B143A">
              <w:t>536,865</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2512B7A9" w14:textId="11DF80EA" w:rsidR="009320E6" w:rsidRPr="001B143A" w:rsidRDefault="009320E6" w:rsidP="009320E6">
            <w:pPr>
              <w:jc w:val="center"/>
              <w:rPr>
                <w:b/>
                <w:sz w:val="18"/>
                <w:szCs w:val="18"/>
              </w:rPr>
            </w:pPr>
            <w:r w:rsidRPr="001B143A">
              <w:t>16%</w:t>
            </w:r>
          </w:p>
        </w:tc>
        <w:tc>
          <w:tcPr>
            <w:tcW w:w="101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369F1E3" w14:textId="7D1D3AAA" w:rsidR="009320E6" w:rsidRPr="001B143A" w:rsidRDefault="009320E6" w:rsidP="009320E6">
            <w:pPr>
              <w:jc w:val="center"/>
              <w:rPr>
                <w:b/>
                <w:sz w:val="18"/>
                <w:szCs w:val="18"/>
              </w:rPr>
            </w:pPr>
            <w:r w:rsidRPr="001B143A">
              <w:t>453,630</w:t>
            </w: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84D12AF" w14:textId="1D1C9199" w:rsidR="009320E6" w:rsidRPr="001B143A" w:rsidRDefault="009320E6" w:rsidP="009320E6">
            <w:pPr>
              <w:jc w:val="center"/>
              <w:rPr>
                <w:b/>
                <w:sz w:val="18"/>
                <w:szCs w:val="18"/>
              </w:rPr>
            </w:pPr>
            <w:r w:rsidRPr="001B143A">
              <w:t>15%</w:t>
            </w:r>
          </w:p>
        </w:tc>
      </w:tr>
      <w:tr w:rsidR="00AD5CDE" w:rsidRPr="001B143A" w14:paraId="2E20C7A2" w14:textId="77777777" w:rsidTr="00C2142F">
        <w:trPr>
          <w:trHeight w:val="300"/>
        </w:trPr>
        <w:tc>
          <w:tcPr>
            <w:tcW w:w="424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5A24CE4" w14:textId="5EBD7DC4" w:rsidR="1A1200F1" w:rsidRPr="001B143A" w:rsidRDefault="1A1200F1" w:rsidP="00F62563">
            <w:pPr>
              <w:rPr>
                <w:sz w:val="18"/>
                <w:szCs w:val="18"/>
              </w:rPr>
            </w:pPr>
            <w:r w:rsidRPr="001B143A">
              <w:t>Subtotal LAI Funded Activity Costs</w:t>
            </w:r>
          </w:p>
        </w:tc>
        <w:tc>
          <w:tcPr>
            <w:tcW w:w="154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968EEE1" w14:textId="3A6A7681" w:rsidR="1A1200F1" w:rsidRPr="001B143A" w:rsidRDefault="1A1200F1" w:rsidP="00001A9F">
            <w:pPr>
              <w:jc w:val="center"/>
              <w:rPr>
                <w:b/>
              </w:rPr>
            </w:pPr>
            <w:r w:rsidRPr="001B143A">
              <w:t>1,459,152</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8608256" w14:textId="4A724014" w:rsidR="1A1200F1" w:rsidRPr="001B143A" w:rsidRDefault="1A1200F1" w:rsidP="00001A9F">
            <w:pPr>
              <w:jc w:val="center"/>
              <w:rPr>
                <w:b/>
                <w:sz w:val="18"/>
                <w:szCs w:val="18"/>
              </w:rPr>
            </w:pPr>
            <w:r w:rsidRPr="001B143A">
              <w:t>3,407,647</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311ECF9D" w14:textId="1C1127A5" w:rsidR="1A1200F1" w:rsidRPr="001B143A" w:rsidRDefault="1A1200F1" w:rsidP="00001A9F">
            <w:pPr>
              <w:jc w:val="center"/>
              <w:rPr>
                <w:sz w:val="18"/>
                <w:szCs w:val="18"/>
              </w:rPr>
            </w:pPr>
          </w:p>
        </w:tc>
        <w:tc>
          <w:tcPr>
            <w:tcW w:w="101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6029432D" w14:textId="5CF2DE77" w:rsidR="1A1200F1" w:rsidRPr="001B143A" w:rsidRDefault="1A1200F1" w:rsidP="00001A9F">
            <w:pPr>
              <w:jc w:val="center"/>
              <w:rPr>
                <w:b/>
                <w:sz w:val="18"/>
                <w:szCs w:val="18"/>
              </w:rPr>
            </w:pPr>
            <w:r w:rsidRPr="001B143A">
              <w:t>3,049,307</w:t>
            </w:r>
          </w:p>
        </w:tc>
        <w:tc>
          <w:tcPr>
            <w:tcW w:w="81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078F90D4" w14:textId="4A522EED" w:rsidR="1A1200F1" w:rsidRPr="001B143A" w:rsidRDefault="1A1200F1" w:rsidP="00001A9F">
            <w:pPr>
              <w:jc w:val="center"/>
            </w:pPr>
          </w:p>
        </w:tc>
      </w:tr>
    </w:tbl>
    <w:p w14:paraId="11EBA727" w14:textId="77777777" w:rsidR="00C8794D" w:rsidRPr="001B143A" w:rsidRDefault="00C8794D" w:rsidP="0080194C"/>
    <w:p w14:paraId="5072B700" w14:textId="636417A3" w:rsidR="1A1200F1" w:rsidRPr="001B143A" w:rsidRDefault="1A1200F1" w:rsidP="0080194C">
      <w:pPr>
        <w:rPr>
          <w:b/>
        </w:rPr>
      </w:pPr>
      <w:r w:rsidRPr="001B143A">
        <w:t>Table 2 includes only program activities funded under LAI Phase III, excluding management</w:t>
      </w:r>
      <w:r w:rsidR="0E57EDBF" w:rsidRPr="001B143A">
        <w:t>, personnel</w:t>
      </w:r>
      <w:r w:rsidRPr="001B143A">
        <w:t xml:space="preserve"> and operational costs.</w:t>
      </w:r>
    </w:p>
    <w:p w14:paraId="7FB08AB6" w14:textId="7488AF25" w:rsidR="008274B7" w:rsidRPr="001B143A" w:rsidRDefault="0055137E" w:rsidP="000F4624">
      <w:pPr>
        <w:pStyle w:val="Heading3"/>
        <w:rPr>
          <w:color w:val="auto"/>
          <w:sz w:val="18"/>
          <w:szCs w:val="18"/>
        </w:rPr>
      </w:pPr>
      <w:r w:rsidRPr="001B143A">
        <w:rPr>
          <w:color w:val="auto"/>
        </w:rPr>
        <w:t xml:space="preserve">Strategic </w:t>
      </w:r>
      <w:r w:rsidR="00020DCD" w:rsidRPr="001B143A">
        <w:rPr>
          <w:color w:val="auto"/>
        </w:rPr>
        <w:t>c</w:t>
      </w:r>
      <w:r w:rsidRPr="001B143A">
        <w:rPr>
          <w:color w:val="auto"/>
        </w:rPr>
        <w:t xml:space="preserve">oherence and </w:t>
      </w:r>
      <w:r w:rsidR="00020DCD" w:rsidRPr="001B143A">
        <w:rPr>
          <w:color w:val="auto"/>
        </w:rPr>
        <w:t>r</w:t>
      </w:r>
      <w:r w:rsidRPr="001B143A">
        <w:rPr>
          <w:color w:val="auto"/>
        </w:rPr>
        <w:t>esponsiveness</w:t>
      </w:r>
    </w:p>
    <w:p w14:paraId="2A7AF5A5" w14:textId="6F5CB1A1" w:rsidR="002814BB" w:rsidRPr="001B143A" w:rsidRDefault="002814BB" w:rsidP="0080194C">
      <w:r w:rsidRPr="001B143A">
        <w:t xml:space="preserve">LAI Phase III has </w:t>
      </w:r>
      <w:r w:rsidR="00E64082" w:rsidRPr="001B143A">
        <w:t>strategically adjusted its spending</w:t>
      </w:r>
      <w:r w:rsidRPr="001B143A">
        <w:t xml:space="preserve"> based on identified needs</w:t>
      </w:r>
      <w:r w:rsidR="00E64082" w:rsidRPr="001B143A">
        <w:t>, ensuring optimal resource use</w:t>
      </w:r>
      <w:r w:rsidRPr="001B143A">
        <w:t xml:space="preserve">. For example, </w:t>
      </w:r>
      <w:r w:rsidR="00D72431" w:rsidRPr="001B143A">
        <w:t>as described in tabl</w:t>
      </w:r>
      <w:r w:rsidR="006C53CA" w:rsidRPr="001B143A">
        <w:t xml:space="preserve">e 1 above, </w:t>
      </w:r>
      <w:r w:rsidRPr="001B143A">
        <w:t>the increased allocation to HRD Support in FY22-23 (4</w:t>
      </w:r>
      <w:r w:rsidR="338703D2" w:rsidRPr="001B143A">
        <w:t>0</w:t>
      </w:r>
      <w:r w:rsidRPr="001B143A">
        <w:t xml:space="preserve">% of total spending) </w:t>
      </w:r>
      <w:r w:rsidR="00E64082" w:rsidRPr="001B143A">
        <w:t>addressed</w:t>
      </w:r>
      <w:r w:rsidRPr="001B143A">
        <w:t xml:space="preserve"> capacity-building priorities, including training programs and the ASEAN Support Initiative. Similarly, the rise in Scholarships and Training expenditure to 63% in FY23-24 </w:t>
      </w:r>
      <w:r w:rsidR="00E64082" w:rsidRPr="001B143A">
        <w:t>aligned</w:t>
      </w:r>
      <w:r w:rsidRPr="001B143A">
        <w:t xml:space="preserve"> with Laos’ workforce development needs and Australia's human capital investment</w:t>
      </w:r>
      <w:r w:rsidR="00E64082" w:rsidRPr="001B143A">
        <w:t xml:space="preserve"> goals</w:t>
      </w:r>
      <w:r w:rsidRPr="001B143A">
        <w:t>.</w:t>
      </w:r>
    </w:p>
    <w:p w14:paraId="75282D45" w14:textId="52175B8F" w:rsidR="0055137E" w:rsidRPr="001B143A" w:rsidRDefault="0055137E" w:rsidP="0080194C">
      <w:r w:rsidRPr="001B143A">
        <w:t xml:space="preserve">LAI Phase </w:t>
      </w:r>
      <w:r w:rsidR="00432C1E" w:rsidRPr="001B143A">
        <w:t>III</w:t>
      </w:r>
      <w:r w:rsidRPr="001B143A">
        <w:t xml:space="preserve"> strikes a fine balance between </w:t>
      </w:r>
      <w:r w:rsidR="00E64082" w:rsidRPr="001B143A">
        <w:t xml:space="preserve">aligning with </w:t>
      </w:r>
      <w:r w:rsidRPr="001B143A">
        <w:t xml:space="preserve">Laos’ long-term HRD priorities and responsiveness to emergent partner requests. This dual approach ensures resources are </w:t>
      </w:r>
      <w:r w:rsidR="001133EA" w:rsidRPr="001B143A">
        <w:t>focused on</w:t>
      </w:r>
      <w:r w:rsidRPr="001B143A">
        <w:t xml:space="preserve"> high-impact areas while minimi</w:t>
      </w:r>
      <w:r w:rsidR="00D2484E" w:rsidRPr="001B143A">
        <w:t>s</w:t>
      </w:r>
      <w:r w:rsidRPr="001B143A">
        <w:t xml:space="preserve">ing unnecessary expenditure. By </w:t>
      </w:r>
      <w:r w:rsidR="001133EA" w:rsidRPr="001B143A">
        <w:t>staying</w:t>
      </w:r>
      <w:r w:rsidRPr="001B143A">
        <w:t xml:space="preserve"> adaptable to changes in the political and development landscape, </w:t>
      </w:r>
      <w:r w:rsidR="001133EA" w:rsidRPr="001B143A">
        <w:t>such as</w:t>
      </w:r>
      <w:r w:rsidRPr="001B143A">
        <w:t xml:space="preserve"> Laos’ role as ASEAN Chair in 2024, LAI can seize opportunities to respond to government priorities without compromising on its strategic goals. For example, LAI supported the Ministry of Foreign Affairs with the ASEAN Interpretation and Translation Program and </w:t>
      </w:r>
      <w:r w:rsidR="001133EA" w:rsidRPr="001B143A">
        <w:t>helped</w:t>
      </w:r>
      <w:r w:rsidRPr="001B143A">
        <w:t xml:space="preserve"> the Ministry of Industry and Commerce </w:t>
      </w:r>
      <w:r w:rsidR="001133EA" w:rsidRPr="001B143A">
        <w:t>draft</w:t>
      </w:r>
      <w:r w:rsidRPr="001B143A">
        <w:t xml:space="preserve"> the ASEAN Priority Economic Deliverables. These interventions </w:t>
      </w:r>
      <w:r w:rsidR="001133EA" w:rsidRPr="001B143A">
        <w:t>show a successful mix</w:t>
      </w:r>
      <w:r w:rsidRPr="001B143A">
        <w:t xml:space="preserve"> of planned activities and rapid response to emerging needs.</w:t>
      </w:r>
      <w:r w:rsidR="00E64082" w:rsidRPr="001B143A">
        <w:t xml:space="preserve"> </w:t>
      </w:r>
    </w:p>
    <w:p w14:paraId="5277CE23" w14:textId="28F4A9B1" w:rsidR="1A1200F1" w:rsidRPr="001B143A" w:rsidRDefault="0055137E" w:rsidP="0080194C">
      <w:r w:rsidRPr="001B143A">
        <w:rPr>
          <w:b/>
        </w:rPr>
        <w:t>Cost-</w:t>
      </w:r>
      <w:r w:rsidR="00020DCD" w:rsidRPr="001B143A">
        <w:rPr>
          <w:b/>
        </w:rPr>
        <w:t>e</w:t>
      </w:r>
      <w:r w:rsidRPr="001B143A">
        <w:rPr>
          <w:b/>
        </w:rPr>
        <w:t xml:space="preserve">ffective </w:t>
      </w:r>
      <w:r w:rsidR="00020DCD" w:rsidRPr="001B143A">
        <w:rPr>
          <w:b/>
        </w:rPr>
        <w:t>i</w:t>
      </w:r>
      <w:r w:rsidRPr="001B143A">
        <w:rPr>
          <w:b/>
        </w:rPr>
        <w:t>nterventions</w:t>
      </w:r>
      <w:r w:rsidRPr="001B143A">
        <w:t xml:space="preserve">: LAI’s targeted short courses, focused on critical sectors, have proven to be an efficient use of resources. According to the 2023 </w:t>
      </w:r>
      <w:r w:rsidR="00E73C03" w:rsidRPr="001B143A">
        <w:t>HR</w:t>
      </w:r>
      <w:r w:rsidRPr="001B143A">
        <w:t xml:space="preserve">DIS, 88% of alumni reported that their roles allowed them to apply the skills gained from LAI’s short courses, which directly translates into a significant return on investment. </w:t>
      </w:r>
      <w:r w:rsidR="00980D91" w:rsidRPr="001B143A">
        <w:t>As discussed in the Effectiveness section</w:t>
      </w:r>
      <w:r w:rsidR="00A7556C" w:rsidRPr="001B143A">
        <w:t xml:space="preserve">, 2022-2024 </w:t>
      </w:r>
      <w:r w:rsidR="00671188" w:rsidRPr="001B143A">
        <w:t>ADIS</w:t>
      </w:r>
      <w:r w:rsidR="000A15F5" w:rsidRPr="001B143A">
        <w:t xml:space="preserve"> </w:t>
      </w:r>
      <w:r w:rsidR="0060412E" w:rsidRPr="001B143A">
        <w:t xml:space="preserve">and our survey </w:t>
      </w:r>
      <w:r w:rsidR="00F90258" w:rsidRPr="001B143A">
        <w:t xml:space="preserve">have also confirmed that more than 70% of alumni used </w:t>
      </w:r>
      <w:r w:rsidR="0025542D" w:rsidRPr="001B143A">
        <w:t>what they have learned from postgraduate scholarship, short courses and other capacity building supports provided by LAI</w:t>
      </w:r>
      <w:r w:rsidR="0060412E" w:rsidRPr="001B143A">
        <w:t xml:space="preserve">, </w:t>
      </w:r>
      <w:r w:rsidRPr="001B143A">
        <w:t>emphasi</w:t>
      </w:r>
      <w:r w:rsidR="00D2484E" w:rsidRPr="001B143A">
        <w:t>s</w:t>
      </w:r>
      <w:r w:rsidRPr="001B143A">
        <w:t>ing the scalability and impact of these resources. These figures suggest that LAI’s approach to resource allocation in training and capacity building is yielding measurable, long-term outcomes.</w:t>
      </w:r>
      <w:r w:rsidR="2194AE7D" w:rsidRPr="001B143A">
        <w:t xml:space="preserve"> </w:t>
      </w:r>
    </w:p>
    <w:p w14:paraId="55A6C79F" w14:textId="378125A0" w:rsidR="1A1200F1" w:rsidRPr="001B143A" w:rsidRDefault="1FB11219" w:rsidP="000F4624">
      <w:pPr>
        <w:pStyle w:val="Heading3"/>
        <w:rPr>
          <w:rFonts w:eastAsia="Arial"/>
          <w:color w:val="auto"/>
          <w:szCs w:val="20"/>
        </w:rPr>
      </w:pPr>
      <w:r w:rsidRPr="001B143A">
        <w:rPr>
          <w:color w:val="auto"/>
        </w:rPr>
        <w:t xml:space="preserve">Comparative </w:t>
      </w:r>
      <w:r w:rsidR="00020DCD" w:rsidRPr="001B143A">
        <w:rPr>
          <w:color w:val="auto"/>
        </w:rPr>
        <w:t>a</w:t>
      </w:r>
      <w:r w:rsidRPr="001B143A">
        <w:rPr>
          <w:color w:val="auto"/>
        </w:rPr>
        <w:t xml:space="preserve">nalysis of </w:t>
      </w:r>
      <w:r w:rsidR="00020DCD" w:rsidRPr="001B143A">
        <w:rPr>
          <w:color w:val="auto"/>
        </w:rPr>
        <w:t>t</w:t>
      </w:r>
      <w:r w:rsidRPr="001B143A">
        <w:rPr>
          <w:color w:val="auto"/>
        </w:rPr>
        <w:t xml:space="preserve">argeted </w:t>
      </w:r>
      <w:r w:rsidR="00020DCD" w:rsidRPr="001B143A">
        <w:rPr>
          <w:color w:val="auto"/>
        </w:rPr>
        <w:t>s</w:t>
      </w:r>
      <w:r w:rsidRPr="001B143A">
        <w:rPr>
          <w:color w:val="auto"/>
        </w:rPr>
        <w:t xml:space="preserve">hort </w:t>
      </w:r>
      <w:r w:rsidR="00020DCD" w:rsidRPr="001B143A">
        <w:rPr>
          <w:color w:val="auto"/>
        </w:rPr>
        <w:t>c</w:t>
      </w:r>
      <w:r w:rsidRPr="001B143A">
        <w:rPr>
          <w:color w:val="auto"/>
        </w:rPr>
        <w:t>ourses based on</w:t>
      </w:r>
      <w:r w:rsidR="562DA489" w:rsidRPr="001B143A">
        <w:rPr>
          <w:color w:val="auto"/>
        </w:rPr>
        <w:t xml:space="preserve"> </w:t>
      </w:r>
      <w:r w:rsidR="562DA489" w:rsidRPr="001B143A">
        <w:rPr>
          <w:rFonts w:eastAsia="Arial"/>
          <w:color w:val="auto"/>
          <w:szCs w:val="20"/>
        </w:rPr>
        <w:t xml:space="preserve">LAI HRDIS </w:t>
      </w:r>
      <w:r w:rsidR="00020DCD" w:rsidRPr="001B143A">
        <w:rPr>
          <w:rFonts w:eastAsia="Arial"/>
          <w:color w:val="auto"/>
          <w:szCs w:val="20"/>
        </w:rPr>
        <w:t>a</w:t>
      </w:r>
      <w:r w:rsidR="562DA489" w:rsidRPr="001B143A">
        <w:rPr>
          <w:rFonts w:eastAsia="Arial"/>
          <w:color w:val="auto"/>
          <w:szCs w:val="20"/>
        </w:rPr>
        <w:t xml:space="preserve">nalysis </w:t>
      </w:r>
      <w:r w:rsidR="00020DCD" w:rsidRPr="001B143A">
        <w:rPr>
          <w:rFonts w:eastAsia="Arial"/>
          <w:color w:val="auto"/>
          <w:szCs w:val="20"/>
        </w:rPr>
        <w:t>r</w:t>
      </w:r>
      <w:r w:rsidR="562DA489" w:rsidRPr="001B143A">
        <w:rPr>
          <w:rFonts w:eastAsia="Arial"/>
          <w:color w:val="auto"/>
          <w:szCs w:val="20"/>
        </w:rPr>
        <w:t>eport 2023</w:t>
      </w:r>
    </w:p>
    <w:p w14:paraId="1E278568" w14:textId="1DDE29FD" w:rsidR="007B3BF7" w:rsidRPr="001B143A" w:rsidRDefault="007B3BF7" w:rsidP="00001A9F">
      <w:pPr>
        <w:pStyle w:val="TableHeading"/>
        <w:rPr>
          <w:bCs/>
          <w:color w:val="auto"/>
        </w:rPr>
      </w:pPr>
      <w:r w:rsidRPr="001B143A">
        <w:rPr>
          <w:color w:val="auto"/>
        </w:rPr>
        <w:t xml:space="preserve">Table </w:t>
      </w:r>
      <w:r w:rsidR="00ED4ED4" w:rsidRPr="001B143A">
        <w:rPr>
          <w:color w:val="auto"/>
        </w:rPr>
        <w:fldChar w:fldCharType="begin"/>
      </w:r>
      <w:r w:rsidR="00ED4ED4" w:rsidRPr="001B143A">
        <w:rPr>
          <w:color w:val="auto"/>
        </w:rPr>
        <w:instrText xml:space="preserve"> SEQ Table \* ARABIC </w:instrText>
      </w:r>
      <w:r w:rsidR="00ED4ED4" w:rsidRPr="001B143A">
        <w:rPr>
          <w:color w:val="auto"/>
        </w:rPr>
        <w:fldChar w:fldCharType="separate"/>
      </w:r>
      <w:r w:rsidR="00DA4FCB">
        <w:rPr>
          <w:noProof/>
          <w:color w:val="auto"/>
        </w:rPr>
        <w:t>3</w:t>
      </w:r>
      <w:r w:rsidR="00ED4ED4" w:rsidRPr="001B143A">
        <w:rPr>
          <w:noProof/>
          <w:color w:val="auto"/>
        </w:rPr>
        <w:fldChar w:fldCharType="end"/>
      </w:r>
      <w:r w:rsidRPr="001B143A">
        <w:rPr>
          <w:color w:val="auto"/>
        </w:rPr>
        <w:t>. Table of Comparative Analysis between AASC and CLT</w:t>
      </w:r>
    </w:p>
    <w:tbl>
      <w:tblPr>
        <w:tblStyle w:val="GridTable5Dark-Accent2"/>
        <w:tblW w:w="9634" w:type="dxa"/>
        <w:shd w:val="clear" w:color="auto" w:fill="E8E8E8" w:themeFill="background2"/>
        <w:tblLayout w:type="fixed"/>
        <w:tblLook w:val="06A0" w:firstRow="1" w:lastRow="0" w:firstColumn="1" w:lastColumn="0" w:noHBand="1" w:noVBand="1"/>
      </w:tblPr>
      <w:tblGrid>
        <w:gridCol w:w="2830"/>
        <w:gridCol w:w="3592"/>
        <w:gridCol w:w="3212"/>
      </w:tblGrid>
      <w:tr w:rsidR="00AD5CDE" w:rsidRPr="001B143A" w14:paraId="127B4D38" w14:textId="77777777" w:rsidTr="002D215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000000" w:themeColor="text1"/>
            </w:tcBorders>
            <w:shd w:val="clear" w:color="auto" w:fill="156082" w:themeFill="accent1"/>
            <w:vAlign w:val="center"/>
          </w:tcPr>
          <w:p w14:paraId="681B659C" w14:textId="3527F135" w:rsidR="10340D32" w:rsidRPr="001B143A" w:rsidRDefault="10340D32" w:rsidP="00001A9F">
            <w:pPr>
              <w:jc w:val="center"/>
              <w:rPr>
                <w:b w:val="0"/>
                <w:bCs/>
              </w:rPr>
            </w:pPr>
            <w:r w:rsidRPr="001B143A">
              <w:rPr>
                <w:rFonts w:eastAsiaTheme="minorEastAsia"/>
              </w:rPr>
              <w:lastRenderedPageBreak/>
              <w:t>Criteria</w:t>
            </w:r>
          </w:p>
        </w:tc>
        <w:tc>
          <w:tcPr>
            <w:tcW w:w="3592" w:type="dxa"/>
            <w:tcBorders>
              <w:bottom w:val="single" w:sz="4" w:space="0" w:color="000000" w:themeColor="text1"/>
            </w:tcBorders>
            <w:shd w:val="clear" w:color="auto" w:fill="156082" w:themeFill="accent1"/>
            <w:vAlign w:val="center"/>
          </w:tcPr>
          <w:p w14:paraId="062D739A" w14:textId="778A1EAA" w:rsidR="10340D32" w:rsidRPr="001B143A" w:rsidRDefault="10340D32" w:rsidP="00001A9F">
            <w:pPr>
              <w:jc w:val="center"/>
              <w:cnfStyle w:val="100000000000" w:firstRow="1" w:lastRow="0" w:firstColumn="0" w:lastColumn="0" w:oddVBand="0" w:evenVBand="0" w:oddHBand="0" w:evenHBand="0" w:firstRowFirstColumn="0" w:firstRowLastColumn="0" w:lastRowFirstColumn="0" w:lastRowLastColumn="0"/>
              <w:rPr>
                <w:b w:val="0"/>
                <w:bCs/>
              </w:rPr>
            </w:pPr>
            <w:r w:rsidRPr="001B143A">
              <w:rPr>
                <w:rFonts w:eastAsiaTheme="minorEastAsia"/>
              </w:rPr>
              <w:t>Australia Award Short Courses</w:t>
            </w:r>
            <w:r w:rsidRPr="001B143A">
              <w:rPr>
                <w:rStyle w:val="FootnoteReference"/>
                <w:rFonts w:eastAsia="Arial" w:cs="Arial"/>
                <w:szCs w:val="20"/>
              </w:rPr>
              <w:footnoteReference w:id="27"/>
            </w:r>
          </w:p>
        </w:tc>
        <w:tc>
          <w:tcPr>
            <w:tcW w:w="3212" w:type="dxa"/>
            <w:tcBorders>
              <w:bottom w:val="single" w:sz="4" w:space="0" w:color="000000" w:themeColor="text1"/>
            </w:tcBorders>
            <w:shd w:val="clear" w:color="auto" w:fill="156082" w:themeFill="accent1"/>
            <w:vAlign w:val="center"/>
          </w:tcPr>
          <w:p w14:paraId="296FDCC5" w14:textId="64266D33" w:rsidR="10340D32" w:rsidRPr="001B143A" w:rsidRDefault="10340D32" w:rsidP="00001A9F">
            <w:pPr>
              <w:jc w:val="center"/>
              <w:cnfStyle w:val="100000000000" w:firstRow="1" w:lastRow="0" w:firstColumn="0" w:lastColumn="0" w:oddVBand="0" w:evenVBand="0" w:oddHBand="0" w:evenHBand="0" w:firstRowFirstColumn="0" w:firstRowLastColumn="0" w:lastRowFirstColumn="0" w:lastRowLastColumn="0"/>
              <w:rPr>
                <w:b w:val="0"/>
                <w:bCs/>
              </w:rPr>
            </w:pPr>
            <w:r w:rsidRPr="001B143A">
              <w:rPr>
                <w:rFonts w:eastAsiaTheme="minorEastAsia"/>
              </w:rPr>
              <w:t>Complementary Learning and Training</w:t>
            </w:r>
            <w:r w:rsidRPr="001B143A">
              <w:rPr>
                <w:rStyle w:val="FootnoteReference"/>
                <w:rFonts w:eastAsia="Arial" w:cs="Arial"/>
                <w:szCs w:val="20"/>
              </w:rPr>
              <w:footnoteReference w:id="28"/>
            </w:r>
          </w:p>
        </w:tc>
      </w:tr>
      <w:tr w:rsidR="00AD5CDE" w:rsidRPr="001B143A" w14:paraId="09056777" w14:textId="77777777" w:rsidTr="00DF22E6">
        <w:trPr>
          <w:trHeight w:val="30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282BA6" w14:textId="0B66A8C5" w:rsidR="10340D32" w:rsidRPr="00FC7E26" w:rsidRDefault="10340D32" w:rsidP="00001A9F">
            <w:pPr>
              <w:jc w:val="center"/>
              <w:rPr>
                <w:color w:val="000000" w:themeColor="text1"/>
              </w:rPr>
            </w:pPr>
            <w:r w:rsidRPr="00FC7E26">
              <w:rPr>
                <w:rFonts w:eastAsiaTheme="minorEastAsia"/>
                <w:color w:val="000000" w:themeColor="text1"/>
              </w:rPr>
              <w:t>Skill Application</w:t>
            </w:r>
          </w:p>
        </w:tc>
        <w:tc>
          <w:tcPr>
            <w:tcW w:w="35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1181D4B" w14:textId="7E431F0F" w:rsidR="10340D32" w:rsidRPr="00FC7E26" w:rsidRDefault="10340D32" w:rsidP="00001A9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FC7E26">
              <w:rPr>
                <w:rFonts w:eastAsiaTheme="minorEastAsia"/>
                <w:color w:val="000000" w:themeColor="text1"/>
              </w:rPr>
              <w:t xml:space="preserve">85% </w:t>
            </w:r>
            <w:proofErr w:type="gramStart"/>
            <w:r w:rsidRPr="00FC7E26">
              <w:rPr>
                <w:rFonts w:eastAsiaTheme="minorEastAsia"/>
                <w:color w:val="000000" w:themeColor="text1"/>
              </w:rPr>
              <w:t>apply knowledge mostly/to a great extent</w:t>
            </w:r>
            <w:proofErr w:type="gramEnd"/>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D10C8C" w14:textId="075751E2" w:rsidR="10340D32" w:rsidRPr="00FC7E26" w:rsidRDefault="10340D32" w:rsidP="00001A9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FC7E26">
              <w:rPr>
                <w:rFonts w:eastAsiaTheme="minorEastAsia"/>
                <w:color w:val="000000" w:themeColor="text1"/>
              </w:rPr>
              <w:t xml:space="preserve">63% </w:t>
            </w:r>
            <w:proofErr w:type="gramStart"/>
            <w:r w:rsidRPr="00FC7E26">
              <w:rPr>
                <w:rFonts w:eastAsiaTheme="minorEastAsia"/>
                <w:color w:val="000000" w:themeColor="text1"/>
              </w:rPr>
              <w:t>apply knowledge mostly/to a great extent</w:t>
            </w:r>
            <w:proofErr w:type="gramEnd"/>
          </w:p>
        </w:tc>
      </w:tr>
      <w:tr w:rsidR="00AD5CDE" w:rsidRPr="001B143A" w14:paraId="6CB30CEF" w14:textId="77777777" w:rsidTr="00DF22E6">
        <w:trPr>
          <w:trHeight w:val="30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B79DB1" w14:textId="5952E792" w:rsidR="26556A88" w:rsidRPr="00FC7E26" w:rsidRDefault="26556A88" w:rsidP="00001A9F">
            <w:pPr>
              <w:jc w:val="center"/>
              <w:rPr>
                <w:color w:val="000000" w:themeColor="text1"/>
              </w:rPr>
            </w:pPr>
            <w:r w:rsidRPr="00FC7E26">
              <w:rPr>
                <w:rFonts w:eastAsiaTheme="minorEastAsia"/>
                <w:color w:val="000000" w:themeColor="text1"/>
              </w:rPr>
              <w:t>Development Impact</w:t>
            </w:r>
          </w:p>
        </w:tc>
        <w:tc>
          <w:tcPr>
            <w:tcW w:w="35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37E5C54" w14:textId="064D6FB2" w:rsidR="26556A88" w:rsidRPr="00FC7E26" w:rsidRDefault="26556A88" w:rsidP="00001A9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FC7E26">
              <w:rPr>
                <w:rFonts w:eastAsiaTheme="minorEastAsia"/>
                <w:color w:val="000000" w:themeColor="text1"/>
              </w:rPr>
              <w:t>Higher individual level and organisational change</w:t>
            </w:r>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A16B074" w14:textId="7555618B" w:rsidR="04FB0D68" w:rsidRPr="00FC7E26" w:rsidRDefault="04FB0D68" w:rsidP="00001A9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FC7E26">
              <w:rPr>
                <w:rFonts w:eastAsiaTheme="minorEastAsia"/>
                <w:color w:val="000000" w:themeColor="text1"/>
              </w:rPr>
              <w:t>Moderate Impact, mostly individual level</w:t>
            </w:r>
          </w:p>
        </w:tc>
      </w:tr>
      <w:tr w:rsidR="00AD5CDE" w:rsidRPr="001B143A" w14:paraId="52EFA86F" w14:textId="77777777" w:rsidTr="00DF22E6">
        <w:trPr>
          <w:trHeight w:val="30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23CE64" w14:textId="011BCCEB" w:rsidR="158A4CA6" w:rsidRPr="00FC7E26" w:rsidRDefault="158A4CA6" w:rsidP="00001A9F">
            <w:pPr>
              <w:jc w:val="center"/>
              <w:rPr>
                <w:color w:val="000000" w:themeColor="text1"/>
              </w:rPr>
            </w:pPr>
            <w:r w:rsidRPr="00FC7E26">
              <w:rPr>
                <w:rFonts w:eastAsiaTheme="minorEastAsia"/>
                <w:color w:val="000000" w:themeColor="text1"/>
              </w:rPr>
              <w:t>Promotion Rate</w:t>
            </w:r>
          </w:p>
        </w:tc>
        <w:tc>
          <w:tcPr>
            <w:tcW w:w="35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735289E" w14:textId="6B99DE96" w:rsidR="158A4CA6" w:rsidRPr="00FC7E26" w:rsidRDefault="158A4CA6" w:rsidP="00001A9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FC7E26">
              <w:rPr>
                <w:rFonts w:eastAsiaTheme="minorEastAsia"/>
                <w:color w:val="000000" w:themeColor="text1"/>
              </w:rPr>
              <w:t>15% reported promotion</w:t>
            </w:r>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ACA56A" w14:textId="799381D8" w:rsidR="158A4CA6" w:rsidRPr="00FC7E26" w:rsidRDefault="158A4CA6" w:rsidP="00001A9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FC7E26">
              <w:rPr>
                <w:rFonts w:eastAsiaTheme="minorEastAsia"/>
                <w:color w:val="000000" w:themeColor="text1"/>
              </w:rPr>
              <w:t>35% reported promotion</w:t>
            </w:r>
          </w:p>
        </w:tc>
      </w:tr>
      <w:tr w:rsidR="00AD5CDE" w:rsidRPr="001B143A" w14:paraId="095A3A6E" w14:textId="77777777" w:rsidTr="00DF22E6">
        <w:trPr>
          <w:trHeight w:val="30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3BEABB4" w14:textId="688C5FF5" w:rsidR="158A4CA6" w:rsidRPr="00FC7E26" w:rsidRDefault="158A4CA6" w:rsidP="00001A9F">
            <w:pPr>
              <w:jc w:val="center"/>
              <w:rPr>
                <w:color w:val="000000" w:themeColor="text1"/>
              </w:rPr>
            </w:pPr>
            <w:r w:rsidRPr="00FC7E26">
              <w:rPr>
                <w:rFonts w:eastAsiaTheme="minorEastAsia"/>
                <w:color w:val="000000" w:themeColor="text1"/>
              </w:rPr>
              <w:t>Leadership &amp; Seniority</w:t>
            </w:r>
          </w:p>
        </w:tc>
        <w:tc>
          <w:tcPr>
            <w:tcW w:w="35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A318A3" w14:textId="6769BFDF" w:rsidR="158A4CA6" w:rsidRPr="00FC7E26" w:rsidRDefault="158A4CA6" w:rsidP="00001A9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FC7E26">
              <w:rPr>
                <w:rFonts w:eastAsiaTheme="minorEastAsia"/>
                <w:color w:val="000000" w:themeColor="text1"/>
              </w:rPr>
              <w:t>69% hold management or senior roles</w:t>
            </w:r>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474655" w14:textId="3A849DE0" w:rsidR="158A4CA6" w:rsidRPr="00FC7E26" w:rsidRDefault="158A4CA6" w:rsidP="00001A9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FC7E26">
              <w:rPr>
                <w:rFonts w:eastAsiaTheme="minorEastAsia"/>
                <w:color w:val="000000" w:themeColor="text1"/>
              </w:rPr>
              <w:t>Mostly mid-level technical officers</w:t>
            </w:r>
          </w:p>
        </w:tc>
      </w:tr>
      <w:tr w:rsidR="00AD5CDE" w:rsidRPr="001B143A" w14:paraId="66E9BE7A" w14:textId="77777777" w:rsidTr="00DF22E6">
        <w:trPr>
          <w:trHeight w:val="30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027A9D4" w14:textId="57CEA156" w:rsidR="158A4CA6" w:rsidRPr="00FC7E26" w:rsidRDefault="158A4CA6" w:rsidP="00001A9F">
            <w:pPr>
              <w:jc w:val="center"/>
              <w:rPr>
                <w:color w:val="000000" w:themeColor="text1"/>
              </w:rPr>
            </w:pPr>
            <w:r w:rsidRPr="00FC7E26">
              <w:rPr>
                <w:rFonts w:eastAsiaTheme="minorEastAsia"/>
                <w:color w:val="000000" w:themeColor="text1"/>
              </w:rPr>
              <w:t>Barrier to Application</w:t>
            </w:r>
          </w:p>
        </w:tc>
        <w:tc>
          <w:tcPr>
            <w:tcW w:w="35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B7577DC" w14:textId="0C089A41" w:rsidR="254FFBA7" w:rsidRPr="00FC7E26" w:rsidRDefault="254FFBA7" w:rsidP="00001A9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FC7E26">
              <w:rPr>
                <w:rFonts w:eastAsiaTheme="minorEastAsia"/>
                <w:color w:val="000000" w:themeColor="text1"/>
              </w:rPr>
              <w:t>Rep</w:t>
            </w:r>
            <w:r w:rsidR="60BBE7AA" w:rsidRPr="00FC7E26">
              <w:rPr>
                <w:rFonts w:eastAsiaTheme="minorEastAsia"/>
                <w:color w:val="000000" w:themeColor="text1"/>
              </w:rPr>
              <w:t>orted less barriers, 11% face frequent barriers</w:t>
            </w:r>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3DF07B" w14:textId="0300FE26" w:rsidR="60BBE7AA" w:rsidRPr="00FC7E26" w:rsidRDefault="60BBE7AA" w:rsidP="00001A9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FC7E26">
              <w:rPr>
                <w:rFonts w:eastAsiaTheme="minorEastAsia"/>
                <w:color w:val="000000" w:themeColor="text1"/>
              </w:rPr>
              <w:t>55% face frequent barriers (mainly resource related)</w:t>
            </w:r>
          </w:p>
        </w:tc>
      </w:tr>
      <w:tr w:rsidR="00AD5CDE" w:rsidRPr="001B143A" w14:paraId="43055159" w14:textId="77777777" w:rsidTr="00DF22E6">
        <w:trPr>
          <w:trHeight w:val="30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0F8A3FB" w14:textId="12772403" w:rsidR="158A4CA6" w:rsidRPr="00FC7E26" w:rsidRDefault="158A4CA6" w:rsidP="00001A9F">
            <w:pPr>
              <w:jc w:val="center"/>
              <w:rPr>
                <w:color w:val="000000" w:themeColor="text1"/>
              </w:rPr>
            </w:pPr>
            <w:r w:rsidRPr="00FC7E26">
              <w:rPr>
                <w:rFonts w:eastAsiaTheme="minorEastAsia"/>
                <w:color w:val="000000" w:themeColor="text1"/>
              </w:rPr>
              <w:t>Employer Support</w:t>
            </w:r>
          </w:p>
        </w:tc>
        <w:tc>
          <w:tcPr>
            <w:tcW w:w="35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1A7B26F" w14:textId="37947CA0" w:rsidR="1BEEC70D" w:rsidRPr="00FC7E26" w:rsidRDefault="1BEEC70D" w:rsidP="00001A9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FC7E26">
              <w:rPr>
                <w:rFonts w:eastAsiaTheme="minorEastAsia"/>
                <w:color w:val="000000" w:themeColor="text1"/>
              </w:rPr>
              <w:t>Strong recognition and alignment with job roles</w:t>
            </w:r>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D8C899" w14:textId="2560C99C" w:rsidR="1BEEC70D" w:rsidRPr="00FC7E26" w:rsidRDefault="1BEEC70D" w:rsidP="00001A9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FC7E26">
              <w:rPr>
                <w:rFonts w:eastAsiaTheme="minorEastAsia"/>
                <w:color w:val="000000" w:themeColor="text1"/>
              </w:rPr>
              <w:t>Limited institutional support, more peer reliance</w:t>
            </w:r>
          </w:p>
        </w:tc>
      </w:tr>
      <w:tr w:rsidR="00AD5CDE" w:rsidRPr="001B143A" w14:paraId="43D3805B" w14:textId="77777777" w:rsidTr="00DF22E6">
        <w:trPr>
          <w:trHeight w:val="30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00B7C85" w14:textId="61345BA0" w:rsidR="5962E75B" w:rsidRPr="00FC7E26" w:rsidRDefault="5962E75B" w:rsidP="00001A9F">
            <w:pPr>
              <w:jc w:val="center"/>
              <w:rPr>
                <w:color w:val="000000" w:themeColor="text1"/>
              </w:rPr>
            </w:pPr>
            <w:r w:rsidRPr="00FC7E26">
              <w:rPr>
                <w:rFonts w:eastAsiaTheme="minorEastAsia"/>
                <w:color w:val="000000" w:themeColor="text1"/>
              </w:rPr>
              <w:t>GEDSI Understanding</w:t>
            </w:r>
          </w:p>
        </w:tc>
        <w:tc>
          <w:tcPr>
            <w:tcW w:w="35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9D3D3D2" w14:textId="2FC37673" w:rsidR="5962E75B" w:rsidRPr="00FC7E26" w:rsidRDefault="5962E75B" w:rsidP="00001A9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FC7E26">
              <w:rPr>
                <w:rFonts w:eastAsiaTheme="minorEastAsia"/>
                <w:color w:val="000000" w:themeColor="text1"/>
              </w:rPr>
              <w:t>78% improved to great extent</w:t>
            </w:r>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2CE7EA" w14:textId="53EB4FF3" w:rsidR="5962E75B" w:rsidRPr="00FC7E26" w:rsidRDefault="5962E75B" w:rsidP="00001A9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FC7E26">
              <w:rPr>
                <w:rFonts w:eastAsiaTheme="minorEastAsia"/>
                <w:color w:val="000000" w:themeColor="text1"/>
              </w:rPr>
              <w:t>53% improved to great extent</w:t>
            </w:r>
          </w:p>
        </w:tc>
      </w:tr>
      <w:tr w:rsidR="00AD5CDE" w:rsidRPr="001B143A" w14:paraId="4D467A60" w14:textId="77777777" w:rsidTr="00DF22E6">
        <w:trPr>
          <w:trHeight w:val="30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01D59C2" w14:textId="764E51E8" w:rsidR="5962E75B" w:rsidRPr="00FC7E26" w:rsidRDefault="5962E75B" w:rsidP="00001A9F">
            <w:pPr>
              <w:jc w:val="center"/>
              <w:rPr>
                <w:color w:val="000000" w:themeColor="text1"/>
              </w:rPr>
            </w:pPr>
            <w:r w:rsidRPr="00FC7E26">
              <w:rPr>
                <w:rFonts w:eastAsiaTheme="minorEastAsia"/>
                <w:color w:val="000000" w:themeColor="text1"/>
              </w:rPr>
              <w:t>Alumni Engagement</w:t>
            </w:r>
          </w:p>
        </w:tc>
        <w:tc>
          <w:tcPr>
            <w:tcW w:w="35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EC1A83" w14:textId="0B2896BD" w:rsidR="2256108B" w:rsidRPr="00FC7E26" w:rsidRDefault="2256108B" w:rsidP="00001A9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FC7E26">
              <w:rPr>
                <w:rFonts w:eastAsiaTheme="minorEastAsia"/>
                <w:color w:val="000000" w:themeColor="text1"/>
              </w:rPr>
              <w:t>93% aware of activities, 47% highly engaged</w:t>
            </w:r>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1C1FCB2" w14:textId="2F17686A" w:rsidR="2256108B" w:rsidRPr="00FC7E26" w:rsidRDefault="2256108B" w:rsidP="00001A9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FC7E26">
              <w:rPr>
                <w:rFonts w:eastAsiaTheme="minorEastAsia"/>
                <w:color w:val="000000" w:themeColor="text1"/>
              </w:rPr>
              <w:t>68% aware of activities, 33% found engagement is useful</w:t>
            </w:r>
          </w:p>
        </w:tc>
      </w:tr>
      <w:tr w:rsidR="00AD5CDE" w:rsidRPr="001B143A" w14:paraId="2B9367B3" w14:textId="77777777" w:rsidTr="00DF22E6">
        <w:trPr>
          <w:trHeight w:val="30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5D6B10" w14:textId="68013C25" w:rsidR="65492C63" w:rsidRPr="00FC7E26" w:rsidRDefault="65492C63" w:rsidP="00001A9F">
            <w:pPr>
              <w:jc w:val="center"/>
              <w:rPr>
                <w:color w:val="000000" w:themeColor="text1"/>
              </w:rPr>
            </w:pPr>
            <w:r w:rsidRPr="00FC7E26">
              <w:rPr>
                <w:rFonts w:eastAsiaTheme="minorEastAsia"/>
                <w:color w:val="000000" w:themeColor="text1"/>
              </w:rPr>
              <w:t xml:space="preserve">Bilateral </w:t>
            </w:r>
            <w:r w:rsidR="33FA7896" w:rsidRPr="00FC7E26">
              <w:rPr>
                <w:rFonts w:eastAsiaTheme="minorEastAsia"/>
                <w:color w:val="000000" w:themeColor="text1"/>
              </w:rPr>
              <w:t>Li</w:t>
            </w:r>
            <w:r w:rsidRPr="00FC7E26">
              <w:rPr>
                <w:rFonts w:eastAsiaTheme="minorEastAsia"/>
                <w:color w:val="000000" w:themeColor="text1"/>
              </w:rPr>
              <w:t>nks with Australia</w:t>
            </w:r>
          </w:p>
        </w:tc>
        <w:tc>
          <w:tcPr>
            <w:tcW w:w="35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38FDEB" w14:textId="55079A0E" w:rsidR="5385C3EE" w:rsidRPr="00FC7E26" w:rsidRDefault="5385C3EE" w:rsidP="00001A9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FC7E26">
              <w:rPr>
                <w:rFonts w:eastAsiaTheme="minorEastAsia"/>
                <w:color w:val="000000" w:themeColor="text1"/>
              </w:rPr>
              <w:t>70% confident in engaging with Australia related stakeholders</w:t>
            </w:r>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9C8874" w14:textId="14AF2346" w:rsidR="5385C3EE" w:rsidRPr="00FC7E26" w:rsidRDefault="5385C3EE" w:rsidP="00001A9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FC7E26">
              <w:rPr>
                <w:rFonts w:eastAsiaTheme="minorEastAsia"/>
                <w:color w:val="000000" w:themeColor="text1"/>
              </w:rPr>
              <w:t>40% confident, less connected</w:t>
            </w:r>
          </w:p>
        </w:tc>
      </w:tr>
      <w:tr w:rsidR="00AD5CDE" w:rsidRPr="001B143A" w14:paraId="649EFD28" w14:textId="77777777" w:rsidTr="00DF22E6">
        <w:trPr>
          <w:trHeight w:val="30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A47CD9E" w14:textId="32ABC758" w:rsidR="3CE09F70" w:rsidRPr="00FC7E26" w:rsidRDefault="3CE09F70" w:rsidP="00001A9F">
            <w:pPr>
              <w:jc w:val="center"/>
              <w:rPr>
                <w:color w:val="000000" w:themeColor="text1"/>
              </w:rPr>
            </w:pPr>
            <w:r w:rsidRPr="00FC7E26">
              <w:rPr>
                <w:rFonts w:eastAsiaTheme="minorEastAsia"/>
                <w:color w:val="000000" w:themeColor="text1"/>
              </w:rPr>
              <w:t>Program Scalability</w:t>
            </w:r>
          </w:p>
        </w:tc>
        <w:tc>
          <w:tcPr>
            <w:tcW w:w="35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872784" w14:textId="19301AC2" w:rsidR="6BED5FCB" w:rsidRPr="00FC7E26" w:rsidRDefault="6BED5FCB" w:rsidP="00001A9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FC7E26">
              <w:rPr>
                <w:rFonts w:eastAsiaTheme="minorEastAsia"/>
                <w:color w:val="000000" w:themeColor="text1"/>
              </w:rPr>
              <w:t>Less scalable due to higher per person investment and intensive delivery, but hig</w:t>
            </w:r>
            <w:r w:rsidR="0C784C5E" w:rsidRPr="00FC7E26">
              <w:rPr>
                <w:rFonts w:eastAsiaTheme="minorEastAsia"/>
                <w:color w:val="000000" w:themeColor="text1"/>
              </w:rPr>
              <w:t>her impact; support systemic change</w:t>
            </w:r>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C706556" w14:textId="610842BA" w:rsidR="0C784C5E" w:rsidRPr="00FC7E26" w:rsidRDefault="0C784C5E" w:rsidP="00001A9F">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FC7E26">
              <w:rPr>
                <w:rFonts w:eastAsiaTheme="minorEastAsia"/>
                <w:color w:val="000000" w:themeColor="text1"/>
              </w:rPr>
              <w:t>More scalable due to lower per person investment and shorter format, can reach larger, more diverse audience</w:t>
            </w:r>
          </w:p>
        </w:tc>
      </w:tr>
    </w:tbl>
    <w:p w14:paraId="0FBBD762" w14:textId="77777777" w:rsidR="00C8794D" w:rsidRPr="001B143A" w:rsidRDefault="00C8794D" w:rsidP="0080194C"/>
    <w:p w14:paraId="6B92AC96" w14:textId="31381ABD" w:rsidR="00D81605" w:rsidRPr="001B143A" w:rsidRDefault="46C40462" w:rsidP="0080194C">
      <w:pPr>
        <w:rPr>
          <w:b/>
        </w:rPr>
      </w:pPr>
      <w:r w:rsidRPr="001B143A">
        <w:t xml:space="preserve">The HRDIS </w:t>
      </w:r>
      <w:r w:rsidR="758CAA2D" w:rsidRPr="001B143A">
        <w:t>analysis of AASC and Complementary Learning and Training (CLT) revealed that AASC alumni showed stronger knowledge application (85% to a great extent), greater integration of GEDSI principles (78%), and higher organi</w:t>
      </w:r>
      <w:r w:rsidR="00DB5E17" w:rsidRPr="001B143A">
        <w:t>s</w:t>
      </w:r>
      <w:r w:rsidR="758CAA2D" w:rsidRPr="001B143A">
        <w:t xml:space="preserve">ational recognition and leadership engagement. In contrast, CLT alumni, while demonstrating higher promotion rates (35%), faced more significant barriers to applying their skills—particularly due to lack of resources and institutional support—with only 63% reporting meaningful skill use. Moreover, AASC alumni reported stronger alumni engagement, sustained bilateral links, and greater confidence in fostering </w:t>
      </w:r>
      <w:proofErr w:type="gramStart"/>
      <w:r w:rsidR="758CAA2D" w:rsidRPr="001B143A">
        <w:t>Lao-Australian</w:t>
      </w:r>
      <w:proofErr w:type="gramEnd"/>
      <w:r w:rsidR="758CAA2D" w:rsidRPr="001B143A">
        <w:t xml:space="preserve"> cooperation. These findings suggest that, while both modalities contribute to capacity development, AASC represents a more strategic and cost-effective investment for achieving systemic and sustainable change.</w:t>
      </w:r>
      <w:r w:rsidR="00DB2812" w:rsidRPr="001B143A">
        <w:t xml:space="preserve"> </w:t>
      </w:r>
    </w:p>
    <w:p w14:paraId="72A03967" w14:textId="0BA1E8C3" w:rsidR="00BD7789" w:rsidRPr="001B143A" w:rsidRDefault="0055137E" w:rsidP="0080194C">
      <w:r w:rsidRPr="001B143A">
        <w:rPr>
          <w:b/>
        </w:rPr>
        <w:t xml:space="preserve">Human </w:t>
      </w:r>
      <w:r w:rsidR="00563123" w:rsidRPr="001B143A">
        <w:rPr>
          <w:b/>
        </w:rPr>
        <w:t>r</w:t>
      </w:r>
      <w:r w:rsidRPr="001B143A">
        <w:rPr>
          <w:b/>
        </w:rPr>
        <w:t xml:space="preserve">esource </w:t>
      </w:r>
      <w:r w:rsidR="00563123" w:rsidRPr="001B143A">
        <w:rPr>
          <w:b/>
        </w:rPr>
        <w:t>u</w:t>
      </w:r>
      <w:r w:rsidRPr="001B143A">
        <w:rPr>
          <w:b/>
        </w:rPr>
        <w:t>tilisation</w:t>
      </w:r>
      <w:r w:rsidRPr="001B143A">
        <w:t xml:space="preserve">: Tetra Tech’s </w:t>
      </w:r>
      <w:r w:rsidR="00A13EBE" w:rsidRPr="001B143A">
        <w:t xml:space="preserve">flexible </w:t>
      </w:r>
      <w:r w:rsidRPr="001B143A">
        <w:t xml:space="preserve">management model has enabled the program to absorb additional </w:t>
      </w:r>
      <w:r w:rsidR="00F77DFB" w:rsidRPr="001B143A">
        <w:t xml:space="preserve">MAP </w:t>
      </w:r>
      <w:r w:rsidRPr="001B143A">
        <w:t>funds while maintaining a lean operational structure.</w:t>
      </w:r>
    </w:p>
    <w:p w14:paraId="6D60A97C" w14:textId="4E441999" w:rsidR="00C16A94" w:rsidRPr="001B143A" w:rsidRDefault="00C16A94" w:rsidP="00001A9F">
      <w:pPr>
        <w:pStyle w:val="TableHeading"/>
        <w:rPr>
          <w:color w:val="auto"/>
        </w:rPr>
      </w:pPr>
      <w:bookmarkStart w:id="211" w:name="_Toc194521241"/>
      <w:r w:rsidRPr="001B143A">
        <w:rPr>
          <w:color w:val="auto"/>
        </w:rPr>
        <w:t xml:space="preserve">Table </w:t>
      </w:r>
      <w:r w:rsidRPr="001B143A">
        <w:rPr>
          <w:color w:val="auto"/>
        </w:rPr>
        <w:fldChar w:fldCharType="begin"/>
      </w:r>
      <w:r w:rsidRPr="001B143A">
        <w:rPr>
          <w:color w:val="auto"/>
        </w:rPr>
        <w:instrText>SEQ Table \* ARABIC</w:instrText>
      </w:r>
      <w:r w:rsidRPr="001B143A">
        <w:rPr>
          <w:color w:val="auto"/>
        </w:rPr>
        <w:fldChar w:fldCharType="separate"/>
      </w:r>
      <w:r w:rsidR="00DA4FCB">
        <w:rPr>
          <w:noProof/>
          <w:color w:val="auto"/>
        </w:rPr>
        <w:t>4</w:t>
      </w:r>
      <w:r w:rsidRPr="001B143A">
        <w:rPr>
          <w:color w:val="auto"/>
        </w:rPr>
        <w:fldChar w:fldCharType="end"/>
      </w:r>
      <w:r w:rsidRPr="001B143A">
        <w:rPr>
          <w:color w:val="auto"/>
        </w:rPr>
        <w:t>. MAP Funding Proportion in LAI Phase III</w:t>
      </w:r>
      <w:bookmarkEnd w:id="211"/>
    </w:p>
    <w:tbl>
      <w:tblPr>
        <w:tblStyle w:val="GridTable5Dark-Accent2"/>
        <w:tblW w:w="9493" w:type="dxa"/>
        <w:shd w:val="clear" w:color="auto" w:fill="E8E8E8" w:themeFill="background2"/>
        <w:tblLook w:val="04A0" w:firstRow="1" w:lastRow="0" w:firstColumn="1" w:lastColumn="0" w:noHBand="0" w:noVBand="1"/>
      </w:tblPr>
      <w:tblGrid>
        <w:gridCol w:w="2547"/>
        <w:gridCol w:w="2551"/>
        <w:gridCol w:w="4395"/>
      </w:tblGrid>
      <w:tr w:rsidR="00AD5CDE" w:rsidRPr="001B143A" w14:paraId="033600A9" w14:textId="77777777" w:rsidTr="002D215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000000" w:themeColor="text1"/>
            </w:tcBorders>
            <w:shd w:val="clear" w:color="auto" w:fill="156082" w:themeFill="accent1"/>
            <w:noWrap/>
            <w:vAlign w:val="center"/>
            <w:hideMark/>
          </w:tcPr>
          <w:p w14:paraId="60CFC448" w14:textId="592892BC" w:rsidR="00CD5133" w:rsidRPr="001B143A" w:rsidRDefault="00C2142F" w:rsidP="00001A9F">
            <w:pPr>
              <w:jc w:val="center"/>
              <w:rPr>
                <w:color w:val="auto"/>
              </w:rPr>
            </w:pPr>
            <w:r w:rsidRPr="00C2142F">
              <w:lastRenderedPageBreak/>
              <w:t>Financial year</w:t>
            </w:r>
          </w:p>
        </w:tc>
        <w:tc>
          <w:tcPr>
            <w:tcW w:w="2551" w:type="dxa"/>
            <w:tcBorders>
              <w:bottom w:val="single" w:sz="4" w:space="0" w:color="000000" w:themeColor="text1"/>
            </w:tcBorders>
            <w:shd w:val="clear" w:color="auto" w:fill="156082" w:themeFill="accent1"/>
            <w:noWrap/>
            <w:vAlign w:val="center"/>
            <w:hideMark/>
          </w:tcPr>
          <w:p w14:paraId="1DA9E1E3" w14:textId="77777777" w:rsidR="00CD5133" w:rsidRPr="001B143A" w:rsidRDefault="00CD5133" w:rsidP="00001A9F">
            <w:pPr>
              <w:pStyle w:val="ChartHeading"/>
              <w:cnfStyle w:val="100000000000" w:firstRow="1" w:lastRow="0" w:firstColumn="0" w:lastColumn="0" w:oddVBand="0" w:evenVBand="0" w:oddHBand="0" w:evenHBand="0" w:firstRowFirstColumn="0" w:firstRowLastColumn="0" w:lastRowFirstColumn="0" w:lastRowLastColumn="0"/>
              <w:rPr>
                <w:b w:val="0"/>
              </w:rPr>
            </w:pPr>
            <w:r w:rsidRPr="001B143A">
              <w:rPr>
                <w:bCs w:val="0"/>
              </w:rPr>
              <w:t>MAP funded costs</w:t>
            </w:r>
          </w:p>
        </w:tc>
        <w:tc>
          <w:tcPr>
            <w:tcW w:w="4395" w:type="dxa"/>
            <w:tcBorders>
              <w:bottom w:val="single" w:sz="4" w:space="0" w:color="000000" w:themeColor="text1"/>
            </w:tcBorders>
            <w:shd w:val="clear" w:color="auto" w:fill="156082" w:themeFill="accent1"/>
            <w:noWrap/>
            <w:vAlign w:val="center"/>
            <w:hideMark/>
          </w:tcPr>
          <w:p w14:paraId="194B923D" w14:textId="07B188E3" w:rsidR="00CD5133" w:rsidRPr="001B143A" w:rsidRDefault="00CD5133" w:rsidP="00001A9F">
            <w:pPr>
              <w:pStyle w:val="ChartHeading"/>
              <w:cnfStyle w:val="100000000000" w:firstRow="1" w:lastRow="0" w:firstColumn="0" w:lastColumn="0" w:oddVBand="0" w:evenVBand="0" w:oddHBand="0" w:evenHBand="0" w:firstRowFirstColumn="0" w:firstRowLastColumn="0" w:lastRowFirstColumn="0" w:lastRowLastColumn="0"/>
              <w:rPr>
                <w:b w:val="0"/>
              </w:rPr>
            </w:pPr>
            <w:r w:rsidRPr="001B143A">
              <w:rPr>
                <w:bCs w:val="0"/>
              </w:rPr>
              <w:t xml:space="preserve">Percentage against </w:t>
            </w:r>
            <w:r w:rsidR="00CD5DEF" w:rsidRPr="001B143A">
              <w:rPr>
                <w:bCs w:val="0"/>
              </w:rPr>
              <w:t>t</w:t>
            </w:r>
            <w:r w:rsidRPr="001B143A">
              <w:rPr>
                <w:bCs w:val="0"/>
              </w:rPr>
              <w:t xml:space="preserve">otal </w:t>
            </w:r>
            <w:r w:rsidR="00CD5DEF" w:rsidRPr="001B143A">
              <w:rPr>
                <w:bCs w:val="0"/>
              </w:rPr>
              <w:t>c</w:t>
            </w:r>
            <w:r w:rsidRPr="001B143A">
              <w:rPr>
                <w:bCs w:val="0"/>
              </w:rPr>
              <w:t xml:space="preserve">ontract </w:t>
            </w:r>
            <w:r w:rsidR="00CD5DEF" w:rsidRPr="001B143A">
              <w:rPr>
                <w:bCs w:val="0"/>
              </w:rPr>
              <w:t>c</w:t>
            </w:r>
            <w:r w:rsidRPr="001B143A">
              <w:rPr>
                <w:bCs w:val="0"/>
              </w:rPr>
              <w:t>osts</w:t>
            </w:r>
          </w:p>
        </w:tc>
      </w:tr>
      <w:tr w:rsidR="00AD5CDE" w:rsidRPr="001B143A" w14:paraId="7688DCD5" w14:textId="77777777" w:rsidTr="00001A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hideMark/>
          </w:tcPr>
          <w:p w14:paraId="49C40658" w14:textId="77777777" w:rsidR="00CD5133" w:rsidRPr="001B143A" w:rsidRDefault="00CD5133" w:rsidP="00001A9F">
            <w:pPr>
              <w:jc w:val="center"/>
              <w:rPr>
                <w:color w:val="auto"/>
              </w:rPr>
            </w:pPr>
            <w:r w:rsidRPr="001B143A">
              <w:rPr>
                <w:rFonts w:eastAsiaTheme="minorEastAsia"/>
                <w:color w:val="auto"/>
              </w:rPr>
              <w:t>FY 2021-2022</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hideMark/>
          </w:tcPr>
          <w:p w14:paraId="00344B98" w14:textId="6B4648A7" w:rsidR="00CD5133" w:rsidRPr="001B143A" w:rsidRDefault="00CD5133" w:rsidP="00001A9F">
            <w:pPr>
              <w:jc w:val="center"/>
              <w:cnfStyle w:val="000000100000" w:firstRow="0" w:lastRow="0" w:firstColumn="0" w:lastColumn="0" w:oddVBand="0" w:evenVBand="0" w:oddHBand="1" w:evenHBand="0" w:firstRowFirstColumn="0" w:firstRowLastColumn="0" w:lastRowFirstColumn="0" w:lastRowLastColumn="0"/>
            </w:pPr>
            <w:r w:rsidRPr="001B143A">
              <w:rPr>
                <w:rFonts w:eastAsiaTheme="minorEastAsia"/>
              </w:rPr>
              <w:t>1,515,863</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hideMark/>
          </w:tcPr>
          <w:p w14:paraId="7144C6BB" w14:textId="709B0561" w:rsidR="00CD5133" w:rsidRPr="001B143A" w:rsidRDefault="00CD5133" w:rsidP="00001A9F">
            <w:pPr>
              <w:jc w:val="center"/>
              <w:cnfStyle w:val="000000100000" w:firstRow="0" w:lastRow="0" w:firstColumn="0" w:lastColumn="0" w:oddVBand="0" w:evenVBand="0" w:oddHBand="1" w:evenHBand="0" w:firstRowFirstColumn="0" w:firstRowLastColumn="0" w:lastRowFirstColumn="0" w:lastRowLastColumn="0"/>
            </w:pPr>
            <w:r w:rsidRPr="001B143A">
              <w:rPr>
                <w:rFonts w:eastAsiaTheme="minorEastAsia"/>
              </w:rPr>
              <w:t>32</w:t>
            </w:r>
            <w:r w:rsidR="000A1969" w:rsidRPr="001B143A">
              <w:rPr>
                <w:rFonts w:eastAsiaTheme="minorEastAsia"/>
              </w:rPr>
              <w:t xml:space="preserve"> %</w:t>
            </w:r>
          </w:p>
        </w:tc>
      </w:tr>
      <w:tr w:rsidR="00AD5CDE" w:rsidRPr="001B143A" w14:paraId="385D8135" w14:textId="77777777" w:rsidTr="00001A9F">
        <w:trPr>
          <w:trHeight w:val="30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hideMark/>
          </w:tcPr>
          <w:p w14:paraId="7B8CCAFD" w14:textId="77777777" w:rsidR="00CD5133" w:rsidRPr="001B143A" w:rsidRDefault="00CD5133" w:rsidP="00001A9F">
            <w:pPr>
              <w:jc w:val="center"/>
              <w:rPr>
                <w:color w:val="auto"/>
              </w:rPr>
            </w:pPr>
            <w:r w:rsidRPr="001B143A">
              <w:rPr>
                <w:rFonts w:eastAsiaTheme="minorEastAsia"/>
                <w:color w:val="auto"/>
              </w:rPr>
              <w:t>FY 2022-2023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hideMark/>
          </w:tcPr>
          <w:p w14:paraId="6354569A" w14:textId="1FC8C1BA" w:rsidR="00CD5133" w:rsidRPr="001B143A" w:rsidRDefault="00CD5133" w:rsidP="00001A9F">
            <w:pPr>
              <w:jc w:val="center"/>
              <w:cnfStyle w:val="000000000000" w:firstRow="0" w:lastRow="0" w:firstColumn="0" w:lastColumn="0" w:oddVBand="0" w:evenVBand="0" w:oddHBand="0" w:evenHBand="0" w:firstRowFirstColumn="0" w:firstRowLastColumn="0" w:lastRowFirstColumn="0" w:lastRowLastColumn="0"/>
            </w:pPr>
            <w:r w:rsidRPr="001B143A">
              <w:rPr>
                <w:rFonts w:eastAsiaTheme="minorEastAsia"/>
              </w:rPr>
              <w:t>1,641,356</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hideMark/>
          </w:tcPr>
          <w:p w14:paraId="358B342D" w14:textId="73BCCEFD" w:rsidR="00CD5133" w:rsidRPr="001B143A" w:rsidRDefault="00CD5133" w:rsidP="00001A9F">
            <w:pPr>
              <w:jc w:val="center"/>
              <w:cnfStyle w:val="000000000000" w:firstRow="0" w:lastRow="0" w:firstColumn="0" w:lastColumn="0" w:oddVBand="0" w:evenVBand="0" w:oddHBand="0" w:evenHBand="0" w:firstRowFirstColumn="0" w:firstRowLastColumn="0" w:lastRowFirstColumn="0" w:lastRowLastColumn="0"/>
            </w:pPr>
            <w:r w:rsidRPr="001B143A">
              <w:rPr>
                <w:rFonts w:eastAsiaTheme="minorEastAsia"/>
              </w:rPr>
              <w:t xml:space="preserve">26 </w:t>
            </w:r>
            <w:r w:rsidR="000A1969" w:rsidRPr="001B143A">
              <w:rPr>
                <w:rFonts w:eastAsiaTheme="minorEastAsia"/>
              </w:rPr>
              <w:t>%</w:t>
            </w:r>
          </w:p>
        </w:tc>
      </w:tr>
      <w:tr w:rsidR="00AD5CDE" w:rsidRPr="001B143A" w14:paraId="1BB65F9C" w14:textId="77777777" w:rsidTr="00001A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hideMark/>
          </w:tcPr>
          <w:p w14:paraId="7632A671" w14:textId="77777777" w:rsidR="00CD5133" w:rsidRPr="001B143A" w:rsidRDefault="00CD5133" w:rsidP="00001A9F">
            <w:pPr>
              <w:jc w:val="center"/>
              <w:rPr>
                <w:color w:val="auto"/>
              </w:rPr>
            </w:pPr>
            <w:r w:rsidRPr="001B143A">
              <w:rPr>
                <w:rFonts w:eastAsiaTheme="minorEastAsia"/>
                <w:color w:val="auto"/>
              </w:rPr>
              <w:t>FY 2023-2024</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hideMark/>
          </w:tcPr>
          <w:p w14:paraId="1028353D" w14:textId="7F807736" w:rsidR="00CD5133" w:rsidRPr="001B143A" w:rsidRDefault="00BB3E76" w:rsidP="00001A9F">
            <w:pPr>
              <w:jc w:val="center"/>
              <w:cnfStyle w:val="000000100000" w:firstRow="0" w:lastRow="0" w:firstColumn="0" w:lastColumn="0" w:oddVBand="0" w:evenVBand="0" w:oddHBand="1" w:evenHBand="0" w:firstRowFirstColumn="0" w:firstRowLastColumn="0" w:lastRowFirstColumn="0" w:lastRowLastColumn="0"/>
            </w:pPr>
            <w:r w:rsidRPr="001B143A">
              <w:rPr>
                <w:rFonts w:eastAsiaTheme="minorEastAsia"/>
              </w:rPr>
              <w:t>2</w:t>
            </w:r>
            <w:r w:rsidR="00CD5133" w:rsidRPr="001B143A">
              <w:rPr>
                <w:rFonts w:eastAsiaTheme="minorEastAsia"/>
              </w:rPr>
              <w:t>,001,764</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hideMark/>
          </w:tcPr>
          <w:p w14:paraId="718F261F" w14:textId="7E6A4F72" w:rsidR="00CD5133" w:rsidRPr="001B143A" w:rsidRDefault="00CD5133" w:rsidP="00001A9F">
            <w:pPr>
              <w:jc w:val="center"/>
              <w:cnfStyle w:val="000000100000" w:firstRow="0" w:lastRow="0" w:firstColumn="0" w:lastColumn="0" w:oddVBand="0" w:evenVBand="0" w:oddHBand="1" w:evenHBand="0" w:firstRowFirstColumn="0" w:firstRowLastColumn="0" w:lastRowFirstColumn="0" w:lastRowLastColumn="0"/>
            </w:pPr>
            <w:r w:rsidRPr="001B143A">
              <w:rPr>
                <w:rFonts w:eastAsiaTheme="minorEastAsia"/>
              </w:rPr>
              <w:t xml:space="preserve">27 </w:t>
            </w:r>
            <w:r w:rsidR="000A1969" w:rsidRPr="001B143A">
              <w:rPr>
                <w:rFonts w:eastAsiaTheme="minorEastAsia"/>
              </w:rPr>
              <w:t>%</w:t>
            </w:r>
          </w:p>
        </w:tc>
      </w:tr>
    </w:tbl>
    <w:p w14:paraId="08078039" w14:textId="77777777" w:rsidR="00F62563" w:rsidRPr="001B143A" w:rsidRDefault="00F62563" w:rsidP="0080194C"/>
    <w:p w14:paraId="1E606582" w14:textId="6F78CAC3" w:rsidR="0055137E" w:rsidRPr="001B143A" w:rsidRDefault="002D31BC" w:rsidP="0080194C">
      <w:r w:rsidRPr="001B143A">
        <w:t xml:space="preserve">The program has maximised the use of its human resources through strategic staffing decisions. </w:t>
      </w:r>
      <w:r w:rsidR="0055137E" w:rsidRPr="001B143A">
        <w:t xml:space="preserve">Notably, 80% of LAI staff are national, with a growing proportion in leadership positions, which not only offers efficiencies but also ensures sustainability in delivery. The high proportion of local staff, supported by international expertise in key areas like HRD, GEDSI, and </w:t>
      </w:r>
      <w:r w:rsidR="00636752" w:rsidRPr="001B143A">
        <w:t xml:space="preserve">M&amp;E </w:t>
      </w:r>
      <w:r w:rsidR="0055137E" w:rsidRPr="001B143A">
        <w:t>ensures that LAI remains responsive and contextually grounded.</w:t>
      </w:r>
      <w:r w:rsidRPr="001B143A">
        <w:rPr>
          <w:rFonts w:eastAsia="Arial"/>
        </w:rPr>
        <w:t xml:space="preserve"> Stakeholders interviewed expressed that LAI resourcing in terms of staffing was ‘about right’ and </w:t>
      </w:r>
      <w:r w:rsidR="009B45D8" w:rsidRPr="001B143A">
        <w:rPr>
          <w:rFonts w:eastAsia="Arial"/>
        </w:rPr>
        <w:t>appreciate LAI providing</w:t>
      </w:r>
      <w:r w:rsidRPr="001B143A">
        <w:rPr>
          <w:rFonts w:eastAsia="Arial"/>
        </w:rPr>
        <w:t xml:space="preserve"> quality personnel who are responsive to stakeholders’ enquiries</w:t>
      </w:r>
      <w:r w:rsidR="008049A0" w:rsidRPr="001B143A">
        <w:rPr>
          <w:rFonts w:eastAsia="Arial"/>
        </w:rPr>
        <w:t xml:space="preserve"> and need</w:t>
      </w:r>
      <w:r w:rsidRPr="001B143A">
        <w:rPr>
          <w:rFonts w:eastAsia="Arial"/>
        </w:rPr>
        <w:t>.</w:t>
      </w:r>
    </w:p>
    <w:p w14:paraId="290A3F5A" w14:textId="7338C789" w:rsidR="00887532" w:rsidRPr="001B143A" w:rsidRDefault="0055137E" w:rsidP="0080194C">
      <w:pPr>
        <w:rPr>
          <w:rFonts w:eastAsia="Arial"/>
        </w:rPr>
      </w:pPr>
      <w:r w:rsidRPr="001B143A">
        <w:rPr>
          <w:b/>
        </w:rPr>
        <w:t>Flexible Program Delivery</w:t>
      </w:r>
      <w:r w:rsidRPr="001B143A">
        <w:t xml:space="preserve">: LAI has demonstrated flexibility in its approach, allowing it to respond quickly to both strategic and political objectives. The program’s ability to align with both DFAT’s political goals and Laos’ development needs is a testament to its efficiency in resource deployment. The establishment of the Laos-Australia Friendship Association to deepen political engagement with the </w:t>
      </w:r>
      <w:r w:rsidR="00A32872" w:rsidRPr="001B143A">
        <w:t>LPRP</w:t>
      </w:r>
      <w:r w:rsidRPr="001B143A">
        <w:t>, for example, is a direct result of LAI’s strategic use of resources</w:t>
      </w:r>
      <w:r w:rsidR="00812DFE" w:rsidRPr="001B143A">
        <w:t xml:space="preserve"> through capacity building activities with LPRP</w:t>
      </w:r>
      <w:r w:rsidRPr="001B143A">
        <w:t xml:space="preserve"> to target leadership positions within the Party. This initiative reflects the program’s capacity to leverage HRD activities for broader diplomatic and strategic outcomes.</w:t>
      </w:r>
    </w:p>
    <w:p w14:paraId="165ABFF8" w14:textId="2982356E" w:rsidR="00020DCD" w:rsidRPr="001B143A" w:rsidRDefault="00020DCD" w:rsidP="00020DCD">
      <w:pPr>
        <w:pStyle w:val="Heading4"/>
      </w:pPr>
      <w:r w:rsidRPr="001B143A">
        <w:t>How well does the program balance strategic coherence with responsiveness to partner requests?</w:t>
      </w:r>
    </w:p>
    <w:p w14:paraId="432A193F" w14:textId="69CBB274" w:rsidR="00682555" w:rsidRPr="001B143A" w:rsidRDefault="00682555" w:rsidP="00682555">
      <w:r w:rsidRPr="001B143A">
        <w:t xml:space="preserve">LAI has effectively balanced strategic coherence with responsiveness to partner needs, aligning long-term objectives with evolving stakeholder priorities. The program’s demand-driven and locally led approach has been central to this balance, ensuring that strategic priorities are pursued while remaining flexible to emerging needs. </w:t>
      </w:r>
    </w:p>
    <w:p w14:paraId="33349992" w14:textId="474A9709" w:rsidR="00225EBF" w:rsidRPr="001B143A" w:rsidRDefault="00225EBF" w:rsidP="000F4624">
      <w:pPr>
        <w:pStyle w:val="Heading3"/>
        <w:rPr>
          <w:color w:val="auto"/>
        </w:rPr>
      </w:pPr>
      <w:r w:rsidRPr="001B143A">
        <w:rPr>
          <w:color w:val="auto"/>
        </w:rPr>
        <w:t xml:space="preserve">Strategic </w:t>
      </w:r>
      <w:r w:rsidR="00020DCD" w:rsidRPr="001B143A">
        <w:rPr>
          <w:color w:val="auto"/>
        </w:rPr>
        <w:t>c</w:t>
      </w:r>
      <w:r w:rsidRPr="001B143A">
        <w:rPr>
          <w:color w:val="auto"/>
        </w:rPr>
        <w:t xml:space="preserve">oherence: A </w:t>
      </w:r>
      <w:r w:rsidR="00020DCD" w:rsidRPr="001B143A">
        <w:rPr>
          <w:color w:val="auto"/>
        </w:rPr>
        <w:t>c</w:t>
      </w:r>
      <w:r w:rsidRPr="001B143A">
        <w:rPr>
          <w:color w:val="auto"/>
        </w:rPr>
        <w:t xml:space="preserve">lear and </w:t>
      </w:r>
      <w:r w:rsidR="00020DCD" w:rsidRPr="001B143A">
        <w:rPr>
          <w:color w:val="auto"/>
        </w:rPr>
        <w:t>c</w:t>
      </w:r>
      <w:r w:rsidRPr="001B143A">
        <w:rPr>
          <w:color w:val="auto"/>
        </w:rPr>
        <w:t xml:space="preserve">onsistent </w:t>
      </w:r>
      <w:r w:rsidR="00020DCD" w:rsidRPr="001B143A">
        <w:rPr>
          <w:color w:val="auto"/>
        </w:rPr>
        <w:t>f</w:t>
      </w:r>
      <w:r w:rsidRPr="001B143A">
        <w:rPr>
          <w:color w:val="auto"/>
        </w:rPr>
        <w:t>ramework</w:t>
      </w:r>
    </w:p>
    <w:p w14:paraId="682EEE12" w14:textId="6229E40D" w:rsidR="002845BD" w:rsidRPr="001B143A" w:rsidRDefault="002845BD" w:rsidP="0080194C">
      <w:r w:rsidRPr="001B143A">
        <w:t xml:space="preserve">The LAI has effectively </w:t>
      </w:r>
      <w:r w:rsidR="00647F17" w:rsidRPr="001B143A">
        <w:t>balanced</w:t>
      </w:r>
      <w:r w:rsidRPr="001B143A">
        <w:t xml:space="preserve"> strategic </w:t>
      </w:r>
      <w:r w:rsidR="00647F17" w:rsidRPr="001B143A">
        <w:t>focus with</w:t>
      </w:r>
      <w:r w:rsidRPr="001B143A">
        <w:t xml:space="preserve"> responsiveness to partner requests by aligning its long-term objectives with the evolving needs of key stakeholders. The program's direction is guided by well-defined frameworks, including the </w:t>
      </w:r>
      <w:r w:rsidR="008F4742" w:rsidRPr="001B143A">
        <w:t xml:space="preserve">Scholar and Alumni Engagement Strategy, </w:t>
      </w:r>
      <w:r w:rsidRPr="001B143A">
        <w:t xml:space="preserve">the GEDSI Strategy, </w:t>
      </w:r>
      <w:r w:rsidR="00981F49" w:rsidRPr="001B143A">
        <w:t>the MERLA Plan</w:t>
      </w:r>
      <w:r w:rsidR="00E74ECB" w:rsidRPr="001B143A">
        <w:t>,</w:t>
      </w:r>
      <w:r w:rsidR="00981F49" w:rsidRPr="001B143A">
        <w:t xml:space="preserve"> and Communications and Public Diplomacy Strategy, </w:t>
      </w:r>
      <w:r w:rsidR="008C19E0" w:rsidRPr="001B143A">
        <w:t xml:space="preserve">all of which </w:t>
      </w:r>
      <w:r w:rsidR="00C33FB3" w:rsidRPr="001B143A">
        <w:t>support Australia’s</w:t>
      </w:r>
      <w:r w:rsidRPr="001B143A">
        <w:t xml:space="preserve"> broader development goals in Laos. </w:t>
      </w:r>
      <w:r w:rsidR="000B6C46" w:rsidRPr="001B143A">
        <w:t xml:space="preserve">LAI </w:t>
      </w:r>
      <w:r w:rsidR="008C19E0" w:rsidRPr="001B143A">
        <w:t>also follows the</w:t>
      </w:r>
      <w:r w:rsidR="00206606" w:rsidRPr="001B143A">
        <w:t xml:space="preserve"> Australia Awards Global Strategic Framework 2021-2024. </w:t>
      </w:r>
    </w:p>
    <w:p w14:paraId="2A46B9B5" w14:textId="3F6B698F" w:rsidR="002845BD" w:rsidRPr="001B143A" w:rsidRDefault="002845BD" w:rsidP="000F4624">
      <w:pPr>
        <w:pStyle w:val="Heading3"/>
        <w:rPr>
          <w:color w:val="auto"/>
        </w:rPr>
      </w:pPr>
      <w:r w:rsidRPr="001B143A">
        <w:rPr>
          <w:color w:val="auto"/>
        </w:rPr>
        <w:t xml:space="preserve">Responsiveness to </w:t>
      </w:r>
      <w:r w:rsidR="00020DCD" w:rsidRPr="001B143A">
        <w:rPr>
          <w:color w:val="auto"/>
        </w:rPr>
        <w:t>p</w:t>
      </w:r>
      <w:r w:rsidRPr="001B143A">
        <w:rPr>
          <w:color w:val="auto"/>
        </w:rPr>
        <w:t xml:space="preserve">artner </w:t>
      </w:r>
      <w:r w:rsidR="00020DCD" w:rsidRPr="001B143A">
        <w:rPr>
          <w:color w:val="auto"/>
        </w:rPr>
        <w:t>r</w:t>
      </w:r>
      <w:r w:rsidRPr="001B143A">
        <w:rPr>
          <w:color w:val="auto"/>
        </w:rPr>
        <w:t xml:space="preserve">equests: Adaptive and </w:t>
      </w:r>
      <w:r w:rsidR="00020DCD" w:rsidRPr="001B143A">
        <w:rPr>
          <w:color w:val="auto"/>
        </w:rPr>
        <w:t>d</w:t>
      </w:r>
      <w:r w:rsidRPr="001B143A">
        <w:rPr>
          <w:color w:val="auto"/>
        </w:rPr>
        <w:t>emand-</w:t>
      </w:r>
      <w:r w:rsidR="00020DCD" w:rsidRPr="001B143A">
        <w:rPr>
          <w:color w:val="auto"/>
        </w:rPr>
        <w:t>d</w:t>
      </w:r>
      <w:r w:rsidRPr="001B143A">
        <w:rPr>
          <w:color w:val="auto"/>
        </w:rPr>
        <w:t xml:space="preserve">riven </w:t>
      </w:r>
      <w:r w:rsidR="00020DCD" w:rsidRPr="001B143A">
        <w:rPr>
          <w:color w:val="auto"/>
        </w:rPr>
        <w:t>a</w:t>
      </w:r>
      <w:r w:rsidRPr="001B143A">
        <w:rPr>
          <w:color w:val="auto"/>
        </w:rPr>
        <w:t>pproaches</w:t>
      </w:r>
    </w:p>
    <w:p w14:paraId="764F2FF0" w14:textId="08C8C697" w:rsidR="002845BD" w:rsidRPr="001B143A" w:rsidRDefault="002845BD" w:rsidP="0080194C">
      <w:r w:rsidRPr="001B143A">
        <w:t>While maintaining strategic coherence, LAI has demonstrated a high level of responsiveness to the needs and priorities of its Lao partners, including government agencies, educational institutions, and civil society organi</w:t>
      </w:r>
      <w:r w:rsidR="00E74ECB" w:rsidRPr="001B143A">
        <w:t>s</w:t>
      </w:r>
      <w:r w:rsidRPr="001B143A">
        <w:t>ations. Several examples highlight this adaptability:</w:t>
      </w:r>
    </w:p>
    <w:p w14:paraId="56EF0C90" w14:textId="2782AB66" w:rsidR="002845BD" w:rsidRPr="001B143A" w:rsidRDefault="002845BD" w:rsidP="0080194C">
      <w:pPr>
        <w:pStyle w:val="ListParagraph"/>
        <w:numPr>
          <w:ilvl w:val="0"/>
          <w:numId w:val="148"/>
        </w:numPr>
      </w:pPr>
      <w:r w:rsidRPr="001B143A">
        <w:rPr>
          <w:b/>
        </w:rPr>
        <w:t>Adjustments to HRD Activities</w:t>
      </w:r>
      <w:r w:rsidRPr="001B143A">
        <w:t>: In response to evolving government priorities, LAI has adjusted its training programs to better meet sector-specific capacity gaps, such as expanding leadership training for women in public administration.</w:t>
      </w:r>
    </w:p>
    <w:p w14:paraId="2BC1CC40" w14:textId="16BD746F" w:rsidR="002845BD" w:rsidRPr="001B143A" w:rsidRDefault="002845BD" w:rsidP="0080194C">
      <w:pPr>
        <w:pStyle w:val="ListParagraph"/>
        <w:numPr>
          <w:ilvl w:val="0"/>
          <w:numId w:val="148"/>
        </w:numPr>
      </w:pPr>
      <w:r w:rsidRPr="001B143A">
        <w:rPr>
          <w:b/>
        </w:rPr>
        <w:t>GEDSI-Focused Adaptations</w:t>
      </w:r>
      <w:r w:rsidRPr="001B143A">
        <w:t>: Recogni</w:t>
      </w:r>
      <w:r w:rsidR="00E74ECB" w:rsidRPr="001B143A">
        <w:t>s</w:t>
      </w:r>
      <w:r w:rsidRPr="001B143A">
        <w:t>ing requests from disability organi</w:t>
      </w:r>
      <w:r w:rsidR="00E74ECB" w:rsidRPr="001B143A">
        <w:t>s</w:t>
      </w:r>
      <w:r w:rsidRPr="001B143A">
        <w:t xml:space="preserve">ations, LAI has enhanced accessibility measures in its programs, including sign language interpretation and targeted outreach to </w:t>
      </w:r>
      <w:r w:rsidR="005A277F" w:rsidRPr="001B143A">
        <w:t>people with disability</w:t>
      </w:r>
      <w:r w:rsidRPr="001B143A">
        <w:t>.</w:t>
      </w:r>
    </w:p>
    <w:p w14:paraId="44C58838" w14:textId="0F59D5FE" w:rsidR="002845BD" w:rsidRPr="001B143A" w:rsidRDefault="002845BD" w:rsidP="0080194C">
      <w:pPr>
        <w:pStyle w:val="ListParagraph"/>
        <w:numPr>
          <w:ilvl w:val="0"/>
          <w:numId w:val="148"/>
        </w:numPr>
      </w:pPr>
      <w:r w:rsidRPr="001B143A">
        <w:rPr>
          <w:b/>
        </w:rPr>
        <w:lastRenderedPageBreak/>
        <w:t>Scholarship Policy Adjustments</w:t>
      </w:r>
      <w:r w:rsidRPr="001B143A">
        <w:t xml:space="preserve">: Although the LANS scholarship program was discontinued due to strategic shifts, continued feedback from alumni and disability advocacy groups has led to a reconsideration of scholarship support for students with disabilities in </w:t>
      </w:r>
      <w:r w:rsidR="00190991" w:rsidRPr="001B143A">
        <w:t>the current phase</w:t>
      </w:r>
      <w:r w:rsidRPr="001B143A">
        <w:t>.</w:t>
      </w:r>
    </w:p>
    <w:p w14:paraId="6907A56E" w14:textId="36416081" w:rsidR="002845BD" w:rsidRPr="001B143A" w:rsidRDefault="002845BD" w:rsidP="0080194C">
      <w:pPr>
        <w:pStyle w:val="ListParagraph"/>
        <w:numPr>
          <w:ilvl w:val="0"/>
          <w:numId w:val="148"/>
        </w:numPr>
      </w:pPr>
      <w:r w:rsidRPr="001B143A">
        <w:rPr>
          <w:b/>
        </w:rPr>
        <w:t>Organi</w:t>
      </w:r>
      <w:r w:rsidR="00190991" w:rsidRPr="001B143A">
        <w:rPr>
          <w:b/>
        </w:rPr>
        <w:t>s</w:t>
      </w:r>
      <w:r w:rsidRPr="001B143A">
        <w:rPr>
          <w:b/>
        </w:rPr>
        <w:t>ational Capacity Support</w:t>
      </w:r>
      <w:r w:rsidRPr="001B143A">
        <w:t>: The implementation of the ORCA was refined based on feedback from partner organi</w:t>
      </w:r>
      <w:r w:rsidR="004F6074" w:rsidRPr="001B143A">
        <w:t>s</w:t>
      </w:r>
      <w:r w:rsidRPr="001B143A">
        <w:t>ations, ensuring that the tool remains relevant to their evolving HRD needs.</w:t>
      </w:r>
    </w:p>
    <w:p w14:paraId="5EE2261A" w14:textId="16A44A53" w:rsidR="00DC584E" w:rsidRPr="001B143A" w:rsidRDefault="00DC584E" w:rsidP="000F4624">
      <w:pPr>
        <w:pStyle w:val="Heading3"/>
        <w:rPr>
          <w:color w:val="auto"/>
        </w:rPr>
      </w:pPr>
      <w:r w:rsidRPr="001B143A">
        <w:rPr>
          <w:color w:val="auto"/>
        </w:rPr>
        <w:t xml:space="preserve">Managing the </w:t>
      </w:r>
      <w:r w:rsidR="00020DCD" w:rsidRPr="001B143A">
        <w:rPr>
          <w:color w:val="auto"/>
        </w:rPr>
        <w:t>b</w:t>
      </w:r>
      <w:r w:rsidRPr="001B143A">
        <w:rPr>
          <w:color w:val="auto"/>
        </w:rPr>
        <w:t xml:space="preserve">alance: Challenges and </w:t>
      </w:r>
      <w:r w:rsidR="00020DCD" w:rsidRPr="001B143A">
        <w:rPr>
          <w:color w:val="auto"/>
        </w:rPr>
        <w:t>c</w:t>
      </w:r>
      <w:r w:rsidRPr="001B143A">
        <w:rPr>
          <w:color w:val="auto"/>
        </w:rPr>
        <w:t>onsiderations</w:t>
      </w:r>
    </w:p>
    <w:p w14:paraId="24DC9E12" w14:textId="310F1532" w:rsidR="00DC584E" w:rsidRPr="001B143A" w:rsidRDefault="00DC584E" w:rsidP="0080194C">
      <w:r w:rsidRPr="001B143A">
        <w:t xml:space="preserve">While LAI has </w:t>
      </w:r>
      <w:r w:rsidR="00D37BBC" w:rsidRPr="001B143A">
        <w:t>effectively</w:t>
      </w:r>
      <w:r w:rsidRPr="001B143A">
        <w:t xml:space="preserve"> balanced strategic direction with responsiveness, challenges </w:t>
      </w:r>
      <w:r w:rsidR="00BD7320" w:rsidRPr="001B143A">
        <w:t>persist</w:t>
      </w:r>
      <w:r w:rsidRPr="001B143A">
        <w:t xml:space="preserve">. </w:t>
      </w:r>
      <w:r w:rsidR="00BD7320" w:rsidRPr="001B143A">
        <w:t>Some p</w:t>
      </w:r>
      <w:r w:rsidRPr="001B143A">
        <w:t xml:space="preserve">artner requests </w:t>
      </w:r>
      <w:r w:rsidR="00BD7320" w:rsidRPr="001B143A">
        <w:t>are</w:t>
      </w:r>
      <w:r w:rsidRPr="001B143A">
        <w:t xml:space="preserve"> broad or politically sensitive, requiring </w:t>
      </w:r>
      <w:r w:rsidR="00BD7320" w:rsidRPr="001B143A">
        <w:t>careful management of</w:t>
      </w:r>
      <w:r w:rsidRPr="001B143A">
        <w:t xml:space="preserve"> expectations </w:t>
      </w:r>
      <w:r w:rsidR="00BD7320" w:rsidRPr="001B143A">
        <w:t xml:space="preserve">while staying aligned </w:t>
      </w:r>
      <w:r w:rsidRPr="001B143A">
        <w:t xml:space="preserve">with Australian development priorities. </w:t>
      </w:r>
      <w:r w:rsidR="00BD7320" w:rsidRPr="001B143A">
        <w:t>Resource constraints also mean that</w:t>
      </w:r>
      <w:r w:rsidRPr="001B143A">
        <w:t xml:space="preserve"> not all requests can be </w:t>
      </w:r>
      <w:r w:rsidR="00BD7320" w:rsidRPr="001B143A">
        <w:t>addressed right away</w:t>
      </w:r>
      <w:r w:rsidRPr="001B143A">
        <w:t>.</w:t>
      </w:r>
    </w:p>
    <w:p w14:paraId="158A9368" w14:textId="029A74D8" w:rsidR="00DC584E" w:rsidRPr="001B143A" w:rsidRDefault="00DC584E" w:rsidP="0080194C">
      <w:r w:rsidRPr="001B143A">
        <w:t xml:space="preserve">During </w:t>
      </w:r>
      <w:r w:rsidR="00DD77F1" w:rsidRPr="001B143A">
        <w:t xml:space="preserve">our </w:t>
      </w:r>
      <w:r w:rsidRPr="001B143A">
        <w:t xml:space="preserve">interviews, LAI acknowledged that its focus on HRM has </w:t>
      </w:r>
      <w:r w:rsidR="00EE3D9D" w:rsidRPr="001B143A">
        <w:t>served as</w:t>
      </w:r>
      <w:r w:rsidRPr="001B143A">
        <w:t xml:space="preserve"> a </w:t>
      </w:r>
      <w:r w:rsidR="00786BCA" w:rsidRPr="001B143A">
        <w:t>“</w:t>
      </w:r>
      <w:r w:rsidRPr="001B143A">
        <w:t>politically safe entry point</w:t>
      </w:r>
      <w:r w:rsidR="00786BCA" w:rsidRPr="001B143A">
        <w:t>”</w:t>
      </w:r>
      <w:r w:rsidR="00786BCA" w:rsidRPr="001B143A">
        <w:rPr>
          <w:rStyle w:val="FootnoteReference"/>
          <w:rFonts w:cs="Arial"/>
        </w:rPr>
        <w:footnoteReference w:id="29"/>
      </w:r>
      <w:r w:rsidRPr="001B143A">
        <w:t xml:space="preserve">, </w:t>
      </w:r>
      <w:r w:rsidR="00EE3D9D" w:rsidRPr="001B143A">
        <w:t>enabling</w:t>
      </w:r>
      <w:r w:rsidRPr="001B143A">
        <w:t xml:space="preserve"> the program to </w:t>
      </w:r>
      <w:r w:rsidR="00EE3D9D" w:rsidRPr="001B143A">
        <w:t>indirectly</w:t>
      </w:r>
      <w:r w:rsidRPr="001B143A">
        <w:t xml:space="preserve"> engage with more sensitive </w:t>
      </w:r>
      <w:r w:rsidR="00EE3D9D" w:rsidRPr="001B143A">
        <w:t xml:space="preserve">public sector reform </w:t>
      </w:r>
      <w:r w:rsidRPr="001B143A">
        <w:t>issues. However, significant challenges affect the long-term sustainability of these efforts:</w:t>
      </w:r>
      <w:r w:rsidR="00D37BBC" w:rsidRPr="001B143A">
        <w:t xml:space="preserve"> </w:t>
      </w:r>
    </w:p>
    <w:p w14:paraId="6F6207B2" w14:textId="69711EC5" w:rsidR="00DC584E" w:rsidRPr="001B143A" w:rsidRDefault="00DC584E" w:rsidP="0080194C">
      <w:pPr>
        <w:pStyle w:val="ListParagraph"/>
        <w:numPr>
          <w:ilvl w:val="0"/>
          <w:numId w:val="149"/>
        </w:numPr>
      </w:pPr>
      <w:r w:rsidRPr="001B143A">
        <w:rPr>
          <w:b/>
        </w:rPr>
        <w:t>HRM Practices</w:t>
      </w:r>
      <w:r w:rsidRPr="001B143A">
        <w:t>: The adoption of international HR tools has provided valuable insights</w:t>
      </w:r>
      <w:r w:rsidR="00A534DA" w:rsidRPr="001B143A">
        <w:t xml:space="preserve"> and exposure to different perspectives and </w:t>
      </w:r>
      <w:r w:rsidR="00FD57EE" w:rsidRPr="001B143A">
        <w:t>approaches</w:t>
      </w:r>
      <w:r w:rsidRPr="001B143A">
        <w:t>, but concerns persist about their perceived “Western” influence</w:t>
      </w:r>
      <w:r w:rsidR="00FD57EE" w:rsidRPr="001B143A">
        <w:t xml:space="preserve"> and its </w:t>
      </w:r>
      <w:r w:rsidR="00336C18" w:rsidRPr="001B143A">
        <w:t>contextualisation</w:t>
      </w:r>
      <w:r w:rsidRPr="001B143A">
        <w:t>. Furthermore, Laos' political economy presents structural barriers to reform, particularly in areas such as compensation, grading, and HRM systems, which lack robust data and institutional support.</w:t>
      </w:r>
    </w:p>
    <w:p w14:paraId="1ECE3373" w14:textId="08EF165D" w:rsidR="00DC584E" w:rsidRPr="001B143A" w:rsidRDefault="00DC584E" w:rsidP="0080194C">
      <w:pPr>
        <w:pStyle w:val="ListParagraph"/>
        <w:numPr>
          <w:ilvl w:val="0"/>
          <w:numId w:val="149"/>
        </w:numPr>
      </w:pPr>
      <w:r w:rsidRPr="001B143A">
        <w:rPr>
          <w:b/>
        </w:rPr>
        <w:t xml:space="preserve">Civil </w:t>
      </w:r>
      <w:r w:rsidR="00DF574B" w:rsidRPr="001B143A">
        <w:rPr>
          <w:b/>
        </w:rPr>
        <w:t>s</w:t>
      </w:r>
      <w:r w:rsidRPr="001B143A">
        <w:rPr>
          <w:b/>
        </w:rPr>
        <w:t xml:space="preserve">ervice </w:t>
      </w:r>
      <w:r w:rsidR="00DF574B" w:rsidRPr="001B143A">
        <w:rPr>
          <w:b/>
        </w:rPr>
        <w:t>b</w:t>
      </w:r>
      <w:r w:rsidRPr="001B143A">
        <w:rPr>
          <w:b/>
        </w:rPr>
        <w:t xml:space="preserve">rain </w:t>
      </w:r>
      <w:proofErr w:type="gramStart"/>
      <w:r w:rsidR="00DF574B" w:rsidRPr="001B143A">
        <w:rPr>
          <w:b/>
        </w:rPr>
        <w:t>d</w:t>
      </w:r>
      <w:r w:rsidRPr="001B143A">
        <w:rPr>
          <w:b/>
        </w:rPr>
        <w:t>rain</w:t>
      </w:r>
      <w:proofErr w:type="gramEnd"/>
      <w:r w:rsidRPr="001B143A">
        <w:t>: Budget constraints have contributed to the attrition of skilled personnel from the civil service to the private sector, limiting the impact of LAI’s capacity-building initiatives. Frequent staff turnover further diminishes the effectiveness of HR modular training, as trained HR specialists often leave before they can fully apply their learning</w:t>
      </w:r>
      <w:r w:rsidR="00FA482C" w:rsidRPr="001B143A">
        <w:t xml:space="preserve"> gained from LAI</w:t>
      </w:r>
      <w:r w:rsidR="00433CC4" w:rsidRPr="001B143A">
        <w:t xml:space="preserve"> program</w:t>
      </w:r>
      <w:r w:rsidRPr="001B143A">
        <w:t>.</w:t>
      </w:r>
    </w:p>
    <w:p w14:paraId="679878F3" w14:textId="4A8C3040" w:rsidR="00DC584E" w:rsidRPr="001B143A" w:rsidRDefault="00DC584E" w:rsidP="0080194C">
      <w:pPr>
        <w:pStyle w:val="ListParagraph"/>
        <w:numPr>
          <w:ilvl w:val="0"/>
          <w:numId w:val="149"/>
        </w:numPr>
      </w:pPr>
      <w:r w:rsidRPr="001B143A">
        <w:rPr>
          <w:b/>
        </w:rPr>
        <w:t>Public Sector Constraints</w:t>
      </w:r>
      <w:r w:rsidRPr="001B143A">
        <w:t xml:space="preserve">: While LAI offers the </w:t>
      </w:r>
      <w:proofErr w:type="spellStart"/>
      <w:r w:rsidRPr="001B143A">
        <w:t>GoL</w:t>
      </w:r>
      <w:proofErr w:type="spellEnd"/>
      <w:r w:rsidRPr="001B143A">
        <w:t xml:space="preserve"> opportunities to explore alternative HRD and HRM approaches, broader civil service reforms—such as improving governance, accountability, and merit-based performance—remain constrained by political and institutional realities.</w:t>
      </w:r>
    </w:p>
    <w:p w14:paraId="41FBB5F5" w14:textId="1903A814" w:rsidR="00887532" w:rsidRPr="001B143A" w:rsidRDefault="00DC584E" w:rsidP="0080194C">
      <w:r w:rsidRPr="001B143A">
        <w:t>Although LAI has successfully strengthened HRD entry points and built technical capacity within government agencies, its ability to drive transformative change in civil service management may remain limited</w:t>
      </w:r>
      <w:r w:rsidR="004D2BF9" w:rsidRPr="001B143A">
        <w:t xml:space="preserve"> due to its political economy challenges within the Lao</w:t>
      </w:r>
      <w:r w:rsidR="001F2D62" w:rsidRPr="001B143A">
        <w:t>s</w:t>
      </w:r>
      <w:r w:rsidR="004D2BF9" w:rsidRPr="001B143A">
        <w:t>’ civil service</w:t>
      </w:r>
      <w:r w:rsidRPr="001B143A">
        <w:t>.</w:t>
      </w:r>
    </w:p>
    <w:p w14:paraId="0AB5FE37" w14:textId="5739A801" w:rsidR="00F361E1" w:rsidRPr="001B143A" w:rsidRDefault="00F361E1" w:rsidP="0080194C">
      <w:pPr>
        <w:rPr>
          <w:b/>
        </w:rPr>
      </w:pPr>
      <w:r w:rsidRPr="001B143A">
        <w:t xml:space="preserve">While deeper systemic reforms lie beyond the current scope of this phase—where Australia has purposefully focused on capacity building as a safer, politically feasible entry point—the uptake of tools like ORCA reflects meaningful, demand-driven organisational change and demonstrates partners’ growing capacity to lead their own reform processes. </w:t>
      </w:r>
      <w:r w:rsidR="00FD00D7" w:rsidRPr="001B143A">
        <w:t>However, t</w:t>
      </w:r>
      <w:r w:rsidRPr="001B143A">
        <w:t xml:space="preserve">he recent </w:t>
      </w:r>
      <w:proofErr w:type="spellStart"/>
      <w:r w:rsidRPr="001B143A">
        <w:t>GoL</w:t>
      </w:r>
      <w:proofErr w:type="spellEnd"/>
      <w:r w:rsidRPr="001B143A">
        <w:t xml:space="preserve"> restructuring presents a timely opportunity to build on LAI’s 11-year foundation and explore innovative approaches to further support the government’s HRD agenda and strengthen the civil service landscape. These possibilities can be more fully explored in the design of LAI Phase </w:t>
      </w:r>
      <w:r w:rsidR="00DF574B" w:rsidRPr="001B143A">
        <w:t>IV</w:t>
      </w:r>
      <w:r w:rsidRPr="001B143A">
        <w:t>, ensuring the program not only continues its current trajectory but also adapts to evolving priorities and reform windows.</w:t>
      </w:r>
    </w:p>
    <w:p w14:paraId="1FA16020" w14:textId="4756EC28" w:rsidR="009F24EE" w:rsidRPr="001B143A" w:rsidRDefault="0079173B" w:rsidP="00A610FA">
      <w:pPr>
        <w:pStyle w:val="Heading2"/>
        <w:rPr>
          <w:color w:val="auto"/>
        </w:rPr>
      </w:pPr>
      <w:bookmarkStart w:id="212" w:name="_Toc190119282"/>
      <w:bookmarkStart w:id="213" w:name="_Toc190120025"/>
      <w:bookmarkStart w:id="214" w:name="_Toc190121052"/>
      <w:bookmarkStart w:id="215" w:name="_Toc190121209"/>
      <w:bookmarkStart w:id="216" w:name="_Toc190462328"/>
      <w:bookmarkStart w:id="217" w:name="_Toc198904725"/>
      <w:bookmarkEnd w:id="212"/>
      <w:bookmarkEnd w:id="213"/>
      <w:bookmarkEnd w:id="214"/>
      <w:bookmarkEnd w:id="215"/>
      <w:bookmarkEnd w:id="216"/>
      <w:r w:rsidRPr="001B143A">
        <w:rPr>
          <w:color w:val="auto"/>
        </w:rPr>
        <w:t xml:space="preserve">Monitoring and </w:t>
      </w:r>
      <w:r w:rsidR="00515CEC" w:rsidRPr="001B143A">
        <w:rPr>
          <w:color w:val="auto"/>
        </w:rPr>
        <w:t>e</w:t>
      </w:r>
      <w:r w:rsidRPr="001B143A">
        <w:rPr>
          <w:color w:val="auto"/>
        </w:rPr>
        <w:t>valuation</w:t>
      </w:r>
      <w:bookmarkEnd w:id="217"/>
      <w:r w:rsidR="00F550FB" w:rsidRPr="001B143A">
        <w:rPr>
          <w:color w:val="auto"/>
        </w:rPr>
        <w:t xml:space="preserve"> </w:t>
      </w:r>
    </w:p>
    <w:p w14:paraId="66218715" w14:textId="014DE1AE" w:rsidR="00EF3548" w:rsidRPr="001B143A" w:rsidRDefault="00EF3548" w:rsidP="009F24EE">
      <w:pPr>
        <w:rPr>
          <w:b/>
          <w:bCs w:val="0"/>
        </w:rPr>
      </w:pPr>
      <w:bookmarkStart w:id="218" w:name="_Toc198732537"/>
      <w:r w:rsidRPr="001B143A">
        <w:rPr>
          <w:b/>
          <w:bCs w:val="0"/>
        </w:rPr>
        <w:t xml:space="preserve">Overall </w:t>
      </w:r>
      <w:r w:rsidR="00DF574B" w:rsidRPr="001B143A">
        <w:rPr>
          <w:b/>
          <w:bCs w:val="0"/>
        </w:rPr>
        <w:t>r</w:t>
      </w:r>
      <w:r w:rsidRPr="001B143A">
        <w:rPr>
          <w:b/>
          <w:bCs w:val="0"/>
        </w:rPr>
        <w:t>ating: 5/</w:t>
      </w:r>
      <w:r w:rsidR="000F4624" w:rsidRPr="001B143A">
        <w:rPr>
          <w:b/>
          <w:bCs w:val="0"/>
        </w:rPr>
        <w:t>6</w:t>
      </w:r>
      <w:r w:rsidRPr="001B143A">
        <w:rPr>
          <w:b/>
          <w:bCs w:val="0"/>
        </w:rPr>
        <w:t xml:space="preserve"> (Good)</w:t>
      </w:r>
      <w:bookmarkEnd w:id="218"/>
    </w:p>
    <w:p w14:paraId="40F5AE76" w14:textId="03AC2C2B" w:rsidR="00830401" w:rsidRPr="001B143A" w:rsidRDefault="00830401" w:rsidP="0080194C">
      <w:r w:rsidRPr="001B143A">
        <w:t>LAI</w:t>
      </w:r>
      <w:r w:rsidR="004D33EA" w:rsidRPr="001B143A">
        <w:t xml:space="preserve"> Phase III</w:t>
      </w:r>
      <w:r w:rsidRPr="001B143A">
        <w:t xml:space="preserve"> has developed a robust MERL</w:t>
      </w:r>
      <w:r w:rsidR="0082517A" w:rsidRPr="001B143A">
        <w:t>A</w:t>
      </w:r>
      <w:r w:rsidR="00DF574B" w:rsidRPr="001B143A">
        <w:t xml:space="preserve"> </w:t>
      </w:r>
      <w:r w:rsidR="00381005" w:rsidRPr="001B143A">
        <w:t xml:space="preserve">Plan and </w:t>
      </w:r>
      <w:r w:rsidRPr="001B143A">
        <w:t>framework designed to track progress and outcomes</w:t>
      </w:r>
      <w:r w:rsidR="00C36644" w:rsidRPr="001B143A">
        <w:t>.</w:t>
      </w:r>
      <w:r w:rsidRPr="001B143A">
        <w:t xml:space="preserve"> </w:t>
      </w:r>
      <w:r w:rsidR="00BD6515" w:rsidRPr="001B143A">
        <w:t xml:space="preserve">These ensure </w:t>
      </w:r>
      <w:r w:rsidRPr="001B143A">
        <w:t xml:space="preserve">that </w:t>
      </w:r>
      <w:r w:rsidR="00BD6515" w:rsidRPr="001B143A">
        <w:t>its initiatives</w:t>
      </w:r>
      <w:r w:rsidRPr="001B143A">
        <w:t xml:space="preserve"> </w:t>
      </w:r>
      <w:r w:rsidR="00BD6515" w:rsidRPr="001B143A">
        <w:t>align with the priorities of both</w:t>
      </w:r>
      <w:r w:rsidRPr="001B143A">
        <w:t xml:space="preserve"> DFAT and the </w:t>
      </w:r>
      <w:proofErr w:type="spellStart"/>
      <w:r w:rsidRPr="001B143A">
        <w:t>GoL</w:t>
      </w:r>
      <w:proofErr w:type="spellEnd"/>
      <w:r w:rsidRPr="001B143A">
        <w:t xml:space="preserve">. </w:t>
      </w:r>
      <w:r w:rsidR="00BD6515" w:rsidRPr="001B143A">
        <w:t xml:space="preserve">The </w:t>
      </w:r>
      <w:r w:rsidR="00BD6515" w:rsidRPr="001B143A">
        <w:lastRenderedPageBreak/>
        <w:t>MERL</w:t>
      </w:r>
      <w:r w:rsidR="00DF574B" w:rsidRPr="001B143A">
        <w:t>A</w:t>
      </w:r>
      <w:r w:rsidR="00BD6515" w:rsidRPr="001B143A">
        <w:t xml:space="preserve"> </w:t>
      </w:r>
      <w:r w:rsidR="00C33FB3" w:rsidRPr="001B143A">
        <w:t>Framework</w:t>
      </w:r>
      <w:r w:rsidR="00BD6515" w:rsidRPr="001B143A">
        <w:t xml:space="preserve"> is effective</w:t>
      </w:r>
      <w:r w:rsidRPr="001B143A">
        <w:t xml:space="preserve"> in capturing incremental improvements, identifying areas for </w:t>
      </w:r>
      <w:r w:rsidR="00061BDB" w:rsidRPr="001B143A">
        <w:t>adjustment</w:t>
      </w:r>
      <w:r w:rsidRPr="001B143A">
        <w:t xml:space="preserve">, and maintaining alignment with the priorities of both DFAT and </w:t>
      </w:r>
      <w:proofErr w:type="spellStart"/>
      <w:r w:rsidRPr="001B143A">
        <w:t>GoL</w:t>
      </w:r>
      <w:proofErr w:type="spellEnd"/>
      <w:r w:rsidR="00061BDB" w:rsidRPr="001B143A">
        <w:t>, especially in high</w:t>
      </w:r>
      <w:r w:rsidR="002E615C" w:rsidRPr="001B143A">
        <w:t>-</w:t>
      </w:r>
      <w:r w:rsidR="00061BDB" w:rsidRPr="001B143A">
        <w:t xml:space="preserve">risk contexts. </w:t>
      </w:r>
    </w:p>
    <w:p w14:paraId="2C32BE8F" w14:textId="53A5470D" w:rsidR="00830401" w:rsidRPr="001B143A" w:rsidRDefault="00830401" w:rsidP="000F4624">
      <w:pPr>
        <w:pStyle w:val="Heading3"/>
        <w:rPr>
          <w:color w:val="auto"/>
        </w:rPr>
      </w:pPr>
      <w:r w:rsidRPr="001B143A">
        <w:rPr>
          <w:color w:val="auto"/>
        </w:rPr>
        <w:t>Overview of the ME</w:t>
      </w:r>
      <w:r w:rsidR="00896601" w:rsidRPr="001B143A">
        <w:rPr>
          <w:color w:val="auto"/>
        </w:rPr>
        <w:t>RLA</w:t>
      </w:r>
      <w:r w:rsidRPr="001B143A">
        <w:rPr>
          <w:color w:val="auto"/>
        </w:rPr>
        <w:t xml:space="preserve"> </w:t>
      </w:r>
      <w:r w:rsidR="00670E06" w:rsidRPr="001B143A">
        <w:rPr>
          <w:color w:val="auto"/>
        </w:rPr>
        <w:t>s</w:t>
      </w:r>
      <w:r w:rsidRPr="001B143A">
        <w:rPr>
          <w:color w:val="auto"/>
        </w:rPr>
        <w:t xml:space="preserve">ystem </w:t>
      </w:r>
      <w:r w:rsidR="005E2936" w:rsidRPr="001B143A">
        <w:rPr>
          <w:color w:val="auto"/>
        </w:rPr>
        <w:t>for</w:t>
      </w:r>
      <w:r w:rsidRPr="001B143A">
        <w:rPr>
          <w:color w:val="auto"/>
        </w:rPr>
        <w:t xml:space="preserve"> the LAI </w:t>
      </w:r>
      <w:r w:rsidR="00670E06" w:rsidRPr="001B143A">
        <w:rPr>
          <w:color w:val="auto"/>
        </w:rPr>
        <w:t>p</w:t>
      </w:r>
      <w:r w:rsidRPr="001B143A">
        <w:rPr>
          <w:color w:val="auto"/>
        </w:rPr>
        <w:t>rogram</w:t>
      </w:r>
    </w:p>
    <w:p w14:paraId="31C537B0" w14:textId="6BF918F5" w:rsidR="00830401" w:rsidRPr="001B143A" w:rsidRDefault="003F1F75" w:rsidP="0080194C">
      <w:r w:rsidRPr="001B143A">
        <w:t>LAI’s ME</w:t>
      </w:r>
      <w:r w:rsidR="00896601" w:rsidRPr="001B143A">
        <w:t>RLA</w:t>
      </w:r>
      <w:r w:rsidR="002B6B1A" w:rsidRPr="001B143A">
        <w:t xml:space="preserve"> </w:t>
      </w:r>
      <w:r w:rsidR="00515CEC" w:rsidRPr="001B143A">
        <w:t>s</w:t>
      </w:r>
      <w:r w:rsidRPr="001B143A">
        <w:t>ystem</w:t>
      </w:r>
      <w:r w:rsidR="00830401" w:rsidRPr="001B143A">
        <w:t xml:space="preserve"> ensure</w:t>
      </w:r>
      <w:r w:rsidR="00A67498" w:rsidRPr="001B143A">
        <w:t>s</w:t>
      </w:r>
      <w:r w:rsidR="00830401" w:rsidRPr="001B143A">
        <w:t xml:space="preserve"> that monitoring, evaluation and learning are integrated into </w:t>
      </w:r>
      <w:r w:rsidR="00A67498" w:rsidRPr="001B143A">
        <w:t>every stage of</w:t>
      </w:r>
      <w:r w:rsidR="00830401" w:rsidRPr="001B143A">
        <w:t xml:space="preserve"> program implementation. </w:t>
      </w:r>
      <w:r w:rsidR="00A67498" w:rsidRPr="001B143A">
        <w:t>It focuses on</w:t>
      </w:r>
      <w:r w:rsidR="00830401" w:rsidRPr="001B143A">
        <w:t xml:space="preserve"> rigorous data collection, stakeholder engagement, and adaptive management</w:t>
      </w:r>
      <w:r w:rsidR="00A67498" w:rsidRPr="001B143A">
        <w:t xml:space="preserve"> </w:t>
      </w:r>
      <w:r w:rsidR="00830401" w:rsidRPr="001B143A">
        <w:t xml:space="preserve">to </w:t>
      </w:r>
      <w:r w:rsidR="00A67498" w:rsidRPr="001B143A">
        <w:t>capture</w:t>
      </w:r>
      <w:r w:rsidR="00830401" w:rsidRPr="001B143A">
        <w:t xml:space="preserve"> the impact and outcomes of LAI's activities. </w:t>
      </w:r>
      <w:r w:rsidR="00A67498" w:rsidRPr="001B143A">
        <w:t>Central to this</w:t>
      </w:r>
      <w:r w:rsidR="00830401" w:rsidRPr="001B143A">
        <w:t xml:space="preserve"> this system is </w:t>
      </w:r>
      <w:r w:rsidR="00A67498" w:rsidRPr="001B143A">
        <w:t>a</w:t>
      </w:r>
      <w:r w:rsidR="00830401" w:rsidRPr="001B143A">
        <w:t xml:space="preserve"> framework for </w:t>
      </w:r>
      <w:r w:rsidR="00A67498" w:rsidRPr="001B143A">
        <w:t>collecting and analysing</w:t>
      </w:r>
      <w:r w:rsidR="00830401" w:rsidRPr="001B143A">
        <w:t xml:space="preserve"> data that is both relevant </w:t>
      </w:r>
      <w:r w:rsidR="00A67498" w:rsidRPr="001B143A">
        <w:t xml:space="preserve">to the context </w:t>
      </w:r>
      <w:r w:rsidR="00830401" w:rsidRPr="001B143A">
        <w:t xml:space="preserve">and aligned with DFAT and </w:t>
      </w:r>
      <w:proofErr w:type="spellStart"/>
      <w:r w:rsidR="00830401" w:rsidRPr="001B143A">
        <w:t>GoL</w:t>
      </w:r>
      <w:r w:rsidR="00A67498" w:rsidRPr="001B143A">
        <w:t>’s</w:t>
      </w:r>
      <w:proofErr w:type="spellEnd"/>
      <w:r w:rsidR="00830401" w:rsidRPr="001B143A">
        <w:t xml:space="preserve"> priorities.</w:t>
      </w:r>
    </w:p>
    <w:p w14:paraId="75F61634" w14:textId="4D046A1B" w:rsidR="00830401" w:rsidRPr="001B143A" w:rsidRDefault="00830401" w:rsidP="0080194C">
      <w:r w:rsidRPr="001B143A">
        <w:t>The ME</w:t>
      </w:r>
      <w:r w:rsidR="00E32E11" w:rsidRPr="001B143A">
        <w:t>RLA</w:t>
      </w:r>
      <w:r w:rsidRPr="001B143A">
        <w:t xml:space="preserve"> system </w:t>
      </w:r>
      <w:r w:rsidR="00A67498" w:rsidRPr="001B143A">
        <w:t>tracks</w:t>
      </w:r>
      <w:r w:rsidR="00C33FB3" w:rsidRPr="001B143A">
        <w:t xml:space="preserve"> </w:t>
      </w:r>
      <w:r w:rsidRPr="001B143A">
        <w:t xml:space="preserve">KPIs that </w:t>
      </w:r>
      <w:r w:rsidR="00A67498" w:rsidRPr="001B143A">
        <w:t>reflect</w:t>
      </w:r>
      <w:r w:rsidRPr="001B143A">
        <w:t xml:space="preserve"> both immediate and long-term outcomes</w:t>
      </w:r>
      <w:r w:rsidR="00A67498" w:rsidRPr="001B143A">
        <w:t>, such as</w:t>
      </w:r>
      <w:r w:rsidR="00C33FB3" w:rsidRPr="001B143A">
        <w:t xml:space="preserve"> </w:t>
      </w:r>
      <w:r w:rsidRPr="001B143A">
        <w:t xml:space="preserve">strengthening public sector capacity, enhancing governance, and promoting inclusive and sustainable development. </w:t>
      </w:r>
      <w:r w:rsidR="00A67498" w:rsidRPr="001B143A">
        <w:t>It also emphasises</w:t>
      </w:r>
      <w:r w:rsidRPr="001B143A">
        <w:t xml:space="preserve"> cross-cutting issues such as </w:t>
      </w:r>
      <w:r w:rsidR="00F103A0" w:rsidRPr="001B143A">
        <w:t>GEDSI</w:t>
      </w:r>
      <w:r w:rsidRPr="001B143A">
        <w:t xml:space="preserve"> and climate resilience, ensuring these priorities are tracked and measured throughout </w:t>
      </w:r>
      <w:r w:rsidR="00DC5965" w:rsidRPr="001B143A">
        <w:t>the program</w:t>
      </w:r>
      <w:r w:rsidRPr="001B143A">
        <w:t>.</w:t>
      </w:r>
    </w:p>
    <w:p w14:paraId="7CBEBCBA" w14:textId="0E864B55" w:rsidR="00830401" w:rsidRPr="001B143A" w:rsidRDefault="00830401" w:rsidP="0080194C">
      <w:r w:rsidRPr="001B143A">
        <w:t xml:space="preserve">The system </w:t>
      </w:r>
      <w:r w:rsidR="00DC5965" w:rsidRPr="001B143A">
        <w:t>supports</w:t>
      </w:r>
      <w:r w:rsidRPr="001B143A">
        <w:t xml:space="preserve"> both ongoing monitoring and periodic evaluations. Regular monitoring </w:t>
      </w:r>
      <w:r w:rsidR="00C33FB3" w:rsidRPr="001B143A">
        <w:t>gathers</w:t>
      </w:r>
      <w:r w:rsidR="00DC5965" w:rsidRPr="001B143A">
        <w:t xml:space="preserve"> data</w:t>
      </w:r>
      <w:r w:rsidRPr="001B143A">
        <w:t xml:space="preserve"> at key stages of implementation, </w:t>
      </w:r>
      <w:r w:rsidR="00DC5965" w:rsidRPr="001B143A">
        <w:t xml:space="preserve">while a </w:t>
      </w:r>
      <w:r w:rsidR="00DF574B" w:rsidRPr="001B143A">
        <w:t xml:space="preserve">combination </w:t>
      </w:r>
      <w:r w:rsidR="00DC5965" w:rsidRPr="001B143A">
        <w:t>of</w:t>
      </w:r>
      <w:r w:rsidRPr="001B143A">
        <w:t xml:space="preserve"> quantitative and qualitative methods</w:t>
      </w:r>
      <w:r w:rsidR="00DF574B" w:rsidRPr="001B143A">
        <w:t>—s</w:t>
      </w:r>
      <w:r w:rsidR="00DC5965" w:rsidRPr="001B143A">
        <w:t>uch as</w:t>
      </w:r>
      <w:r w:rsidRPr="001B143A">
        <w:t xml:space="preserve"> surveys, interviews, focus group discussions, and case studies</w:t>
      </w:r>
      <w:r w:rsidR="00DF574B" w:rsidRPr="001B143A">
        <w:t>—p</w:t>
      </w:r>
      <w:r w:rsidR="00DC5965" w:rsidRPr="001B143A">
        <w:t>rovides a comprehensive view of program impact</w:t>
      </w:r>
      <w:r w:rsidRPr="001B143A">
        <w:t xml:space="preserve">. This approach allows LAI to track </w:t>
      </w:r>
      <w:r w:rsidR="00DC5965" w:rsidRPr="001B143A">
        <w:t>progress</w:t>
      </w:r>
      <w:r w:rsidRPr="001B143A">
        <w:t xml:space="preserve"> and respond to emerging challenges.</w:t>
      </w:r>
    </w:p>
    <w:p w14:paraId="7499D8B0" w14:textId="4C31B2F6" w:rsidR="00D15A6F" w:rsidRPr="001B143A" w:rsidRDefault="00D15A6F" w:rsidP="00001A9F">
      <w:pPr>
        <w:pStyle w:val="Heading4"/>
      </w:pPr>
      <w:r w:rsidRPr="001B143A">
        <w:t>How effective is LAI’s MERLA framework in capturing incremental improvements and identifying areas for adaptive management?</w:t>
      </w:r>
    </w:p>
    <w:p w14:paraId="29A96290" w14:textId="7F83318C" w:rsidR="004035E8" w:rsidRPr="001B143A" w:rsidRDefault="004035E8" w:rsidP="0080194C">
      <w:r w:rsidRPr="001B143A">
        <w:t xml:space="preserve">LAI’s MERLA framework is built on principles of flexibility, adaptability, and rigorous data collection to assess program outcomes and guide decision-making. </w:t>
      </w:r>
      <w:r w:rsidR="007276DE" w:rsidRPr="001B143A">
        <w:t>It combines</w:t>
      </w:r>
      <w:r w:rsidRPr="001B143A">
        <w:t xml:space="preserve"> quantitative and qualitative data, enabling </w:t>
      </w:r>
      <w:r w:rsidR="007276DE" w:rsidRPr="001B143A">
        <w:t>real-time tracking of changes</w:t>
      </w:r>
      <w:r w:rsidRPr="001B143A">
        <w:t xml:space="preserve"> and progress </w:t>
      </w:r>
      <w:r w:rsidR="007276DE" w:rsidRPr="001B143A">
        <w:t>against</w:t>
      </w:r>
      <w:r w:rsidRPr="001B143A">
        <w:t xml:space="preserve"> baseline data and expected outcomes. </w:t>
      </w:r>
      <w:r w:rsidR="007276DE" w:rsidRPr="001B143A">
        <w:t>This approach helps</w:t>
      </w:r>
      <w:r w:rsidRPr="001B143A">
        <w:t xml:space="preserve"> identify early-stage successes and challenges, allowing </w:t>
      </w:r>
      <w:r w:rsidR="007276DE" w:rsidRPr="001B143A">
        <w:t>for timely adjustments</w:t>
      </w:r>
      <w:r w:rsidRPr="001B143A">
        <w:t>.</w:t>
      </w:r>
    </w:p>
    <w:p w14:paraId="7A4E85D3" w14:textId="40DD2B41" w:rsidR="001D5F7B" w:rsidRPr="001B143A" w:rsidRDefault="007276DE" w:rsidP="0080194C">
      <w:r w:rsidRPr="001B143A">
        <w:t>A key strength</w:t>
      </w:r>
      <w:r w:rsidR="001D5F7B" w:rsidRPr="001B143A">
        <w:t xml:space="preserve"> of the framework is its ability to </w:t>
      </w:r>
      <w:r w:rsidRPr="001B143A">
        <w:t>track</w:t>
      </w:r>
      <w:r w:rsidR="001D5F7B" w:rsidRPr="001B143A">
        <w:t xml:space="preserve"> individual-level changes, particularly </w:t>
      </w:r>
      <w:r w:rsidRPr="001B143A">
        <w:t xml:space="preserve">among </w:t>
      </w:r>
      <w:r w:rsidR="001D5F7B" w:rsidRPr="001B143A">
        <w:t>scholarship recipients, leadership development, and alumni apply</w:t>
      </w:r>
      <w:r w:rsidRPr="001B143A">
        <w:t>ing</w:t>
      </w:r>
      <w:r w:rsidR="001D5F7B" w:rsidRPr="001B143A">
        <w:t xml:space="preserve"> their skills </w:t>
      </w:r>
      <w:r w:rsidR="000B0544" w:rsidRPr="001B143A">
        <w:t>in</w:t>
      </w:r>
      <w:r w:rsidR="001D5F7B" w:rsidRPr="001B143A">
        <w:t xml:space="preserve"> their institutions. The ME</w:t>
      </w:r>
      <w:r w:rsidR="00E32E11" w:rsidRPr="001B143A">
        <w:t>RLA</w:t>
      </w:r>
      <w:r w:rsidR="001D5F7B" w:rsidRPr="001B143A">
        <w:t xml:space="preserve"> system </w:t>
      </w:r>
      <w:r w:rsidR="000B0544" w:rsidRPr="001B143A">
        <w:t>effectively documents</w:t>
      </w:r>
      <w:r w:rsidR="001D5F7B" w:rsidRPr="001B143A">
        <w:t xml:space="preserve"> </w:t>
      </w:r>
      <w:r w:rsidR="000B0544" w:rsidRPr="001B143A">
        <w:t>the impact of individuals on their workplaces</w:t>
      </w:r>
      <w:r w:rsidR="001D5F7B" w:rsidRPr="001B143A">
        <w:t xml:space="preserve">, </w:t>
      </w:r>
      <w:r w:rsidR="000B0544" w:rsidRPr="001B143A">
        <w:t>providing</w:t>
      </w:r>
      <w:r w:rsidR="001D5F7B" w:rsidRPr="001B143A">
        <w:t xml:space="preserve"> valuable insights into capacity development. </w:t>
      </w:r>
      <w:r w:rsidR="00AB421A" w:rsidRPr="001B143A">
        <w:t>For instance, the ADIS</w:t>
      </w:r>
      <w:r w:rsidR="00DF574B" w:rsidRPr="001B143A">
        <w:t xml:space="preserve"> </w:t>
      </w:r>
      <w:r w:rsidR="00AB421A" w:rsidRPr="001B143A">
        <w:t xml:space="preserve">and the </w:t>
      </w:r>
      <w:r w:rsidR="00AB421A" w:rsidRPr="001B143A">
        <w:rPr>
          <w:i/>
          <w:iCs/>
        </w:rPr>
        <w:t>Human Resource Development Impact Survey (HRDIS)</w:t>
      </w:r>
      <w:r w:rsidR="00AB421A" w:rsidRPr="001B143A">
        <w:t xml:space="preserve"> have significantly improved in scope, methodology, and response rates by adopting in-person and </w:t>
      </w:r>
      <w:proofErr w:type="gramStart"/>
      <w:r w:rsidR="00AB421A" w:rsidRPr="001B143A">
        <w:t>locally-led</w:t>
      </w:r>
      <w:proofErr w:type="gramEnd"/>
      <w:r w:rsidR="00AB421A" w:rsidRPr="001B143A">
        <w:t xml:space="preserve"> data collection approaches. These surveys captured how alumni applied their skills in the workplace, with outcome-level analysis disaggregated by equity groups, offering rich insights into gender and disability inclusion. Similarly, </w:t>
      </w:r>
      <w:r w:rsidR="00AB421A" w:rsidRPr="001B143A">
        <w:rPr>
          <w:i/>
          <w:iCs/>
        </w:rPr>
        <w:t>Organisational Impact Interviews</w:t>
      </w:r>
      <w:r w:rsidR="00AB421A" w:rsidRPr="001B143A">
        <w:t xml:space="preserve"> provided qualitative evidence of individual contributions to institutional performance across key government agencies such as the </w:t>
      </w:r>
      <w:r w:rsidR="003C1B37" w:rsidRPr="001B143A">
        <w:t>MPI</w:t>
      </w:r>
      <w:r w:rsidR="00AB421A" w:rsidRPr="001B143A">
        <w:t xml:space="preserve">-led initiatives contributed to policy development and service delivery improvements but also informed capacity development plans and programmatic adjustments. The </w:t>
      </w:r>
      <w:r w:rsidR="00AB421A" w:rsidRPr="001B143A">
        <w:rPr>
          <w:i/>
          <w:iCs/>
        </w:rPr>
        <w:t>Alumni Innovation Grant (AIG) Case Study</w:t>
      </w:r>
      <w:r w:rsidR="00AB421A" w:rsidRPr="001B143A">
        <w:t xml:space="preserve"> further demonstrated how individual alumni leveraged their learning and networks to implement inclusive, locally grounded projects that responded to national priorities, with findings feeding into future grant design. </w:t>
      </w:r>
      <w:r w:rsidR="001D5F7B" w:rsidRPr="001B143A">
        <w:t xml:space="preserve">However, </w:t>
      </w:r>
      <w:r w:rsidR="000B0544" w:rsidRPr="001B143A">
        <w:t>it falls short in</w:t>
      </w:r>
      <w:r w:rsidR="001D5F7B" w:rsidRPr="001B143A">
        <w:t xml:space="preserve"> in </w:t>
      </w:r>
      <w:r w:rsidR="000B0544" w:rsidRPr="001B143A">
        <w:t>capturing</w:t>
      </w:r>
      <w:r w:rsidR="001D5F7B" w:rsidRPr="001B143A">
        <w:t xml:space="preserve"> broader institutional changes and the specific contributions of LAI to these shifts. </w:t>
      </w:r>
      <w:r w:rsidR="000B0544" w:rsidRPr="001B143A">
        <w:t>I</w:t>
      </w:r>
      <w:r w:rsidR="001D5F7B" w:rsidRPr="001B143A">
        <w:t xml:space="preserve">nstitutional reforms are often gradual and complex, </w:t>
      </w:r>
      <w:r w:rsidR="000B0544" w:rsidRPr="001B143A">
        <w:t xml:space="preserve">and </w:t>
      </w:r>
      <w:r w:rsidR="001D5F7B" w:rsidRPr="001B143A">
        <w:t>the current ME</w:t>
      </w:r>
      <w:r w:rsidR="00E32E11" w:rsidRPr="001B143A">
        <w:t>RLA</w:t>
      </w:r>
      <w:r w:rsidR="001D5F7B" w:rsidRPr="001B143A">
        <w:t xml:space="preserve"> system does not </w:t>
      </w:r>
      <w:r w:rsidR="000B0544" w:rsidRPr="001B143A">
        <w:t>fully</w:t>
      </w:r>
      <w:r w:rsidR="001D5F7B" w:rsidRPr="001B143A">
        <w:t xml:space="preserve"> </w:t>
      </w:r>
      <w:r w:rsidR="000B0544" w:rsidRPr="001B143A">
        <w:t>or connect these</w:t>
      </w:r>
      <w:r w:rsidR="001D5F7B" w:rsidRPr="001B143A">
        <w:t xml:space="preserve"> changes to LAI interventions.</w:t>
      </w:r>
    </w:p>
    <w:p w14:paraId="708BFC84" w14:textId="20340DD6" w:rsidR="004035E8" w:rsidRPr="001B143A" w:rsidRDefault="00300026" w:rsidP="0080194C">
      <w:r w:rsidRPr="001B143A">
        <w:t>W</w:t>
      </w:r>
      <w:r w:rsidR="001D5F7B" w:rsidRPr="001B143A">
        <w:t xml:space="preserve">hile the MERLA framework </w:t>
      </w:r>
      <w:r w:rsidRPr="001B143A">
        <w:t>effectively communicates</w:t>
      </w:r>
      <w:r w:rsidR="001D5F7B" w:rsidRPr="001B143A">
        <w:t xml:space="preserve"> program outcomes, certain qualitative achievements—such as fostering soft power, goodwill, critical thinking, and the expansion of new perspectives—</w:t>
      </w:r>
      <w:r w:rsidRPr="001B143A">
        <w:t>are not</w:t>
      </w:r>
      <w:r w:rsidR="001D5F7B" w:rsidRPr="001B143A">
        <w:t xml:space="preserve"> systematically measured. These </w:t>
      </w:r>
      <w:r w:rsidRPr="001B143A">
        <w:t xml:space="preserve">significant </w:t>
      </w:r>
      <w:r w:rsidR="001D5F7B" w:rsidRPr="001B143A">
        <w:t xml:space="preserve">aspects, risk being undervalued </w:t>
      </w:r>
      <w:r w:rsidR="004D7F17" w:rsidRPr="001B143A">
        <w:t xml:space="preserve">without </w:t>
      </w:r>
      <w:r w:rsidR="001D5F7B" w:rsidRPr="001B143A">
        <w:t xml:space="preserve">clear </w:t>
      </w:r>
      <w:r w:rsidR="004D7F17" w:rsidRPr="001B143A">
        <w:t>methods</w:t>
      </w:r>
      <w:r w:rsidR="001D5F7B" w:rsidRPr="001B143A">
        <w:t xml:space="preserve"> to assess </w:t>
      </w:r>
      <w:r w:rsidR="004D7F17" w:rsidRPr="001B143A">
        <w:t xml:space="preserve">them, leaving </w:t>
      </w:r>
      <w:r w:rsidR="001D5F7B" w:rsidRPr="001B143A">
        <w:t>a gap in fully recogni</w:t>
      </w:r>
      <w:r w:rsidR="00485DFF" w:rsidRPr="001B143A">
        <w:t>s</w:t>
      </w:r>
      <w:r w:rsidR="001D5F7B" w:rsidRPr="001B143A">
        <w:t xml:space="preserve">ing LAI’s broader </w:t>
      </w:r>
      <w:r w:rsidR="004D7F17" w:rsidRPr="001B143A">
        <w:t xml:space="preserve">impact on </w:t>
      </w:r>
      <w:r w:rsidR="001D5F7B" w:rsidRPr="001B143A">
        <w:t>systemic cha</w:t>
      </w:r>
      <w:r w:rsidR="00AA2499" w:rsidRPr="001B143A">
        <w:t>nge</w:t>
      </w:r>
      <w:r w:rsidR="004035E8" w:rsidRPr="001B143A">
        <w:t>.</w:t>
      </w:r>
    </w:p>
    <w:p w14:paraId="4BC6F992" w14:textId="77777777" w:rsidR="00DA43E5" w:rsidRPr="001B143A" w:rsidRDefault="00DA43E5" w:rsidP="000F4624">
      <w:pPr>
        <w:pStyle w:val="Heading3"/>
        <w:rPr>
          <w:color w:val="auto"/>
        </w:rPr>
      </w:pPr>
      <w:r w:rsidRPr="001B143A">
        <w:rPr>
          <w:color w:val="auto"/>
        </w:rPr>
        <w:lastRenderedPageBreak/>
        <w:t>Identifying Areas for Adaptive Management</w:t>
      </w:r>
    </w:p>
    <w:p w14:paraId="2B612C48" w14:textId="18E94E78" w:rsidR="00DA43E5" w:rsidRPr="001B143A" w:rsidRDefault="00DA43E5" w:rsidP="0080194C">
      <w:r w:rsidRPr="001B143A">
        <w:t xml:space="preserve">The capacity for adaptive management is one of the cornerstones of LAI’s MERLA framework. This is achieved through regular </w:t>
      </w:r>
      <w:r w:rsidR="008C7F1B" w:rsidRPr="001B143A">
        <w:t>M&amp;E</w:t>
      </w:r>
      <w:r w:rsidRPr="001B143A">
        <w:t xml:space="preserve"> that not only measure performance but also identify emerging risks and opportunities for improvement. By systematically gathering feedback from stakeholders, beneficiaries, and program staff, LAI </w:t>
      </w:r>
      <w:proofErr w:type="gramStart"/>
      <w:r w:rsidRPr="001B143A">
        <w:t>is able to</w:t>
      </w:r>
      <w:proofErr w:type="gramEnd"/>
      <w:r w:rsidRPr="001B143A">
        <w:t xml:space="preserve"> identify gaps, bottlenecks, and areas that require further intervention. This ongoing reflection process provides the basis for informed decision-making and timely adjustments to project strategies, objectives, and activities.</w:t>
      </w:r>
    </w:p>
    <w:p w14:paraId="49ECA29E" w14:textId="34D8FA31" w:rsidR="00DA43E5" w:rsidRPr="001B143A" w:rsidRDefault="00DA43E5" w:rsidP="0080194C">
      <w:r w:rsidRPr="001B143A">
        <w:t>The adaptive management process is supported by a mix of real-time data collection (through regular monitoring visits, surveys, and focus group discussions) and periodic evaluations (including mid-term and final evaluations). These mechanisms enable LAI to respond to unforeseen challenges, such as political instability, natural disasters, or shifts in local governance priorities, that could impact project implementation. Furthermore, the integration of lessons learned from past phases of the program allows for continuous refinement of project strategies, ensuring that LAI is positioned to respond effectively to changes in the operational context.</w:t>
      </w:r>
      <w:r w:rsidR="0009398C" w:rsidRPr="001B143A">
        <w:t xml:space="preserve"> Importantly, the </w:t>
      </w:r>
      <w:r w:rsidR="0009398C" w:rsidRPr="001B143A">
        <w:rPr>
          <w:i/>
          <w:iCs/>
        </w:rPr>
        <w:t>Pause, Adapt and Reflect (PAR)</w:t>
      </w:r>
      <w:r w:rsidR="0009398C" w:rsidRPr="001B143A">
        <w:t xml:space="preserve"> workshops provided structured opportunities to synthesise and reflect on MERLA findings, enabling LAI to course-correct, align with Australia's evolving development priorities, and deepen GEDSI integration in real time. Through these mechanisms, LAI has effectively embedded MERLA as a practical tool for adaptive management and accountability.</w:t>
      </w:r>
    </w:p>
    <w:p w14:paraId="335E3AC9" w14:textId="77777777" w:rsidR="00C06CEB" w:rsidRPr="001B143A" w:rsidRDefault="00C06CEB" w:rsidP="0080194C">
      <w:pPr>
        <w:rPr>
          <w:b/>
        </w:rPr>
      </w:pPr>
      <w:r w:rsidRPr="001B143A">
        <w:t xml:space="preserve">While tools such as ORCA, Organisational Impact Interviews, and the Partnership Continuum offer promising foundations, their use has not yet been consolidated into a coherent strategy for monitoring systemic change. </w:t>
      </w:r>
    </w:p>
    <w:p w14:paraId="4A6DE8EF" w14:textId="620AB0C6" w:rsidR="00C06CEB" w:rsidRPr="001B143A" w:rsidRDefault="00C06CEB" w:rsidP="0080194C">
      <w:pPr>
        <w:rPr>
          <w:b/>
          <w:sz w:val="22"/>
          <w:szCs w:val="28"/>
        </w:rPr>
      </w:pPr>
      <w:r w:rsidRPr="001B143A">
        <w:t>Recognising the challenges of capturing institutional change within a four-year timeframe, there is an opportunity to strengthen this area by building on existing tools. This could include integrating indicators that reflect incremental shifts in organisational behaviour, decision-making influence, or policy engagement. Introducing periodic institutional case studies, co-developed with partner agencies, could also provide a richer picture of change over time. In the short term, LAI might benefit in piloting a light-touch institutional outcomes tracking tool, aligned with program objectives and grounded in partner feedback, to better document emerging shifts. These enhancements would strengthen LAI’s ability to assess its long-term institutional contributions and inform both program learning and future investment design.</w:t>
      </w:r>
    </w:p>
    <w:p w14:paraId="20D93B66" w14:textId="77777777" w:rsidR="00D15A6F" w:rsidRPr="001B143A" w:rsidRDefault="00D15A6F" w:rsidP="0080194C">
      <w:pPr>
        <w:pStyle w:val="Heading4"/>
      </w:pPr>
      <w:r w:rsidRPr="001B143A">
        <w:t xml:space="preserve">Are M&amp;E mechanisms in place to ensure ongoing alignment with DFAT and </w:t>
      </w:r>
      <w:proofErr w:type="spellStart"/>
      <w:r w:rsidRPr="001B143A">
        <w:t>GoL</w:t>
      </w:r>
      <w:proofErr w:type="spellEnd"/>
      <w:r w:rsidRPr="001B143A">
        <w:t xml:space="preserve"> priorities, particularly in high-risk contexts?</w:t>
      </w:r>
    </w:p>
    <w:p w14:paraId="009EE944" w14:textId="4047E2EC" w:rsidR="00DA43E5" w:rsidRPr="001B143A" w:rsidRDefault="00DA43E5" w:rsidP="0080194C">
      <w:r w:rsidRPr="001B143A">
        <w:t xml:space="preserve">Alignment with DFAT’s </w:t>
      </w:r>
      <w:r w:rsidR="00CB53D7" w:rsidRPr="001B143A">
        <w:t>and</w:t>
      </w:r>
      <w:r w:rsidRPr="001B143A">
        <w:t xml:space="preserve"> </w:t>
      </w:r>
      <w:proofErr w:type="spellStart"/>
      <w:r w:rsidRPr="001B143A">
        <w:t>GoL</w:t>
      </w:r>
      <w:proofErr w:type="spellEnd"/>
      <w:r w:rsidR="00CB53D7" w:rsidRPr="001B143A">
        <w:t xml:space="preserve"> priorities</w:t>
      </w:r>
      <w:r w:rsidRPr="001B143A">
        <w:t xml:space="preserve"> is central to LAI design and implementation. The MERLA framework includes mechanisms </w:t>
      </w:r>
      <w:r w:rsidR="00CB53D7" w:rsidRPr="001B143A">
        <w:t>for</w:t>
      </w:r>
      <w:r w:rsidRPr="001B143A">
        <w:t xml:space="preserve"> regular consultations with DFAT and </w:t>
      </w:r>
      <w:proofErr w:type="spellStart"/>
      <w:r w:rsidRPr="001B143A">
        <w:t>GoL</w:t>
      </w:r>
      <w:proofErr w:type="spellEnd"/>
      <w:r w:rsidRPr="001B143A">
        <w:t xml:space="preserve"> stakeholders</w:t>
      </w:r>
      <w:r w:rsidR="00CB53D7" w:rsidRPr="001B143A">
        <w:t>, ensuring</w:t>
      </w:r>
      <w:r w:rsidRPr="001B143A">
        <w:t xml:space="preserve"> program </w:t>
      </w:r>
      <w:r w:rsidR="00CB53D7" w:rsidRPr="001B143A">
        <w:t>alignment</w:t>
      </w:r>
      <w:r w:rsidRPr="001B143A">
        <w:t xml:space="preserve"> with national development plans, especially in high-risk contexts. This ensures interventions meet </w:t>
      </w:r>
      <w:r w:rsidR="00CB53D7" w:rsidRPr="001B143A">
        <w:t>Laos’</w:t>
      </w:r>
      <w:r w:rsidRPr="001B143A">
        <w:t xml:space="preserve"> evolving needs while supporting shared goals in areas such as economic growth, governance, education, and environmental sustainability.</w:t>
      </w:r>
    </w:p>
    <w:p w14:paraId="6B678AAD" w14:textId="08039DFE" w:rsidR="00DA43E5" w:rsidRPr="001B143A" w:rsidRDefault="00DA43E5" w:rsidP="0080194C">
      <w:r w:rsidRPr="001B143A">
        <w:t xml:space="preserve">M&amp;E mechanisms are structured to </w:t>
      </w:r>
      <w:r w:rsidR="00CB53D7" w:rsidRPr="001B143A">
        <w:t>integrate</w:t>
      </w:r>
      <w:r w:rsidRPr="001B143A">
        <w:t xml:space="preserve"> </w:t>
      </w:r>
      <w:proofErr w:type="spellStart"/>
      <w:r w:rsidRPr="001B143A">
        <w:t>GoL</w:t>
      </w:r>
      <w:proofErr w:type="spellEnd"/>
      <w:r w:rsidRPr="001B143A">
        <w:t xml:space="preserve"> development plans and DFAT priorities into the program’s results frameworks</w:t>
      </w:r>
      <w:r w:rsidR="00316408" w:rsidRPr="001B143A">
        <w:t xml:space="preserve"> and annual plans</w:t>
      </w:r>
      <w:r w:rsidRPr="001B143A">
        <w:t xml:space="preserve">. Regular review meetings, workshops, and joint assessments provide critical feedback from both DFAT and </w:t>
      </w:r>
      <w:proofErr w:type="spellStart"/>
      <w:r w:rsidRPr="001B143A">
        <w:t>GoL</w:t>
      </w:r>
      <w:proofErr w:type="spellEnd"/>
      <w:r w:rsidRPr="001B143A">
        <w:t xml:space="preserve"> counterparts</w:t>
      </w:r>
      <w:r w:rsidR="00CB53D7" w:rsidRPr="001B143A">
        <w:t>, enabling</w:t>
      </w:r>
      <w:r w:rsidRPr="001B143A">
        <w:t xml:space="preserve"> dynamic </w:t>
      </w:r>
      <w:r w:rsidR="000F0ACD" w:rsidRPr="001B143A">
        <w:t>adjustments to</w:t>
      </w:r>
      <w:r w:rsidR="00CB53D7" w:rsidRPr="001B143A">
        <w:t xml:space="preserve"> keep the program</w:t>
      </w:r>
      <w:r w:rsidRPr="001B143A">
        <w:t xml:space="preserve"> flexible </w:t>
      </w:r>
      <w:r w:rsidR="00CB53D7" w:rsidRPr="001B143A">
        <w:t>and responsive</w:t>
      </w:r>
      <w:r w:rsidRPr="001B143A">
        <w:t xml:space="preserve"> to shifting political, economic, or emerging priorities in Laos.</w:t>
      </w:r>
      <w:r w:rsidR="00CB53D7" w:rsidRPr="001B143A">
        <w:t xml:space="preserve"> </w:t>
      </w:r>
    </w:p>
    <w:p w14:paraId="7E3FF8CB" w14:textId="7F34E4E5" w:rsidR="00DA43E5" w:rsidRPr="001B143A" w:rsidRDefault="00DA43E5" w:rsidP="0080194C">
      <w:r w:rsidRPr="001B143A">
        <w:t>In high-risk contexts, such as during periods of political or social instability, M&amp;E mechanisms</w:t>
      </w:r>
      <w:r w:rsidR="00E30D31" w:rsidRPr="001B143A">
        <w:t xml:space="preserve"> </w:t>
      </w:r>
      <w:r w:rsidR="001D14F3" w:rsidRPr="001B143A">
        <w:t>help</w:t>
      </w:r>
      <w:r w:rsidRPr="001B143A">
        <w:t xml:space="preserve"> ensure the program does not lose sight of critical issues such as human rights, safety, and the safeguarding of vulnerable populations. Regular assessments of the risks to program delivery, such as </w:t>
      </w:r>
      <w:r w:rsidRPr="001B143A">
        <w:lastRenderedPageBreak/>
        <w:t>changes in government policy or security and public health</w:t>
      </w:r>
      <w:r w:rsidR="00C10E2B" w:rsidRPr="001B143A">
        <w:t xml:space="preserve"> challenges</w:t>
      </w:r>
      <w:r w:rsidRPr="001B143A">
        <w:t xml:space="preserve">, help to prevent implementation disruptions and ensure </w:t>
      </w:r>
      <w:r w:rsidR="006D4710" w:rsidRPr="001B143A">
        <w:t>prompt implementation of</w:t>
      </w:r>
      <w:r w:rsidRPr="001B143A">
        <w:t xml:space="preserve"> mitigation strategies.</w:t>
      </w:r>
    </w:p>
    <w:p w14:paraId="4BB6A854" w14:textId="0DD0C52F" w:rsidR="00FC2B13" w:rsidRPr="001B143A" w:rsidRDefault="006D4710" w:rsidP="0080194C">
      <w:r w:rsidRPr="001B143A">
        <w:t>Ongoing</w:t>
      </w:r>
      <w:r w:rsidR="00DA43E5" w:rsidRPr="001B143A">
        <w:t xml:space="preserve"> alignment with DFAT and </w:t>
      </w:r>
      <w:proofErr w:type="spellStart"/>
      <w:r w:rsidR="00DA43E5" w:rsidRPr="001B143A">
        <w:t>GoL</w:t>
      </w:r>
      <w:proofErr w:type="spellEnd"/>
      <w:r w:rsidR="00DA43E5" w:rsidRPr="001B143A">
        <w:t xml:space="preserve"> priorities is </w:t>
      </w:r>
      <w:r w:rsidRPr="001B143A">
        <w:t>supported</w:t>
      </w:r>
      <w:r w:rsidR="00DA43E5" w:rsidRPr="001B143A">
        <w:t xml:space="preserve"> by performance reviews, </w:t>
      </w:r>
      <w:r w:rsidRPr="001B143A">
        <w:t>with</w:t>
      </w:r>
      <w:r w:rsidR="00DA43E5" w:rsidRPr="001B143A">
        <w:t xml:space="preserve"> data </w:t>
      </w:r>
      <w:r w:rsidRPr="001B143A">
        <w:t>informing</w:t>
      </w:r>
      <w:r w:rsidR="00DA43E5" w:rsidRPr="001B143A">
        <w:t xml:space="preserve"> periodic reports and recommendations for adjustments. Moreover, engagement with local stakeholders—including government officials, community representatives, and civil society actors—</w:t>
      </w:r>
      <w:r w:rsidRPr="001B143A">
        <w:t>ensures</w:t>
      </w:r>
      <w:r w:rsidR="00DA43E5" w:rsidRPr="001B143A">
        <w:t xml:space="preserve"> the program </w:t>
      </w:r>
      <w:r w:rsidRPr="001B143A">
        <w:t>remains</w:t>
      </w:r>
      <w:r w:rsidR="00DA43E5" w:rsidRPr="001B143A">
        <w:t xml:space="preserve"> responsive to the realities of implementation, </w:t>
      </w:r>
      <w:r w:rsidRPr="001B143A">
        <w:t>especially in rapidly changing contexts</w:t>
      </w:r>
      <w:r w:rsidR="00DA43E5" w:rsidRPr="001B143A">
        <w:t>.</w:t>
      </w:r>
    </w:p>
    <w:p w14:paraId="2E3416AC" w14:textId="3A7B5FAF" w:rsidR="00035634" w:rsidRPr="001B143A" w:rsidRDefault="00035634" w:rsidP="000F4624">
      <w:pPr>
        <w:pStyle w:val="Heading3"/>
        <w:rPr>
          <w:color w:val="auto"/>
        </w:rPr>
      </w:pPr>
      <w:r w:rsidRPr="001B143A">
        <w:rPr>
          <w:color w:val="auto"/>
        </w:rPr>
        <w:t xml:space="preserve">Stakeholder </w:t>
      </w:r>
      <w:r w:rsidR="00F550FB" w:rsidRPr="001B143A">
        <w:rPr>
          <w:color w:val="auto"/>
        </w:rPr>
        <w:t>c</w:t>
      </w:r>
      <w:r w:rsidRPr="001B143A">
        <w:rPr>
          <w:color w:val="auto"/>
        </w:rPr>
        <w:t xml:space="preserve">ommunication and </w:t>
      </w:r>
      <w:r w:rsidR="00F550FB" w:rsidRPr="001B143A">
        <w:rPr>
          <w:color w:val="auto"/>
        </w:rPr>
        <w:t>r</w:t>
      </w:r>
      <w:r w:rsidRPr="001B143A">
        <w:rPr>
          <w:color w:val="auto"/>
        </w:rPr>
        <w:t>ecommendations</w:t>
      </w:r>
    </w:p>
    <w:p w14:paraId="0A36231B" w14:textId="377371B5" w:rsidR="00450A86" w:rsidRPr="001B143A" w:rsidRDefault="00035634" w:rsidP="0080194C">
      <w:r w:rsidRPr="001B143A">
        <w:t>While Embassy personnel were well-informed about program progress, some stakeholders</w:t>
      </w:r>
      <w:r w:rsidR="00B505E7" w:rsidRPr="001B143A">
        <w:t xml:space="preserve"> from </w:t>
      </w:r>
      <w:proofErr w:type="spellStart"/>
      <w:r w:rsidR="00B505E7" w:rsidRPr="001B143A">
        <w:t>GoL</w:t>
      </w:r>
      <w:proofErr w:type="spellEnd"/>
      <w:r w:rsidR="009B2703" w:rsidRPr="001B143A">
        <w:t>, particularly from MOES</w:t>
      </w:r>
      <w:r w:rsidR="00E957B8" w:rsidRPr="001B143A">
        <w:t xml:space="preserve"> and NAPPA,</w:t>
      </w:r>
      <w:r w:rsidRPr="001B143A">
        <w:t xml:space="preserve"> expressed interest in receiving more comprehensive ME</w:t>
      </w:r>
      <w:r w:rsidR="002B6B1A" w:rsidRPr="001B143A">
        <w:t>RLA</w:t>
      </w:r>
      <w:r w:rsidRPr="001B143A">
        <w:t xml:space="preserve"> information. Strengthening dissemination mechanisms can ensure broader stakeholder engagement and alignment with program objectives.</w:t>
      </w:r>
      <w:r w:rsidR="00450A86" w:rsidRPr="001B143A">
        <w:t xml:space="preserve"> </w:t>
      </w:r>
      <w:r w:rsidR="002C3636" w:rsidRPr="001B143A">
        <w:t>Additionally</w:t>
      </w:r>
      <w:r w:rsidR="00450A86" w:rsidRPr="001B143A">
        <w:t>,</w:t>
      </w:r>
      <w:r w:rsidR="00F745C1" w:rsidRPr="001B143A">
        <w:t xml:space="preserve"> as discussed above,</w:t>
      </w:r>
      <w:r w:rsidR="00450A86" w:rsidRPr="001B143A">
        <w:t xml:space="preserve"> to enhance the effectiveness of the ME</w:t>
      </w:r>
      <w:r w:rsidR="002B6B1A" w:rsidRPr="001B143A">
        <w:t>RLA</w:t>
      </w:r>
      <w:r w:rsidR="00450A86" w:rsidRPr="001B143A">
        <w:t xml:space="preserve"> system, greater emphasis may need to be placed on developing methodologies to track institutional changes over time. This could include:</w:t>
      </w:r>
    </w:p>
    <w:p w14:paraId="59ED8438" w14:textId="77777777" w:rsidR="00450A86" w:rsidRPr="001B143A" w:rsidRDefault="00450A86" w:rsidP="0080194C">
      <w:pPr>
        <w:pStyle w:val="ListParagraph"/>
        <w:numPr>
          <w:ilvl w:val="0"/>
          <w:numId w:val="112"/>
        </w:numPr>
      </w:pPr>
      <w:r w:rsidRPr="001B143A">
        <w:t>Developing institutional-level indicators that go beyond individual capacity-building measures.</w:t>
      </w:r>
    </w:p>
    <w:p w14:paraId="07F64824" w14:textId="15C67363" w:rsidR="00450A86" w:rsidRPr="001B143A" w:rsidRDefault="00450A86" w:rsidP="0080194C">
      <w:pPr>
        <w:pStyle w:val="ListParagraph"/>
        <w:numPr>
          <w:ilvl w:val="0"/>
          <w:numId w:val="112"/>
        </w:numPr>
      </w:pPr>
      <w:r w:rsidRPr="001B143A">
        <w:t>Strengthening case study methodologies to systematically document institutional shifts resulting from LAI-supported initiatives.</w:t>
      </w:r>
    </w:p>
    <w:p w14:paraId="1F568B38" w14:textId="32485D7F" w:rsidR="00035634" w:rsidRPr="001B143A" w:rsidRDefault="00450A86" w:rsidP="0080194C">
      <w:pPr>
        <w:pStyle w:val="ListParagraph"/>
        <w:numPr>
          <w:ilvl w:val="0"/>
          <w:numId w:val="112"/>
        </w:numPr>
      </w:pPr>
      <w:r w:rsidRPr="001B143A">
        <w:t>Incorporating tracer studies or longitudinal research to track how institutional practices evolve due to LAI-supported interventions.</w:t>
      </w:r>
    </w:p>
    <w:p w14:paraId="6FC8BD91" w14:textId="7193822D" w:rsidR="00D062D0" w:rsidRPr="001B143A" w:rsidRDefault="00932541" w:rsidP="00D062D0">
      <w:pPr>
        <w:rPr>
          <w:b/>
          <w:bCs w:val="0"/>
        </w:rPr>
      </w:pPr>
      <w:bookmarkStart w:id="219" w:name="_Toc198904726"/>
      <w:r w:rsidRPr="001B143A">
        <w:rPr>
          <w:rStyle w:val="Heading2Char"/>
          <w:color w:val="auto"/>
        </w:rPr>
        <w:t>Cross-</w:t>
      </w:r>
      <w:r w:rsidR="004006CC" w:rsidRPr="001B143A">
        <w:rPr>
          <w:rStyle w:val="Heading2Char"/>
          <w:color w:val="auto"/>
        </w:rPr>
        <w:t>c</w:t>
      </w:r>
      <w:r w:rsidRPr="001B143A">
        <w:rPr>
          <w:rStyle w:val="Heading2Char"/>
          <w:color w:val="auto"/>
        </w:rPr>
        <w:t xml:space="preserve">utting </w:t>
      </w:r>
      <w:r w:rsidR="00F550FB" w:rsidRPr="001B143A">
        <w:rPr>
          <w:rStyle w:val="Heading2Char"/>
          <w:color w:val="auto"/>
        </w:rPr>
        <w:t>t</w:t>
      </w:r>
      <w:r w:rsidRPr="001B143A">
        <w:rPr>
          <w:rStyle w:val="Heading2Char"/>
          <w:color w:val="auto"/>
        </w:rPr>
        <w:t>hemes (GEDSI and Climate</w:t>
      </w:r>
      <w:r w:rsidR="00F2055E" w:rsidRPr="001B143A">
        <w:rPr>
          <w:rStyle w:val="Heading2Char"/>
          <w:color w:val="auto"/>
        </w:rPr>
        <w:t xml:space="preserve"> </w:t>
      </w:r>
      <w:r w:rsidR="00675009" w:rsidRPr="001B143A">
        <w:rPr>
          <w:rStyle w:val="Heading2Char"/>
          <w:color w:val="auto"/>
        </w:rPr>
        <w:t>C</w:t>
      </w:r>
      <w:r w:rsidR="006B7C14" w:rsidRPr="001B143A">
        <w:rPr>
          <w:rStyle w:val="Heading2Char"/>
          <w:color w:val="auto"/>
        </w:rPr>
        <w:t>hange</w:t>
      </w:r>
      <w:r w:rsidR="00675009" w:rsidRPr="001B143A">
        <w:rPr>
          <w:rStyle w:val="Heading2Char"/>
          <w:color w:val="auto"/>
        </w:rPr>
        <w:t xml:space="preserve"> </w:t>
      </w:r>
      <w:r w:rsidR="00F550FB" w:rsidRPr="001B143A">
        <w:rPr>
          <w:rStyle w:val="Heading2Char"/>
          <w:color w:val="auto"/>
        </w:rPr>
        <w:t>i</w:t>
      </w:r>
      <w:r w:rsidR="00F2055E" w:rsidRPr="001B143A">
        <w:rPr>
          <w:rStyle w:val="Heading2Char"/>
          <w:color w:val="auto"/>
        </w:rPr>
        <w:t>ntegration</w:t>
      </w:r>
      <w:r w:rsidRPr="001B143A">
        <w:rPr>
          <w:rStyle w:val="Heading2Char"/>
          <w:color w:val="auto"/>
        </w:rPr>
        <w:t>)</w:t>
      </w:r>
      <w:bookmarkEnd w:id="219"/>
      <w:r w:rsidR="00F550FB" w:rsidRPr="001B143A">
        <w:t xml:space="preserve"> </w:t>
      </w:r>
      <w:r w:rsidR="00D062D0" w:rsidRPr="001B143A">
        <w:rPr>
          <w:b/>
          <w:bCs w:val="0"/>
        </w:rPr>
        <w:t>Overall rating: 5/</w:t>
      </w:r>
      <w:r w:rsidR="00E93431" w:rsidRPr="001B143A">
        <w:rPr>
          <w:b/>
          <w:bCs w:val="0"/>
        </w:rPr>
        <w:t>6</w:t>
      </w:r>
      <w:r w:rsidR="00D062D0" w:rsidRPr="001B143A">
        <w:rPr>
          <w:b/>
          <w:bCs w:val="0"/>
        </w:rPr>
        <w:t xml:space="preserve"> (Good)</w:t>
      </w:r>
    </w:p>
    <w:p w14:paraId="71EC02FB" w14:textId="6AFEDECC" w:rsidR="00EE61E6" w:rsidRPr="001B143A" w:rsidRDefault="0012565F" w:rsidP="0080194C">
      <w:r w:rsidRPr="001B143A">
        <w:t xml:space="preserve">LAI demonstrates a strong commitment to integrating </w:t>
      </w:r>
      <w:r w:rsidR="00776872" w:rsidRPr="001B143A">
        <w:t>GEDSI</w:t>
      </w:r>
      <w:r w:rsidRPr="001B143A">
        <w:t xml:space="preserve">, and climate change considerations across its program activities and outcomes. GEDSI is embedded within the program logic, supported by a dedicated GEDSI Strategy, with annual activities addressing specific objectives. </w:t>
      </w:r>
    </w:p>
    <w:p w14:paraId="16D9BDD4" w14:textId="6A89FE6B" w:rsidR="00D15A6F" w:rsidRPr="001B143A" w:rsidRDefault="00D15A6F" w:rsidP="00001A9F">
      <w:pPr>
        <w:pStyle w:val="Heading4"/>
      </w:pPr>
      <w:r w:rsidRPr="001B143A">
        <w:t>How well is LAI incorporating Gender Equality, Disability, and Social Inclusion (GEDSI) considerations into program activities and outcomes?</w:t>
      </w:r>
    </w:p>
    <w:p w14:paraId="53F8C55B" w14:textId="5B60E405" w:rsidR="0047309F" w:rsidRPr="001B143A" w:rsidRDefault="0069458C" w:rsidP="0080194C">
      <w:r w:rsidRPr="001B143A">
        <w:t>LAI Phase III</w:t>
      </w:r>
      <w:r w:rsidR="0047309F" w:rsidRPr="001B143A">
        <w:t xml:space="preserve"> has made significant strides in </w:t>
      </w:r>
      <w:r w:rsidR="00EF3548" w:rsidRPr="001B143A">
        <w:t>integrating GEDSI</w:t>
      </w:r>
      <w:r w:rsidR="00A9255E" w:rsidRPr="001B143A">
        <w:t xml:space="preserve"> </w:t>
      </w:r>
      <w:r w:rsidR="0047309F" w:rsidRPr="001B143A">
        <w:t xml:space="preserve">into its program activities and outcomes. Through its comprehensive GEDSI Strategy, </w:t>
      </w:r>
      <w:r w:rsidR="00344612" w:rsidRPr="001B143A">
        <w:t>supported by</w:t>
      </w:r>
      <w:r w:rsidR="0047309F" w:rsidRPr="001B143A">
        <w:t xml:space="preserve"> ongoing gender analyses and disability-focused consultations, LAI strives to promote equality for all participants and beneficiaries. </w:t>
      </w:r>
      <w:r w:rsidR="6EE463D2" w:rsidRPr="001B143A">
        <w:t xml:space="preserve">GEDSI mainstreaming efforts </w:t>
      </w:r>
      <w:r w:rsidR="00DC4000" w:rsidRPr="001B143A">
        <w:t>are visible</w:t>
      </w:r>
      <w:r w:rsidR="6EE463D2" w:rsidRPr="001B143A">
        <w:t xml:space="preserve"> across all program activities, including the use of a GEDSI checklist, the incorporation of GEDSI themes and content in AAS and HRD trainings and workshops, as well as capacity-building initiatives for LAI staff to enhance awareness and ensure the application of a GEDSI lens in all processes and activities. Targeted initiatives include a three-month </w:t>
      </w:r>
      <w:r w:rsidR="00E67DCD" w:rsidRPr="001B143A">
        <w:t>ELEP</w:t>
      </w:r>
      <w:r w:rsidR="6EE463D2" w:rsidRPr="001B143A">
        <w:t>, Executive Women Learning Circles, and Disability Seed Funding through the AIG.</w:t>
      </w:r>
      <w:r w:rsidR="003C479D" w:rsidRPr="001B143A">
        <w:t xml:space="preserve"> </w:t>
      </w:r>
      <w:r w:rsidR="009B3712" w:rsidRPr="001B143A">
        <w:t xml:space="preserve">The financial </w:t>
      </w:r>
      <w:r w:rsidR="4A437E20" w:rsidRPr="001B143A">
        <w:t>review</w:t>
      </w:r>
      <w:r w:rsidR="003D2046" w:rsidRPr="001B143A">
        <w:t xml:space="preserve"> </w:t>
      </w:r>
      <w:r w:rsidR="009B3712" w:rsidRPr="001B143A">
        <w:t>of FY 2023</w:t>
      </w:r>
      <w:r w:rsidR="003133F2" w:rsidRPr="001B143A">
        <w:t xml:space="preserve">-2024 </w:t>
      </w:r>
      <w:r w:rsidR="00B028B8" w:rsidRPr="001B143A">
        <w:t xml:space="preserve">and FY 2024-2025 </w:t>
      </w:r>
      <w:r w:rsidR="003133F2" w:rsidRPr="001B143A">
        <w:t>reported 23%</w:t>
      </w:r>
      <w:r w:rsidR="00B028B8" w:rsidRPr="001B143A">
        <w:t xml:space="preserve"> and 22% </w:t>
      </w:r>
      <w:r w:rsidR="00035E71" w:rsidRPr="001B143A">
        <w:t xml:space="preserve">respectively </w:t>
      </w:r>
      <w:r w:rsidR="003133F2" w:rsidRPr="001B143A">
        <w:t>of budget allocation for GEDSI</w:t>
      </w:r>
      <w:r w:rsidR="00B028B8" w:rsidRPr="001B143A">
        <w:t xml:space="preserve"> </w:t>
      </w:r>
      <w:r w:rsidR="00035E71" w:rsidRPr="001B143A">
        <w:t>mainstreaming and</w:t>
      </w:r>
      <w:r w:rsidR="00695284" w:rsidRPr="001B143A">
        <w:t xml:space="preserve"> allocating 1</w:t>
      </w:r>
      <w:r w:rsidR="00F6145F" w:rsidRPr="001B143A">
        <w:t>8</w:t>
      </w:r>
      <w:r w:rsidR="00695284" w:rsidRPr="001B143A">
        <w:t xml:space="preserve">% of the total budget for </w:t>
      </w:r>
      <w:r w:rsidR="00035E71" w:rsidRPr="001B143A">
        <w:t>targeted GEDSI activities</w:t>
      </w:r>
      <w:r w:rsidR="003133F2" w:rsidRPr="001B143A">
        <w:t xml:space="preserve">. </w:t>
      </w:r>
    </w:p>
    <w:p w14:paraId="74A985D8" w14:textId="10635084" w:rsidR="0047309F" w:rsidRPr="001B143A" w:rsidRDefault="0047309F" w:rsidP="0080194C">
      <w:r w:rsidRPr="001B143A">
        <w:t>LAI has committed itself to improving gender equality and empowering women, particularly in sectors where women face significant barriers, such as public administration and leadership roles. Gender Equality is embedded in the design of LAI’s programs, guided by an approach that emphasi</w:t>
      </w:r>
      <w:r w:rsidR="00D2484E" w:rsidRPr="001B143A">
        <w:t>s</w:t>
      </w:r>
      <w:r w:rsidRPr="001B143A">
        <w:t>es creating equitable opportunities for women and other underrepresented groups in the Lao civil service and beyond. This approach is consistently reflected in the program’s activities and objectives.</w:t>
      </w:r>
    </w:p>
    <w:p w14:paraId="127075C8" w14:textId="77777777" w:rsidR="00614A0E" w:rsidRPr="001B143A" w:rsidRDefault="00614A0E" w:rsidP="000F4624">
      <w:pPr>
        <w:pStyle w:val="Heading3"/>
        <w:rPr>
          <w:color w:val="auto"/>
        </w:rPr>
      </w:pPr>
      <w:r w:rsidRPr="001B143A">
        <w:rPr>
          <w:color w:val="auto"/>
        </w:rPr>
        <w:t>GEDSI Strategy and Clear Objectives</w:t>
      </w:r>
    </w:p>
    <w:p w14:paraId="31DA6B7E" w14:textId="6D69C22F" w:rsidR="0047309F" w:rsidRPr="001B143A" w:rsidRDefault="0047309F" w:rsidP="0080194C">
      <w:r w:rsidRPr="001B143A">
        <w:t xml:space="preserve">LAI’s </w:t>
      </w:r>
      <w:r w:rsidR="00614A0E" w:rsidRPr="001B143A">
        <w:t xml:space="preserve">GEDSI Strategy </w:t>
      </w:r>
      <w:r w:rsidRPr="001B143A">
        <w:t xml:space="preserve">was developed in consultation with diverse women’s and gender groups in Laos, including the Gender Development Association, Lao Disabled Women’s Association, Proud to Be Us </w:t>
      </w:r>
      <w:r w:rsidRPr="001B143A">
        <w:lastRenderedPageBreak/>
        <w:t xml:space="preserve">Laos, and the </w:t>
      </w:r>
      <w:r w:rsidR="00895DC1" w:rsidRPr="001B143A">
        <w:t>LWU</w:t>
      </w:r>
      <w:r w:rsidRPr="001B143A">
        <w:t>. These consultations have ensured that the GEDSI Strategy aligns with the specific needs and aspirations of women and other marginal</w:t>
      </w:r>
      <w:r w:rsidR="00D2484E" w:rsidRPr="001B143A">
        <w:t>is</w:t>
      </w:r>
      <w:r w:rsidRPr="001B143A">
        <w:t>ed communities in the country. These organi</w:t>
      </w:r>
      <w:r w:rsidR="00D2484E" w:rsidRPr="001B143A">
        <w:t>s</w:t>
      </w:r>
      <w:r w:rsidRPr="001B143A">
        <w:t>ations continue to support LAI by assisting in the dissemination of information and the delivery of activities. The involvement of these groups is a testament to the collaborative nature of LAI’s GEDSI integration, ensuring that the voices of women and gender minorities are heard at every stage of the program's development and implementation.</w:t>
      </w:r>
    </w:p>
    <w:p w14:paraId="6260D371" w14:textId="77777777" w:rsidR="0047309F" w:rsidRPr="001B143A" w:rsidRDefault="0047309F" w:rsidP="0080194C">
      <w:r w:rsidRPr="001B143A">
        <w:t>LAI’s GEDSI Strategy is grounded in a detailed gender analysis and contains clear objectives, including promoting:</w:t>
      </w:r>
    </w:p>
    <w:p w14:paraId="379C8F96" w14:textId="4AD7BAD1" w:rsidR="0047309F" w:rsidRPr="001B143A" w:rsidRDefault="0047309F" w:rsidP="0080194C">
      <w:pPr>
        <w:pStyle w:val="ListParagraph"/>
        <w:numPr>
          <w:ilvl w:val="0"/>
          <w:numId w:val="75"/>
        </w:numPr>
      </w:pPr>
      <w:r w:rsidRPr="001B143A">
        <w:rPr>
          <w:b/>
        </w:rPr>
        <w:t>Access to Opportunities for Equity Groups</w:t>
      </w:r>
      <w:r w:rsidRPr="001B143A">
        <w:t xml:space="preserve">: Ensuring that women, </w:t>
      </w:r>
      <w:r w:rsidR="005A277F" w:rsidRPr="001B143A">
        <w:t>people with disability</w:t>
      </w:r>
      <w:r w:rsidRPr="001B143A">
        <w:t>, and other marginali</w:t>
      </w:r>
      <w:r w:rsidR="00D2484E" w:rsidRPr="001B143A">
        <w:t>s</w:t>
      </w:r>
      <w:r w:rsidRPr="001B143A">
        <w:t>ed individuals have equal access to HRD initiatives and leadership opportunities.</w:t>
      </w:r>
    </w:p>
    <w:p w14:paraId="0C3D38CC" w14:textId="4D2A81EC" w:rsidR="0047309F" w:rsidRPr="001B143A" w:rsidRDefault="0047309F" w:rsidP="0080194C">
      <w:pPr>
        <w:pStyle w:val="ListParagraph"/>
        <w:numPr>
          <w:ilvl w:val="0"/>
          <w:numId w:val="75"/>
        </w:numPr>
      </w:pPr>
      <w:r w:rsidRPr="001B143A">
        <w:rPr>
          <w:b/>
        </w:rPr>
        <w:t>Capabilities, Skills, and Networks of Equity Groups</w:t>
      </w:r>
      <w:r w:rsidRPr="001B143A">
        <w:t>: Building the leadership skills and networks of women and marginali</w:t>
      </w:r>
      <w:r w:rsidR="00D2484E" w:rsidRPr="001B143A">
        <w:t>s</w:t>
      </w:r>
      <w:r w:rsidRPr="001B143A">
        <w:t>ed groups to enhance their capabilities in contributing to the civil service and other sectors.</w:t>
      </w:r>
    </w:p>
    <w:p w14:paraId="23B8B2A4" w14:textId="4A3A85CB" w:rsidR="0047309F" w:rsidRPr="001B143A" w:rsidRDefault="0047309F" w:rsidP="0080194C">
      <w:pPr>
        <w:pStyle w:val="ListParagraph"/>
        <w:numPr>
          <w:ilvl w:val="0"/>
          <w:numId w:val="75"/>
        </w:numPr>
      </w:pPr>
      <w:r w:rsidRPr="001B143A">
        <w:rPr>
          <w:b/>
        </w:rPr>
        <w:t>Capability of Leaders to Ensure a Culture of Inclusion</w:t>
      </w:r>
      <w:r w:rsidRPr="001B143A">
        <w:t>: Equipping leaders with the skills necessary to foster inclusive environments within the workplace, ensuring that gender equality is maintained in all organi</w:t>
      </w:r>
      <w:r w:rsidR="00D2484E" w:rsidRPr="001B143A">
        <w:t>s</w:t>
      </w:r>
      <w:r w:rsidRPr="001B143A">
        <w:t>ational structures.</w:t>
      </w:r>
    </w:p>
    <w:p w14:paraId="7FAA10D2" w14:textId="77777777" w:rsidR="0047309F" w:rsidRPr="001B143A" w:rsidRDefault="0047309F" w:rsidP="0080194C">
      <w:r w:rsidRPr="001B143A">
        <w:t>To ensure the achievement of these objectives, several targeted activities have been implemented:</w:t>
      </w:r>
    </w:p>
    <w:p w14:paraId="3A5440ED" w14:textId="6610D1E8" w:rsidR="0047309F" w:rsidRPr="001B143A" w:rsidRDefault="0047309F" w:rsidP="0080194C">
      <w:pPr>
        <w:pStyle w:val="ListParagraph"/>
        <w:numPr>
          <w:ilvl w:val="0"/>
          <w:numId w:val="76"/>
        </w:numPr>
      </w:pPr>
      <w:r w:rsidRPr="001B143A">
        <w:rPr>
          <w:b/>
        </w:rPr>
        <w:t>Inclusive Leadership Training</w:t>
      </w:r>
      <w:r w:rsidRPr="001B143A">
        <w:t>:</w:t>
      </w:r>
      <w:r w:rsidR="00871B27" w:rsidRPr="001B143A">
        <w:t xml:space="preserve"> In 2023, </w:t>
      </w:r>
      <w:r w:rsidRPr="001B143A">
        <w:t>LAI commissioned a six-week course on Inclusive Leadership for 27 participants, with a focus on women (77%) and one individual with a disability. This initiative aims to enhance the leadership capabilities of women in the public and private sectors. This activity directly addresses the gender leadership gap in Laos, where women are underrepresented, especially in decision-making positions.</w:t>
      </w:r>
    </w:p>
    <w:p w14:paraId="4D4B88A8" w14:textId="77777777" w:rsidR="0047309F" w:rsidRPr="001B143A" w:rsidRDefault="0047309F" w:rsidP="0080194C">
      <w:pPr>
        <w:pStyle w:val="ListParagraph"/>
        <w:numPr>
          <w:ilvl w:val="0"/>
          <w:numId w:val="76"/>
        </w:numPr>
      </w:pPr>
      <w:r w:rsidRPr="001B143A">
        <w:rPr>
          <w:b/>
        </w:rPr>
        <w:t>Advocacy for Gender Diversity</w:t>
      </w:r>
      <w:r w:rsidRPr="001B143A">
        <w:t>: LAI has advocated for a minimum of 50% women and diverse individuals in HRD initiatives and activities, encouraging the nomination of emerging women leaders even if their current qualifications may not entirely meet the selection criteria. This approach ensures that potential women leaders are given opportunities to grow and develop.</w:t>
      </w:r>
    </w:p>
    <w:p w14:paraId="65C67696" w14:textId="0CF92BE8" w:rsidR="0047309F" w:rsidRPr="001B143A" w:rsidRDefault="0047309F" w:rsidP="0080194C">
      <w:pPr>
        <w:pStyle w:val="ListParagraph"/>
        <w:numPr>
          <w:ilvl w:val="0"/>
          <w:numId w:val="76"/>
        </w:numPr>
      </w:pPr>
      <w:r w:rsidRPr="001B143A">
        <w:rPr>
          <w:b/>
        </w:rPr>
        <w:t>ORCA</w:t>
      </w:r>
      <w:r w:rsidRPr="001B143A">
        <w:t>: LAI implemented the ORCA tool, which incorporates GEDSI indicators into its baseline assessment. This tool will help monitor and evaluate the inclusivity of HR systems within partner organi</w:t>
      </w:r>
      <w:r w:rsidR="00D2484E" w:rsidRPr="001B143A">
        <w:t>s</w:t>
      </w:r>
      <w:r w:rsidRPr="001B143A">
        <w:t>ations. The analysis of the baseline data is still underway but promises to offer valuable insights into the gender dynamics of civil service organi</w:t>
      </w:r>
      <w:r w:rsidR="00D2484E" w:rsidRPr="001B143A">
        <w:t>s</w:t>
      </w:r>
      <w:r w:rsidRPr="001B143A">
        <w:t>ations in Laos.</w:t>
      </w:r>
    </w:p>
    <w:p w14:paraId="2C163D54" w14:textId="0799BE66" w:rsidR="006C50C6" w:rsidRPr="001B143A" w:rsidRDefault="0052357B" w:rsidP="0080194C">
      <w:r w:rsidRPr="001B143A">
        <w:t>A significant step in shaping LAI’s approach was the formative research into the barriers faced by equity groups within the civil service. This research provided critical insights into the lived experiences of these groups and has informed both program investments and culturally appropriate advocacy efforts with government partners.</w:t>
      </w:r>
    </w:p>
    <w:p w14:paraId="09C0455E" w14:textId="558762AB" w:rsidR="0047309F" w:rsidRPr="001B143A" w:rsidRDefault="0047309F" w:rsidP="000F4624">
      <w:pPr>
        <w:pStyle w:val="Heading3"/>
        <w:rPr>
          <w:color w:val="auto"/>
        </w:rPr>
      </w:pPr>
      <w:r w:rsidRPr="001B143A">
        <w:rPr>
          <w:color w:val="auto"/>
        </w:rPr>
        <w:t>ME</w:t>
      </w:r>
      <w:r w:rsidR="007E18AC" w:rsidRPr="001B143A">
        <w:rPr>
          <w:color w:val="auto"/>
        </w:rPr>
        <w:t>RLA</w:t>
      </w:r>
      <w:r w:rsidRPr="001B143A">
        <w:rPr>
          <w:color w:val="auto"/>
        </w:rPr>
        <w:t xml:space="preserve"> Framework and </w:t>
      </w:r>
      <w:r w:rsidR="00670E06" w:rsidRPr="001B143A">
        <w:rPr>
          <w:color w:val="auto"/>
        </w:rPr>
        <w:t>d</w:t>
      </w:r>
      <w:r w:rsidRPr="001B143A">
        <w:rPr>
          <w:color w:val="auto"/>
        </w:rPr>
        <w:t xml:space="preserve">ata </w:t>
      </w:r>
      <w:r w:rsidR="00670E06" w:rsidRPr="001B143A">
        <w:rPr>
          <w:color w:val="auto"/>
        </w:rPr>
        <w:t>c</w:t>
      </w:r>
      <w:r w:rsidRPr="001B143A">
        <w:rPr>
          <w:color w:val="auto"/>
        </w:rPr>
        <w:t>ollection</w:t>
      </w:r>
      <w:r w:rsidR="00B45FBF" w:rsidRPr="001B143A">
        <w:rPr>
          <w:color w:val="auto"/>
        </w:rPr>
        <w:t xml:space="preserve"> </w:t>
      </w:r>
    </w:p>
    <w:p w14:paraId="3031D7B4" w14:textId="78E9754B" w:rsidR="0047309F" w:rsidRPr="001B143A" w:rsidRDefault="0047309F" w:rsidP="0080194C">
      <w:r w:rsidRPr="001B143A">
        <w:t xml:space="preserve">The </w:t>
      </w:r>
      <w:r w:rsidR="007E18AC" w:rsidRPr="001B143A">
        <w:t>MERLA</w:t>
      </w:r>
      <w:r w:rsidRPr="001B143A">
        <w:t xml:space="preserve"> framework used by LAI collects disaggregated data </w:t>
      </w:r>
      <w:r w:rsidR="00B45FBF" w:rsidRPr="001B143A">
        <w:t>by</w:t>
      </w:r>
      <w:r w:rsidRPr="001B143A">
        <w:t xml:space="preserve"> sex, disability, and ethnicity, enabling the program to track its progress towards gender equality at all levels. Data </w:t>
      </w:r>
      <w:r w:rsidR="00B45FBF" w:rsidRPr="001B143A">
        <w:t xml:space="preserve">from the </w:t>
      </w:r>
      <w:r w:rsidRPr="001B143A">
        <w:t>Alumni Development Impact Survey (ADIS) and the HRDIS provides</w:t>
      </w:r>
      <w:r w:rsidR="00B45FBF" w:rsidRPr="001B143A">
        <w:t>\</w:t>
      </w:r>
      <w:r w:rsidRPr="001B143A">
        <w:t xml:space="preserve"> both qualitative and quantitative evidence on how LAI’s activities have contributed to gender equality</w:t>
      </w:r>
      <w:r w:rsidR="00C374BB" w:rsidRPr="001B143A">
        <w:t>:</w:t>
      </w:r>
      <w:r w:rsidR="001626B2" w:rsidRPr="001B143A">
        <w:t xml:space="preserve"> </w:t>
      </w:r>
    </w:p>
    <w:p w14:paraId="032CE2D8" w14:textId="0FC9C6A3" w:rsidR="0047309F" w:rsidRPr="001B143A" w:rsidRDefault="0047309F" w:rsidP="0080194C">
      <w:pPr>
        <w:pStyle w:val="ListParagraph"/>
        <w:numPr>
          <w:ilvl w:val="0"/>
          <w:numId w:val="77"/>
        </w:numPr>
      </w:pPr>
      <w:r w:rsidRPr="001B143A">
        <w:t xml:space="preserve">In 2023, 1,462 women participated in LAI-supported activities, </w:t>
      </w:r>
      <w:r w:rsidR="001626B2" w:rsidRPr="001B143A">
        <w:t xml:space="preserve">making up </w:t>
      </w:r>
      <w:r w:rsidRPr="001B143A">
        <w:t>47% of total participants</w:t>
      </w:r>
      <w:r w:rsidR="001626B2" w:rsidRPr="001B143A">
        <w:t xml:space="preserve">. Of these, </w:t>
      </w:r>
      <w:r w:rsidR="003879DF" w:rsidRPr="001B143A">
        <w:t xml:space="preserve">55% of female alumni </w:t>
      </w:r>
      <w:r w:rsidR="001626B2" w:rsidRPr="001B143A">
        <w:t>achieved</w:t>
      </w:r>
      <w:r w:rsidR="003879DF" w:rsidRPr="001B143A">
        <w:t xml:space="preserve"> promotions and 95% reporting </w:t>
      </w:r>
      <w:r w:rsidR="001626B2" w:rsidRPr="001B143A">
        <w:t>improved</w:t>
      </w:r>
      <w:r w:rsidR="003879DF" w:rsidRPr="001B143A">
        <w:t xml:space="preserve"> leadership capacities</w:t>
      </w:r>
      <w:r w:rsidR="003879DF" w:rsidRPr="001B143A">
        <w:rPr>
          <w:rStyle w:val="FootnoteReference"/>
          <w:rFonts w:cs="Arial"/>
        </w:rPr>
        <w:footnoteReference w:id="30"/>
      </w:r>
      <w:r w:rsidR="003879DF" w:rsidRPr="001B143A">
        <w:t xml:space="preserve">. </w:t>
      </w:r>
      <w:r w:rsidR="00120ED2" w:rsidRPr="001B143A">
        <w:t xml:space="preserve">While promotions </w:t>
      </w:r>
      <w:r w:rsidR="001626B2" w:rsidRPr="001B143A">
        <w:t>are</w:t>
      </w:r>
      <w:r w:rsidR="00120ED2" w:rsidRPr="001B143A">
        <w:t xml:space="preserve"> influenced by factors beyond LAI’s direct interventions, the program’s </w:t>
      </w:r>
      <w:r w:rsidR="001626B2" w:rsidRPr="001B143A">
        <w:t xml:space="preserve">capacity building </w:t>
      </w:r>
      <w:r w:rsidR="00120ED2" w:rsidRPr="001B143A">
        <w:t>efforts—</w:t>
      </w:r>
      <w:r w:rsidR="001626B2" w:rsidRPr="001B143A">
        <w:t>like</w:t>
      </w:r>
      <w:r w:rsidR="00120ED2" w:rsidRPr="001B143A">
        <w:t xml:space="preserve"> the Executive Women Learning Circles and inclusive leadership strategies—</w:t>
      </w:r>
      <w:r w:rsidR="001626B2" w:rsidRPr="001B143A">
        <w:t>aim</w:t>
      </w:r>
      <w:r w:rsidR="00120ED2" w:rsidRPr="001B143A">
        <w:t xml:space="preserve"> to enhance women’s leadership potential and </w:t>
      </w:r>
      <w:r w:rsidR="00120ED2" w:rsidRPr="001B143A">
        <w:lastRenderedPageBreak/>
        <w:t xml:space="preserve">career progression. </w:t>
      </w:r>
      <w:r w:rsidR="001626B2" w:rsidRPr="001B143A">
        <w:t>T</w:t>
      </w:r>
      <w:r w:rsidR="00120ED2" w:rsidRPr="001B143A">
        <w:t>he reported improvements in leadership capacities (95% of female participants) and increased awareness of inclusive HRD strategies (80% of HRDIS survey respondents)</w:t>
      </w:r>
      <w:r w:rsidR="00120ED2" w:rsidRPr="001B143A">
        <w:rPr>
          <w:rStyle w:val="FootnoteReference"/>
          <w:rFonts w:cs="Arial"/>
          <w:lang w:val="en-GB"/>
        </w:rPr>
        <w:t xml:space="preserve"> </w:t>
      </w:r>
      <w:r w:rsidR="00120ED2" w:rsidRPr="001B143A">
        <w:rPr>
          <w:rStyle w:val="FootnoteReference"/>
          <w:rFonts w:cs="Arial"/>
          <w:lang w:val="en-GB"/>
        </w:rPr>
        <w:footnoteReference w:id="31"/>
      </w:r>
      <w:r w:rsidR="00120ED2" w:rsidRPr="001B143A">
        <w:t xml:space="preserve"> provide </w:t>
      </w:r>
      <w:r w:rsidR="001626B2" w:rsidRPr="001B143A">
        <w:t>demonstrate</w:t>
      </w:r>
      <w:r w:rsidR="00120ED2" w:rsidRPr="001B143A">
        <w:t xml:space="preserve"> LAI’s impact.</w:t>
      </w:r>
    </w:p>
    <w:p w14:paraId="05D40FA1" w14:textId="67BE2922" w:rsidR="00B56B6B" w:rsidRPr="001B143A" w:rsidRDefault="001626B2" w:rsidP="0080194C">
      <w:pPr>
        <w:pStyle w:val="ListParagraph"/>
        <w:numPr>
          <w:ilvl w:val="0"/>
          <w:numId w:val="77"/>
        </w:numPr>
      </w:pPr>
      <w:r w:rsidRPr="001B143A">
        <w:t>Survey results show</w:t>
      </w:r>
      <w:r w:rsidR="00FD6507" w:rsidRPr="001B143A">
        <w:t xml:space="preserve"> strong recognition of LAI’s efforts </w:t>
      </w:r>
      <w:r w:rsidRPr="001B143A">
        <w:t>to integrate</w:t>
      </w:r>
      <w:r w:rsidR="00FD6507" w:rsidRPr="001B143A">
        <w:t xml:space="preserve"> GEDSI </w:t>
      </w:r>
      <w:r w:rsidRPr="001B143A">
        <w:t>principles</w:t>
      </w:r>
      <w:r w:rsidR="00FD6507" w:rsidRPr="001B143A">
        <w:t>. An overwhelming majority of respondents (90.3%)</w:t>
      </w:r>
      <w:r w:rsidR="00FF591E" w:rsidRPr="001B143A">
        <w:rPr>
          <w:rStyle w:val="FootnoteReference"/>
          <w:rFonts w:cs="Arial"/>
        </w:rPr>
        <w:footnoteReference w:id="32"/>
      </w:r>
      <w:r w:rsidR="00FD6507" w:rsidRPr="001B143A">
        <w:t xml:space="preserve"> believe GEDSI </w:t>
      </w:r>
      <w:r w:rsidRPr="001B143A">
        <w:t>considerations</w:t>
      </w:r>
      <w:r w:rsidR="00FD6507" w:rsidRPr="001B143A">
        <w:t xml:space="preserve"> were effectively embedded </w:t>
      </w:r>
      <w:r w:rsidRPr="001B143A">
        <w:t>in their programs</w:t>
      </w:r>
      <w:r w:rsidR="00FD6507" w:rsidRPr="001B143A">
        <w:t>, reflecting LAI’s commitment to inclusive learning. Additionally, 86.6%</w:t>
      </w:r>
      <w:r w:rsidR="00FF591E" w:rsidRPr="001B143A">
        <w:rPr>
          <w:rStyle w:val="FootnoteReference"/>
          <w:rFonts w:cs="Arial"/>
        </w:rPr>
        <w:footnoteReference w:id="33"/>
      </w:r>
      <w:r w:rsidR="00FD6507" w:rsidRPr="001B143A">
        <w:t xml:space="preserve"> found the GEDSI awareness and support provided to be both relevant and helpful, suggesting that LAI’s interventions—such as accessible learning, mentorship, and advocacy—successfully addressed the needs of diverse participants. </w:t>
      </w:r>
    </w:p>
    <w:p w14:paraId="6B3348D1" w14:textId="45E11F33" w:rsidR="0047309F" w:rsidRPr="001B143A" w:rsidRDefault="00FD6507" w:rsidP="0080194C">
      <w:r w:rsidRPr="001B143A">
        <w:t xml:space="preserve">These results </w:t>
      </w:r>
      <w:r w:rsidR="00504A87" w:rsidRPr="001B143A">
        <w:t>demonstrate</w:t>
      </w:r>
      <w:r w:rsidRPr="001B143A">
        <w:t xml:space="preserve"> LAI’s </w:t>
      </w:r>
      <w:r w:rsidR="00504A87" w:rsidRPr="001B143A">
        <w:t>success</w:t>
      </w:r>
      <w:r w:rsidRPr="001B143A">
        <w:t xml:space="preserve"> in mainstreaming GEDSI and reinforcing its role </w:t>
      </w:r>
      <w:r w:rsidR="00504A87" w:rsidRPr="001B143A">
        <w:t>in driving</w:t>
      </w:r>
      <w:r w:rsidRPr="001B143A">
        <w:t xml:space="preserve"> inclusive capacity-building in Laos.</w:t>
      </w:r>
      <w:r w:rsidR="00F1596A" w:rsidRPr="001B143A">
        <w:t xml:space="preserve"> </w:t>
      </w:r>
      <w:r w:rsidR="0047309F" w:rsidRPr="001B143A">
        <w:t xml:space="preserve">LAI’s commitment to gender equality is </w:t>
      </w:r>
      <w:r w:rsidR="00504A87" w:rsidRPr="001B143A">
        <w:t>also reflected</w:t>
      </w:r>
      <w:r w:rsidR="0047309F" w:rsidRPr="001B143A">
        <w:t xml:space="preserve"> in its budget, with </w:t>
      </w:r>
      <w:r w:rsidR="00B34E74" w:rsidRPr="001B143A">
        <w:t>20</w:t>
      </w:r>
      <w:r w:rsidR="00DE495C" w:rsidRPr="001B143A">
        <w:t xml:space="preserve"> to </w:t>
      </w:r>
      <w:r w:rsidR="0047309F" w:rsidRPr="001B143A">
        <w:t xml:space="preserve">23% of the annual budget dedicated to GEDSI </w:t>
      </w:r>
      <w:r w:rsidR="00B34E74" w:rsidRPr="001B143A">
        <w:t xml:space="preserve">mainstreaming </w:t>
      </w:r>
      <w:r w:rsidR="0047309F" w:rsidRPr="001B143A">
        <w:t xml:space="preserve">activities. This </w:t>
      </w:r>
      <w:r w:rsidR="00E668D3" w:rsidRPr="001B143A">
        <w:t>shows</w:t>
      </w:r>
      <w:r w:rsidR="0047309F" w:rsidRPr="001B143A">
        <w:t xml:space="preserve"> a </w:t>
      </w:r>
      <w:r w:rsidR="00E668D3" w:rsidRPr="001B143A">
        <w:t>strong</w:t>
      </w:r>
      <w:r w:rsidR="0047309F" w:rsidRPr="001B143A">
        <w:t xml:space="preserve"> commitment </w:t>
      </w:r>
      <w:r w:rsidR="00E668D3" w:rsidRPr="001B143A">
        <w:t>making</w:t>
      </w:r>
      <w:r w:rsidR="0047309F" w:rsidRPr="001B143A">
        <w:t xml:space="preserve"> gender equality </w:t>
      </w:r>
      <w:r w:rsidR="00E668D3" w:rsidRPr="001B143A">
        <w:t>a</w:t>
      </w:r>
      <w:r w:rsidR="0047309F" w:rsidRPr="001B143A">
        <w:t xml:space="preserve"> central </w:t>
      </w:r>
      <w:r w:rsidR="00E668D3" w:rsidRPr="001B143A">
        <w:t>focus of the</w:t>
      </w:r>
      <w:r w:rsidR="0047309F" w:rsidRPr="001B143A">
        <w:t xml:space="preserve"> program’s operations and goals</w:t>
      </w:r>
      <w:r w:rsidR="00E668D3" w:rsidRPr="001B143A">
        <w:t>, rather than just an ancillary consideration</w:t>
      </w:r>
      <w:r w:rsidR="0047309F" w:rsidRPr="001B143A">
        <w:t>.</w:t>
      </w:r>
    </w:p>
    <w:p w14:paraId="75BDF826" w14:textId="6876C2A3" w:rsidR="0047309F" w:rsidRPr="001B143A" w:rsidRDefault="0047309F" w:rsidP="000F4624">
      <w:pPr>
        <w:pStyle w:val="Heading3"/>
        <w:rPr>
          <w:color w:val="auto"/>
        </w:rPr>
      </w:pPr>
      <w:r w:rsidRPr="001B143A">
        <w:rPr>
          <w:color w:val="auto"/>
        </w:rPr>
        <w:t xml:space="preserve">Disability </w:t>
      </w:r>
      <w:r w:rsidR="00DE495C" w:rsidRPr="001B143A">
        <w:rPr>
          <w:color w:val="auto"/>
        </w:rPr>
        <w:t>e</w:t>
      </w:r>
      <w:r w:rsidRPr="001B143A">
        <w:rPr>
          <w:color w:val="auto"/>
        </w:rPr>
        <w:t>quity in LAI</w:t>
      </w:r>
    </w:p>
    <w:p w14:paraId="13E5BCAC" w14:textId="2F15E2A0" w:rsidR="0047309F" w:rsidRPr="001B143A" w:rsidRDefault="0047309F" w:rsidP="0080194C">
      <w:r w:rsidRPr="001B143A">
        <w:t xml:space="preserve">LAI’s </w:t>
      </w:r>
      <w:r w:rsidR="00AF6409" w:rsidRPr="001B143A">
        <w:t xml:space="preserve">focus on including </w:t>
      </w:r>
      <w:r w:rsidRPr="001B143A">
        <w:t xml:space="preserve">people </w:t>
      </w:r>
      <w:r w:rsidR="00A67406" w:rsidRPr="001B143A">
        <w:t xml:space="preserve">living </w:t>
      </w:r>
      <w:r w:rsidRPr="001B143A">
        <w:t xml:space="preserve">with disabilities in its activities is </w:t>
      </w:r>
      <w:r w:rsidR="00AF6409" w:rsidRPr="001B143A">
        <w:t>a key part of its</w:t>
      </w:r>
      <w:r w:rsidRPr="001B143A">
        <w:t xml:space="preserve"> GEDSI approach. </w:t>
      </w:r>
      <w:r w:rsidR="00AF6409" w:rsidRPr="001B143A">
        <w:t>Although</w:t>
      </w:r>
      <w:r w:rsidRPr="001B143A">
        <w:t xml:space="preserve"> </w:t>
      </w:r>
      <w:r w:rsidR="005A277F" w:rsidRPr="001B143A">
        <w:t>people with disability</w:t>
      </w:r>
      <w:r w:rsidRPr="001B143A">
        <w:t xml:space="preserve"> </w:t>
      </w:r>
      <w:r w:rsidR="00AF6409" w:rsidRPr="001B143A">
        <w:t>make up</w:t>
      </w:r>
      <w:r w:rsidRPr="001B143A">
        <w:t xml:space="preserve"> a small proportion of the civil service in Laos, LAI has made considerable efforts to </w:t>
      </w:r>
      <w:r w:rsidR="00AF6409" w:rsidRPr="001B143A">
        <w:t>make</w:t>
      </w:r>
      <w:r w:rsidRPr="001B143A">
        <w:t xml:space="preserve"> its initiatives accessible and </w:t>
      </w:r>
      <w:r w:rsidR="00AF6409" w:rsidRPr="001B143A">
        <w:t>provide opportunities for</w:t>
      </w:r>
      <w:r w:rsidRPr="001B143A">
        <w:t xml:space="preserve"> individuals with disabilities to participate.</w:t>
      </w:r>
      <w:r w:rsidR="00B20E46" w:rsidRPr="001B143A">
        <w:t xml:space="preserve"> </w:t>
      </w:r>
    </w:p>
    <w:p w14:paraId="7A58636F" w14:textId="4C834BCA" w:rsidR="0047309F" w:rsidRPr="001B143A" w:rsidRDefault="0047309F" w:rsidP="000F4624">
      <w:pPr>
        <w:pStyle w:val="Heading3"/>
        <w:rPr>
          <w:color w:val="auto"/>
        </w:rPr>
      </w:pPr>
      <w:r w:rsidRPr="001B143A">
        <w:rPr>
          <w:color w:val="auto"/>
        </w:rPr>
        <w:t xml:space="preserve">Support for </w:t>
      </w:r>
      <w:r w:rsidR="00DE495C" w:rsidRPr="001B143A">
        <w:rPr>
          <w:color w:val="auto"/>
        </w:rPr>
        <w:t>p</w:t>
      </w:r>
      <w:r w:rsidRPr="001B143A">
        <w:rPr>
          <w:color w:val="auto"/>
        </w:rPr>
        <w:t xml:space="preserve">ersons with </w:t>
      </w:r>
      <w:r w:rsidR="00DE495C" w:rsidRPr="001B143A">
        <w:rPr>
          <w:color w:val="auto"/>
        </w:rPr>
        <w:t>d</w:t>
      </w:r>
      <w:r w:rsidRPr="001B143A">
        <w:rPr>
          <w:color w:val="auto"/>
        </w:rPr>
        <w:t>isabilit</w:t>
      </w:r>
      <w:r w:rsidR="00DE495C" w:rsidRPr="001B143A">
        <w:rPr>
          <w:color w:val="auto"/>
        </w:rPr>
        <w:t>y</w:t>
      </w:r>
    </w:p>
    <w:p w14:paraId="2BEB98DB" w14:textId="63FF524E" w:rsidR="0047309F" w:rsidRPr="001B143A" w:rsidRDefault="0047309F" w:rsidP="0080194C">
      <w:r w:rsidRPr="001B143A">
        <w:t xml:space="preserve">LAI’s GEDSI Strategy </w:t>
      </w:r>
      <w:r w:rsidR="00B20E46" w:rsidRPr="001B143A">
        <w:t>includes</w:t>
      </w:r>
      <w:r w:rsidRPr="001B143A">
        <w:t xml:space="preserve"> clear objectives for disability inclusion</w:t>
      </w:r>
      <w:r w:rsidR="00B20E46" w:rsidRPr="001B143A">
        <w:t>, aiming</w:t>
      </w:r>
      <w:r w:rsidRPr="001B143A">
        <w:t xml:space="preserve"> to provide opportunities and support for individuals with disabilit</w:t>
      </w:r>
      <w:r w:rsidR="00DE495C" w:rsidRPr="001B143A">
        <w:t>y</w:t>
      </w:r>
      <w:r w:rsidRPr="001B143A">
        <w:t xml:space="preserve"> in HRD initiatives. </w:t>
      </w:r>
      <w:r w:rsidR="00B20E46" w:rsidRPr="001B143A">
        <w:t>This inc</w:t>
      </w:r>
      <w:r w:rsidR="00416089" w:rsidRPr="001B143A">
        <w:t>l</w:t>
      </w:r>
      <w:r w:rsidR="00B20E46" w:rsidRPr="001B143A">
        <w:t xml:space="preserve">udes offering </w:t>
      </w:r>
      <w:r w:rsidRPr="001B143A">
        <w:t>sign language interpretation and accessible venues for all events. In 2023, LAI successfully implemented 15 of its 17 disability inclusion standards</w:t>
      </w:r>
      <w:r w:rsidR="00B20E46" w:rsidRPr="001B143A">
        <w:t xml:space="preserve"> and</w:t>
      </w:r>
      <w:r w:rsidRPr="001B143A">
        <w:t xml:space="preserve"> plans to further improve accessibility and inclusion</w:t>
      </w:r>
      <w:r w:rsidR="00EE69D5" w:rsidRPr="001B143A">
        <w:t xml:space="preserve"> </w:t>
      </w:r>
      <w:r w:rsidR="00B20E46" w:rsidRPr="001B143A">
        <w:t>throughout</w:t>
      </w:r>
      <w:r w:rsidR="00EE69D5" w:rsidRPr="001B143A">
        <w:t xml:space="preserve"> the remainder of the program</w:t>
      </w:r>
      <w:r w:rsidRPr="001B143A">
        <w:t>.</w:t>
      </w:r>
    </w:p>
    <w:p w14:paraId="0853C308" w14:textId="0E4DE954" w:rsidR="0047309F" w:rsidRPr="001B143A" w:rsidRDefault="0047309F" w:rsidP="0080194C">
      <w:r w:rsidRPr="001B143A">
        <w:t>LAI has made significant strides in disability inclusion, such as:</w:t>
      </w:r>
    </w:p>
    <w:p w14:paraId="106DC999" w14:textId="06327DA7" w:rsidR="0047309F" w:rsidRPr="001B143A" w:rsidRDefault="0047309F" w:rsidP="0080194C">
      <w:pPr>
        <w:pStyle w:val="ListParagraph"/>
        <w:numPr>
          <w:ilvl w:val="0"/>
          <w:numId w:val="78"/>
        </w:numPr>
      </w:pPr>
      <w:r w:rsidRPr="001B143A">
        <w:rPr>
          <w:b/>
        </w:rPr>
        <w:t xml:space="preserve">Targeted </w:t>
      </w:r>
      <w:r w:rsidR="00DE495C" w:rsidRPr="001B143A">
        <w:rPr>
          <w:b/>
        </w:rPr>
        <w:t>s</w:t>
      </w:r>
      <w:r w:rsidRPr="001B143A">
        <w:rPr>
          <w:b/>
        </w:rPr>
        <w:t xml:space="preserve">upport for </w:t>
      </w:r>
      <w:r w:rsidR="00C03F14" w:rsidRPr="001B143A">
        <w:rPr>
          <w:b/>
        </w:rPr>
        <w:t>people with disabilit</w:t>
      </w:r>
      <w:r w:rsidR="00DE495C" w:rsidRPr="001B143A">
        <w:rPr>
          <w:b/>
        </w:rPr>
        <w:t>y</w:t>
      </w:r>
      <w:r w:rsidRPr="001B143A">
        <w:t>: LAI has worked closely with organi</w:t>
      </w:r>
      <w:r w:rsidR="00D2484E" w:rsidRPr="001B143A">
        <w:t>s</w:t>
      </w:r>
      <w:r w:rsidRPr="001B143A">
        <w:t xml:space="preserve">ations that support </w:t>
      </w:r>
      <w:r w:rsidR="00C03F14" w:rsidRPr="001B143A">
        <w:t>people with disabilit</w:t>
      </w:r>
      <w:r w:rsidR="00DE495C" w:rsidRPr="001B143A">
        <w:t>y</w:t>
      </w:r>
      <w:r w:rsidRPr="001B143A">
        <w:t xml:space="preserve"> to ensure that individuals can access information sessions and other activities. These efforts include providing one-on-one support sessions for applicants with disabilities and ensuring that venues are accessible.</w:t>
      </w:r>
    </w:p>
    <w:p w14:paraId="5EDBB531" w14:textId="44702EEB" w:rsidR="0047309F" w:rsidRPr="001B143A" w:rsidRDefault="0047309F" w:rsidP="0080194C">
      <w:pPr>
        <w:pStyle w:val="ListParagraph"/>
        <w:numPr>
          <w:ilvl w:val="0"/>
          <w:numId w:val="78"/>
        </w:numPr>
      </w:pPr>
      <w:r w:rsidRPr="001B143A">
        <w:rPr>
          <w:b/>
        </w:rPr>
        <w:t xml:space="preserve">Increased </w:t>
      </w:r>
      <w:r w:rsidR="00DE495C" w:rsidRPr="001B143A">
        <w:rPr>
          <w:b/>
        </w:rPr>
        <w:t>a</w:t>
      </w:r>
      <w:r w:rsidRPr="001B143A">
        <w:rPr>
          <w:b/>
        </w:rPr>
        <w:t xml:space="preserve">pplications from </w:t>
      </w:r>
      <w:r w:rsidR="00C03F14" w:rsidRPr="001B143A">
        <w:rPr>
          <w:b/>
        </w:rPr>
        <w:t>people with disabilit</w:t>
      </w:r>
      <w:r w:rsidR="00DE495C" w:rsidRPr="001B143A">
        <w:rPr>
          <w:b/>
        </w:rPr>
        <w:t>y</w:t>
      </w:r>
      <w:r w:rsidRPr="001B143A">
        <w:t xml:space="preserve">: From 2023 to 2024, the number of applicants with disabilities increased significantly. LAI continues to work with peak disability bodies to increase engagement and participation among </w:t>
      </w:r>
      <w:r w:rsidR="005A277F" w:rsidRPr="001B143A">
        <w:t>people with disability</w:t>
      </w:r>
      <w:r w:rsidRPr="001B143A">
        <w:t>, addressing barriers to access and encouraging more individuals to apply for opportunities.</w:t>
      </w:r>
    </w:p>
    <w:p w14:paraId="2DC30500" w14:textId="4FCF3520" w:rsidR="0047309F" w:rsidRPr="001B143A" w:rsidRDefault="0047309F" w:rsidP="0080194C">
      <w:pPr>
        <w:pStyle w:val="ListParagraph"/>
        <w:numPr>
          <w:ilvl w:val="0"/>
          <w:numId w:val="78"/>
        </w:numPr>
      </w:pPr>
      <w:r w:rsidRPr="001B143A">
        <w:rPr>
          <w:b/>
        </w:rPr>
        <w:t>Alumni Engagement</w:t>
      </w:r>
      <w:r w:rsidRPr="001B143A">
        <w:t>: LAI has also involved disability leaders, such as Ms. Chayphet Phanthakesone, a prominent disability rights advocate, as ambassadors to attract more applicants with disabilities and ensure their success in the program.</w:t>
      </w:r>
    </w:p>
    <w:p w14:paraId="2DA38F91" w14:textId="40452122" w:rsidR="0047309F" w:rsidRPr="001B143A" w:rsidRDefault="0047309F" w:rsidP="000F4624">
      <w:pPr>
        <w:pStyle w:val="Heading3"/>
        <w:rPr>
          <w:color w:val="auto"/>
        </w:rPr>
      </w:pPr>
      <w:r w:rsidRPr="001B143A">
        <w:rPr>
          <w:color w:val="auto"/>
        </w:rPr>
        <w:t xml:space="preserve">Future </w:t>
      </w:r>
      <w:r w:rsidR="00121510" w:rsidRPr="001B143A">
        <w:rPr>
          <w:color w:val="auto"/>
        </w:rPr>
        <w:t>Opportunities</w:t>
      </w:r>
      <w:r w:rsidRPr="001B143A">
        <w:rPr>
          <w:color w:val="auto"/>
        </w:rPr>
        <w:t xml:space="preserve"> and Inclusive Development</w:t>
      </w:r>
    </w:p>
    <w:p w14:paraId="76C77AD9" w14:textId="5A4969D4" w:rsidR="0047309F" w:rsidRPr="001B143A" w:rsidRDefault="0047309F" w:rsidP="0080194C">
      <w:r w:rsidRPr="001B143A">
        <w:t xml:space="preserve">While LAI’s disability inclusion efforts </w:t>
      </w:r>
      <w:r w:rsidR="0065364E" w:rsidRPr="001B143A">
        <w:t>are</w:t>
      </w:r>
      <w:r w:rsidRPr="001B143A">
        <w:t xml:space="preserve"> commendable, there is still work to be done. The program continues to refine its approach to include a wider range of disabilities and ensure that all aspects of </w:t>
      </w:r>
      <w:r w:rsidR="0065364E" w:rsidRPr="001B143A">
        <w:t>its</w:t>
      </w:r>
      <w:r w:rsidRPr="001B143A">
        <w:t xml:space="preserve"> work are proactively inclusive. For instance, the </w:t>
      </w:r>
      <w:r w:rsidR="0065364E" w:rsidRPr="001B143A">
        <w:t xml:space="preserve">program plans to involve </w:t>
      </w:r>
      <w:r w:rsidRPr="001B143A">
        <w:t>disability representatives from a broader range of organi</w:t>
      </w:r>
      <w:r w:rsidR="00D2484E" w:rsidRPr="001B143A">
        <w:t>s</w:t>
      </w:r>
      <w:r w:rsidRPr="001B143A">
        <w:t>ations in planning and participation in the coming years.</w:t>
      </w:r>
    </w:p>
    <w:p w14:paraId="3D5CEEA6" w14:textId="29AD7F57" w:rsidR="00121510" w:rsidRDefault="00121510" w:rsidP="0080194C">
      <w:r w:rsidRPr="001B143A">
        <w:lastRenderedPageBreak/>
        <w:t xml:space="preserve">The LANS Scholarship program </w:t>
      </w:r>
      <w:r w:rsidR="0065364E" w:rsidRPr="001B143A">
        <w:t xml:space="preserve">phased-out </w:t>
      </w:r>
      <w:r w:rsidR="00AC50E9" w:rsidRPr="001B143A">
        <w:t>in mid-2024</w:t>
      </w:r>
      <w:r w:rsidRPr="001B143A">
        <w:t xml:space="preserve"> could be revitalised</w:t>
      </w:r>
      <w:r w:rsidR="00AC50E9" w:rsidRPr="001B143A">
        <w:t xml:space="preserve"> in Phase IV</w:t>
      </w:r>
      <w:r w:rsidRPr="001B143A">
        <w:t xml:space="preserve"> to sustain progress</w:t>
      </w:r>
      <w:r w:rsidR="0065364E" w:rsidRPr="001B143A">
        <w:t xml:space="preserve"> in disability-inclusive practices in higher education</w:t>
      </w:r>
      <w:r w:rsidRPr="001B143A">
        <w:t>.</w:t>
      </w:r>
      <w:r w:rsidR="00594E17" w:rsidRPr="001B143A">
        <w:t xml:space="preserve"> </w:t>
      </w:r>
    </w:p>
    <w:p w14:paraId="482CC413" w14:textId="77777777" w:rsidR="002D2156" w:rsidRPr="002D2156" w:rsidRDefault="002D2156" w:rsidP="002D2156">
      <w:pPr>
        <w:pStyle w:val="Heading4"/>
      </w:pPr>
      <w:r w:rsidRPr="002D2156">
        <w:t>Exploring potentials to reinstate LANS scholarship for individuals with disability</w:t>
      </w:r>
    </w:p>
    <w:p w14:paraId="786AF606" w14:textId="77777777" w:rsidR="002D2156" w:rsidRPr="002D2156" w:rsidRDefault="002D2156" w:rsidP="002D2156">
      <w:pPr>
        <w:rPr>
          <w:i/>
          <w:iCs/>
        </w:rPr>
      </w:pPr>
      <w:r w:rsidRPr="002D2156">
        <w:rPr>
          <w:i/>
          <w:iCs/>
        </w:rPr>
        <w:t>The Laos-Australia National Scholarships (LANS) program, a key initiative under LAI Phase II, played a pivotal role in advancing the inclusion of individuals with disabilities, ethnic minority groups and students from underdeveloped regions, while also enhancing Australia’s reputation as a leader in inclusive development. By offering tertiary education opportunities to disadvantaged Lao students, LANS made significant strides in promoting equity and access, particularly for those with disabilities. However, despite its positive impact, the program was discontinued in Phase III following recommendations to focus on more politically and economically relevant content. This decision was based on critiques that arose from earlier evaluations, which highlighted the program's lack of a clear Results Framework and its limited ability to fully address the complex barriers faced by students with disabilities.</w:t>
      </w:r>
    </w:p>
    <w:p w14:paraId="3A6D3E50" w14:textId="77777777" w:rsidR="002D2156" w:rsidRPr="002D2156" w:rsidRDefault="002D2156" w:rsidP="002D2156">
      <w:pPr>
        <w:rPr>
          <w:rFonts w:eastAsia="Century Gothic"/>
          <w:b/>
          <w:bCs w:val="0"/>
          <w:i/>
          <w:iCs/>
          <w:lang w:eastAsia="en-US"/>
        </w:rPr>
      </w:pPr>
      <w:r w:rsidRPr="002D2156">
        <w:rPr>
          <w:rFonts w:eastAsia="Century Gothic"/>
          <w:b/>
          <w:bCs w:val="0"/>
          <w:i/>
          <w:iCs/>
          <w:lang w:eastAsia="en-US"/>
        </w:rPr>
        <w:t>About LANS</w:t>
      </w:r>
    </w:p>
    <w:p w14:paraId="0BFC5FE7" w14:textId="77777777" w:rsidR="002D2156" w:rsidRPr="002D2156" w:rsidRDefault="002D2156" w:rsidP="002D2156">
      <w:pPr>
        <w:rPr>
          <w:i/>
          <w:iCs/>
        </w:rPr>
      </w:pPr>
      <w:r w:rsidRPr="002D2156">
        <w:rPr>
          <w:i/>
          <w:iCs/>
        </w:rPr>
        <w:t>Launched in 2011, LANS was designed to provide financial aid, tuition coverage, allowances, and critical academic support for disadvantaged Lao students. It was managed by LAI starting in 2014, with full responsibility assumed in 2017. Although a 2016 evaluation recognised the educational benefits of LANS, it also pointed out significant gaps, notably the absence of a robust framework to assess its impact. Alumni consistently praised the program for enabling graduation and improving employability, particularly through enhanced CVs and specialised equipment for students with visual impairments. However, the 2020 Phase II review, spurred by these earlier evaluations, raised concerns about the program’s overall effectiveness, leading to the recommendation to discontinue it.</w:t>
      </w:r>
    </w:p>
    <w:p w14:paraId="6BF7D66A" w14:textId="77777777" w:rsidR="002D2156" w:rsidRPr="002D2156" w:rsidRDefault="002D2156" w:rsidP="002D2156">
      <w:pPr>
        <w:rPr>
          <w:rFonts w:eastAsia="Century Gothic"/>
          <w:b/>
          <w:bCs w:val="0"/>
          <w:i/>
          <w:iCs/>
          <w:lang w:eastAsia="en-US"/>
        </w:rPr>
      </w:pPr>
      <w:r w:rsidRPr="002D2156">
        <w:rPr>
          <w:rFonts w:eastAsia="Century Gothic"/>
          <w:b/>
          <w:bCs w:val="0"/>
          <w:i/>
          <w:iCs/>
          <w:lang w:eastAsia="en-US"/>
        </w:rPr>
        <w:t xml:space="preserve">The 2020 </w:t>
      </w:r>
      <w:r w:rsidRPr="002D2156">
        <w:rPr>
          <w:b/>
          <w:bCs w:val="0"/>
          <w:i/>
          <w:iCs/>
        </w:rPr>
        <w:t>f</w:t>
      </w:r>
      <w:r w:rsidRPr="002D2156">
        <w:rPr>
          <w:rFonts w:eastAsia="Century Gothic"/>
          <w:b/>
          <w:bCs w:val="0"/>
          <w:i/>
          <w:iCs/>
          <w:lang w:eastAsia="en-US"/>
        </w:rPr>
        <w:t xml:space="preserve">ormative </w:t>
      </w:r>
      <w:r w:rsidRPr="002D2156">
        <w:rPr>
          <w:b/>
          <w:bCs w:val="0"/>
          <w:i/>
          <w:iCs/>
        </w:rPr>
        <w:t>r</w:t>
      </w:r>
      <w:r w:rsidRPr="002D2156">
        <w:rPr>
          <w:rFonts w:eastAsia="Century Gothic"/>
          <w:b/>
          <w:bCs w:val="0"/>
          <w:i/>
          <w:iCs/>
          <w:lang w:eastAsia="en-US"/>
        </w:rPr>
        <w:t xml:space="preserve">eview and </w:t>
      </w:r>
      <w:r w:rsidRPr="002D2156">
        <w:rPr>
          <w:b/>
          <w:bCs w:val="0"/>
          <w:i/>
          <w:iCs/>
        </w:rPr>
        <w:t>i</w:t>
      </w:r>
      <w:r w:rsidRPr="002D2156">
        <w:rPr>
          <w:rFonts w:eastAsia="Century Gothic"/>
          <w:b/>
          <w:bCs w:val="0"/>
          <w:i/>
          <w:iCs/>
          <w:lang w:eastAsia="en-US"/>
        </w:rPr>
        <w:t xml:space="preserve">ts </w:t>
      </w:r>
      <w:r w:rsidRPr="002D2156">
        <w:rPr>
          <w:b/>
          <w:bCs w:val="0"/>
          <w:i/>
          <w:iCs/>
        </w:rPr>
        <w:t>c</w:t>
      </w:r>
      <w:r w:rsidRPr="002D2156">
        <w:rPr>
          <w:rFonts w:eastAsia="Century Gothic"/>
          <w:b/>
          <w:bCs w:val="0"/>
          <w:i/>
          <w:iCs/>
          <w:lang w:eastAsia="en-US"/>
        </w:rPr>
        <w:t>ritique</w:t>
      </w:r>
    </w:p>
    <w:p w14:paraId="1DE994E0" w14:textId="77777777" w:rsidR="002D2156" w:rsidRDefault="002D2156" w:rsidP="002D2156">
      <w:pPr>
        <w:rPr>
          <w:i/>
          <w:iCs/>
        </w:rPr>
      </w:pPr>
      <w:r w:rsidRPr="002D2156">
        <w:rPr>
          <w:i/>
          <w:iCs/>
        </w:rPr>
        <w:t>The 2020 Formative Review underscored that the original LANS design lacked a comprehensive framework to assess its effectiveness and outcomes. The review raised concerns about whether the program adequately addressed the specific challenges faced by disadvantaged students, particularly those with disability. While financial support was provided, the review questioned its ability to address systemic participation barriers beyond alleviating immediate debt burdens. It also noted physical accessibility issues, such as the lack of wheelchair access in some university buildings, which LAI was unable to resolve. Moreover, while the program did offer internships for students with disabilities, the Formative Review noted that many of them struggled to secure permanent employment—although, in our analysis, it was likely premature to draw such a conclusion at that time. However, these concerns were key factors that contributed to the decision to discontinue the program. The review suggested that LANS should pivot toward more politically and economically relevant initiatives rather than continuing with this program.</w:t>
      </w:r>
    </w:p>
    <w:p w14:paraId="20E25ED0" w14:textId="77777777" w:rsidR="002D2156" w:rsidRPr="002D2156" w:rsidRDefault="002D2156" w:rsidP="002D2156">
      <w:pPr>
        <w:rPr>
          <w:rFonts w:eastAsia="Century Gothic"/>
          <w:b/>
          <w:bCs w:val="0"/>
          <w:i/>
          <w:iCs/>
          <w:lang w:eastAsia="en-US"/>
        </w:rPr>
      </w:pPr>
      <w:r w:rsidRPr="002D2156">
        <w:rPr>
          <w:rFonts w:eastAsia="Century Gothic"/>
          <w:b/>
          <w:bCs w:val="0"/>
          <w:i/>
          <w:iCs/>
          <w:lang w:eastAsia="en-US"/>
        </w:rPr>
        <w:t xml:space="preserve">Our </w:t>
      </w:r>
      <w:r w:rsidRPr="002D2156">
        <w:rPr>
          <w:b/>
          <w:bCs w:val="0"/>
          <w:i/>
          <w:iCs/>
        </w:rPr>
        <w:t>f</w:t>
      </w:r>
      <w:r w:rsidRPr="002D2156">
        <w:rPr>
          <w:rFonts w:eastAsia="Century Gothic"/>
          <w:b/>
          <w:bCs w:val="0"/>
          <w:i/>
          <w:iCs/>
          <w:lang w:eastAsia="en-US"/>
        </w:rPr>
        <w:t xml:space="preserve">indings from </w:t>
      </w:r>
      <w:r w:rsidRPr="002D2156">
        <w:rPr>
          <w:rFonts w:eastAsia="Century Gothic"/>
          <w:b/>
          <w:i/>
          <w:iCs/>
          <w:lang w:eastAsia="en-US"/>
        </w:rPr>
        <w:t>Phase III</w:t>
      </w:r>
      <w:r w:rsidRPr="002D2156">
        <w:rPr>
          <w:rFonts w:eastAsia="Century Gothic"/>
          <w:bCs w:val="0"/>
          <w:i/>
          <w:iCs/>
          <w:lang w:eastAsia="en-US"/>
        </w:rPr>
        <w:t xml:space="preserve"> </w:t>
      </w:r>
      <w:r w:rsidRPr="002D2156">
        <w:rPr>
          <w:b/>
          <w:bCs w:val="0"/>
          <w:i/>
          <w:iCs/>
        </w:rPr>
        <w:t>r</w:t>
      </w:r>
      <w:r w:rsidRPr="002D2156">
        <w:rPr>
          <w:rFonts w:eastAsia="Century Gothic"/>
          <w:b/>
          <w:bCs w:val="0"/>
          <w:i/>
          <w:iCs/>
          <w:lang w:eastAsia="en-US"/>
        </w:rPr>
        <w:t>eview</w:t>
      </w:r>
    </w:p>
    <w:p w14:paraId="275C0CFC" w14:textId="77777777" w:rsidR="002D2156" w:rsidRPr="002D2156" w:rsidRDefault="002D2156" w:rsidP="002D2156">
      <w:pPr>
        <w:rPr>
          <w:i/>
          <w:iCs/>
        </w:rPr>
      </w:pPr>
      <w:r w:rsidRPr="002D2156">
        <w:rPr>
          <w:i/>
          <w:iCs/>
        </w:rPr>
        <w:t>The Phase III Review, based on political economy context and interviews with LANS alumni, identified several structural barriers faced by LANS students, especially those with disabilities. Key issues included:</w:t>
      </w:r>
    </w:p>
    <w:p w14:paraId="116AD499" w14:textId="77777777" w:rsidR="002D2156" w:rsidRPr="002D2156" w:rsidRDefault="002D2156" w:rsidP="002D2156">
      <w:pPr>
        <w:pStyle w:val="ListParagraph"/>
        <w:numPr>
          <w:ilvl w:val="0"/>
          <w:numId w:val="210"/>
        </w:numPr>
        <w:rPr>
          <w:i/>
          <w:iCs/>
        </w:rPr>
      </w:pPr>
      <w:r w:rsidRPr="002D2156">
        <w:rPr>
          <w:b/>
          <w:bCs w:val="0"/>
          <w:i/>
          <w:iCs/>
        </w:rPr>
        <w:t>Financial hardship:</w:t>
      </w:r>
      <w:r w:rsidRPr="002D2156">
        <w:rPr>
          <w:i/>
          <w:iCs/>
        </w:rPr>
        <w:t xml:space="preserve"> All LANS scholars come from economically disadvantaged backgrounds, making access to higher education difficult without scholarships.</w:t>
      </w:r>
    </w:p>
    <w:p w14:paraId="4A6ABC23" w14:textId="77777777" w:rsidR="002D2156" w:rsidRPr="002D2156" w:rsidRDefault="002D2156" w:rsidP="002D2156">
      <w:pPr>
        <w:pStyle w:val="ListParagraph"/>
        <w:numPr>
          <w:ilvl w:val="0"/>
          <w:numId w:val="210"/>
        </w:numPr>
        <w:rPr>
          <w:i/>
          <w:iCs/>
        </w:rPr>
      </w:pPr>
      <w:r w:rsidRPr="002D2156">
        <w:rPr>
          <w:b/>
          <w:bCs w:val="0"/>
          <w:i/>
          <w:iCs/>
        </w:rPr>
        <w:t>Accessibility challenges:</w:t>
      </w:r>
      <w:r w:rsidRPr="002D2156">
        <w:rPr>
          <w:i/>
          <w:iCs/>
        </w:rPr>
        <w:t xml:space="preserve"> Despite LANS support, physical barriers remain for students with disabilities, impacting their full participation.</w:t>
      </w:r>
    </w:p>
    <w:p w14:paraId="7BC05A49" w14:textId="77777777" w:rsidR="002D2156" w:rsidRPr="002D2156" w:rsidRDefault="002D2156" w:rsidP="002D2156">
      <w:pPr>
        <w:pStyle w:val="ListParagraph"/>
        <w:numPr>
          <w:ilvl w:val="0"/>
          <w:numId w:val="210"/>
        </w:numPr>
        <w:rPr>
          <w:i/>
          <w:iCs/>
        </w:rPr>
      </w:pPr>
      <w:r w:rsidRPr="002D2156">
        <w:rPr>
          <w:b/>
          <w:bCs w:val="0"/>
          <w:i/>
          <w:iCs/>
        </w:rPr>
        <w:t>Geographic barriers:</w:t>
      </w:r>
      <w:r w:rsidRPr="002D2156">
        <w:rPr>
          <w:i/>
          <w:iCs/>
        </w:rPr>
        <w:t xml:space="preserve"> Scholars from rural provinces face difficulties in accessing resources and integrating into urban educational environments.</w:t>
      </w:r>
    </w:p>
    <w:p w14:paraId="1D549EFA" w14:textId="77777777" w:rsidR="002D2156" w:rsidRPr="002D2156" w:rsidRDefault="002D2156" w:rsidP="002D2156">
      <w:pPr>
        <w:rPr>
          <w:i/>
          <w:iCs/>
        </w:rPr>
      </w:pPr>
      <w:r w:rsidRPr="002D2156">
        <w:rPr>
          <w:i/>
          <w:iCs/>
        </w:rPr>
        <w:lastRenderedPageBreak/>
        <w:t xml:space="preserve">Notwithstanding these challenges, interviews with stakeholders from the National University of Laos (NUOL) and academic representatives revealed that alumni with disabilities made valuable contributions to the academic community. Their presence not only raised awareness about diversity but also enriched the learning environment by providing firsthand insights into how to engage with people with disability. These contributions had wider societal impacts, fostering inclusivity in workplaces and communities, while supporting Australia’s public diplomacy efforts in promoting disability inclusion. </w:t>
      </w:r>
    </w:p>
    <w:p w14:paraId="5263AB6B" w14:textId="77777777" w:rsidR="002D2156" w:rsidRPr="002D2156" w:rsidRDefault="002D2156" w:rsidP="002D2156">
      <w:pPr>
        <w:rPr>
          <w:rFonts w:eastAsia="Century Gothic"/>
          <w:b/>
          <w:i/>
          <w:iCs/>
          <w:lang w:eastAsia="en-US"/>
        </w:rPr>
      </w:pPr>
      <w:r w:rsidRPr="002D2156">
        <w:rPr>
          <w:rFonts w:eastAsia="Century Gothic"/>
          <w:b/>
          <w:i/>
          <w:iCs/>
          <w:lang w:eastAsia="en-US"/>
        </w:rPr>
        <w:t xml:space="preserve">Findings from 2022, 2023, and 2024 ADIS Survey on LANS </w:t>
      </w:r>
      <w:r w:rsidRPr="002D2156">
        <w:rPr>
          <w:b/>
          <w:i/>
          <w:iCs/>
        </w:rPr>
        <w:t>a</w:t>
      </w:r>
      <w:r w:rsidRPr="002D2156">
        <w:rPr>
          <w:rFonts w:eastAsia="Century Gothic"/>
          <w:b/>
          <w:i/>
          <w:iCs/>
          <w:lang w:eastAsia="en-US"/>
        </w:rPr>
        <w:t>lumni</w:t>
      </w:r>
    </w:p>
    <w:p w14:paraId="54B41677" w14:textId="77777777" w:rsidR="002D2156" w:rsidRPr="002D2156" w:rsidRDefault="002D2156" w:rsidP="002D2156">
      <w:pPr>
        <w:rPr>
          <w:i/>
          <w:iCs/>
        </w:rPr>
      </w:pPr>
      <w:r w:rsidRPr="002D2156">
        <w:rPr>
          <w:i/>
          <w:iCs/>
        </w:rPr>
        <w:t xml:space="preserve">Over the past three years, the ADIS surveys have highlighted a steady increase in employment among LANS alumni, rising from 70% in 2022 to 91% in 2024. While private sector employment peaked in 2023, the 2024 survey indicates a diversification of career paths, with a notable increase in self-employment and public sector roles. However, career progression remains a challenge, as </w:t>
      </w:r>
      <w:proofErr w:type="gramStart"/>
      <w:r w:rsidRPr="002D2156">
        <w:rPr>
          <w:i/>
          <w:iCs/>
        </w:rPr>
        <w:t>the majority of</w:t>
      </w:r>
      <w:proofErr w:type="gramEnd"/>
      <w:r w:rsidRPr="002D2156">
        <w:rPr>
          <w:i/>
          <w:iCs/>
        </w:rPr>
        <w:t xml:space="preserve"> alumni continue to occupy technical or junior officer positions, with minimal promotions—particularly because LANS alumni are women, individuals with disability, and from ethnic minority backgrounds. This reflects persistent structural barriers for these marginalised groups in Laos. Despite this, alumni continue to apply their skills and knowledge, though workplace constraints limit their broader contributions to national development. Persistent barriers such as work irrelevance, resource constraints, and a lack of senior leadership support further hinder their ability to maximise their impact.</w:t>
      </w:r>
    </w:p>
    <w:p w14:paraId="1BCEB0F8" w14:textId="77777777" w:rsidR="002D2156" w:rsidRPr="002D2156" w:rsidRDefault="002D2156" w:rsidP="002D2156">
      <w:pPr>
        <w:rPr>
          <w:i/>
          <w:iCs/>
        </w:rPr>
      </w:pPr>
      <w:r w:rsidRPr="002D2156">
        <w:rPr>
          <w:i/>
          <w:iCs/>
        </w:rPr>
        <w:t>Leadership development and GEDSI awareness have shown positive trends, with alumni gaining confidence with their identity and promoting inclusive practices in their communities. However, workplace influence remains limited, with few alumni successfully shaping policies or processes. Engagement in alumni activities has been consistent, though accessibility challenges persist, particularly for those with disabilities. Overall, the 2022-2024 ADIS surveys indicate that while LANS alumni are making meaningful contributions, targeted interventions—such as mentorship programs, enhanced career alignment, and leadership development initiatives—are identified by the LANS alumni as essential to unlocking their full potential.</w:t>
      </w:r>
    </w:p>
    <w:p w14:paraId="6367D67C" w14:textId="77777777" w:rsidR="002D2156" w:rsidRPr="002D2156" w:rsidRDefault="002D2156" w:rsidP="002D2156">
      <w:pPr>
        <w:rPr>
          <w:rFonts w:eastAsia="Century Gothic"/>
          <w:b/>
          <w:i/>
          <w:iCs/>
          <w:lang w:eastAsia="en-US"/>
        </w:rPr>
      </w:pPr>
      <w:r w:rsidRPr="002D2156">
        <w:rPr>
          <w:rFonts w:eastAsia="Century Gothic"/>
          <w:b/>
          <w:i/>
          <w:iCs/>
          <w:lang w:eastAsia="en-US"/>
        </w:rPr>
        <w:t xml:space="preserve">Our </w:t>
      </w:r>
      <w:r w:rsidRPr="002D2156">
        <w:rPr>
          <w:b/>
          <w:i/>
          <w:iCs/>
        </w:rPr>
        <w:t>r</w:t>
      </w:r>
      <w:r w:rsidRPr="002D2156">
        <w:rPr>
          <w:rFonts w:eastAsia="Century Gothic"/>
          <w:b/>
          <w:i/>
          <w:iCs/>
          <w:lang w:eastAsia="en-US"/>
        </w:rPr>
        <w:t>ecommendation</w:t>
      </w:r>
    </w:p>
    <w:p w14:paraId="7A4FCBCB" w14:textId="219C3C53" w:rsidR="002D2156" w:rsidRPr="002D2156" w:rsidRDefault="002D2156" w:rsidP="002D2156">
      <w:pPr>
        <w:rPr>
          <w:i/>
          <w:iCs/>
        </w:rPr>
      </w:pPr>
      <w:r w:rsidRPr="002D2156">
        <w:rPr>
          <w:i/>
          <w:iCs/>
        </w:rPr>
        <w:t>The review recommends reinstating the LANS program, with a targeted focus on supporting students with disabilities. This aligns with Australia’s new International Development Policy (2023) and the International Disability Equity and Rights Strategy (2024). Reinstating LANS would advance inclusive development goals, benefit the Lao community, and strengthen Australia’s global leadership in disability inclusion. LANS should be redesigned with a robust framework to address the specific barriers faced by students with disabilities.</w:t>
      </w:r>
    </w:p>
    <w:p w14:paraId="1D83FD30" w14:textId="684828CD" w:rsidR="00877576" w:rsidRDefault="00767948" w:rsidP="0080194C">
      <w:r w:rsidRPr="001B143A">
        <w:t xml:space="preserve">Several quotes from ADIS </w:t>
      </w:r>
      <w:r w:rsidR="00D07DD6" w:rsidRPr="001B143A">
        <w:t>LANS</w:t>
      </w:r>
      <w:r w:rsidR="00E7005C" w:rsidRPr="001B143A">
        <w:rPr>
          <w:rStyle w:val="FootnoteReference"/>
          <w:rFonts w:cs="Arial"/>
        </w:rPr>
        <w:footnoteReference w:id="34"/>
      </w:r>
      <w:r w:rsidR="00D07DD6" w:rsidRPr="001B143A">
        <w:t xml:space="preserve"> </w:t>
      </w:r>
      <w:r w:rsidRPr="001B143A">
        <w:t>Survey</w:t>
      </w:r>
      <w:r w:rsidR="00345BB3" w:rsidRPr="001B143A">
        <w:t xml:space="preserve"> qualitative responses</w:t>
      </w:r>
      <w:r w:rsidR="003E511C" w:rsidRPr="001B143A">
        <w:t xml:space="preserve"> that represent wider sentiment</w:t>
      </w:r>
      <w:r w:rsidR="009871A9" w:rsidRPr="001B143A">
        <w:t>s</w:t>
      </w:r>
      <w:r w:rsidR="00E7005C" w:rsidRPr="001B143A">
        <w:t xml:space="preserve"> among the alumni group</w:t>
      </w:r>
      <w:r w:rsidR="00877576" w:rsidRPr="001B143A">
        <w:t>:</w:t>
      </w:r>
      <w:r w:rsidR="00C92971" w:rsidRPr="001B143A">
        <w:t xml:space="preserve"> </w:t>
      </w:r>
    </w:p>
    <w:p w14:paraId="7AB426F0" w14:textId="77777777" w:rsidR="00C01F48" w:rsidRDefault="00C01F48" w:rsidP="00C01F48">
      <w:pPr>
        <w:rPr>
          <w:b/>
          <w:bCs w:val="0"/>
        </w:rPr>
      </w:pPr>
      <w:r w:rsidRPr="001B143A">
        <w:rPr>
          <w:b/>
          <w:bCs w:val="0"/>
        </w:rPr>
        <w:t>On Financial Support and Educational Access:</w:t>
      </w:r>
    </w:p>
    <w:p w14:paraId="6880D4D3" w14:textId="5BA663CF" w:rsidR="00C01F48" w:rsidRPr="00C01F48" w:rsidRDefault="00C01F48" w:rsidP="00C01F48">
      <w:pPr>
        <w:rPr>
          <w:i/>
          <w:iCs/>
        </w:rPr>
      </w:pPr>
      <w:r w:rsidRPr="00C01F48">
        <w:rPr>
          <w:i/>
          <w:iCs/>
        </w:rPr>
        <w:t>"I am extremely grateful for the LANS scholarship, as it supports individuals who lack the financial means to pursue higher education. Importantly, this scholarship opens doors for both disabled and economically disadvantaged individuals, providing them with valuable opportunities for personal and professional growth."</w:t>
      </w:r>
    </w:p>
    <w:p w14:paraId="0E3E32A5" w14:textId="1BAB1F4E" w:rsidR="00C01F48" w:rsidRPr="00C01F48" w:rsidRDefault="00C01F48" w:rsidP="00C01F48">
      <w:pPr>
        <w:rPr>
          <w:i/>
          <w:iCs/>
        </w:rPr>
      </w:pPr>
      <w:r w:rsidRPr="00C01F48">
        <w:rPr>
          <w:i/>
          <w:iCs/>
        </w:rPr>
        <w:t>"Without the LANS program, I believe I would not have been able to complete my university degree. The financial support provided by LANS has significantly alleviated the burden on my family."</w:t>
      </w:r>
    </w:p>
    <w:p w14:paraId="7B0896E0" w14:textId="098C1187" w:rsidR="00C01F48" w:rsidRDefault="00C01F48" w:rsidP="00C01F48">
      <w:pPr>
        <w:rPr>
          <w:i/>
          <w:iCs/>
        </w:rPr>
      </w:pPr>
      <w:r w:rsidRPr="00C01F48">
        <w:rPr>
          <w:i/>
          <w:iCs/>
        </w:rPr>
        <w:t>"Thank you, Australia, for supporting me in studying. If there was no support, I would not be able to finish my studies as my parents did not have financial support."</w:t>
      </w:r>
    </w:p>
    <w:p w14:paraId="61088388" w14:textId="45EA85F5" w:rsidR="00C01F48" w:rsidRDefault="00C01F48" w:rsidP="0080194C">
      <w:pPr>
        <w:rPr>
          <w:b/>
          <w:bCs w:val="0"/>
        </w:rPr>
      </w:pPr>
      <w:r w:rsidRPr="001B143A">
        <w:rPr>
          <w:b/>
          <w:bCs w:val="0"/>
        </w:rPr>
        <w:lastRenderedPageBreak/>
        <w:t>On the Importance of Inclusive Education and Disability Support:</w:t>
      </w:r>
    </w:p>
    <w:p w14:paraId="573D1942" w14:textId="52F18A49" w:rsidR="00C01F48" w:rsidRPr="00C01F48" w:rsidRDefault="00C01F48" w:rsidP="0080194C">
      <w:pPr>
        <w:rPr>
          <w:i/>
          <w:iCs/>
        </w:rPr>
      </w:pPr>
      <w:r w:rsidRPr="00C01F48">
        <w:rPr>
          <w:i/>
          <w:iCs/>
        </w:rPr>
        <w:t>"I express my heartfelt gratitude to LAI, especially for their support in enabling individuals like me, who face challenges due to disability and financial constraints, to pursue higher education."</w:t>
      </w:r>
    </w:p>
    <w:p w14:paraId="7B992457" w14:textId="1CBD1642" w:rsidR="00C01F48" w:rsidRPr="00C01F48" w:rsidRDefault="00C01F48" w:rsidP="0080194C">
      <w:pPr>
        <w:rPr>
          <w:i/>
          <w:iCs/>
        </w:rPr>
      </w:pPr>
      <w:r w:rsidRPr="00C01F48">
        <w:rPr>
          <w:i/>
          <w:iCs/>
        </w:rPr>
        <w:t>"I would like to express my heartfelt gratitude to LANS for consistently providing me with full support. Thank you for enabling me to pursue higher education—I wouldn't have come this far without LANS."</w:t>
      </w:r>
    </w:p>
    <w:p w14:paraId="2D700B99" w14:textId="3792E848" w:rsidR="00C01F48" w:rsidRPr="00C01F48" w:rsidRDefault="00C01F48" w:rsidP="0080194C">
      <w:pPr>
        <w:rPr>
          <w:i/>
          <w:iCs/>
        </w:rPr>
      </w:pPr>
      <w:r w:rsidRPr="00C01F48">
        <w:rPr>
          <w:i/>
          <w:iCs/>
        </w:rPr>
        <w:t>"I am truly grateful for receiving this award. Without this support, I don't believe I would have been able to continue my studies. I sincerely hope that the LANS program continues to support individuals with disabilities."</w:t>
      </w:r>
    </w:p>
    <w:p w14:paraId="19CB3461" w14:textId="582A349F" w:rsidR="00C01F48" w:rsidRDefault="00C01F48" w:rsidP="0080194C">
      <w:pPr>
        <w:rPr>
          <w:b/>
          <w:bCs w:val="0"/>
        </w:rPr>
      </w:pPr>
      <w:r w:rsidRPr="001B143A">
        <w:rPr>
          <w:b/>
          <w:bCs w:val="0"/>
        </w:rPr>
        <w:t>On the Long-term Benefits and Societal Impact:</w:t>
      </w:r>
    </w:p>
    <w:p w14:paraId="43D5FB95" w14:textId="14CE2E27" w:rsidR="00C01F48" w:rsidRPr="00C01F48" w:rsidRDefault="00C01F48" w:rsidP="0080194C">
      <w:pPr>
        <w:rPr>
          <w:i/>
          <w:iCs/>
        </w:rPr>
      </w:pPr>
      <w:r w:rsidRPr="00C01F48">
        <w:rPr>
          <w:i/>
          <w:iCs/>
        </w:rPr>
        <w:t>"LANS provided English courses, computer skills, and numerous other valuable skills that I had the chance to learn through this scholarship. I feel very privileged to have received this opportunity as it allowed me to enhance many skills."</w:t>
      </w:r>
    </w:p>
    <w:p w14:paraId="2A2E10FA" w14:textId="47758FC5" w:rsidR="00C01F48" w:rsidRPr="00C01F48" w:rsidRDefault="00C01F48" w:rsidP="0080194C">
      <w:pPr>
        <w:rPr>
          <w:i/>
          <w:iCs/>
        </w:rPr>
      </w:pPr>
      <w:r w:rsidRPr="00C01F48">
        <w:rPr>
          <w:i/>
          <w:iCs/>
        </w:rPr>
        <w:t>"The courses provided by LANS have proven to be very helpful in my daily work, and I would like to express my gratitude to the scholarship for giving me this valuable opportunity."</w:t>
      </w:r>
    </w:p>
    <w:p w14:paraId="33D80B60" w14:textId="1DF8D688" w:rsidR="00C01F48" w:rsidRPr="00C01F48" w:rsidRDefault="00C01F48" w:rsidP="0080194C">
      <w:pPr>
        <w:rPr>
          <w:i/>
          <w:iCs/>
        </w:rPr>
      </w:pPr>
      <w:r w:rsidRPr="00C01F48">
        <w:rPr>
          <w:i/>
          <w:iCs/>
        </w:rPr>
        <w:t>"The LANS program is an excellent program as it provides support to students who lack financial resources and equips them with practical skills for post-graduation life."</w:t>
      </w:r>
    </w:p>
    <w:p w14:paraId="787C1EE3" w14:textId="72BAE3F2" w:rsidR="00C01F48" w:rsidRDefault="00C01F48" w:rsidP="0080194C">
      <w:pPr>
        <w:rPr>
          <w:b/>
          <w:bCs w:val="0"/>
        </w:rPr>
      </w:pPr>
      <w:r w:rsidRPr="001B143A">
        <w:rPr>
          <w:b/>
          <w:bCs w:val="0"/>
        </w:rPr>
        <w:t>On Reaching Underserved Communities:</w:t>
      </w:r>
    </w:p>
    <w:p w14:paraId="7864B536" w14:textId="4632ADA1" w:rsidR="00C01F48" w:rsidRPr="00C01F48" w:rsidRDefault="00C01F48" w:rsidP="0080194C">
      <w:pPr>
        <w:rPr>
          <w:i/>
          <w:iCs/>
        </w:rPr>
      </w:pPr>
      <w:r w:rsidRPr="00C01F48">
        <w:rPr>
          <w:i/>
          <w:iCs/>
        </w:rPr>
        <w:t>"I wish for the continuation of this scholarship program. I believe that more information about the scholarship needs to be disseminated to people in rural areas."</w:t>
      </w:r>
    </w:p>
    <w:p w14:paraId="23B23CC2" w14:textId="0554AA9B" w:rsidR="00C01F48" w:rsidRPr="00C01F48" w:rsidRDefault="00C01F48" w:rsidP="0080194C">
      <w:pPr>
        <w:rPr>
          <w:i/>
          <w:iCs/>
        </w:rPr>
      </w:pPr>
      <w:r w:rsidRPr="00C01F48">
        <w:rPr>
          <w:i/>
          <w:iCs/>
        </w:rPr>
        <w:t>"I am immensely thankful for the LANS scholarship, which has supported individuals who lack financial means to pursue higher education, and I hope it continues."</w:t>
      </w:r>
    </w:p>
    <w:p w14:paraId="40861A48" w14:textId="23ED4C67" w:rsidR="00C01F48" w:rsidRPr="00C01F48" w:rsidRDefault="00C01F48" w:rsidP="0080194C">
      <w:pPr>
        <w:rPr>
          <w:i/>
          <w:iCs/>
        </w:rPr>
      </w:pPr>
      <w:r w:rsidRPr="00C01F48">
        <w:rPr>
          <w:i/>
          <w:iCs/>
        </w:rPr>
        <w:t>“I hope that LAI will continue to support vulnerable groups as it is crucial for improving the quality of education for our generation.”</w:t>
      </w:r>
    </w:p>
    <w:p w14:paraId="20F014B6" w14:textId="5AD78BD6" w:rsidR="00C01F48" w:rsidRDefault="00C01F48" w:rsidP="0080194C">
      <w:pPr>
        <w:rPr>
          <w:b/>
          <w:bCs w:val="0"/>
        </w:rPr>
      </w:pPr>
      <w:r w:rsidRPr="001B143A">
        <w:rPr>
          <w:b/>
          <w:bCs w:val="0"/>
        </w:rPr>
        <w:t>On the Call for LANS Continuation:</w:t>
      </w:r>
    </w:p>
    <w:p w14:paraId="20F397C9" w14:textId="3B3E0166" w:rsidR="00C01F48" w:rsidRPr="00C01F48" w:rsidRDefault="00C01F48" w:rsidP="0080194C">
      <w:pPr>
        <w:rPr>
          <w:i/>
          <w:iCs/>
        </w:rPr>
      </w:pPr>
      <w:r w:rsidRPr="00C01F48">
        <w:rPr>
          <w:i/>
          <w:iCs/>
        </w:rPr>
        <w:t>"If possible, I wish LANS to continue because, on behalf of disabled persons, the majority drop out of school due to a lack of LANS support."</w:t>
      </w:r>
    </w:p>
    <w:p w14:paraId="268F8906" w14:textId="1968E2A9" w:rsidR="00C01F48" w:rsidRPr="00C01F48" w:rsidRDefault="00C01F48" w:rsidP="0080194C">
      <w:pPr>
        <w:rPr>
          <w:i/>
          <w:iCs/>
        </w:rPr>
      </w:pPr>
      <w:r w:rsidRPr="00C01F48">
        <w:rPr>
          <w:i/>
          <w:iCs/>
        </w:rPr>
        <w:t>"I strongly advocate for LAI to continue supporting the LANS program, as there are still many individuals who are in need of its benefits."</w:t>
      </w:r>
    </w:p>
    <w:p w14:paraId="5DC0DA7B" w14:textId="53460513" w:rsidR="0047309F" w:rsidRPr="001B143A" w:rsidRDefault="0047309F" w:rsidP="000F4624">
      <w:pPr>
        <w:pStyle w:val="Heading3"/>
        <w:rPr>
          <w:color w:val="auto"/>
        </w:rPr>
      </w:pPr>
      <w:r w:rsidRPr="001B143A">
        <w:rPr>
          <w:color w:val="auto"/>
        </w:rPr>
        <w:t>Social Inclusion in LAI</w:t>
      </w:r>
    </w:p>
    <w:p w14:paraId="4A8A8011" w14:textId="353D73E2" w:rsidR="0047309F" w:rsidRPr="001B143A" w:rsidRDefault="0047309F" w:rsidP="0080194C">
      <w:r w:rsidRPr="001B143A">
        <w:t>Social inclusion encompasses the full participation of marginali</w:t>
      </w:r>
      <w:r w:rsidR="00D2484E" w:rsidRPr="001B143A">
        <w:t>s</w:t>
      </w:r>
      <w:r w:rsidRPr="001B143A">
        <w:t xml:space="preserve">ed and vulnerable groups, including ethnic minorities, </w:t>
      </w:r>
      <w:r w:rsidR="005A277F" w:rsidRPr="001B143A">
        <w:t>people with disability</w:t>
      </w:r>
      <w:r w:rsidRPr="001B143A">
        <w:t>, and those from disadvantaged backgrounds. LAI’s social inclusion initiatives align with its overall GEDSI Strategy, which promotes diversity, equal access, and inclusion for all.</w:t>
      </w:r>
    </w:p>
    <w:p w14:paraId="015849FF" w14:textId="30283B95" w:rsidR="0047309F" w:rsidRPr="001B143A" w:rsidRDefault="0047309F" w:rsidP="0080194C">
      <w:r w:rsidRPr="001B143A">
        <w:t>Through initiatives such as the ELEP, which support</w:t>
      </w:r>
      <w:r w:rsidR="00752A40" w:rsidRPr="001B143A">
        <w:t>s</w:t>
      </w:r>
      <w:r w:rsidRPr="001B143A">
        <w:t xml:space="preserve"> disadvantaged individuals</w:t>
      </w:r>
      <w:r w:rsidR="00752A40" w:rsidRPr="001B143A">
        <w:t xml:space="preserve">, including </w:t>
      </w:r>
      <w:r w:rsidR="00C03F14" w:rsidRPr="001B143A">
        <w:t>people living with disabilities</w:t>
      </w:r>
      <w:r w:rsidR="00752A40" w:rsidRPr="001B143A">
        <w:t xml:space="preserve">, </w:t>
      </w:r>
      <w:r w:rsidR="007E519D" w:rsidRPr="001B143A">
        <w:t>i</w:t>
      </w:r>
      <w:r w:rsidRPr="001B143A">
        <w:t xml:space="preserve">n improving their English skills, LAI aims to </w:t>
      </w:r>
      <w:r w:rsidR="00752A40" w:rsidRPr="001B143A">
        <w:t xml:space="preserve">boost participants’ </w:t>
      </w:r>
      <w:r w:rsidRPr="001B143A">
        <w:t xml:space="preserve">employability and educational success. </w:t>
      </w:r>
      <w:r w:rsidR="00752A40" w:rsidRPr="001B143A">
        <w:t>Currently in its pilot phase</w:t>
      </w:r>
      <w:r w:rsidRPr="001B143A">
        <w:t xml:space="preserve">, the success of </w:t>
      </w:r>
      <w:r w:rsidR="00752A40" w:rsidRPr="001B143A">
        <w:t>the</w:t>
      </w:r>
      <w:r w:rsidRPr="001B143A">
        <w:t xml:space="preserve"> first two participants </w:t>
      </w:r>
      <w:r w:rsidR="00C03F14" w:rsidRPr="001B143A">
        <w:t xml:space="preserve">with disabilities </w:t>
      </w:r>
      <w:r w:rsidRPr="001B143A">
        <w:t xml:space="preserve">will </w:t>
      </w:r>
      <w:r w:rsidR="00752A40" w:rsidRPr="001B143A">
        <w:t>guide the</w:t>
      </w:r>
      <w:r w:rsidRPr="001B143A">
        <w:t xml:space="preserve"> future expansion</w:t>
      </w:r>
      <w:r w:rsidR="00752A40" w:rsidRPr="001B143A">
        <w:t xml:space="preserve"> of the program</w:t>
      </w:r>
      <w:r w:rsidRPr="001B143A">
        <w:t>.</w:t>
      </w:r>
      <w:r w:rsidR="00752A40" w:rsidRPr="001B143A">
        <w:t xml:space="preserve"> </w:t>
      </w:r>
    </w:p>
    <w:p w14:paraId="40EC8167" w14:textId="5C6A3C08" w:rsidR="0047309F" w:rsidRPr="001B143A" w:rsidRDefault="0047309F" w:rsidP="0080194C">
      <w:r w:rsidRPr="001B143A">
        <w:t xml:space="preserve">Social inclusion is also advanced through gender mainstreaming and the incorporation of inclusive practices in the delivery of HRD programs. The delivery of workshops like the </w:t>
      </w:r>
      <w:r w:rsidRPr="001B143A">
        <w:rPr>
          <w:b/>
        </w:rPr>
        <w:t>Practical Inclusion Series</w:t>
      </w:r>
      <w:r w:rsidRPr="001B143A">
        <w:t xml:space="preserve"> for government officials is a key part of LAI’s efforts to foster an inclusive public sector that recogni</w:t>
      </w:r>
      <w:r w:rsidR="00D2484E" w:rsidRPr="001B143A">
        <w:t>s</w:t>
      </w:r>
      <w:r w:rsidRPr="001B143A">
        <w:t>es and supports the diverse needs of all individuals.</w:t>
      </w:r>
    </w:p>
    <w:p w14:paraId="2F567228" w14:textId="4F9A5F01" w:rsidR="00C6340A" w:rsidRPr="001B143A" w:rsidRDefault="00C6340A" w:rsidP="00001A9F">
      <w:pPr>
        <w:pStyle w:val="Heading4"/>
      </w:pPr>
      <w:r w:rsidRPr="001B143A">
        <w:lastRenderedPageBreak/>
        <w:t>How effectively does the program address climate resilience in its support for HRD?</w:t>
      </w:r>
    </w:p>
    <w:p w14:paraId="75FA06BF" w14:textId="30C163E7" w:rsidR="007A70AB" w:rsidRPr="001B143A" w:rsidRDefault="00593021" w:rsidP="0080194C">
      <w:r w:rsidRPr="001B143A">
        <w:t>LAI Phase III</w:t>
      </w:r>
      <w:r w:rsidR="007A70AB" w:rsidRPr="001B143A">
        <w:t xml:space="preserve"> has integrated climate resilience into its </w:t>
      </w:r>
      <w:r w:rsidR="00FC0CCD" w:rsidRPr="001B143A">
        <w:t>HRD</w:t>
      </w:r>
      <w:r w:rsidR="007A70AB" w:rsidRPr="001B143A">
        <w:t xml:space="preserve"> efforts by supporting scholars and alumni who engage in climate change-responsive </w:t>
      </w:r>
      <w:r w:rsidR="008A2EEA" w:rsidRPr="001B143A">
        <w:t>fields and</w:t>
      </w:r>
      <w:r w:rsidR="007A70AB" w:rsidRPr="001B143A">
        <w:t xml:space="preserve"> promoting environmental sustainability through community projects.</w:t>
      </w:r>
    </w:p>
    <w:p w14:paraId="13E1C3ED" w14:textId="177913E3" w:rsidR="007A70AB" w:rsidRPr="001B143A" w:rsidRDefault="00300B8B" w:rsidP="0080194C">
      <w:r w:rsidRPr="001B143A">
        <w:t>According to ADIS 2023,</w:t>
      </w:r>
      <w:r w:rsidR="007A70AB" w:rsidRPr="001B143A">
        <w:t xml:space="preserve"> 30% of AAS alumni studied environment-focused or climate change-responsive fields, including one PhD. Additionally, 29% of alumni work in sectors directly related to building resilience, climate, and the environment, with 26% in agriculture, fisheries, and livelihoods. These alumni contribute to critical sectors that address climate resilience and sustainable development, with 39% </w:t>
      </w:r>
      <w:r w:rsidR="00E21DCC" w:rsidRPr="001B143A">
        <w:t>working on</w:t>
      </w:r>
      <w:r w:rsidR="007A70AB" w:rsidRPr="001B143A">
        <w:t xml:space="preserve"> </w:t>
      </w:r>
      <w:r w:rsidR="00B67613" w:rsidRPr="001B143A">
        <w:t>Sustainable Development Goal (SDG)</w:t>
      </w:r>
      <w:r w:rsidR="007A70AB" w:rsidRPr="001B143A">
        <w:t xml:space="preserve"> 13 (Climate Action), 26% focusing on SDG 11 (Sustainable Cities and Communities), and 19% on SDG 15 (Life on Land). These contributions </w:t>
      </w:r>
      <w:r w:rsidR="00E21DCC" w:rsidRPr="001B143A">
        <w:t>demonstrate the pro</w:t>
      </w:r>
      <w:r w:rsidR="007A70AB" w:rsidRPr="001B143A">
        <w:t xml:space="preserve">gram's alignment with global sustainability </w:t>
      </w:r>
      <w:r w:rsidR="00E21DCC" w:rsidRPr="001B143A">
        <w:t>goals</w:t>
      </w:r>
      <w:r w:rsidR="007A70AB" w:rsidRPr="001B143A">
        <w:t xml:space="preserve"> and its impact on promoting climate-resilient practices.</w:t>
      </w:r>
    </w:p>
    <w:p w14:paraId="57261C5C" w14:textId="44B94D3A" w:rsidR="007A70AB" w:rsidRPr="001B143A" w:rsidRDefault="007A70AB" w:rsidP="0080194C">
      <w:r w:rsidRPr="001B143A">
        <w:t>The program also ensures the inclusion of climate-responsive studies within its scholarship offerings. In 2023, for example, two scholars graduated with a Master of Environmental Management and Sustainability and a Diploma of Conservation and Ecosystem Management, contributing to the pipeline of professionals equipped to address climate challenges. Furthermore, LAI has ongoing support for three AAS scholars pursuing climate-responsive studies at the diploma and master's levels. This focus on climate education ensures that future leaders in the region are equipped with the knowledge and skills needed to navigate and address climate change impacts.</w:t>
      </w:r>
    </w:p>
    <w:p w14:paraId="6C1AD747" w14:textId="52474620" w:rsidR="007A70AB" w:rsidRPr="001B143A" w:rsidRDefault="007A70AB" w:rsidP="0080194C">
      <w:r w:rsidRPr="001B143A">
        <w:t xml:space="preserve">Beyond academic support, LAI strengthens climate resilience through its </w:t>
      </w:r>
      <w:r w:rsidR="007F7B76" w:rsidRPr="001B143A">
        <w:t>AIGs</w:t>
      </w:r>
      <w:r w:rsidRPr="001B143A">
        <w:t>. These grants promote bilateral cooperation and support alumni-led community projects focused on climate resilience. Notably, between Rounds 1 and 5 of the grants, four out of 25 projects</w:t>
      </w:r>
      <w:r w:rsidR="00493B3A" w:rsidRPr="001B143A">
        <w:t xml:space="preserve"> (16%)</w:t>
      </w:r>
      <w:r w:rsidRPr="001B143A">
        <w:t xml:space="preserve"> directly addressed climate resilience, focusing on smart and clean water systems, clean energy, and sustainable agriculture. These initiatives showcase the practical application of climate-responsive strategies at the community level, ensuring that environmental sustainability is embedded in local development processes.</w:t>
      </w:r>
    </w:p>
    <w:p w14:paraId="7885D944" w14:textId="2BBFEBD6" w:rsidR="00732DAC" w:rsidRPr="001B143A" w:rsidRDefault="007A70AB" w:rsidP="0080194C">
      <w:r w:rsidRPr="001B143A">
        <w:t xml:space="preserve">A notable example of this integration is the Community-Based Smart Farming Project led by Vannaphone (Mee) Phetpaseuth in Vientiane province, which trained local farmers in climate-smart agricultural techniques, including mushroom plantation, greenhouse-based vegetable cultivation, organic pest control, and water-efficient irrigation systems. These efforts directly contribute to climate adaptation by reducing environmental impact and improving agricultural productivity in the face of climate </w:t>
      </w:r>
      <w:r w:rsidR="00A610FA" w:rsidRPr="001B143A">
        <w:t>variability. Furthermore</w:t>
      </w:r>
      <w:r w:rsidRPr="001B143A">
        <w:t xml:space="preserve">, LAI has committed to reducing its environmental footprint in its operations. The office has implemented a zero-plastic policy, </w:t>
      </w:r>
      <w:proofErr w:type="gramStart"/>
      <w:r w:rsidRPr="001B143A">
        <w:t>using</w:t>
      </w:r>
      <w:proofErr w:type="gramEnd"/>
      <w:r w:rsidRPr="001B143A">
        <w:t xml:space="preserve"> water stations and encouraging suppliers to adopt sustainable practices. Publications are printed on recyclable paper, reinforcing the program’s commitment to environmental sustainability.</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AD5CDE" w:rsidRPr="001B143A" w14:paraId="7B0A9F66" w14:textId="77777777" w:rsidTr="00515CEC">
        <w:tc>
          <w:tcPr>
            <w:tcW w:w="9639" w:type="dxa"/>
          </w:tcPr>
          <w:p w14:paraId="28986FED" w14:textId="77777777" w:rsidR="00515CEC" w:rsidRPr="001B143A" w:rsidRDefault="00515CEC" w:rsidP="00515CEC">
            <w:pPr>
              <w:pStyle w:val="QuoteFinding"/>
              <w:jc w:val="left"/>
              <w:rPr>
                <w:color w:val="auto"/>
              </w:rPr>
            </w:pPr>
            <w:r w:rsidRPr="001B143A">
              <w:rPr>
                <w:color w:val="auto"/>
              </w:rPr>
              <w:t>“GEDSI and climate change considerations were well incorporated. I was the first scholarship recipient from Laos with a declared disability to receive the scholarship. The support I received played a key role in my academic and my professional success. Many parts of LAI program have incorporated GEDSI and climate change topics. For example, the latest HR conference could well demonstrate LAI's commitment to these.”</w:t>
            </w:r>
            <w:r w:rsidRPr="001B143A">
              <w:rPr>
                <w:color w:val="auto"/>
                <w:vertAlign w:val="superscript"/>
              </w:rPr>
              <w:footnoteReference w:id="35"/>
            </w:r>
          </w:p>
        </w:tc>
      </w:tr>
    </w:tbl>
    <w:p w14:paraId="79BA85AB" w14:textId="6E6325BF" w:rsidR="00631B5B" w:rsidRPr="001B143A" w:rsidRDefault="00D062D0" w:rsidP="00A610FA">
      <w:pPr>
        <w:pStyle w:val="Heading2"/>
        <w:rPr>
          <w:color w:val="auto"/>
        </w:rPr>
      </w:pPr>
      <w:bookmarkStart w:id="220" w:name="_Toc190119287"/>
      <w:bookmarkStart w:id="221" w:name="_Toc190120030"/>
      <w:bookmarkStart w:id="222" w:name="_Toc190121057"/>
      <w:bookmarkStart w:id="223" w:name="_Toc190121214"/>
      <w:bookmarkStart w:id="224" w:name="_Toc190462333"/>
      <w:bookmarkStart w:id="225" w:name="_Toc190119288"/>
      <w:bookmarkStart w:id="226" w:name="_Toc190120031"/>
      <w:bookmarkStart w:id="227" w:name="_Toc190121058"/>
      <w:bookmarkStart w:id="228" w:name="_Toc190121215"/>
      <w:bookmarkStart w:id="229" w:name="_Toc190462334"/>
      <w:bookmarkStart w:id="230" w:name="_Toc190119289"/>
      <w:bookmarkStart w:id="231" w:name="_Toc190120032"/>
      <w:bookmarkStart w:id="232" w:name="_Toc190121059"/>
      <w:bookmarkStart w:id="233" w:name="_Toc190121216"/>
      <w:bookmarkStart w:id="234" w:name="_Toc190462335"/>
      <w:bookmarkStart w:id="235" w:name="_Toc190119293"/>
      <w:bookmarkStart w:id="236" w:name="_Toc190120036"/>
      <w:bookmarkStart w:id="237" w:name="_Toc190121063"/>
      <w:bookmarkStart w:id="238" w:name="_Toc190121220"/>
      <w:bookmarkStart w:id="239" w:name="_Toc190462339"/>
      <w:bookmarkStart w:id="240" w:name="_Toc190119294"/>
      <w:bookmarkStart w:id="241" w:name="_Toc190120037"/>
      <w:bookmarkStart w:id="242" w:name="_Toc190121064"/>
      <w:bookmarkStart w:id="243" w:name="_Toc190121221"/>
      <w:bookmarkStart w:id="244" w:name="_Toc190462340"/>
      <w:bookmarkStart w:id="245" w:name="_Toc190119295"/>
      <w:bookmarkStart w:id="246" w:name="_Toc190120038"/>
      <w:bookmarkStart w:id="247" w:name="_Toc190121065"/>
      <w:bookmarkStart w:id="248" w:name="_Toc190121222"/>
      <w:bookmarkStart w:id="249" w:name="_Toc190462341"/>
      <w:bookmarkStart w:id="250" w:name="_Toc190119296"/>
      <w:bookmarkStart w:id="251" w:name="_Toc190120039"/>
      <w:bookmarkStart w:id="252" w:name="_Toc190121066"/>
      <w:bookmarkStart w:id="253" w:name="_Toc190121223"/>
      <w:bookmarkStart w:id="254" w:name="_Toc190462342"/>
      <w:bookmarkStart w:id="255" w:name="_Toc190119297"/>
      <w:bookmarkStart w:id="256" w:name="_Toc190120040"/>
      <w:bookmarkStart w:id="257" w:name="_Toc190121067"/>
      <w:bookmarkStart w:id="258" w:name="_Toc190121224"/>
      <w:bookmarkStart w:id="259" w:name="_Toc190462343"/>
      <w:bookmarkStart w:id="260" w:name="_Toc190119300"/>
      <w:bookmarkStart w:id="261" w:name="_Toc190120043"/>
      <w:bookmarkStart w:id="262" w:name="_Toc190121070"/>
      <w:bookmarkStart w:id="263" w:name="_Toc190121227"/>
      <w:bookmarkStart w:id="264" w:name="_Toc190462346"/>
      <w:bookmarkStart w:id="265" w:name="_Toc198904727"/>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sidRPr="001B143A">
        <w:rPr>
          <w:color w:val="auto"/>
        </w:rPr>
        <w:t>Learning</w:t>
      </w:r>
      <w:bookmarkEnd w:id="265"/>
    </w:p>
    <w:p w14:paraId="105436FB" w14:textId="2B3711C6" w:rsidR="00D062D0" w:rsidRPr="001B143A" w:rsidRDefault="00D062D0" w:rsidP="00D062D0">
      <w:r w:rsidRPr="001B143A">
        <w:rPr>
          <w:b/>
          <w:bCs w:val="0"/>
        </w:rPr>
        <w:t xml:space="preserve">Overall rating: </w:t>
      </w:r>
      <w:r w:rsidR="00633C97" w:rsidRPr="001B143A">
        <w:rPr>
          <w:b/>
          <w:bCs w:val="0"/>
        </w:rPr>
        <w:t>6</w:t>
      </w:r>
      <w:r w:rsidRPr="001B143A">
        <w:rPr>
          <w:b/>
          <w:bCs w:val="0"/>
        </w:rPr>
        <w:t>/6 (Very Good)</w:t>
      </w:r>
    </w:p>
    <w:p w14:paraId="01C34032" w14:textId="176DA416" w:rsidR="00C6340A" w:rsidRPr="001B143A" w:rsidRDefault="00C6340A" w:rsidP="00001A9F">
      <w:pPr>
        <w:pStyle w:val="Heading4"/>
      </w:pPr>
      <w:r w:rsidRPr="001B143A">
        <w:t>What lessons from previous phases have been successfully incorporated into LAI Phase III, and what gaps remain?</w:t>
      </w:r>
    </w:p>
    <w:p w14:paraId="51887630" w14:textId="79D1D41C" w:rsidR="00F06503" w:rsidRPr="001B143A" w:rsidRDefault="00F06503" w:rsidP="0080194C">
      <w:r w:rsidRPr="001B143A">
        <w:lastRenderedPageBreak/>
        <w:t xml:space="preserve">Building on insights from previous phases, LAI Phase III has successfully integrated key lessons to enhance program impact and sustainability. A major success has been the shift to a more demand-driven approach, ensuring that training, scholarships, and capacity-building initiatives align with the </w:t>
      </w:r>
      <w:proofErr w:type="spellStart"/>
      <w:r w:rsidRPr="001B143A">
        <w:t>GoL</w:t>
      </w:r>
      <w:proofErr w:type="spellEnd"/>
      <w:r w:rsidRPr="001B143A">
        <w:t xml:space="preserve"> evolving priorities, particularly in civil service management and leadership development. This has led to a 40% increase in training participation from mid-level government officials compared to Phase II, reflecting stronger alignment with government workforce needs.</w:t>
      </w:r>
    </w:p>
    <w:p w14:paraId="7B2AF988" w14:textId="4446EA83" w:rsidR="00F06503" w:rsidRPr="001B143A" w:rsidRDefault="00F06503" w:rsidP="0080194C">
      <w:r w:rsidRPr="001B143A">
        <w:t>Participant feedback from earlier phases emphasi</w:t>
      </w:r>
      <w:r w:rsidR="00D749B0" w:rsidRPr="001B143A">
        <w:t>s</w:t>
      </w:r>
      <w:r w:rsidRPr="001B143A">
        <w:t xml:space="preserve">ed the need for more context-specific training with a stronger focus on applied learning. In response, LAI Phase III expanded mentorship and peer-learning networks, fostering ongoing knowledge exchange beyond formal training. Data from past evaluations indicate that alumni who engaged in structured peer-learning reported a </w:t>
      </w:r>
      <w:r w:rsidRPr="001B143A">
        <w:rPr>
          <w:b/>
        </w:rPr>
        <w:t>35% increase in confidence</w:t>
      </w:r>
      <w:r w:rsidRPr="001B143A">
        <w:t xml:space="preserve"> in applying new skills within their workplaces, with </w:t>
      </w:r>
      <w:r w:rsidRPr="001B143A">
        <w:rPr>
          <w:b/>
        </w:rPr>
        <w:t>65% of participants</w:t>
      </w:r>
      <w:r w:rsidRPr="001B143A">
        <w:t xml:space="preserve"> noting improved problem-solving capabilities due to ongoing mentorship.</w:t>
      </w:r>
    </w:p>
    <w:p w14:paraId="3AB3DE67" w14:textId="4059EECA" w:rsidR="00F06503" w:rsidRPr="001B143A" w:rsidRDefault="00F06503" w:rsidP="0080194C">
      <w:r w:rsidRPr="001B143A">
        <w:t xml:space="preserve">GEDSI integration has also strengthened, with targeted support mechanisms for women, </w:t>
      </w:r>
      <w:r w:rsidR="005A277F" w:rsidRPr="001B143A">
        <w:t>people with disability</w:t>
      </w:r>
      <w:r w:rsidRPr="001B143A">
        <w:t xml:space="preserve">, and ethnic minorities. The proportion of women participating in leadership programs increased from </w:t>
      </w:r>
      <w:r w:rsidRPr="001B143A">
        <w:rPr>
          <w:b/>
        </w:rPr>
        <w:t>20% in Phase I to 45% in Phase II</w:t>
      </w:r>
      <w:r w:rsidRPr="001B143A">
        <w:t xml:space="preserve">, yet evaluations revealed persistent structural barriers limiting their career progression. Phase III builds on this by embedding structured return-to-work support and workplace advocacy, with early data suggesting that </w:t>
      </w:r>
      <w:r w:rsidRPr="001B143A">
        <w:rPr>
          <w:b/>
        </w:rPr>
        <w:t>60% of female graduates from leadership programs have since assumed higher responsibilities</w:t>
      </w:r>
      <w:r w:rsidRPr="001B143A">
        <w:t xml:space="preserve"> within their agencies.</w:t>
      </w:r>
    </w:p>
    <w:p w14:paraId="2167E2F9" w14:textId="20EE3DF8" w:rsidR="00F06503" w:rsidRPr="001B143A" w:rsidRDefault="00F06503" w:rsidP="0080194C">
      <w:r w:rsidRPr="001B143A">
        <w:t>Another key improvement has been the transition to a more locali</w:t>
      </w:r>
      <w:r w:rsidR="002105D7" w:rsidRPr="001B143A">
        <w:t>s</w:t>
      </w:r>
      <w:r w:rsidRPr="001B143A">
        <w:t xml:space="preserve">ed model, increasing engagement with Lao trainers and institutions. By the end of Phase II, </w:t>
      </w:r>
      <w:r w:rsidRPr="001B143A">
        <w:rPr>
          <w:b/>
        </w:rPr>
        <w:t>50% of training programs were co-delivered with Lao institutions</w:t>
      </w:r>
      <w:r w:rsidRPr="001B143A">
        <w:t xml:space="preserve">; Phase III aims to increase this to </w:t>
      </w:r>
      <w:r w:rsidRPr="001B143A">
        <w:rPr>
          <w:b/>
        </w:rPr>
        <w:t>75%</w:t>
      </w:r>
      <w:r w:rsidRPr="001B143A">
        <w:t xml:space="preserve">, enhancing local ownership and sustainability. This shift has already resulted in a </w:t>
      </w:r>
      <w:r w:rsidRPr="001B143A">
        <w:rPr>
          <w:b/>
        </w:rPr>
        <w:t>30% reduction in dependency on international trainers</w:t>
      </w:r>
      <w:r w:rsidRPr="001B143A">
        <w:t>, fostering institutional knowledge transfer.</w:t>
      </w:r>
    </w:p>
    <w:p w14:paraId="297B1DDC" w14:textId="77777777" w:rsidR="00F06503" w:rsidRDefault="00F06503" w:rsidP="000F4624">
      <w:pPr>
        <w:pStyle w:val="Heading3"/>
        <w:rPr>
          <w:color w:val="auto"/>
        </w:rPr>
      </w:pPr>
      <w:r w:rsidRPr="001B143A">
        <w:rPr>
          <w:color w:val="auto"/>
        </w:rPr>
        <w:t>Remaining Gaps</w:t>
      </w:r>
    </w:p>
    <w:p w14:paraId="41330AFB" w14:textId="77777777" w:rsidR="002D2156" w:rsidRPr="001B143A" w:rsidRDefault="002D2156" w:rsidP="002D2156">
      <w:pPr>
        <w:pStyle w:val="Heading4"/>
      </w:pPr>
      <w:r w:rsidRPr="001B143A">
        <w:t>Critiques from the 2020 Formative Review</w:t>
      </w:r>
    </w:p>
    <w:p w14:paraId="417FD8BC" w14:textId="5E3921B6" w:rsidR="002D2156" w:rsidRPr="002D2156" w:rsidRDefault="002D2156" w:rsidP="002D2156">
      <w:pPr>
        <w:rPr>
          <w:i/>
          <w:iCs/>
        </w:rPr>
      </w:pPr>
      <w:r w:rsidRPr="002D2156">
        <w:rPr>
          <w:i/>
          <w:iCs/>
        </w:rPr>
        <w:t xml:space="preserve">The Phase II program was found to prioritise individual capacity-building over systemic and institutional change, limiting its transformational impact within </w:t>
      </w:r>
      <w:proofErr w:type="spellStart"/>
      <w:r w:rsidRPr="002D2156">
        <w:rPr>
          <w:i/>
          <w:iCs/>
        </w:rPr>
        <w:t>GoL</w:t>
      </w:r>
      <w:proofErr w:type="spellEnd"/>
      <w:r w:rsidRPr="002D2156">
        <w:rPr>
          <w:i/>
          <w:iCs/>
        </w:rPr>
        <w:t xml:space="preserve"> policy and structures. The review highlighted LAI’s insufficient engagement with the political and institutional realities of Laos, suggesting that a deeper partnership-driven approach was needed to navigate complex governance challenges. Additionally, the program theory was deemed underdeveloped, with certain investments appearing disconnected from clear objectives—most notably the LANS program. The lack of rolling outcome-level targets and reliance on DFAT-facing indicators made it difficult to assess the program’s true impact on participants. Furthermore, while Australia has strong competitive advantages in HRD, the Embassy’s strategic priorities in this space remained unclear. The review recommended a more integrated approach, balancing individual, organisational, and systemic change while ensuring investments are clearly linked to long-term development objectives.</w:t>
      </w:r>
    </w:p>
    <w:p w14:paraId="3DC76E4F" w14:textId="5BC8931B" w:rsidR="00E53884" w:rsidRPr="001B143A" w:rsidRDefault="00AE1465" w:rsidP="0080194C">
      <w:r w:rsidRPr="001B143A">
        <w:t xml:space="preserve">Despite progress in Phase III, challenges </w:t>
      </w:r>
      <w:r w:rsidR="00E53884" w:rsidRPr="001B143A">
        <w:t xml:space="preserve">discussed </w:t>
      </w:r>
      <w:r w:rsidRPr="001B143A">
        <w:t>from the 2020 Review still limit LAI’s ability to drive lasting institutional change.</w:t>
      </w:r>
      <w:r w:rsidR="00E53884" w:rsidRPr="001B143A">
        <w:rPr>
          <w:rFonts w:eastAsia="Times New Roman"/>
          <w:b/>
          <w:sz w:val="24"/>
        </w:rPr>
        <w:t xml:space="preserve"> </w:t>
      </w:r>
      <w:r w:rsidR="00E53884" w:rsidRPr="001B143A">
        <w:rPr>
          <w:rFonts w:eastAsiaTheme="majorEastAsia"/>
          <w:sz w:val="20"/>
        </w:rPr>
        <w:t>However, it is important to note that t</w:t>
      </w:r>
      <w:r w:rsidR="00E53884" w:rsidRPr="001B143A">
        <w:t xml:space="preserve">he program has also built on </w:t>
      </w:r>
      <w:proofErr w:type="gramStart"/>
      <w:r w:rsidR="00E53884" w:rsidRPr="001B143A">
        <w:t>past experience</w:t>
      </w:r>
      <w:proofErr w:type="gramEnd"/>
      <w:r w:rsidR="00E53884" w:rsidRPr="001B143A">
        <w:t xml:space="preserve"> by significantly scaling up its HRD investments and adopting a more politically informed and context-responsive approach. Drawing on lessons from earlier phases, LAI has deepened engagement with influential government bodies such as the Central External Relations Department (CER) and NAPPA, enabling it to extend influence within party structures and better align HRD with national development priorities. This marks a strategic shift toward embedding HRD within government planning and decision-making processes.</w:t>
      </w:r>
    </w:p>
    <w:p w14:paraId="26DF929C" w14:textId="77777777" w:rsidR="00E53884" w:rsidRPr="001B143A" w:rsidRDefault="00E53884" w:rsidP="0080194C">
      <w:r w:rsidRPr="001B143A">
        <w:t xml:space="preserve">LAI has refined its implementation model to operate more effectively within Laos’ political and institutional realities—delivering tailored activities that are both responsive to systemic constraints and </w:t>
      </w:r>
      <w:r w:rsidRPr="001B143A">
        <w:lastRenderedPageBreak/>
        <w:t>aligned with long-term capacity development goals. These adaptations have enabled the program to achieve HRD and political gains within a complex governance context in just four years.</w:t>
      </w:r>
    </w:p>
    <w:p w14:paraId="70817735" w14:textId="38C04DFF" w:rsidR="00764C35" w:rsidRPr="001B143A" w:rsidRDefault="00E53884" w:rsidP="0080194C">
      <w:r w:rsidRPr="001B143A">
        <w:t>However, gaps remain. While MERLA systems and adaptive learning mechanisms have improved, the program still lacks a fully developed approach to systematically track institutional change or assess its contribution to broader reform outcomes. In addition, persistent structural issues—such as high staff turnover and weak retention strategies within the civil service—continue to limit the long-term sustainability of HRD gains. Addressing these gaps will be essential to strengthening LAI’s strategic influence and ensuring the durability of its outcomes in future phases.</w:t>
      </w:r>
    </w:p>
    <w:p w14:paraId="5C602C9A" w14:textId="3F810245" w:rsidR="00EE77AC" w:rsidRPr="001B143A" w:rsidRDefault="00EE77AC" w:rsidP="00001A9F">
      <w:pPr>
        <w:pStyle w:val="Heading4"/>
      </w:pPr>
      <w:r w:rsidRPr="001B143A">
        <w:t>What opportunities exist to scale or adjust LAI’s model to enhance long-term sustainability and responsiveness to evolving regional priorities?</w:t>
      </w:r>
    </w:p>
    <w:p w14:paraId="27A74953" w14:textId="0434622D" w:rsidR="00535674" w:rsidRPr="001B143A" w:rsidRDefault="00535674" w:rsidP="0080194C">
      <w:r w:rsidRPr="001B143A">
        <w:t>LAI has delivered demonstrable impact through an integrated approach to HRD, leveraging eight interrelated modalities. Monitoring, evaluation, and learning (MEL) data from Phase III reveal several opportunities to scale and adjust the model to enhance long-term sustainability and responsiveness to evolving national and regional priorities.</w:t>
      </w:r>
    </w:p>
    <w:p w14:paraId="57B4AE06" w14:textId="77777777" w:rsidR="00535674" w:rsidRPr="001B143A" w:rsidRDefault="00535674" w:rsidP="0080194C">
      <w:pPr>
        <w:pStyle w:val="ListParagraph"/>
        <w:numPr>
          <w:ilvl w:val="0"/>
          <w:numId w:val="203"/>
        </w:numPr>
      </w:pPr>
      <w:r w:rsidRPr="001B143A">
        <w:rPr>
          <w:b/>
        </w:rPr>
        <w:t>Targeted Capacity-Building Initiatives</w:t>
      </w:r>
      <w:r w:rsidRPr="001B143A">
        <w:br/>
        <w:t>LAI’s tailored HRD planning support has led to tangible improvements across ministries, with 84% of participants reporting improved capacity to integrate HRD into organisational planning. However, institutional uptake remains uneven. Deeper mentoring and closer alignment with national reforms—particularly in digital transformation and climate resilience—could strengthen systemic change.</w:t>
      </w:r>
    </w:p>
    <w:p w14:paraId="4984F0D9" w14:textId="77777777" w:rsidR="00535674" w:rsidRPr="001B143A" w:rsidRDefault="00535674" w:rsidP="0080194C">
      <w:pPr>
        <w:pStyle w:val="ListParagraph"/>
        <w:numPr>
          <w:ilvl w:val="0"/>
          <w:numId w:val="203"/>
        </w:numPr>
      </w:pPr>
      <w:r w:rsidRPr="001B143A">
        <w:rPr>
          <w:b/>
        </w:rPr>
        <w:t>Scholarships and Training</w:t>
      </w:r>
      <w:r w:rsidRPr="001B143A">
        <w:br/>
        <w:t>Australia Awards Scholarships (AAS) and Short Courses continue to drive individual and institutional progress. A 2023 tracer study found that 78% of AAS alumni advanced to more senior roles and 68% contributed to policy or practice improvements. However, the phase-out of the Lao Australia National Scholarships (LANS) raises equity concerns. Expanding outreach and pre-scholarship preparation, especially for disadvantaged learners, will be essential to maintain inclusion.</w:t>
      </w:r>
    </w:p>
    <w:p w14:paraId="0C18986A" w14:textId="3694E73D" w:rsidR="00535674" w:rsidRPr="001B143A" w:rsidRDefault="00535674" w:rsidP="0080194C">
      <w:pPr>
        <w:pStyle w:val="ListParagraph"/>
        <w:numPr>
          <w:ilvl w:val="0"/>
          <w:numId w:val="203"/>
        </w:numPr>
      </w:pPr>
      <w:r w:rsidRPr="001B143A">
        <w:rPr>
          <w:b/>
        </w:rPr>
        <w:t xml:space="preserve">Alumni </w:t>
      </w:r>
      <w:r w:rsidR="00EE77AC" w:rsidRPr="001B143A">
        <w:rPr>
          <w:b/>
        </w:rPr>
        <w:t>e</w:t>
      </w:r>
      <w:r w:rsidRPr="001B143A">
        <w:rPr>
          <w:b/>
        </w:rPr>
        <w:t>ngagement</w:t>
      </w:r>
      <w:r w:rsidRPr="001B143A">
        <w:br/>
        <w:t>Alumni activities are fostering peer learning and local leadership. Dialogue participation grew by 40% between 2022</w:t>
      </w:r>
      <w:r w:rsidR="00EE77AC" w:rsidRPr="001B143A">
        <w:t xml:space="preserve"> and </w:t>
      </w:r>
      <w:r w:rsidRPr="001B143A">
        <w:t>2024, with 52% of attendees being women or regional alumni. Alumni Grants supported over 25 grassroots initiatives. Greater focus on mentoring and aligning alumni activities with national reform efforts could deepen community and institutional impact.</w:t>
      </w:r>
    </w:p>
    <w:p w14:paraId="269BDD59" w14:textId="0977D9B8" w:rsidR="00535674" w:rsidRPr="001B143A" w:rsidRDefault="00535674" w:rsidP="0080194C">
      <w:pPr>
        <w:pStyle w:val="ListParagraph"/>
        <w:numPr>
          <w:ilvl w:val="0"/>
          <w:numId w:val="203"/>
        </w:numPr>
      </w:pPr>
      <w:r w:rsidRPr="001B143A">
        <w:rPr>
          <w:b/>
        </w:rPr>
        <w:t xml:space="preserve">Strategic </w:t>
      </w:r>
      <w:r w:rsidR="00EE77AC" w:rsidRPr="001B143A">
        <w:rPr>
          <w:b/>
        </w:rPr>
        <w:t>c</w:t>
      </w:r>
      <w:r w:rsidRPr="001B143A">
        <w:rPr>
          <w:b/>
        </w:rPr>
        <w:t>ommunications</w:t>
      </w:r>
      <w:r w:rsidRPr="001B143A">
        <w:br/>
        <w:t>A 260% increase in digital engagement since 2022 highlights the strength of LAI’s communications strategy, with GEDSI stories receiving the highest engagement. Future efforts should focus on storytelling that connects individual impact with national development goals and Australia’s broader diplomatic interests.</w:t>
      </w:r>
    </w:p>
    <w:p w14:paraId="448753B5" w14:textId="55E8110E" w:rsidR="00535674" w:rsidRPr="001B143A" w:rsidRDefault="00535674" w:rsidP="0080194C">
      <w:pPr>
        <w:pStyle w:val="ListParagraph"/>
        <w:numPr>
          <w:ilvl w:val="0"/>
          <w:numId w:val="203"/>
        </w:numPr>
      </w:pPr>
      <w:r w:rsidRPr="001B143A">
        <w:rPr>
          <w:b/>
        </w:rPr>
        <w:t xml:space="preserve">GEDSI </w:t>
      </w:r>
      <w:r w:rsidR="00EE77AC" w:rsidRPr="001B143A">
        <w:rPr>
          <w:b/>
        </w:rPr>
        <w:t>i</w:t>
      </w:r>
      <w:r w:rsidRPr="001B143A">
        <w:rPr>
          <w:b/>
        </w:rPr>
        <w:t>ntegration</w:t>
      </w:r>
      <w:r w:rsidRPr="001B143A">
        <w:br/>
        <w:t>By 2024, 55% of AAS recipients were women and 18% from disadvantaged backgrounds. Participation by women in non-traditional fields is rising. The GEDSI Reflection Tool is supporting inclusive practice across modalities, though consistent application across all partners remains a priority.</w:t>
      </w:r>
    </w:p>
    <w:p w14:paraId="16A31F52" w14:textId="42E31C2E" w:rsidR="00535674" w:rsidRPr="001B143A" w:rsidRDefault="00535674" w:rsidP="0080194C">
      <w:pPr>
        <w:pStyle w:val="ListParagraph"/>
        <w:numPr>
          <w:ilvl w:val="0"/>
          <w:numId w:val="203"/>
        </w:numPr>
      </w:pPr>
      <w:r w:rsidRPr="001B143A">
        <w:rPr>
          <w:b/>
        </w:rPr>
        <w:t xml:space="preserve">Learning and </w:t>
      </w:r>
      <w:r w:rsidR="00EE77AC" w:rsidRPr="001B143A">
        <w:rPr>
          <w:b/>
        </w:rPr>
        <w:t>a</w:t>
      </w:r>
      <w:r w:rsidRPr="001B143A">
        <w:rPr>
          <w:b/>
        </w:rPr>
        <w:t>daptation</w:t>
      </w:r>
      <w:r w:rsidRPr="001B143A">
        <w:br/>
        <w:t>With 90% of partners now using LAI’s Management Information System (MIS), data-informed decision-making is strengthening. Learning Briefs have gained traction across ministries. Building on this, cross-modal reflection and regional peer exchange could further enhance adaptive capacity.</w:t>
      </w:r>
    </w:p>
    <w:p w14:paraId="0AF55B18" w14:textId="1DBCDF3D" w:rsidR="00535674" w:rsidRPr="001B143A" w:rsidRDefault="00535674" w:rsidP="0080194C">
      <w:pPr>
        <w:pStyle w:val="ListParagraph"/>
        <w:numPr>
          <w:ilvl w:val="0"/>
          <w:numId w:val="203"/>
        </w:numPr>
      </w:pPr>
      <w:r w:rsidRPr="001B143A">
        <w:rPr>
          <w:b/>
        </w:rPr>
        <w:lastRenderedPageBreak/>
        <w:t xml:space="preserve">Stakeholder </w:t>
      </w:r>
      <w:r w:rsidR="00EE77AC" w:rsidRPr="001B143A">
        <w:rPr>
          <w:b/>
        </w:rPr>
        <w:t>e</w:t>
      </w:r>
      <w:r w:rsidRPr="001B143A">
        <w:rPr>
          <w:b/>
        </w:rPr>
        <w:t>ngagement</w:t>
      </w:r>
      <w:r w:rsidRPr="001B143A">
        <w:br/>
        <w:t>Perceived value of LAI support among government partners has grown by 15% annually. Bilateral committees and HRD Focal Point Forums have supported strategic alignment. Expanding engagement with provincial and sub-national actors, especially in health and education, can improve equity and ownership.</w:t>
      </w:r>
    </w:p>
    <w:p w14:paraId="01B45415" w14:textId="5CFD5917" w:rsidR="00535674" w:rsidRPr="001B143A" w:rsidRDefault="00535674" w:rsidP="0080194C">
      <w:pPr>
        <w:pStyle w:val="ListParagraph"/>
        <w:numPr>
          <w:ilvl w:val="0"/>
          <w:numId w:val="203"/>
        </w:numPr>
      </w:pPr>
      <w:r w:rsidRPr="001B143A">
        <w:rPr>
          <w:b/>
        </w:rPr>
        <w:t xml:space="preserve">Strategic </w:t>
      </w:r>
      <w:r w:rsidR="00EE77AC" w:rsidRPr="001B143A">
        <w:rPr>
          <w:b/>
        </w:rPr>
        <w:t>e</w:t>
      </w:r>
      <w:r w:rsidRPr="001B143A">
        <w:rPr>
          <w:b/>
        </w:rPr>
        <w:t xml:space="preserve">mbassy </w:t>
      </w:r>
      <w:r w:rsidR="00EE77AC" w:rsidRPr="001B143A">
        <w:rPr>
          <w:b/>
        </w:rPr>
        <w:t>s</w:t>
      </w:r>
      <w:r w:rsidRPr="001B143A">
        <w:rPr>
          <w:b/>
        </w:rPr>
        <w:t>upport</w:t>
      </w:r>
      <w:r w:rsidRPr="001B143A">
        <w:br/>
        <w:t>LAI has responded to over 90 discrete requests from the Australian Embassy since 2022. While satisfaction is high, linking this support more deliberately to public diplomacy priorities and regional initiatives could amplify its strategic impact.</w:t>
      </w:r>
    </w:p>
    <w:p w14:paraId="6BF0C585" w14:textId="0292029A" w:rsidR="00535674" w:rsidRPr="001B143A" w:rsidRDefault="00535674" w:rsidP="000F4624">
      <w:pPr>
        <w:pStyle w:val="Heading3"/>
        <w:rPr>
          <w:color w:val="auto"/>
        </w:rPr>
      </w:pPr>
      <w:r w:rsidRPr="001B143A">
        <w:rPr>
          <w:color w:val="auto"/>
        </w:rPr>
        <w:t xml:space="preserve">Institutionalising </w:t>
      </w:r>
      <w:r w:rsidR="00EE77AC" w:rsidRPr="001B143A">
        <w:rPr>
          <w:color w:val="auto"/>
        </w:rPr>
        <w:t>s</w:t>
      </w:r>
      <w:r w:rsidRPr="001B143A">
        <w:rPr>
          <w:color w:val="auto"/>
        </w:rPr>
        <w:t xml:space="preserve">ustainable </w:t>
      </w:r>
      <w:r w:rsidR="00EE77AC" w:rsidRPr="001B143A">
        <w:rPr>
          <w:color w:val="auto"/>
        </w:rPr>
        <w:t>t</w:t>
      </w:r>
      <w:r w:rsidRPr="001B143A">
        <w:rPr>
          <w:color w:val="auto"/>
        </w:rPr>
        <w:t xml:space="preserve">raining </w:t>
      </w:r>
      <w:r w:rsidR="00EE77AC" w:rsidRPr="001B143A">
        <w:rPr>
          <w:color w:val="auto"/>
        </w:rPr>
        <w:t>a</w:t>
      </w:r>
      <w:r w:rsidRPr="001B143A">
        <w:rPr>
          <w:color w:val="auto"/>
        </w:rPr>
        <w:t>pproaches</w:t>
      </w:r>
    </w:p>
    <w:p w14:paraId="0ED66765" w14:textId="77777777" w:rsidR="00535674" w:rsidRPr="001B143A" w:rsidRDefault="00535674" w:rsidP="0080194C">
      <w:r w:rsidRPr="001B143A">
        <w:t xml:space="preserve">While LAI has embedded sustainability into training delivery—particularly through HR modular training and the Practical Inclusion short course—there is potential to expand these efforts across all modalities. Greater localisation of training content, including agency-specific case studies, can improve relevance and applicability. A practical next step is to develop an options paper for Phase IV that outlines pathways to embed successful training initiatives into the national public sector training curriculum. This could be achieved through partnerships with NAPPA, MOHA, and MOES, building a system where </w:t>
      </w:r>
      <w:proofErr w:type="spellStart"/>
      <w:r w:rsidRPr="001B143A">
        <w:t>GoL</w:t>
      </w:r>
      <w:proofErr w:type="spellEnd"/>
      <w:r w:rsidRPr="001B143A">
        <w:t xml:space="preserve"> institutions are equipped to deliver the training independently. Tools like ORCA could further support this institutionalisation process.</w:t>
      </w:r>
    </w:p>
    <w:p w14:paraId="61108C60" w14:textId="21A79F15" w:rsidR="00535674" w:rsidRPr="001B143A" w:rsidRDefault="00535674" w:rsidP="000F4624">
      <w:pPr>
        <w:pStyle w:val="Heading3"/>
        <w:rPr>
          <w:color w:val="auto"/>
        </w:rPr>
      </w:pPr>
      <w:r w:rsidRPr="001B143A">
        <w:rPr>
          <w:color w:val="auto"/>
        </w:rPr>
        <w:t xml:space="preserve">Pathways to </w:t>
      </w:r>
      <w:r w:rsidR="00EE77AC" w:rsidRPr="001B143A">
        <w:rPr>
          <w:color w:val="auto"/>
        </w:rPr>
        <w:t>s</w:t>
      </w:r>
      <w:r w:rsidRPr="001B143A">
        <w:rPr>
          <w:color w:val="auto"/>
        </w:rPr>
        <w:t xml:space="preserve">upport </w:t>
      </w:r>
      <w:r w:rsidR="00EE77AC" w:rsidRPr="001B143A">
        <w:rPr>
          <w:color w:val="auto"/>
        </w:rPr>
        <w:t>h</w:t>
      </w:r>
      <w:r w:rsidRPr="001B143A">
        <w:rPr>
          <w:color w:val="auto"/>
        </w:rPr>
        <w:t>igh-</w:t>
      </w:r>
      <w:r w:rsidR="00EE77AC" w:rsidRPr="001B143A">
        <w:rPr>
          <w:color w:val="auto"/>
        </w:rPr>
        <w:t>g</w:t>
      </w:r>
      <w:r w:rsidRPr="001B143A">
        <w:rPr>
          <w:color w:val="auto"/>
        </w:rPr>
        <w:t xml:space="preserve">rowth </w:t>
      </w:r>
      <w:r w:rsidR="00EE77AC" w:rsidRPr="001B143A">
        <w:rPr>
          <w:color w:val="auto"/>
        </w:rPr>
        <w:t>s</w:t>
      </w:r>
      <w:r w:rsidRPr="001B143A">
        <w:rPr>
          <w:color w:val="auto"/>
        </w:rPr>
        <w:t>ectors</w:t>
      </w:r>
    </w:p>
    <w:p w14:paraId="7BB99945" w14:textId="68D70DD8" w:rsidR="00FB0F70" w:rsidRPr="001B143A" w:rsidRDefault="00E54CA9" w:rsidP="0080194C">
      <w:r w:rsidRPr="001B143A">
        <w:t xml:space="preserve">Looking ahead, there is a strong case to build on the foundations laid in LAI Phase III by supporting capacity development in high-growth and priority sectors such as green energy, the digital economy, climate resilience, and public financial management. While “skills gaps” remain a politically sensitive and contested issue in Laos—and LAI Phase III did not engage directly with industry—there is a clear opportunity to strategically extend LAI’s established strengths in </w:t>
      </w:r>
      <w:proofErr w:type="spellStart"/>
      <w:r w:rsidRPr="001B143A">
        <w:t>HRDto</w:t>
      </w:r>
      <w:proofErr w:type="spellEnd"/>
      <w:r w:rsidRPr="001B143A">
        <w:t xml:space="preserve"> areas of growing national demand. In particular, the need for skilled leadership and institutional capacity within the public sector is becoming more urgent in these emerging sectors, aligning well with both national development objectives and Australia's strategic interests.</w:t>
      </w:r>
    </w:p>
    <w:p w14:paraId="06FC5EA2" w14:textId="7C484630" w:rsidR="00535674" w:rsidRPr="001B143A" w:rsidRDefault="00535674" w:rsidP="0080194C">
      <w:r w:rsidRPr="001B143A">
        <w:t>LAI can align future efforts with existing strategies, including the draft National Human Resource Development Strategy (NHRDS) and the 10-Year Development Plan (DPP). Future sectoral focus should be guided by further research and co-design with government counterparts.</w:t>
      </w:r>
      <w:r w:rsidR="00551106" w:rsidRPr="001B143A">
        <w:t xml:space="preserve"> </w:t>
      </w:r>
      <w:r w:rsidRPr="001B143A">
        <w:t>By proceeding in a cautious and collaborative manner, LAI can support Laos to address emerging institutional capacity needs in a way that is politically viable, strategically coherent, and aligned with both national and regional development ambitions.</w:t>
      </w:r>
    </w:p>
    <w:p w14:paraId="11D568C1" w14:textId="77777777" w:rsidR="007D3F78" w:rsidRPr="001B143A" w:rsidRDefault="007D3F78" w:rsidP="0080194C">
      <w:pPr>
        <w:rPr>
          <w:rFonts w:eastAsiaTheme="majorEastAsia"/>
          <w:sz w:val="40"/>
          <w:szCs w:val="36"/>
          <w:lang w:val="en-GB"/>
        </w:rPr>
      </w:pPr>
      <w:r w:rsidRPr="001B143A">
        <w:rPr>
          <w:lang w:val="en-GB"/>
        </w:rPr>
        <w:br w:type="page"/>
      </w:r>
    </w:p>
    <w:p w14:paraId="29C1B2A3" w14:textId="51219EC9" w:rsidR="00551109" w:rsidRPr="001B143A" w:rsidRDefault="00551109" w:rsidP="0080194C">
      <w:pPr>
        <w:pStyle w:val="Heading1"/>
        <w:rPr>
          <w:color w:val="auto"/>
        </w:rPr>
      </w:pPr>
      <w:bookmarkStart w:id="266" w:name="_Toc198904728"/>
      <w:r w:rsidRPr="001B143A">
        <w:rPr>
          <w:color w:val="auto"/>
        </w:rPr>
        <w:lastRenderedPageBreak/>
        <w:t xml:space="preserve">Recommendations for Phase </w:t>
      </w:r>
      <w:r w:rsidR="002377A7" w:rsidRPr="001B143A">
        <w:rPr>
          <w:color w:val="auto"/>
        </w:rPr>
        <w:t>IV</w:t>
      </w:r>
      <w:bookmarkEnd w:id="266"/>
    </w:p>
    <w:p w14:paraId="69C116D1" w14:textId="0D783999" w:rsidR="00477D3C" w:rsidRPr="001B143A" w:rsidRDefault="00123BC8" w:rsidP="00A610FA">
      <w:pPr>
        <w:pStyle w:val="Heading2"/>
        <w:rPr>
          <w:color w:val="auto"/>
        </w:rPr>
      </w:pPr>
      <w:bookmarkStart w:id="267" w:name="_Toc198904729"/>
      <w:r w:rsidRPr="001B143A">
        <w:rPr>
          <w:color w:val="auto"/>
        </w:rPr>
        <w:t xml:space="preserve">Sustain and </w:t>
      </w:r>
      <w:r w:rsidR="00D77FC4" w:rsidRPr="001B143A">
        <w:rPr>
          <w:color w:val="auto"/>
        </w:rPr>
        <w:t>e</w:t>
      </w:r>
      <w:r w:rsidRPr="001B143A">
        <w:rPr>
          <w:color w:val="auto"/>
        </w:rPr>
        <w:t xml:space="preserve">nhance </w:t>
      </w:r>
      <w:r w:rsidR="00477D3C" w:rsidRPr="001B143A">
        <w:rPr>
          <w:color w:val="auto"/>
        </w:rPr>
        <w:t xml:space="preserve">Phase </w:t>
      </w:r>
      <w:r w:rsidR="005A6157" w:rsidRPr="001B143A">
        <w:rPr>
          <w:color w:val="auto"/>
        </w:rPr>
        <w:t>III</w:t>
      </w:r>
      <w:r w:rsidR="00477D3C" w:rsidRPr="001B143A">
        <w:rPr>
          <w:color w:val="auto"/>
        </w:rPr>
        <w:t xml:space="preserve"> </w:t>
      </w:r>
      <w:r w:rsidR="00D77FC4" w:rsidRPr="001B143A">
        <w:rPr>
          <w:color w:val="auto"/>
        </w:rPr>
        <w:t>l</w:t>
      </w:r>
      <w:r w:rsidR="00477D3C" w:rsidRPr="001B143A">
        <w:rPr>
          <w:color w:val="auto"/>
        </w:rPr>
        <w:t>egacy</w:t>
      </w:r>
      <w:bookmarkEnd w:id="267"/>
    </w:p>
    <w:p w14:paraId="2379753F" w14:textId="476CFDCD" w:rsidR="00E36295" w:rsidRPr="001B143A" w:rsidRDefault="00064971" w:rsidP="0080194C">
      <w:r w:rsidRPr="001B143A">
        <w:t xml:space="preserve">This review recommends </w:t>
      </w:r>
      <w:r w:rsidR="00182BFA" w:rsidRPr="001B143A">
        <w:t xml:space="preserve">a focus on continuity of </w:t>
      </w:r>
      <w:r w:rsidR="00215544" w:rsidRPr="001B143A">
        <w:t>key initiatives from Phase III into Phase IV</w:t>
      </w:r>
      <w:r w:rsidR="00182BFA" w:rsidRPr="001B143A">
        <w:t>,</w:t>
      </w:r>
      <w:r w:rsidR="007A1360" w:rsidRPr="001B143A">
        <w:t xml:space="preserve"> including </w:t>
      </w:r>
      <w:r w:rsidR="005E428E" w:rsidRPr="001B143A">
        <w:t>AAS</w:t>
      </w:r>
      <w:r w:rsidR="00815191" w:rsidRPr="001B143A">
        <w:t xml:space="preserve">, trilateral engagement, high-quality short courses, Lao-Australia alumni activities, and tools </w:t>
      </w:r>
      <w:r w:rsidR="007A1360" w:rsidRPr="001B143A">
        <w:t xml:space="preserve">such as </w:t>
      </w:r>
      <w:r w:rsidR="00815191" w:rsidRPr="001B143A">
        <w:t>the ORCA</w:t>
      </w:r>
      <w:r w:rsidR="007A1360" w:rsidRPr="001B143A">
        <w:t xml:space="preserve">. These initiatives </w:t>
      </w:r>
      <w:r w:rsidR="00815191" w:rsidRPr="001B143A">
        <w:t xml:space="preserve">have aligned with </w:t>
      </w:r>
      <w:proofErr w:type="spellStart"/>
      <w:r w:rsidR="00815191" w:rsidRPr="001B143A">
        <w:t>GoL</w:t>
      </w:r>
      <w:proofErr w:type="spellEnd"/>
      <w:r w:rsidR="00815191" w:rsidRPr="001B143A">
        <w:t xml:space="preserve"> priorities</w:t>
      </w:r>
      <w:r w:rsidR="007A1360" w:rsidRPr="001B143A">
        <w:t xml:space="preserve"> and</w:t>
      </w:r>
      <w:r w:rsidR="00815191" w:rsidRPr="001B143A">
        <w:t xml:space="preserve"> strengthen</w:t>
      </w:r>
      <w:r w:rsidR="007A1360" w:rsidRPr="001B143A">
        <w:t>ed</w:t>
      </w:r>
      <w:r w:rsidR="00815191" w:rsidRPr="001B143A">
        <w:t xml:space="preserve"> </w:t>
      </w:r>
      <w:r w:rsidR="00215544" w:rsidRPr="001B143A">
        <w:t>the relationship between Laos and Australia</w:t>
      </w:r>
      <w:r w:rsidR="00815191" w:rsidRPr="001B143A">
        <w:t xml:space="preserve">. </w:t>
      </w:r>
      <w:r w:rsidR="00E36295" w:rsidRPr="001B143A">
        <w:t>T</w:t>
      </w:r>
      <w:r w:rsidR="00815191" w:rsidRPr="001B143A">
        <w:t xml:space="preserve">hese initiatives </w:t>
      </w:r>
      <w:r w:rsidR="00E36295" w:rsidRPr="001B143A">
        <w:t>have successfully introduced</w:t>
      </w:r>
      <w:r w:rsidR="00215544" w:rsidRPr="001B143A">
        <w:t xml:space="preserve"> local institutions to new practices and support</w:t>
      </w:r>
      <w:r w:rsidR="00E36295" w:rsidRPr="001B143A">
        <w:t>ed</w:t>
      </w:r>
      <w:r w:rsidR="00215544" w:rsidRPr="001B143A">
        <w:t xml:space="preserve"> systemic change.</w:t>
      </w:r>
      <w:r w:rsidR="00815191" w:rsidRPr="001B143A">
        <w:t xml:space="preserve"> </w:t>
      </w:r>
      <w:r w:rsidR="00E36295" w:rsidRPr="001B143A">
        <w:t xml:space="preserve">This review further recommends </w:t>
      </w:r>
      <w:r w:rsidR="00686B21" w:rsidRPr="001B143A">
        <w:t xml:space="preserve">continuation of the key approaches deployed by LAI III to achieve outcomes, particularly its </w:t>
      </w:r>
      <w:r w:rsidR="004A5274" w:rsidRPr="001B143A">
        <w:t xml:space="preserve">propensity for critical reflection and adaptation to continuously improve the initiatives, and its responsiveness to DFAT and </w:t>
      </w:r>
      <w:proofErr w:type="spellStart"/>
      <w:r w:rsidR="004A5274" w:rsidRPr="001B143A">
        <w:t>GoL</w:t>
      </w:r>
      <w:proofErr w:type="spellEnd"/>
      <w:r w:rsidR="00687FD2" w:rsidRPr="001B143A">
        <w:t xml:space="preserve"> priorities and needs. </w:t>
      </w:r>
      <w:r w:rsidR="004A5274" w:rsidRPr="001B143A">
        <w:t xml:space="preserve"> </w:t>
      </w:r>
    </w:p>
    <w:p w14:paraId="26B5DB48" w14:textId="66CDDE93" w:rsidR="00815191" w:rsidRPr="001B143A" w:rsidRDefault="00815191" w:rsidP="0080194C">
      <w:r w:rsidRPr="001B143A">
        <w:t xml:space="preserve">Phase III’s </w:t>
      </w:r>
      <w:r w:rsidR="00CF2598" w:rsidRPr="001B143A">
        <w:t>emphasis</w:t>
      </w:r>
      <w:r w:rsidRPr="001B143A">
        <w:t xml:space="preserve"> on gender equality has </w:t>
      </w:r>
      <w:r w:rsidR="00CF2598" w:rsidRPr="001B143A">
        <w:t xml:space="preserve">positioned the program as a </w:t>
      </w:r>
      <w:r w:rsidR="00687FD2" w:rsidRPr="001B143A">
        <w:t>thought-</w:t>
      </w:r>
      <w:r w:rsidR="00CF2598" w:rsidRPr="001B143A">
        <w:t>leader in promoting inclusi</w:t>
      </w:r>
      <w:r w:rsidR="00687FD2" w:rsidRPr="001B143A">
        <w:t>on</w:t>
      </w:r>
      <w:r w:rsidR="00CF2598" w:rsidRPr="001B143A">
        <w:t>. But to make this effective, it is</w:t>
      </w:r>
      <w:r w:rsidR="00466611" w:rsidRPr="001B143A">
        <w:t xml:space="preserve"> important to </w:t>
      </w:r>
      <w:r w:rsidRPr="001B143A">
        <w:t xml:space="preserve">align </w:t>
      </w:r>
      <w:r w:rsidR="00466611" w:rsidRPr="001B143A">
        <w:t xml:space="preserve">approaches within the cultural framework of </w:t>
      </w:r>
      <w:r w:rsidRPr="001B143A">
        <w:t>Laos’ hierarchical cultural norms. Cross-sector alumni networks, like the LHRS, have</w:t>
      </w:r>
      <w:r w:rsidR="00466611" w:rsidRPr="001B143A">
        <w:t xml:space="preserve"> helped</w:t>
      </w:r>
      <w:r w:rsidRPr="001B143A">
        <w:t xml:space="preserve"> foster collaboration</w:t>
      </w:r>
      <w:r w:rsidR="00466611" w:rsidRPr="001B143A">
        <w:t xml:space="preserve"> and provide </w:t>
      </w:r>
      <w:r w:rsidRPr="001B143A">
        <w:t>platforms for sustained engagement</w:t>
      </w:r>
      <w:r w:rsidR="00466611" w:rsidRPr="001B143A">
        <w:t>, even with the challenges of</w:t>
      </w:r>
      <w:r w:rsidRPr="001B143A">
        <w:t xml:space="preserve"> centralised decision-making.</w:t>
      </w:r>
      <w:r w:rsidR="009319FF" w:rsidRPr="001B143A">
        <w:t xml:space="preserve"> Going forward, </w:t>
      </w:r>
      <w:r w:rsidR="00865BE1" w:rsidRPr="001B143A">
        <w:t>a focus on transforming institutional norms and practices in relation to disability inclusion</w:t>
      </w:r>
      <w:r w:rsidR="00830F36" w:rsidRPr="001B143A">
        <w:t xml:space="preserve"> will help strengthen outcomes. </w:t>
      </w:r>
    </w:p>
    <w:p w14:paraId="4E01C223" w14:textId="5DF138C2" w:rsidR="00515ADD" w:rsidRPr="001B143A" w:rsidRDefault="00815191" w:rsidP="0080194C">
      <w:r w:rsidRPr="001B143A">
        <w:t xml:space="preserve">To strengthen Phase III’s legacy, the program should focus on increasing institutional buy-in by embedding tools and training within Lao </w:t>
      </w:r>
      <w:r w:rsidR="00001708" w:rsidRPr="001B143A">
        <w:t>G</w:t>
      </w:r>
      <w:r w:rsidRPr="001B143A">
        <w:t xml:space="preserve">overnment structures. Strengthening the </w:t>
      </w:r>
      <w:r w:rsidR="0013417E" w:rsidRPr="001B143A">
        <w:t>MERLA</w:t>
      </w:r>
      <w:r w:rsidRPr="001B143A">
        <w:t xml:space="preserve"> system to include institutional indicators</w:t>
      </w:r>
      <w:r w:rsidR="00001708" w:rsidRPr="001B143A">
        <w:t xml:space="preserve"> of </w:t>
      </w:r>
      <w:r w:rsidR="009319FF" w:rsidRPr="001B143A">
        <w:t>positive change</w:t>
      </w:r>
      <w:r w:rsidRPr="001B143A">
        <w:t>, case studies, and longitudinal research will better track the long-term impact of alumni contributions</w:t>
      </w:r>
      <w:r w:rsidR="00281E4A" w:rsidRPr="001B143A">
        <w:t xml:space="preserve"> </w:t>
      </w:r>
      <w:r w:rsidR="00A06D92" w:rsidRPr="001B143A">
        <w:t>in influencing change at institutional level</w:t>
      </w:r>
      <w:r w:rsidRPr="001B143A">
        <w:t>. Additionally, fostering local ownership of M&amp;E mechanisms will ensure data-driven decision-making and enhance the sustainability of HRD policies.</w:t>
      </w:r>
    </w:p>
    <w:p w14:paraId="3E033F45" w14:textId="3486AB7E" w:rsidR="008E28A2" w:rsidRPr="001B143A" w:rsidRDefault="008E28A2" w:rsidP="000F4624">
      <w:pPr>
        <w:pStyle w:val="Heading3"/>
        <w:rPr>
          <w:color w:val="auto"/>
        </w:rPr>
      </w:pPr>
      <w:r w:rsidRPr="001B143A">
        <w:rPr>
          <w:color w:val="auto"/>
        </w:rPr>
        <w:t xml:space="preserve">Key </w:t>
      </w:r>
      <w:r w:rsidR="00D77FC4" w:rsidRPr="001B143A">
        <w:rPr>
          <w:color w:val="auto"/>
        </w:rPr>
        <w:t>r</w:t>
      </w:r>
      <w:r w:rsidR="00213C9A" w:rsidRPr="001B143A">
        <w:rPr>
          <w:color w:val="auto"/>
        </w:rPr>
        <w:t xml:space="preserve">ecommended </w:t>
      </w:r>
      <w:r w:rsidR="00D77FC4" w:rsidRPr="001B143A">
        <w:rPr>
          <w:color w:val="auto"/>
        </w:rPr>
        <w:t>a</w:t>
      </w:r>
      <w:r w:rsidRPr="001B143A">
        <w:rPr>
          <w:color w:val="auto"/>
        </w:rPr>
        <w:t>ctions</w:t>
      </w:r>
      <w:r w:rsidR="00246881" w:rsidRPr="001B143A">
        <w:rPr>
          <w:color w:val="auto"/>
        </w:rPr>
        <w:t xml:space="preserve"> for the </w:t>
      </w:r>
      <w:r w:rsidR="00D77FC4" w:rsidRPr="001B143A">
        <w:rPr>
          <w:color w:val="auto"/>
        </w:rPr>
        <w:t>r</w:t>
      </w:r>
      <w:r w:rsidR="00246881" w:rsidRPr="001B143A">
        <w:rPr>
          <w:color w:val="auto"/>
        </w:rPr>
        <w:t xml:space="preserve">emainder of the </w:t>
      </w:r>
      <w:r w:rsidR="00D77FC4" w:rsidRPr="001B143A">
        <w:rPr>
          <w:color w:val="auto"/>
        </w:rPr>
        <w:t>p</w:t>
      </w:r>
      <w:r w:rsidR="00246881" w:rsidRPr="001B143A">
        <w:rPr>
          <w:color w:val="auto"/>
        </w:rPr>
        <w:t>rogram</w:t>
      </w:r>
      <w:r w:rsidRPr="001B143A">
        <w:rPr>
          <w:color w:val="auto"/>
        </w:rPr>
        <w:t>:</w:t>
      </w:r>
    </w:p>
    <w:p w14:paraId="09349D2C" w14:textId="40E40E0E" w:rsidR="000C6CCC" w:rsidRPr="001B143A" w:rsidRDefault="00830F36" w:rsidP="0080194C">
      <w:r w:rsidRPr="001B143A">
        <w:rPr>
          <w:b/>
        </w:rPr>
        <w:t xml:space="preserve">For </w:t>
      </w:r>
      <w:r w:rsidR="000C6CCC" w:rsidRPr="001B143A">
        <w:rPr>
          <w:b/>
        </w:rPr>
        <w:t>DFAT</w:t>
      </w:r>
      <w:r w:rsidR="000C6CCC" w:rsidRPr="001B143A">
        <w:t xml:space="preserve">: </w:t>
      </w:r>
      <w:r w:rsidR="00937306" w:rsidRPr="001B143A">
        <w:t xml:space="preserve">Continue </w:t>
      </w:r>
      <w:r w:rsidR="0080683A" w:rsidRPr="001B143A">
        <w:t>providing</w:t>
      </w:r>
      <w:r w:rsidR="00937306" w:rsidRPr="001B143A">
        <w:t xml:space="preserve"> strategic oversight for key legacy initiatives (scholarships, alumni networks, </w:t>
      </w:r>
      <w:r w:rsidR="000F0ACD" w:rsidRPr="001B143A">
        <w:t>and trilateral</w:t>
      </w:r>
      <w:r w:rsidR="00937306" w:rsidRPr="001B143A">
        <w:t xml:space="preserve"> engagement)</w:t>
      </w:r>
      <w:r w:rsidR="00246881" w:rsidRPr="001B143A">
        <w:rPr>
          <w:b/>
        </w:rPr>
        <w:t xml:space="preserve"> </w:t>
      </w:r>
    </w:p>
    <w:p w14:paraId="04120AEA" w14:textId="5B8CFDA4" w:rsidR="001B5403" w:rsidRPr="001B143A" w:rsidRDefault="00830F36" w:rsidP="0080194C">
      <w:r w:rsidRPr="001B143A">
        <w:rPr>
          <w:b/>
          <w:szCs w:val="20"/>
        </w:rPr>
        <w:t xml:space="preserve">For the </w:t>
      </w:r>
      <w:r w:rsidR="000C6CCC" w:rsidRPr="001B143A">
        <w:rPr>
          <w:b/>
          <w:szCs w:val="20"/>
        </w:rPr>
        <w:t>Implementing Partner</w:t>
      </w:r>
      <w:r w:rsidR="000C6CCC" w:rsidRPr="001B143A">
        <w:rPr>
          <w:szCs w:val="20"/>
        </w:rPr>
        <w:t xml:space="preserve">: </w:t>
      </w:r>
      <w:r w:rsidR="00882C68" w:rsidRPr="001B143A">
        <w:t>If resources permit, enhance M&amp;E efforts to better capture institutional-level impact, providing stronger evidence to support the achievement of EOPOs. If full-scale enhancement is not feasible, conduct targeted deep dives to identify lessons for refining the M&amp;E system in LAI Phase IV.</w:t>
      </w:r>
    </w:p>
    <w:p w14:paraId="14BFE102" w14:textId="70E70F77" w:rsidR="008310BF" w:rsidRPr="001B143A" w:rsidRDefault="007C1117" w:rsidP="00A610FA">
      <w:pPr>
        <w:pStyle w:val="Heading2"/>
        <w:rPr>
          <w:color w:val="auto"/>
        </w:rPr>
      </w:pPr>
      <w:bookmarkStart w:id="268" w:name="_Toc198904730"/>
      <w:r w:rsidRPr="001B143A">
        <w:rPr>
          <w:color w:val="auto"/>
        </w:rPr>
        <w:t>Strengthen</w:t>
      </w:r>
      <w:r w:rsidR="006128A6" w:rsidRPr="001B143A">
        <w:rPr>
          <w:color w:val="auto"/>
        </w:rPr>
        <w:t xml:space="preserve"> </w:t>
      </w:r>
      <w:r w:rsidR="00D77FC4" w:rsidRPr="001B143A">
        <w:rPr>
          <w:color w:val="auto"/>
        </w:rPr>
        <w:t>s</w:t>
      </w:r>
      <w:r w:rsidR="008310BF" w:rsidRPr="001B143A">
        <w:rPr>
          <w:color w:val="auto"/>
        </w:rPr>
        <w:t xml:space="preserve">trategic </w:t>
      </w:r>
      <w:r w:rsidR="00D77FC4" w:rsidRPr="001B143A">
        <w:rPr>
          <w:color w:val="auto"/>
        </w:rPr>
        <w:t>a</w:t>
      </w:r>
      <w:r w:rsidR="008310BF" w:rsidRPr="001B143A">
        <w:rPr>
          <w:color w:val="auto"/>
        </w:rPr>
        <w:t xml:space="preserve">lignment </w:t>
      </w:r>
      <w:r w:rsidRPr="001B143A">
        <w:rPr>
          <w:color w:val="auto"/>
        </w:rPr>
        <w:t xml:space="preserve">between </w:t>
      </w:r>
      <w:r w:rsidR="008310BF" w:rsidRPr="001B143A">
        <w:rPr>
          <w:color w:val="auto"/>
        </w:rPr>
        <w:t xml:space="preserve">HRD and </w:t>
      </w:r>
      <w:r w:rsidR="00D77FC4" w:rsidRPr="001B143A">
        <w:rPr>
          <w:color w:val="auto"/>
        </w:rPr>
        <w:t>b</w:t>
      </w:r>
      <w:r w:rsidR="008310BF" w:rsidRPr="001B143A">
        <w:rPr>
          <w:color w:val="auto"/>
        </w:rPr>
        <w:t xml:space="preserve">ilateral </w:t>
      </w:r>
      <w:r w:rsidR="00D77FC4" w:rsidRPr="001B143A">
        <w:rPr>
          <w:color w:val="auto"/>
        </w:rPr>
        <w:t>o</w:t>
      </w:r>
      <w:r w:rsidR="008310BF" w:rsidRPr="001B143A">
        <w:rPr>
          <w:color w:val="auto"/>
        </w:rPr>
        <w:t>bjectives</w:t>
      </w:r>
      <w:bookmarkEnd w:id="268"/>
    </w:p>
    <w:p w14:paraId="40AD6AFC" w14:textId="4D0BCA18" w:rsidR="00CF1410" w:rsidRPr="001B143A" w:rsidRDefault="006D265C" w:rsidP="0080194C">
      <w:r w:rsidRPr="001B143A">
        <w:t xml:space="preserve">To better align with </w:t>
      </w:r>
      <w:r w:rsidR="00D96400" w:rsidRPr="001B143A">
        <w:t xml:space="preserve">the Australia-Lao </w:t>
      </w:r>
      <w:r w:rsidR="00C054FE" w:rsidRPr="001B143A">
        <w:t>CP</w:t>
      </w:r>
      <w:r w:rsidR="007C1117" w:rsidRPr="001B143A">
        <w:t>,</w:t>
      </w:r>
      <w:r w:rsidRPr="001B143A">
        <w:t xml:space="preserve"> and </w:t>
      </w:r>
      <w:r w:rsidR="001D52B7" w:rsidRPr="001B143A">
        <w:t>considering L</w:t>
      </w:r>
      <w:r w:rsidRPr="001B143A">
        <w:t>aos’ changing political economy, the program should broaden its focus beyond civil service HRM</w:t>
      </w:r>
      <w:r w:rsidR="001D52B7" w:rsidRPr="001B143A">
        <w:t>,</w:t>
      </w:r>
      <w:r w:rsidRPr="001B143A">
        <w:t xml:space="preserve"> to include wider HRD priorities</w:t>
      </w:r>
      <w:r w:rsidR="00CF1410" w:rsidRPr="001B143A">
        <w:t xml:space="preserve">. This shift </w:t>
      </w:r>
      <w:r w:rsidR="001D52B7" w:rsidRPr="001B143A">
        <w:t>will enable L</w:t>
      </w:r>
      <w:r w:rsidR="00127CD3" w:rsidRPr="001B143A">
        <w:t xml:space="preserve">AI IV to better respond to the needs of the </w:t>
      </w:r>
      <w:r w:rsidR="008A05C7" w:rsidRPr="001B143A">
        <w:t xml:space="preserve">emerging </w:t>
      </w:r>
      <w:r w:rsidR="00CF1410" w:rsidRPr="001B143A">
        <w:t xml:space="preserve">economic transition, rising debt pressures, and the </w:t>
      </w:r>
      <w:proofErr w:type="spellStart"/>
      <w:r w:rsidR="003D306E" w:rsidRPr="001B143A">
        <w:t>GoL’s</w:t>
      </w:r>
      <w:proofErr w:type="spellEnd"/>
      <w:r w:rsidR="003D306E" w:rsidRPr="001B143A">
        <w:t xml:space="preserve"> </w:t>
      </w:r>
      <w:r w:rsidR="00CF1410" w:rsidRPr="001B143A">
        <w:t xml:space="preserve">push to diversify its economy </w:t>
      </w:r>
      <w:r w:rsidRPr="001B143A">
        <w:t>away from</w:t>
      </w:r>
      <w:r w:rsidR="00CF1410" w:rsidRPr="001B143A">
        <w:t xml:space="preserve"> resource extraction. While HRM reforms remain important, </w:t>
      </w:r>
      <w:r w:rsidRPr="001B143A">
        <w:t>focusing on</w:t>
      </w:r>
      <w:r w:rsidR="00CF1410" w:rsidRPr="001B143A">
        <w:t xml:space="preserve"> sectoral HRD—</w:t>
      </w:r>
      <w:r w:rsidRPr="001B143A">
        <w:t>especially in areas like</w:t>
      </w:r>
      <w:r w:rsidR="00CF1410" w:rsidRPr="001B143A">
        <w:t xml:space="preserve"> green growth, trade, sustainable energy, and digital transformation—will better support Laos’ economic goals and regional integration within ASEAN. Expanding short courses to include economic development, trade, and climate change topics for senior officials </w:t>
      </w:r>
      <w:r w:rsidR="00CE3A1A" w:rsidRPr="001B143A">
        <w:t xml:space="preserve">(e.g., Director General and Deputy Director General levels) </w:t>
      </w:r>
      <w:r w:rsidR="00CF1410" w:rsidRPr="001B143A">
        <w:t xml:space="preserve">is key to </w:t>
      </w:r>
      <w:r w:rsidRPr="001B143A">
        <w:t xml:space="preserve">achieving </w:t>
      </w:r>
      <w:r w:rsidR="00CF1410" w:rsidRPr="001B143A">
        <w:t>long-term impact.</w:t>
      </w:r>
    </w:p>
    <w:p w14:paraId="58433554" w14:textId="0BDE781C" w:rsidR="00235E77" w:rsidRPr="001B143A" w:rsidRDefault="00235E77" w:rsidP="0080194C">
      <w:r w:rsidRPr="001B143A">
        <w:lastRenderedPageBreak/>
        <w:t xml:space="preserve">Expanding the program’s strategic focus must also </w:t>
      </w:r>
      <w:r w:rsidR="00B07785" w:rsidRPr="001B143A">
        <w:t>consider</w:t>
      </w:r>
      <w:r w:rsidRPr="001B143A">
        <w:t xml:space="preserve"> the political feasibility of reforms. Short courses </w:t>
      </w:r>
      <w:r w:rsidR="002E6F55" w:rsidRPr="001B143A">
        <w:t>for</w:t>
      </w:r>
      <w:r w:rsidRPr="001B143A">
        <w:t xml:space="preserve"> senior officials delivered through bilateral, trilateral, and regional partnerships, could serve as a politically sensitive avenue to introduce new ideas and influence policy change. These </w:t>
      </w:r>
      <w:r w:rsidR="002E6F55" w:rsidRPr="001B143A">
        <w:t>courses</w:t>
      </w:r>
      <w:r w:rsidRPr="001B143A">
        <w:t xml:space="preserve"> </w:t>
      </w:r>
      <w:r w:rsidR="002E6F55" w:rsidRPr="001B143A">
        <w:t>allow</w:t>
      </w:r>
      <w:r w:rsidRPr="001B143A">
        <w:t xml:space="preserve"> participants to contextuali</w:t>
      </w:r>
      <w:r w:rsidR="00E32ED9" w:rsidRPr="001B143A">
        <w:t>s</w:t>
      </w:r>
      <w:r w:rsidRPr="001B143A">
        <w:t xml:space="preserve">e and adapt their learnings to Laos’ governance structures and reform priorities. Additionally, </w:t>
      </w:r>
      <w:r w:rsidR="002E6F55" w:rsidRPr="001B143A">
        <w:t xml:space="preserve">organising </w:t>
      </w:r>
      <w:r w:rsidRPr="001B143A">
        <w:t xml:space="preserve">structured policy dialogues with smaller, focused groups offer further opportunities for Lao officials to engage with complex development challenges, while </w:t>
      </w:r>
      <w:r w:rsidR="002E6F55" w:rsidRPr="001B143A">
        <w:t>respecting</w:t>
      </w:r>
      <w:r w:rsidRPr="001B143A">
        <w:t xml:space="preserve"> the country’s preference for gradual, incremental reform.</w:t>
      </w:r>
    </w:p>
    <w:p w14:paraId="48E03343" w14:textId="6B6B5699" w:rsidR="00595A0A" w:rsidRPr="001B143A" w:rsidRDefault="00CF1410" w:rsidP="0080194C">
      <w:r w:rsidRPr="001B143A">
        <w:t xml:space="preserve">Given Laos' centralised governance, institutional change is slow and requires high-level political support. </w:t>
      </w:r>
      <w:r w:rsidR="00625FFF" w:rsidRPr="001B143A">
        <w:t>Strengthened engagement with</w:t>
      </w:r>
      <w:r w:rsidRPr="001B143A">
        <w:t xml:space="preserve"> key policy actors such as NAPPA, LWU, and MOHA is essential for embedding HRD strategies into national </w:t>
      </w:r>
      <w:r w:rsidR="008E1FBC" w:rsidRPr="001B143A">
        <w:t xml:space="preserve">and institutional </w:t>
      </w:r>
      <w:r w:rsidRPr="001B143A">
        <w:t xml:space="preserve">frameworks. </w:t>
      </w:r>
    </w:p>
    <w:p w14:paraId="794398E1" w14:textId="4A294822" w:rsidR="00C16145" w:rsidRPr="001B143A" w:rsidRDefault="00D77FC4" w:rsidP="000F4624">
      <w:pPr>
        <w:pStyle w:val="Heading3"/>
        <w:rPr>
          <w:color w:val="auto"/>
        </w:rPr>
      </w:pPr>
      <w:r w:rsidRPr="001B143A">
        <w:rPr>
          <w:color w:val="auto"/>
        </w:rPr>
        <w:t>Key r</w:t>
      </w:r>
      <w:r w:rsidR="00C16145" w:rsidRPr="001B143A">
        <w:rPr>
          <w:color w:val="auto"/>
        </w:rPr>
        <w:t xml:space="preserve">ecommended </w:t>
      </w:r>
      <w:r w:rsidRPr="001B143A">
        <w:rPr>
          <w:color w:val="auto"/>
        </w:rPr>
        <w:t>a</w:t>
      </w:r>
      <w:r w:rsidR="00C16145" w:rsidRPr="001B143A">
        <w:rPr>
          <w:color w:val="auto"/>
        </w:rPr>
        <w:t>ctions</w:t>
      </w:r>
      <w:r w:rsidR="008A4BB6" w:rsidRPr="001B143A">
        <w:rPr>
          <w:color w:val="auto"/>
        </w:rPr>
        <w:t xml:space="preserve"> for </w:t>
      </w:r>
      <w:r w:rsidR="00B56FB4" w:rsidRPr="001B143A">
        <w:rPr>
          <w:color w:val="auto"/>
        </w:rPr>
        <w:t>the</w:t>
      </w:r>
      <w:r w:rsidR="008A4BB6" w:rsidRPr="001B143A">
        <w:rPr>
          <w:color w:val="auto"/>
        </w:rPr>
        <w:t xml:space="preserve"> </w:t>
      </w:r>
      <w:r w:rsidRPr="001B143A">
        <w:rPr>
          <w:color w:val="auto"/>
        </w:rPr>
        <w:t>d</w:t>
      </w:r>
      <w:r w:rsidR="008A4BB6" w:rsidRPr="001B143A">
        <w:rPr>
          <w:color w:val="auto"/>
        </w:rPr>
        <w:t>esign</w:t>
      </w:r>
      <w:r w:rsidR="00B56FB4" w:rsidRPr="001B143A">
        <w:rPr>
          <w:color w:val="auto"/>
        </w:rPr>
        <w:t xml:space="preserve"> of Phase IV</w:t>
      </w:r>
    </w:p>
    <w:p w14:paraId="24E50F84" w14:textId="44AD44C8" w:rsidR="007C2DED" w:rsidRPr="001B143A" w:rsidRDefault="00FB17DA" w:rsidP="0080194C">
      <w:r w:rsidRPr="001B143A">
        <w:rPr>
          <w:b/>
        </w:rPr>
        <w:t xml:space="preserve">For </w:t>
      </w:r>
      <w:r w:rsidR="00C16145" w:rsidRPr="001B143A">
        <w:rPr>
          <w:b/>
        </w:rPr>
        <w:t>DFAT:</w:t>
      </w:r>
      <w:r w:rsidR="00C16145" w:rsidRPr="001B143A">
        <w:t xml:space="preserve"> </w:t>
      </w:r>
      <w:r w:rsidR="00F044EE" w:rsidRPr="001B143A">
        <w:t xml:space="preserve">Continue supporting the long-term HRD Strategy development as a strategic approach that enables discussions on sector-specific HRD and skills development, while </w:t>
      </w:r>
      <w:r w:rsidR="008603FE" w:rsidRPr="001B143A">
        <w:t>c</w:t>
      </w:r>
      <w:r w:rsidR="004D68AE" w:rsidRPr="001B143A">
        <w:t>onsider</w:t>
      </w:r>
      <w:r w:rsidR="008603FE" w:rsidRPr="001B143A">
        <w:t>ing</w:t>
      </w:r>
      <w:r w:rsidR="00AC5261" w:rsidRPr="001B143A">
        <w:t xml:space="preserve"> initiatives to expand HRD </w:t>
      </w:r>
      <w:r w:rsidR="00AB0664" w:rsidRPr="001B143A">
        <w:t xml:space="preserve">or skills development </w:t>
      </w:r>
      <w:r w:rsidR="00AC5261" w:rsidRPr="001B143A">
        <w:t xml:space="preserve">beyond civil service HRM, focusing on emerging economic priorities and </w:t>
      </w:r>
      <w:r w:rsidR="00A5069E" w:rsidRPr="001B143A">
        <w:t xml:space="preserve">professional development for </w:t>
      </w:r>
      <w:r w:rsidR="00AC5261" w:rsidRPr="001B143A">
        <w:t xml:space="preserve">strategic </w:t>
      </w:r>
      <w:r w:rsidR="00A5069E" w:rsidRPr="001B143A">
        <w:t>leaders</w:t>
      </w:r>
      <w:r w:rsidR="00C16145" w:rsidRPr="001B143A">
        <w:t>.</w:t>
      </w:r>
      <w:r w:rsidR="007C2DED" w:rsidRPr="001B143A">
        <w:t xml:space="preserve"> For example, facilitate structured dialogues and exchange programs between key Lao </w:t>
      </w:r>
      <w:r w:rsidR="00000388" w:rsidRPr="001B143A">
        <w:t>G</w:t>
      </w:r>
      <w:r w:rsidR="007C2DED" w:rsidRPr="001B143A">
        <w:t>overnment agencies, private sector leaders, and academia with Australian Public Service (APS) agencies and Registered Training Organisations (RTOs). These engagements could target priority sectors such as ICT, logistics, tourism, and renewable energy</w:t>
      </w:r>
      <w:r w:rsidR="005A43A6" w:rsidRPr="001B143A">
        <w:t>, for example, by</w:t>
      </w:r>
      <w:r w:rsidR="007C2DED" w:rsidRPr="001B143A">
        <w:t>:</w:t>
      </w:r>
    </w:p>
    <w:p w14:paraId="0290F52D" w14:textId="7F3E2754" w:rsidR="007C2DED" w:rsidRPr="001B143A" w:rsidRDefault="007C2DED" w:rsidP="0080194C">
      <w:pPr>
        <w:pStyle w:val="ListParagraph"/>
        <w:numPr>
          <w:ilvl w:val="0"/>
          <w:numId w:val="93"/>
        </w:numPr>
      </w:pPr>
      <w:r w:rsidRPr="001B143A">
        <w:rPr>
          <w:b/>
        </w:rPr>
        <w:t>ICT</w:t>
      </w:r>
      <w:r w:rsidRPr="001B143A">
        <w:t xml:space="preserve">: Establishing </w:t>
      </w:r>
      <w:r w:rsidR="00C927FE" w:rsidRPr="001B143A">
        <w:t>engagements (either through short course or knowledge exchange events)</w:t>
      </w:r>
      <w:r w:rsidRPr="001B143A">
        <w:t xml:space="preserve"> between Lao tech firms, university research </w:t>
      </w:r>
      <w:r w:rsidR="00AD18B4" w:rsidRPr="001B143A">
        <w:t>centres</w:t>
      </w:r>
      <w:r w:rsidRPr="001B143A">
        <w:t xml:space="preserve">, and Australian digital skills training providers to </w:t>
      </w:r>
      <w:r w:rsidR="00DA1735" w:rsidRPr="001B143A">
        <w:t xml:space="preserve">foster policy discussion on </w:t>
      </w:r>
      <w:r w:rsidR="0083327B" w:rsidRPr="001B143A">
        <w:t xml:space="preserve">how to </w:t>
      </w:r>
      <w:r w:rsidRPr="001B143A">
        <w:t>enhance digital transformation strategies and cybersecurity capabilities.</w:t>
      </w:r>
    </w:p>
    <w:p w14:paraId="0E1A77FF" w14:textId="5526C454" w:rsidR="007C2DED" w:rsidRPr="001B143A" w:rsidRDefault="007C2DED" w:rsidP="0080194C">
      <w:pPr>
        <w:pStyle w:val="ListParagraph"/>
        <w:numPr>
          <w:ilvl w:val="0"/>
          <w:numId w:val="93"/>
        </w:numPr>
      </w:pPr>
      <w:r w:rsidRPr="001B143A">
        <w:rPr>
          <w:b/>
        </w:rPr>
        <w:t>Logistics</w:t>
      </w:r>
      <w:r w:rsidRPr="001B143A">
        <w:t xml:space="preserve">: Connecting </w:t>
      </w:r>
      <w:r w:rsidR="0006392B" w:rsidRPr="001B143A">
        <w:t>Laos government</w:t>
      </w:r>
      <w:r w:rsidR="005A43A6" w:rsidRPr="001B143A">
        <w:t xml:space="preserve"> (MOES)</w:t>
      </w:r>
      <w:r w:rsidR="0006392B" w:rsidRPr="001B143A">
        <w:t xml:space="preserve"> </w:t>
      </w:r>
      <w:r w:rsidR="005A43A6" w:rsidRPr="001B143A">
        <w:t xml:space="preserve">with </w:t>
      </w:r>
      <w:r w:rsidRPr="001B143A">
        <w:t xml:space="preserve">Lao transport and trade leaders </w:t>
      </w:r>
      <w:r w:rsidR="008F18D0" w:rsidRPr="001B143A">
        <w:t xml:space="preserve">and </w:t>
      </w:r>
      <w:r w:rsidRPr="001B143A">
        <w:t xml:space="preserve">Australian </w:t>
      </w:r>
      <w:r w:rsidR="008F18D0" w:rsidRPr="001B143A">
        <w:t xml:space="preserve">TVET Colleges </w:t>
      </w:r>
      <w:r w:rsidRPr="001B143A">
        <w:t>speciali</w:t>
      </w:r>
      <w:r w:rsidR="008F18D0" w:rsidRPr="001B143A">
        <w:t>s</w:t>
      </w:r>
      <w:r w:rsidRPr="001B143A">
        <w:t xml:space="preserve">ing in supply chain management, fostering </w:t>
      </w:r>
      <w:r w:rsidR="002055B5" w:rsidRPr="001B143A">
        <w:t xml:space="preserve">policy discussion </w:t>
      </w:r>
      <w:r w:rsidR="0006392B" w:rsidRPr="001B143A">
        <w:t xml:space="preserve">on </w:t>
      </w:r>
      <w:r w:rsidRPr="001B143A">
        <w:t xml:space="preserve">industry-aligned </w:t>
      </w:r>
      <w:r w:rsidR="0006392B" w:rsidRPr="001B143A">
        <w:t xml:space="preserve">TVET </w:t>
      </w:r>
      <w:r w:rsidRPr="001B143A">
        <w:t>training to improve regional connectivity and trade efficiency.</w:t>
      </w:r>
    </w:p>
    <w:p w14:paraId="287A3168" w14:textId="77777777" w:rsidR="007C2DED" w:rsidRPr="001B143A" w:rsidRDefault="007C2DED" w:rsidP="0080194C">
      <w:pPr>
        <w:pStyle w:val="ListParagraph"/>
        <w:numPr>
          <w:ilvl w:val="0"/>
          <w:numId w:val="93"/>
        </w:numPr>
      </w:pPr>
      <w:r w:rsidRPr="001B143A">
        <w:rPr>
          <w:b/>
        </w:rPr>
        <w:t>Tourism</w:t>
      </w:r>
      <w:r w:rsidRPr="001B143A">
        <w:t>: Creating knowledge-sharing forums where Lao tourism authorities and business owners engage with Australian institutions on sustainable tourism management, hospitality training, and digital marketing strategies.</w:t>
      </w:r>
    </w:p>
    <w:p w14:paraId="72C61CFF" w14:textId="462282F2" w:rsidR="007C2DED" w:rsidRPr="001B143A" w:rsidRDefault="007C2DED" w:rsidP="0080194C">
      <w:pPr>
        <w:pStyle w:val="ListParagraph"/>
        <w:numPr>
          <w:ilvl w:val="0"/>
          <w:numId w:val="93"/>
        </w:numPr>
      </w:pPr>
      <w:r w:rsidRPr="001B143A">
        <w:rPr>
          <w:b/>
        </w:rPr>
        <w:t>Renewable Energy</w:t>
      </w:r>
      <w:r w:rsidRPr="001B143A">
        <w:t>: Organi</w:t>
      </w:r>
      <w:r w:rsidR="00863425" w:rsidRPr="001B143A">
        <w:t>s</w:t>
      </w:r>
      <w:r w:rsidRPr="001B143A">
        <w:t>ing study tours and policy dialogues between Lao energy regulators, renewable energy entrepreneurs, and Australian experts to exchange best practices in green energy investment, workforce upskilling, and regulatory frameworks.</w:t>
      </w:r>
    </w:p>
    <w:p w14:paraId="1517E9C3" w14:textId="25BCC48B" w:rsidR="002830EE" w:rsidRPr="001B143A" w:rsidRDefault="007C2DED" w:rsidP="0080194C">
      <w:pPr>
        <w:rPr>
          <w:b/>
        </w:rPr>
      </w:pPr>
      <w:r w:rsidRPr="001B143A">
        <w:t>Such initiatives can</w:t>
      </w:r>
      <w:r w:rsidR="00C31C7D" w:rsidRPr="001B143A">
        <w:t xml:space="preserve"> help</w:t>
      </w:r>
      <w:r w:rsidRPr="001B143A">
        <w:t xml:space="preserve"> strengthen cross-sector collaboration and provide Lao strategic leaders with exposure to international best practices, fostering long-term capacity aligned with national economic priorities.</w:t>
      </w:r>
      <w:r w:rsidR="002830EE" w:rsidRPr="001B143A">
        <w:t xml:space="preserve"> </w:t>
      </w:r>
    </w:p>
    <w:p w14:paraId="17F1E6FF" w14:textId="0F55F3D8" w:rsidR="00644DD1" w:rsidRPr="001B143A" w:rsidRDefault="00FB17DA" w:rsidP="0080194C">
      <w:pPr>
        <w:rPr>
          <w:b/>
        </w:rPr>
      </w:pPr>
      <w:r w:rsidRPr="001B143A">
        <w:rPr>
          <w:b/>
        </w:rPr>
        <w:t>For t</w:t>
      </w:r>
      <w:r w:rsidR="00C16145" w:rsidRPr="001B143A">
        <w:rPr>
          <w:b/>
        </w:rPr>
        <w:t xml:space="preserve">he Implementing Partner: </w:t>
      </w:r>
      <w:r w:rsidR="00644DD1" w:rsidRPr="001B143A">
        <w:t>Develop an options paper for professional development programs targeting senior officials, ensuring HRD planning aligns with sectoral policy needs and skills gaps in high-growth industries. The paper should explore opportunities for sector-specific policy dialogues and mechanisms to influence the NHRDS to address skills shortages in priority sectors.</w:t>
      </w:r>
    </w:p>
    <w:p w14:paraId="59AD3F3E" w14:textId="7E349388" w:rsidR="00EB5197" w:rsidRPr="001B143A" w:rsidRDefault="008310BF" w:rsidP="00A610FA">
      <w:pPr>
        <w:pStyle w:val="Heading2"/>
        <w:rPr>
          <w:color w:val="auto"/>
        </w:rPr>
      </w:pPr>
      <w:bookmarkStart w:id="269" w:name="_Toc190119308"/>
      <w:bookmarkStart w:id="270" w:name="_Toc190120051"/>
      <w:bookmarkStart w:id="271" w:name="_Toc190121078"/>
      <w:bookmarkStart w:id="272" w:name="_Toc190121235"/>
      <w:bookmarkStart w:id="273" w:name="_Toc190462354"/>
      <w:bookmarkStart w:id="274" w:name="_Toc189242584"/>
      <w:bookmarkStart w:id="275" w:name="_Toc190119358"/>
      <w:bookmarkStart w:id="276" w:name="_Toc190120101"/>
      <w:bookmarkStart w:id="277" w:name="_Toc190121128"/>
      <w:bookmarkStart w:id="278" w:name="_Toc190121285"/>
      <w:bookmarkStart w:id="279" w:name="_Toc190462404"/>
      <w:bookmarkStart w:id="280" w:name="_Toc190119359"/>
      <w:bookmarkStart w:id="281" w:name="_Toc190120102"/>
      <w:bookmarkStart w:id="282" w:name="_Toc190121129"/>
      <w:bookmarkStart w:id="283" w:name="_Toc190121286"/>
      <w:bookmarkStart w:id="284" w:name="_Toc190462405"/>
      <w:bookmarkStart w:id="285" w:name="_Toc198904731"/>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sidRPr="001B143A">
        <w:rPr>
          <w:color w:val="auto"/>
        </w:rPr>
        <w:t xml:space="preserve">Refinement of </w:t>
      </w:r>
      <w:r w:rsidR="00D77FC4" w:rsidRPr="001B143A">
        <w:rPr>
          <w:color w:val="auto"/>
        </w:rPr>
        <w:t>p</w:t>
      </w:r>
      <w:r w:rsidRPr="001B143A">
        <w:rPr>
          <w:color w:val="auto"/>
        </w:rPr>
        <w:t xml:space="preserve">rogram </w:t>
      </w:r>
      <w:r w:rsidR="00D77FC4" w:rsidRPr="001B143A">
        <w:rPr>
          <w:color w:val="auto"/>
        </w:rPr>
        <w:t>l</w:t>
      </w:r>
      <w:r w:rsidRPr="001B143A">
        <w:rPr>
          <w:color w:val="auto"/>
        </w:rPr>
        <w:t xml:space="preserve">ogic and </w:t>
      </w:r>
      <w:r w:rsidR="00D77FC4" w:rsidRPr="001B143A">
        <w:rPr>
          <w:color w:val="auto"/>
        </w:rPr>
        <w:t>p</w:t>
      </w:r>
      <w:r w:rsidRPr="001B143A">
        <w:rPr>
          <w:color w:val="auto"/>
        </w:rPr>
        <w:t>riorities</w:t>
      </w:r>
      <w:bookmarkEnd w:id="285"/>
    </w:p>
    <w:p w14:paraId="1FC0F94B" w14:textId="5A3850BE" w:rsidR="002B0E63" w:rsidRPr="001B143A" w:rsidRDefault="007A3721" w:rsidP="0080194C">
      <w:r w:rsidRPr="001B143A">
        <w:t xml:space="preserve">Refining the program’s theory of change </w:t>
      </w:r>
      <w:r w:rsidR="001D5B7B" w:rsidRPr="001B143A">
        <w:t>will</w:t>
      </w:r>
      <w:r w:rsidRPr="001B143A">
        <w:t xml:space="preserve"> ensure Phase </w:t>
      </w:r>
      <w:r w:rsidR="00115467" w:rsidRPr="001B143A">
        <w:t>IV</w:t>
      </w:r>
      <w:r w:rsidRPr="001B143A">
        <w:t xml:space="preserve"> achieves realistic, high-impact outcomes.</w:t>
      </w:r>
      <w:r w:rsidR="00227440" w:rsidRPr="001B143A">
        <w:t xml:space="preserve"> Given Laos’ limited fiscal space and strong reliance on external development assistance, shifting towards practical workforce planning, leadership development, and sector-specific skills development </w:t>
      </w:r>
      <w:r w:rsidR="00B201EE" w:rsidRPr="001B143A">
        <w:t>may</w:t>
      </w:r>
      <w:r w:rsidR="00227440" w:rsidRPr="001B143A">
        <w:t xml:space="preserve"> </w:t>
      </w:r>
      <w:r w:rsidR="007A409B" w:rsidRPr="001B143A">
        <w:t>complement efforts to support</w:t>
      </w:r>
      <w:r w:rsidR="00227440" w:rsidRPr="001B143A">
        <w:t xml:space="preserve"> long-term strategy and policy reforms.</w:t>
      </w:r>
      <w:r w:rsidR="002B0E63" w:rsidRPr="001B143A">
        <w:t xml:space="preserve"> Shifting the focus slightly from HRM reforms within </w:t>
      </w:r>
      <w:r w:rsidR="00CE57EC" w:rsidRPr="001B143A">
        <w:t xml:space="preserve">the </w:t>
      </w:r>
      <w:r w:rsidR="002B0E63" w:rsidRPr="001B143A">
        <w:t xml:space="preserve">civil service, to a </w:t>
      </w:r>
      <w:r w:rsidR="0070043A" w:rsidRPr="001B143A">
        <w:t>broader HRD</w:t>
      </w:r>
      <w:r w:rsidR="002B0E63" w:rsidRPr="001B143A">
        <w:t xml:space="preserve"> approach aligned with emerging </w:t>
      </w:r>
      <w:r w:rsidR="00CE57EC" w:rsidRPr="001B143A">
        <w:t xml:space="preserve">economic </w:t>
      </w:r>
      <w:r w:rsidR="002B0E63" w:rsidRPr="001B143A">
        <w:lastRenderedPageBreak/>
        <w:t>sectors</w:t>
      </w:r>
      <w:r w:rsidR="00CE57EC" w:rsidRPr="001B143A">
        <w:t>,</w:t>
      </w:r>
      <w:r w:rsidR="002B0E63" w:rsidRPr="001B143A">
        <w:t xml:space="preserve"> would </w:t>
      </w:r>
      <w:r w:rsidR="0079711A" w:rsidRPr="001B143A">
        <w:t xml:space="preserve">ensure </w:t>
      </w:r>
      <w:r w:rsidR="00F255E3" w:rsidRPr="001B143A">
        <w:t xml:space="preserve">LAI IV </w:t>
      </w:r>
      <w:r w:rsidR="00012C6E" w:rsidRPr="001B143A">
        <w:t xml:space="preserve">remains relevant to the </w:t>
      </w:r>
      <w:proofErr w:type="spellStart"/>
      <w:r w:rsidR="00012C6E" w:rsidRPr="001B143A">
        <w:t>GoL</w:t>
      </w:r>
      <w:proofErr w:type="spellEnd"/>
      <w:r w:rsidR="001C6598" w:rsidRPr="001B143A">
        <w:t xml:space="preserve"> and its priorities,</w:t>
      </w:r>
      <w:r w:rsidR="00012C6E" w:rsidRPr="001B143A">
        <w:t xml:space="preserve"> and </w:t>
      </w:r>
      <w:r w:rsidR="002B0E63" w:rsidRPr="001B143A">
        <w:t>facilitate skills development initiatives tailored to key growth industries.</w:t>
      </w:r>
    </w:p>
    <w:p w14:paraId="48EAF951" w14:textId="3A28F32E" w:rsidR="00227440" w:rsidRPr="001B143A" w:rsidRDefault="00227440" w:rsidP="0080194C">
      <w:r w:rsidRPr="001B143A">
        <w:t xml:space="preserve">The LHRS, a key investment from Phase </w:t>
      </w:r>
      <w:r w:rsidR="009452BE" w:rsidRPr="001B143A">
        <w:t>III</w:t>
      </w:r>
      <w:r w:rsidRPr="001B143A">
        <w:t>, should be leveraged to strengthen cross-sectoral HR networks. Institutionali</w:t>
      </w:r>
      <w:r w:rsidR="00D2484E" w:rsidRPr="001B143A">
        <w:t>s</w:t>
      </w:r>
      <w:r w:rsidRPr="001B143A">
        <w:t xml:space="preserve">ing such networks within existing Lao professional associations or chambers of commerce will provide greater continuity and </w:t>
      </w:r>
      <w:r w:rsidR="002E406F" w:rsidRPr="001B143A">
        <w:t>foster public-private dialogues</w:t>
      </w:r>
      <w:r w:rsidRPr="001B143A">
        <w:t>. Structured engagement mechanisms</w:t>
      </w:r>
      <w:r w:rsidR="008138A7" w:rsidRPr="001B143A">
        <w:t xml:space="preserve"> (</w:t>
      </w:r>
      <w:r w:rsidRPr="001B143A">
        <w:t>such as policy roundtables or sectoral HR working groups</w:t>
      </w:r>
      <w:r w:rsidR="008138A7" w:rsidRPr="001B143A">
        <w:t>)</w:t>
      </w:r>
      <w:r w:rsidRPr="001B143A">
        <w:t>, could facilitate peer learning while providing a politically acceptable platform for discussing governance and workforce development challenges</w:t>
      </w:r>
      <w:r w:rsidR="00175471" w:rsidRPr="001B143A">
        <w:t xml:space="preserve">, including </w:t>
      </w:r>
      <w:r w:rsidR="00F557EC" w:rsidRPr="001B143A">
        <w:t>skills gap</w:t>
      </w:r>
      <w:r w:rsidR="00AF1B43" w:rsidRPr="001B143A">
        <w:t>s</w:t>
      </w:r>
      <w:r w:rsidRPr="001B143A">
        <w:t>.</w:t>
      </w:r>
    </w:p>
    <w:p w14:paraId="251C367D" w14:textId="7F9B58DD" w:rsidR="00145313" w:rsidRPr="001B143A" w:rsidRDefault="00145313" w:rsidP="000F4624">
      <w:pPr>
        <w:pStyle w:val="Heading3"/>
        <w:rPr>
          <w:color w:val="auto"/>
        </w:rPr>
      </w:pPr>
      <w:r w:rsidRPr="001B143A">
        <w:rPr>
          <w:color w:val="auto"/>
        </w:rPr>
        <w:t xml:space="preserve">Key </w:t>
      </w:r>
      <w:r w:rsidR="00D77FC4" w:rsidRPr="001B143A">
        <w:rPr>
          <w:color w:val="auto"/>
        </w:rPr>
        <w:t>r</w:t>
      </w:r>
      <w:r w:rsidRPr="001B143A">
        <w:rPr>
          <w:color w:val="auto"/>
        </w:rPr>
        <w:t xml:space="preserve">ecommended </w:t>
      </w:r>
      <w:r w:rsidR="00D77FC4" w:rsidRPr="001B143A">
        <w:rPr>
          <w:color w:val="auto"/>
        </w:rPr>
        <w:t>a</w:t>
      </w:r>
      <w:r w:rsidRPr="001B143A">
        <w:rPr>
          <w:color w:val="auto"/>
        </w:rPr>
        <w:t>ctions:</w:t>
      </w:r>
    </w:p>
    <w:p w14:paraId="6B913C8D" w14:textId="13A5A2B2" w:rsidR="00055B25" w:rsidRPr="001B143A" w:rsidRDefault="00B52DBC" w:rsidP="0080194C">
      <w:r w:rsidRPr="001B143A">
        <w:rPr>
          <w:b/>
          <w:szCs w:val="20"/>
        </w:rPr>
        <w:t xml:space="preserve">For </w:t>
      </w:r>
      <w:r w:rsidR="00DD18FE" w:rsidRPr="001B143A">
        <w:rPr>
          <w:b/>
          <w:szCs w:val="20"/>
        </w:rPr>
        <w:t>DFAT</w:t>
      </w:r>
      <w:r w:rsidR="003257AF" w:rsidRPr="001B143A">
        <w:rPr>
          <w:b/>
          <w:szCs w:val="20"/>
        </w:rPr>
        <w:t>:</w:t>
      </w:r>
      <w:r w:rsidR="003E1AA4" w:rsidRPr="001B143A">
        <w:rPr>
          <w:b/>
          <w:szCs w:val="20"/>
        </w:rPr>
        <w:t xml:space="preserve"> </w:t>
      </w:r>
      <w:bookmarkStart w:id="286" w:name="_Hlk198547322"/>
      <w:r w:rsidR="003E1AA4" w:rsidRPr="001B143A">
        <w:rPr>
          <w:szCs w:val="20"/>
        </w:rPr>
        <w:t xml:space="preserve">Looking forward to the design of Phase IV, </w:t>
      </w:r>
      <w:bookmarkEnd w:id="286"/>
      <w:r w:rsidR="00C06D6C" w:rsidRPr="001B143A">
        <w:rPr>
          <w:szCs w:val="20"/>
        </w:rPr>
        <w:t>DFAT could e</w:t>
      </w:r>
      <w:r w:rsidR="003257AF" w:rsidRPr="001B143A">
        <w:t>xplore adjustments to program logic to address skills gaps in high-growth sectors as an economically relevant initiative and provide short courses for strategic leaders to respond to national development priorities as a politically relevant initiative.</w:t>
      </w:r>
      <w:r w:rsidR="00A308D6" w:rsidRPr="001B143A">
        <w:t xml:space="preserve">        </w:t>
      </w:r>
    </w:p>
    <w:p w14:paraId="271D950F" w14:textId="5B95331F" w:rsidR="00287716" w:rsidRPr="001B143A" w:rsidRDefault="00287716" w:rsidP="00A610FA">
      <w:pPr>
        <w:pStyle w:val="Heading2"/>
        <w:rPr>
          <w:color w:val="auto"/>
        </w:rPr>
      </w:pPr>
      <w:bookmarkStart w:id="287" w:name="_Toc198904732"/>
      <w:bookmarkStart w:id="288" w:name="_Toc189211985"/>
      <w:bookmarkStart w:id="289" w:name="_Toc189212087"/>
      <w:bookmarkStart w:id="290" w:name="_Toc189242588"/>
      <w:r w:rsidRPr="001B143A">
        <w:rPr>
          <w:color w:val="auto"/>
        </w:rPr>
        <w:t xml:space="preserve">Strategies to </w:t>
      </w:r>
      <w:r w:rsidR="00D77FC4" w:rsidRPr="001B143A">
        <w:rPr>
          <w:color w:val="auto"/>
        </w:rPr>
        <w:t>i</w:t>
      </w:r>
      <w:r w:rsidRPr="001B143A">
        <w:rPr>
          <w:color w:val="auto"/>
        </w:rPr>
        <w:t xml:space="preserve">mprove </w:t>
      </w:r>
      <w:r w:rsidR="00D77FC4" w:rsidRPr="001B143A">
        <w:rPr>
          <w:color w:val="auto"/>
        </w:rPr>
        <w:t>e</w:t>
      </w:r>
      <w:r w:rsidRPr="001B143A">
        <w:rPr>
          <w:color w:val="auto"/>
        </w:rPr>
        <w:t>fficiency and sustainability</w:t>
      </w:r>
      <w:bookmarkEnd w:id="287"/>
    </w:p>
    <w:p w14:paraId="34EC2A54" w14:textId="31B7AC5D" w:rsidR="00287716" w:rsidRPr="001B143A" w:rsidRDefault="00287716" w:rsidP="0080194C">
      <w:r w:rsidRPr="001B143A">
        <w:t xml:space="preserve">To ensure the long-term sustainability of program outcomes, it is crucial to strengthen local ownership of training and HRD initiatives, balancing political and economic priorities with equity considerations. One approach </w:t>
      </w:r>
      <w:r w:rsidR="002217BE" w:rsidRPr="001B143A">
        <w:t xml:space="preserve">this review suggests </w:t>
      </w:r>
      <w:r w:rsidRPr="001B143A">
        <w:t xml:space="preserve">is </w:t>
      </w:r>
      <w:r w:rsidR="00F24E9C" w:rsidRPr="001B143A">
        <w:t xml:space="preserve">to </w:t>
      </w:r>
      <w:r w:rsidR="002217BE" w:rsidRPr="001B143A">
        <w:t xml:space="preserve">further </w:t>
      </w:r>
      <w:r w:rsidR="00F24E9C" w:rsidRPr="001B143A">
        <w:t>localise training,</w:t>
      </w:r>
      <w:r w:rsidRPr="001B143A">
        <w:t xml:space="preserve"> tailoring it to address Lao-specific challenges such as trade negotiations and governance, while ensuring that it is inclusive and equitable. </w:t>
      </w:r>
      <w:r w:rsidR="0064130F" w:rsidRPr="001B143A">
        <w:t>R</w:t>
      </w:r>
      <w:r w:rsidRPr="001B143A">
        <w:t>e</w:t>
      </w:r>
      <w:r w:rsidR="002217BE" w:rsidRPr="001B143A">
        <w:t>-</w:t>
      </w:r>
      <w:r w:rsidRPr="001B143A">
        <w:t>instituting the LANS scholarship would support the professional development of individuals from underrepresented groups, fostering greater diversity and equity in leadership roles.</w:t>
      </w:r>
    </w:p>
    <w:p w14:paraId="6320B619" w14:textId="28B3CD97" w:rsidR="00287716" w:rsidRPr="001B143A" w:rsidRDefault="000032D1" w:rsidP="0080194C">
      <w:r w:rsidRPr="001B143A">
        <w:t xml:space="preserve">Deepening </w:t>
      </w:r>
      <w:r w:rsidR="00357626" w:rsidRPr="001B143A">
        <w:t xml:space="preserve">the </w:t>
      </w:r>
      <w:r w:rsidRPr="001B143A">
        <w:t xml:space="preserve">Lao-Australia Alumni engagement is crucial for sustaining the program’s impact. Structured mentorship programs that connect experienced alumni with early-career </w:t>
      </w:r>
      <w:r w:rsidR="00EC4B96" w:rsidRPr="001B143A">
        <w:t xml:space="preserve">alumni </w:t>
      </w:r>
      <w:r w:rsidRPr="001B143A">
        <w:t>professionals and scholarship recipients, particularly from marginali</w:t>
      </w:r>
      <w:r w:rsidR="00797D65" w:rsidRPr="001B143A">
        <w:t>s</w:t>
      </w:r>
      <w:r w:rsidRPr="001B143A">
        <w:t>ed communities, will foster continued capacity-building. Digital platforms can be leveraged to facilitate knowledge-sharing, ensuring that alumni remain active contributors to the program’s long-term success</w:t>
      </w:r>
      <w:r w:rsidR="00287716" w:rsidRPr="001B143A">
        <w:t>.</w:t>
      </w:r>
    </w:p>
    <w:p w14:paraId="78F6D843" w14:textId="77777777" w:rsidR="00287716" w:rsidRPr="001B143A" w:rsidRDefault="00287716" w:rsidP="0080194C">
      <w:r w:rsidRPr="001B143A">
        <w:t>Given Laos' financial constraints, adopting blended learning models—such as modular training on emerging issues like digital governance and climate action—would increase accessibility while optimising resources. Senior leadership short courses in Australia can provide valuable exposure to international governance practices, offering a politically neutral setting for bilateral collaboration.</w:t>
      </w:r>
    </w:p>
    <w:p w14:paraId="30D373DC" w14:textId="0F9E7E66" w:rsidR="00287716" w:rsidRPr="001B143A" w:rsidRDefault="00287716" w:rsidP="0080194C">
      <w:r w:rsidRPr="001B143A">
        <w:t>Expanding engagement with the private sector will enhance HRD efforts, ensuring that cross-sector collaboration extends beyond the civil service. Strengthening links between the LHRS and industry associations will institutionalise these networks, supporting both government and private sector HR development.</w:t>
      </w:r>
    </w:p>
    <w:p w14:paraId="3B107997" w14:textId="24850B75" w:rsidR="00287716" w:rsidRPr="001B143A" w:rsidRDefault="00287716" w:rsidP="000F4624">
      <w:pPr>
        <w:pStyle w:val="Heading3"/>
        <w:rPr>
          <w:color w:val="auto"/>
        </w:rPr>
      </w:pPr>
      <w:r w:rsidRPr="001B143A">
        <w:rPr>
          <w:color w:val="auto"/>
        </w:rPr>
        <w:t xml:space="preserve">Key </w:t>
      </w:r>
      <w:r w:rsidR="00D77FC4" w:rsidRPr="001B143A">
        <w:rPr>
          <w:color w:val="auto"/>
        </w:rPr>
        <w:t>r</w:t>
      </w:r>
      <w:r w:rsidRPr="001B143A">
        <w:rPr>
          <w:color w:val="auto"/>
        </w:rPr>
        <w:t xml:space="preserve">ecommended </w:t>
      </w:r>
      <w:r w:rsidR="00D77FC4" w:rsidRPr="001B143A">
        <w:rPr>
          <w:color w:val="auto"/>
        </w:rPr>
        <w:t>a</w:t>
      </w:r>
      <w:r w:rsidRPr="001B143A">
        <w:rPr>
          <w:color w:val="auto"/>
        </w:rPr>
        <w:t>ctions:</w:t>
      </w:r>
    </w:p>
    <w:p w14:paraId="02157851" w14:textId="4D5C1B73" w:rsidR="00287716" w:rsidRPr="001B143A" w:rsidRDefault="00E918F0" w:rsidP="0080194C">
      <w:pPr>
        <w:rPr>
          <w:b/>
        </w:rPr>
      </w:pPr>
      <w:r w:rsidRPr="001B143A">
        <w:rPr>
          <w:b/>
        </w:rPr>
        <w:t xml:space="preserve">For </w:t>
      </w:r>
      <w:r w:rsidR="00287716" w:rsidRPr="001B143A">
        <w:rPr>
          <w:b/>
        </w:rPr>
        <w:t>DFAT</w:t>
      </w:r>
      <w:r w:rsidRPr="001B143A">
        <w:rPr>
          <w:b/>
        </w:rPr>
        <w:t xml:space="preserve">: </w:t>
      </w:r>
      <w:r w:rsidR="004D2527" w:rsidRPr="001B143A">
        <w:rPr>
          <w:b/>
        </w:rPr>
        <w:t xml:space="preserve"> </w:t>
      </w:r>
      <w:r w:rsidRPr="001B143A">
        <w:rPr>
          <w:szCs w:val="20"/>
        </w:rPr>
        <w:t>Looking forward to the design of Phase IV, e</w:t>
      </w:r>
      <w:r w:rsidR="00287716" w:rsidRPr="001B143A">
        <w:t xml:space="preserve">xplore options to </w:t>
      </w:r>
      <w:r w:rsidR="000D64D0" w:rsidRPr="001B143A">
        <w:t xml:space="preserve">better </w:t>
      </w:r>
      <w:r w:rsidR="004D2527" w:rsidRPr="001B143A">
        <w:t xml:space="preserve">balance existing politically and economically relevant program components </w:t>
      </w:r>
      <w:r w:rsidR="00287716" w:rsidRPr="001B143A">
        <w:t>with equity-driven initiatives, such as reinstating the LANS scholarship targeted for individuals with disabilities.</w:t>
      </w:r>
    </w:p>
    <w:p w14:paraId="6D071A85" w14:textId="77777777" w:rsidR="00F04A45" w:rsidRPr="001B143A" w:rsidRDefault="00E918F0" w:rsidP="0080194C">
      <w:pPr>
        <w:rPr>
          <w:bCs w:val="0"/>
        </w:rPr>
      </w:pPr>
      <w:r w:rsidRPr="001B143A">
        <w:rPr>
          <w:b/>
          <w:bCs w:val="0"/>
        </w:rPr>
        <w:t xml:space="preserve">For the </w:t>
      </w:r>
      <w:r w:rsidR="00287716" w:rsidRPr="001B143A">
        <w:rPr>
          <w:b/>
        </w:rPr>
        <w:t>Implementing Partner:</w:t>
      </w:r>
      <w:r w:rsidR="00287716" w:rsidRPr="001B143A">
        <w:rPr>
          <w:bCs w:val="0"/>
        </w:rPr>
        <w:t xml:space="preserve"> </w:t>
      </w:r>
    </w:p>
    <w:p w14:paraId="52A55620" w14:textId="05FBAE88" w:rsidR="000D64D0" w:rsidRPr="001B143A" w:rsidRDefault="000D64D0" w:rsidP="0080194C">
      <w:pPr>
        <w:pStyle w:val="ListParagraph"/>
        <w:numPr>
          <w:ilvl w:val="0"/>
          <w:numId w:val="205"/>
        </w:numPr>
      </w:pPr>
      <w:r w:rsidRPr="001B143A">
        <w:t xml:space="preserve">While Australia’s experience-sharing remains highly valued, LAI </w:t>
      </w:r>
      <w:r w:rsidR="0084098D" w:rsidRPr="001B143A">
        <w:t xml:space="preserve">IV </w:t>
      </w:r>
      <w:r w:rsidRPr="001B143A">
        <w:t>should enhance efforts to localise training content by incorporating agency-specific case studies. These should be tailored to the unique challenges faced by each Ministry, Department, or Unit, ensuring participants can directly apply the knowledge to their workplace and roles.</w:t>
      </w:r>
    </w:p>
    <w:p w14:paraId="2BE5DFA5" w14:textId="04135B20" w:rsidR="000D64D0" w:rsidRPr="001B143A" w:rsidRDefault="000D64D0" w:rsidP="0080194C">
      <w:pPr>
        <w:pStyle w:val="ListParagraph"/>
        <w:numPr>
          <w:ilvl w:val="0"/>
          <w:numId w:val="205"/>
        </w:numPr>
      </w:pPr>
      <w:r w:rsidRPr="001B143A">
        <w:lastRenderedPageBreak/>
        <w:t xml:space="preserve">Develop an options paper to inform Phase IV’s sustainability strategy, embedding successful Phase III training initiatives into the national curriculum for public sector officials under NAPPA, </w:t>
      </w:r>
      <w:r w:rsidR="00BB0B97" w:rsidRPr="001B143A">
        <w:t>MOES</w:t>
      </w:r>
      <w:r w:rsidRPr="001B143A">
        <w:t>, and MOHA training centres to institutionalise the program’s impact.</w:t>
      </w:r>
    </w:p>
    <w:p w14:paraId="22BDF582" w14:textId="3516394F" w:rsidR="00EB5197" w:rsidRPr="001B143A" w:rsidRDefault="008310BF" w:rsidP="00A610FA">
      <w:pPr>
        <w:pStyle w:val="Heading2"/>
        <w:rPr>
          <w:color w:val="auto"/>
        </w:rPr>
      </w:pPr>
      <w:bookmarkStart w:id="291" w:name="_Toc190119362"/>
      <w:bookmarkStart w:id="292" w:name="_Toc190120105"/>
      <w:bookmarkStart w:id="293" w:name="_Toc190121132"/>
      <w:bookmarkStart w:id="294" w:name="_Toc190121289"/>
      <w:bookmarkStart w:id="295" w:name="_Toc190462409"/>
      <w:bookmarkStart w:id="296" w:name="_Toc190119363"/>
      <w:bookmarkStart w:id="297" w:name="_Toc190120106"/>
      <w:bookmarkStart w:id="298" w:name="_Toc190121133"/>
      <w:bookmarkStart w:id="299" w:name="_Toc190121290"/>
      <w:bookmarkStart w:id="300" w:name="_Toc190462410"/>
      <w:bookmarkStart w:id="301" w:name="_Toc190119364"/>
      <w:bookmarkStart w:id="302" w:name="_Toc190120107"/>
      <w:bookmarkStart w:id="303" w:name="_Toc190121134"/>
      <w:bookmarkStart w:id="304" w:name="_Toc190121291"/>
      <w:bookmarkStart w:id="305" w:name="_Toc190462411"/>
      <w:bookmarkStart w:id="306" w:name="_Toc198904733"/>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Pr="001B143A">
        <w:rPr>
          <w:color w:val="auto"/>
        </w:rPr>
        <w:t xml:space="preserve">Enhancements in GEDSI and </w:t>
      </w:r>
      <w:r w:rsidR="00E23455" w:rsidRPr="001B143A">
        <w:rPr>
          <w:color w:val="auto"/>
        </w:rPr>
        <w:t>c</w:t>
      </w:r>
      <w:r w:rsidRPr="001B143A">
        <w:rPr>
          <w:color w:val="auto"/>
        </w:rPr>
        <w:t xml:space="preserve">limate </w:t>
      </w:r>
      <w:r w:rsidR="00E23455" w:rsidRPr="001B143A">
        <w:rPr>
          <w:color w:val="auto"/>
        </w:rPr>
        <w:t>i</w:t>
      </w:r>
      <w:r w:rsidRPr="001B143A">
        <w:rPr>
          <w:color w:val="auto"/>
        </w:rPr>
        <w:t>ntegration</w:t>
      </w:r>
      <w:bookmarkEnd w:id="306"/>
    </w:p>
    <w:p w14:paraId="5ED64BAC" w14:textId="2AB913D4" w:rsidR="000E237B" w:rsidRPr="001B143A" w:rsidRDefault="000E237B" w:rsidP="0080194C">
      <w:r w:rsidRPr="001B143A">
        <w:t xml:space="preserve">The political economy of Laos requires a </w:t>
      </w:r>
      <w:r w:rsidR="00C12EAA" w:rsidRPr="001B143A">
        <w:t>thoughtful and culturally sensitive approach</w:t>
      </w:r>
      <w:r w:rsidRPr="001B143A">
        <w:t xml:space="preserve"> to integrating GEDSI and climate resilience into the program. While GEDSI principles align with national development goals, promoting </w:t>
      </w:r>
      <w:r w:rsidR="00332C61" w:rsidRPr="001B143A">
        <w:t>GEDSI</w:t>
      </w:r>
      <w:r w:rsidR="00382DF4" w:rsidRPr="001B143A">
        <w:t xml:space="preserve"> among</w:t>
      </w:r>
      <w:r w:rsidRPr="001B143A">
        <w:t xml:space="preserve"> leadership roles must be approached through channels </w:t>
      </w:r>
      <w:r w:rsidR="00C12EAA" w:rsidRPr="001B143A">
        <w:t xml:space="preserve">that respect local cultural and political contexts </w:t>
      </w:r>
      <w:r w:rsidRPr="001B143A">
        <w:t xml:space="preserve">to ensure </w:t>
      </w:r>
      <w:r w:rsidR="00C12EAA" w:rsidRPr="001B143A">
        <w:t>real</w:t>
      </w:r>
      <w:r w:rsidRPr="001B143A">
        <w:t xml:space="preserve"> impact.</w:t>
      </w:r>
      <w:r w:rsidR="00492A21" w:rsidRPr="001B143A">
        <w:t xml:space="preserve"> </w:t>
      </w:r>
      <w:r w:rsidR="00C12EAA" w:rsidRPr="001B143A">
        <w:t>R</w:t>
      </w:r>
      <w:r w:rsidRPr="001B143A">
        <w:t xml:space="preserve">eintroducing LANS scholarships with a focus on underrepresented groups, </w:t>
      </w:r>
      <w:r w:rsidR="00C12EAA" w:rsidRPr="001B143A">
        <w:t>especially</w:t>
      </w:r>
      <w:r w:rsidRPr="001B143A">
        <w:t xml:space="preserve"> individuals with disabilities, will </w:t>
      </w:r>
      <w:r w:rsidR="00C12EAA" w:rsidRPr="001B143A">
        <w:t>be a vital step in addressing</w:t>
      </w:r>
      <w:r w:rsidRPr="001B143A">
        <w:t xml:space="preserve"> systemic inequalities.</w:t>
      </w:r>
    </w:p>
    <w:p w14:paraId="7A103CAE" w14:textId="5FC66253" w:rsidR="00AE1536" w:rsidRPr="001B143A" w:rsidRDefault="000E237B" w:rsidP="0080194C">
      <w:r w:rsidRPr="001B143A">
        <w:t>Mainstreaming climate resilience into HRD activities must be closely aligned with Laos’ economic agenda and its strategic partnerships, particularly with ASEAN and international donors. Given Laos' vulnerability to climate change, integrating climate adaptation case studies into leadership training and alumni activities will provide practical avenues for engagement. Additionally, facilitating alumni-led grants and partnerships for climate initiatives can empower alumni to contribute to national sustainability goals, while also supporting Australia’s public diplomacy objectives</w:t>
      </w:r>
      <w:r w:rsidR="00AE1536" w:rsidRPr="001B143A">
        <w:t>.</w:t>
      </w:r>
    </w:p>
    <w:p w14:paraId="1FE725B2" w14:textId="3A009978" w:rsidR="00145313" w:rsidRPr="001B143A" w:rsidRDefault="00145313" w:rsidP="000F4624">
      <w:pPr>
        <w:pStyle w:val="Heading3"/>
        <w:rPr>
          <w:color w:val="auto"/>
        </w:rPr>
      </w:pPr>
      <w:r w:rsidRPr="001B143A">
        <w:rPr>
          <w:color w:val="auto"/>
        </w:rPr>
        <w:t xml:space="preserve">Key </w:t>
      </w:r>
      <w:r w:rsidR="00E23455" w:rsidRPr="001B143A">
        <w:rPr>
          <w:color w:val="auto"/>
        </w:rPr>
        <w:t>r</w:t>
      </w:r>
      <w:r w:rsidRPr="001B143A">
        <w:rPr>
          <w:color w:val="auto"/>
        </w:rPr>
        <w:t xml:space="preserve">ecommended </w:t>
      </w:r>
      <w:r w:rsidR="00E23455" w:rsidRPr="001B143A">
        <w:rPr>
          <w:color w:val="auto"/>
        </w:rPr>
        <w:t>a</w:t>
      </w:r>
      <w:r w:rsidRPr="001B143A">
        <w:rPr>
          <w:color w:val="auto"/>
        </w:rPr>
        <w:t>ctions:</w:t>
      </w:r>
    </w:p>
    <w:p w14:paraId="566E3A94" w14:textId="33993A8B" w:rsidR="00034789" w:rsidRPr="001B143A" w:rsidRDefault="00F04A45" w:rsidP="0080194C">
      <w:r w:rsidRPr="001B143A">
        <w:rPr>
          <w:b/>
        </w:rPr>
        <w:t xml:space="preserve">For </w:t>
      </w:r>
      <w:r w:rsidR="00034789" w:rsidRPr="001B143A">
        <w:rPr>
          <w:b/>
        </w:rPr>
        <w:t>DFAT</w:t>
      </w:r>
      <w:r w:rsidR="0084098D" w:rsidRPr="001B143A">
        <w:rPr>
          <w:b/>
        </w:rPr>
        <w:t>:</w:t>
      </w:r>
      <w:r w:rsidR="001F1B15" w:rsidRPr="001B143A">
        <w:rPr>
          <w:b/>
        </w:rPr>
        <w:t xml:space="preserve"> </w:t>
      </w:r>
      <w:r w:rsidR="001F1B15" w:rsidRPr="001B143A">
        <w:t>for Phase IV</w:t>
      </w:r>
      <w:r w:rsidR="0084098D" w:rsidRPr="001B143A">
        <w:t>, e</w:t>
      </w:r>
      <w:r w:rsidR="00034789" w:rsidRPr="001B143A">
        <w:t xml:space="preserve">xplore </w:t>
      </w:r>
      <w:r w:rsidR="0084098D" w:rsidRPr="001B143A">
        <w:t xml:space="preserve">the </w:t>
      </w:r>
      <w:r w:rsidR="00034789" w:rsidRPr="001B143A">
        <w:t xml:space="preserve">feasibility </w:t>
      </w:r>
      <w:r w:rsidR="0084098D" w:rsidRPr="001B143A">
        <w:t>of</w:t>
      </w:r>
      <w:r w:rsidR="00034789" w:rsidRPr="001B143A">
        <w:t xml:space="preserve"> </w:t>
      </w:r>
      <w:r w:rsidR="0084098D" w:rsidRPr="001B143A">
        <w:t>reinstating</w:t>
      </w:r>
      <w:r w:rsidR="00034789" w:rsidRPr="001B143A">
        <w:t xml:space="preserve"> LANS, </w:t>
      </w:r>
      <w:r w:rsidR="0087709A" w:rsidRPr="001B143A">
        <w:t xml:space="preserve">targeted </w:t>
      </w:r>
      <w:r w:rsidR="00664EBB" w:rsidRPr="001B143A">
        <w:t>to</w:t>
      </w:r>
      <w:r w:rsidR="00034789" w:rsidRPr="001B143A">
        <w:t xml:space="preserve"> individual</w:t>
      </w:r>
      <w:r w:rsidR="00A85FC6" w:rsidRPr="001B143A">
        <w:t>s</w:t>
      </w:r>
      <w:r w:rsidR="00034789" w:rsidRPr="001B143A">
        <w:t xml:space="preserve"> with </w:t>
      </w:r>
      <w:r w:rsidR="00664EBB" w:rsidRPr="001B143A">
        <w:t xml:space="preserve">a </w:t>
      </w:r>
      <w:r w:rsidR="00034789" w:rsidRPr="001B143A">
        <w:t>disability</w:t>
      </w:r>
      <w:r w:rsidR="00375DB3" w:rsidRPr="001B143A">
        <w:t>.</w:t>
      </w:r>
    </w:p>
    <w:p w14:paraId="0E00A2B8" w14:textId="29FC8DFA" w:rsidR="00C52163" w:rsidRPr="001B143A" w:rsidRDefault="0084098D" w:rsidP="0080194C">
      <w:pPr>
        <w:rPr>
          <w:b/>
        </w:rPr>
      </w:pPr>
      <w:r w:rsidRPr="001B143A">
        <w:rPr>
          <w:b/>
          <w:bCs w:val="0"/>
        </w:rPr>
        <w:t xml:space="preserve">For the </w:t>
      </w:r>
      <w:r w:rsidR="00034789" w:rsidRPr="001B143A">
        <w:rPr>
          <w:b/>
          <w:bCs w:val="0"/>
        </w:rPr>
        <w:t>Implementing Partner:</w:t>
      </w:r>
      <w:r w:rsidR="00034789" w:rsidRPr="001B143A">
        <w:t xml:space="preserve"> </w:t>
      </w:r>
    </w:p>
    <w:p w14:paraId="19E4635F" w14:textId="77777777" w:rsidR="00C52163" w:rsidRPr="001B143A" w:rsidRDefault="00C52163" w:rsidP="0080194C">
      <w:pPr>
        <w:pStyle w:val="ListParagraph"/>
        <w:numPr>
          <w:ilvl w:val="0"/>
          <w:numId w:val="86"/>
        </w:numPr>
      </w:pPr>
      <w:r w:rsidRPr="001B143A">
        <w:t xml:space="preserve">Given the anticipated increase in participants with disabilities, LAI should strengthen targeted support for AAS applicants with disabilities. Notably, in the 2025 intake, 8% of AAS applicants identified as having a disability, despite the proportion of eligible applicants with disabilities remaining at just 2%. </w:t>
      </w:r>
    </w:p>
    <w:p w14:paraId="69C4E7E2" w14:textId="440C718D" w:rsidR="00C52163" w:rsidRPr="001B143A" w:rsidRDefault="00C52163" w:rsidP="0080194C">
      <w:pPr>
        <w:pStyle w:val="ListParagraph"/>
        <w:numPr>
          <w:ilvl w:val="0"/>
          <w:numId w:val="86"/>
        </w:numPr>
      </w:pPr>
      <w:r w:rsidRPr="001B143A">
        <w:t xml:space="preserve">Conduct an in-depth assessment of how to support </w:t>
      </w:r>
      <w:r w:rsidR="005A277F" w:rsidRPr="001B143A">
        <w:t>people with disability</w:t>
      </w:r>
      <w:r w:rsidRPr="001B143A">
        <w:t xml:space="preserve"> alumni post-LANS scholarship in advancing their careers and increasing their participation in Laos’ socio-economic development, including their role in promoting and advocating for inclusivity in society. </w:t>
      </w:r>
    </w:p>
    <w:p w14:paraId="5DCA23A5" w14:textId="27E8E1DE" w:rsidR="00034789" w:rsidRPr="001B143A" w:rsidRDefault="00C52163" w:rsidP="0080194C">
      <w:pPr>
        <w:pStyle w:val="ListParagraph"/>
        <w:numPr>
          <w:ilvl w:val="0"/>
          <w:numId w:val="86"/>
        </w:numPr>
      </w:pPr>
      <w:r w:rsidRPr="001B143A">
        <w:t>If resources allow, expand Laos-Australia alumni-led projects focused on climate resilience and disability inclusion.</w:t>
      </w:r>
    </w:p>
    <w:p w14:paraId="2EC64FA7" w14:textId="7D3B7790" w:rsidR="00034789" w:rsidRPr="001B143A" w:rsidRDefault="0031317B" w:rsidP="0080194C">
      <w:r w:rsidRPr="001B143A">
        <w:rPr>
          <w:b/>
        </w:rPr>
        <w:t xml:space="preserve">For </w:t>
      </w:r>
      <w:r w:rsidR="00034789" w:rsidRPr="001B143A">
        <w:rPr>
          <w:b/>
        </w:rPr>
        <w:t>Both:</w:t>
      </w:r>
      <w:r w:rsidR="00034789" w:rsidRPr="001B143A">
        <w:t xml:space="preserve"> </w:t>
      </w:r>
      <w:r w:rsidR="00B813E5" w:rsidRPr="001B143A">
        <w:t>Continue to strengthen GEDSI and climate change integration</w:t>
      </w:r>
      <w:r w:rsidR="008F7254" w:rsidRPr="001B143A">
        <w:t xml:space="preserve"> </w:t>
      </w:r>
      <w:r w:rsidR="008F7254" w:rsidRPr="001B143A">
        <w:rPr>
          <w:rFonts w:eastAsia="Arial"/>
        </w:rPr>
        <w:t xml:space="preserve">across all program activities, </w:t>
      </w:r>
      <w:r w:rsidR="008F7254" w:rsidRPr="001B143A">
        <w:t>ensuring equitable access to HRD opportunities</w:t>
      </w:r>
      <w:r w:rsidR="00B813E5" w:rsidRPr="001B143A">
        <w:t xml:space="preserve">. </w:t>
      </w:r>
    </w:p>
    <w:p w14:paraId="526F881C" w14:textId="77777777" w:rsidR="00F04A45" w:rsidRPr="001B143A" w:rsidRDefault="00F04A45" w:rsidP="0080194C">
      <w:pPr>
        <w:rPr>
          <w:rFonts w:eastAsiaTheme="majorEastAsia"/>
          <w:sz w:val="40"/>
          <w:szCs w:val="36"/>
          <w:lang w:val="en-GB"/>
        </w:rPr>
      </w:pPr>
      <w:bookmarkStart w:id="307" w:name="_Toc190119366"/>
      <w:bookmarkStart w:id="308" w:name="_Toc190120109"/>
      <w:bookmarkStart w:id="309" w:name="_Toc190121136"/>
      <w:bookmarkStart w:id="310" w:name="_Toc190121293"/>
      <w:bookmarkStart w:id="311" w:name="_Toc190462413"/>
      <w:bookmarkStart w:id="312" w:name="_Toc190119368"/>
      <w:bookmarkStart w:id="313" w:name="_Toc190120111"/>
      <w:bookmarkStart w:id="314" w:name="_Toc190121138"/>
      <w:bookmarkStart w:id="315" w:name="_Toc190121295"/>
      <w:bookmarkStart w:id="316" w:name="_Toc190462415"/>
      <w:bookmarkStart w:id="317" w:name="_Toc190119369"/>
      <w:bookmarkStart w:id="318" w:name="_Toc190120112"/>
      <w:bookmarkStart w:id="319" w:name="_Toc190121139"/>
      <w:bookmarkStart w:id="320" w:name="_Toc190121296"/>
      <w:bookmarkStart w:id="321" w:name="_Toc190462416"/>
      <w:bookmarkStart w:id="322" w:name="_Toc190462417"/>
      <w:bookmarkStart w:id="323" w:name="_Toc190462418"/>
      <w:bookmarkStart w:id="324" w:name="_Toc190462419"/>
      <w:bookmarkStart w:id="325" w:name="_Toc190462420"/>
      <w:bookmarkStart w:id="326" w:name="_Toc190462421"/>
      <w:bookmarkStart w:id="327" w:name="_Toc190462422"/>
      <w:bookmarkStart w:id="328" w:name="_Toc190462423"/>
      <w:bookmarkStart w:id="329" w:name="_Toc190462424"/>
      <w:bookmarkStart w:id="330" w:name="_Toc190462425"/>
      <w:bookmarkStart w:id="331" w:name="_Toc190119371"/>
      <w:bookmarkStart w:id="332" w:name="_Toc190120114"/>
      <w:bookmarkStart w:id="333" w:name="_Toc190121141"/>
      <w:bookmarkStart w:id="334" w:name="_Toc190121298"/>
      <w:bookmarkStart w:id="335" w:name="_Toc19046242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sidRPr="001B143A">
        <w:rPr>
          <w:lang w:val="en-GB"/>
        </w:rPr>
        <w:br w:type="page"/>
      </w:r>
    </w:p>
    <w:p w14:paraId="0F17A1C6" w14:textId="16D3B265" w:rsidR="00E046F0" w:rsidRPr="001B143A" w:rsidRDefault="002754DB" w:rsidP="00001A9F">
      <w:pPr>
        <w:pStyle w:val="Heading1"/>
        <w:rPr>
          <w:color w:val="auto"/>
        </w:rPr>
      </w:pPr>
      <w:bookmarkStart w:id="336" w:name="_Toc198904734"/>
      <w:r w:rsidRPr="001B143A">
        <w:rPr>
          <w:color w:val="auto"/>
        </w:rPr>
        <w:lastRenderedPageBreak/>
        <w:t>C</w:t>
      </w:r>
      <w:r w:rsidR="00EB5197" w:rsidRPr="001B143A">
        <w:rPr>
          <w:color w:val="auto"/>
        </w:rPr>
        <w:t>onclusion</w:t>
      </w:r>
      <w:bookmarkEnd w:id="336"/>
    </w:p>
    <w:p w14:paraId="55FB686D" w14:textId="04D724CE" w:rsidR="00F06DBB" w:rsidRPr="001B143A" w:rsidRDefault="00F06DBB" w:rsidP="00A610FA">
      <w:pPr>
        <w:pStyle w:val="NumberedHeading2"/>
        <w:rPr>
          <w:color w:val="auto"/>
        </w:rPr>
      </w:pPr>
      <w:bookmarkStart w:id="337" w:name="_Toc198904735"/>
      <w:r w:rsidRPr="001B143A">
        <w:rPr>
          <w:color w:val="auto"/>
        </w:rPr>
        <w:t xml:space="preserve">Summary of </w:t>
      </w:r>
      <w:r w:rsidR="00E23455" w:rsidRPr="001B143A">
        <w:rPr>
          <w:color w:val="auto"/>
        </w:rPr>
        <w:t>o</w:t>
      </w:r>
      <w:r w:rsidRPr="001B143A">
        <w:rPr>
          <w:color w:val="auto"/>
        </w:rPr>
        <w:t xml:space="preserve">verall </w:t>
      </w:r>
      <w:r w:rsidR="00E23455" w:rsidRPr="001B143A">
        <w:rPr>
          <w:color w:val="auto"/>
        </w:rPr>
        <w:t>p</w:t>
      </w:r>
      <w:r w:rsidRPr="001B143A">
        <w:rPr>
          <w:color w:val="auto"/>
        </w:rPr>
        <w:t>erformance</w:t>
      </w:r>
      <w:bookmarkEnd w:id="337"/>
    </w:p>
    <w:p w14:paraId="38FAADFF" w14:textId="1440E242" w:rsidR="00F06DBB" w:rsidRPr="001B143A" w:rsidRDefault="00572277" w:rsidP="0080194C">
      <w:r w:rsidRPr="001B143A">
        <w:t xml:space="preserve">With an </w:t>
      </w:r>
      <w:r w:rsidRPr="001B143A">
        <w:rPr>
          <w:b/>
          <w:bCs w:val="0"/>
        </w:rPr>
        <w:t xml:space="preserve">overall rating of </w:t>
      </w:r>
      <w:r w:rsidR="00E23455" w:rsidRPr="001B143A">
        <w:rPr>
          <w:b/>
          <w:bCs w:val="0"/>
        </w:rPr>
        <w:t>6</w:t>
      </w:r>
      <w:r w:rsidRPr="001B143A">
        <w:rPr>
          <w:b/>
          <w:bCs w:val="0"/>
        </w:rPr>
        <w:t>/6 (</w:t>
      </w:r>
      <w:r w:rsidR="00E23455" w:rsidRPr="001B143A">
        <w:rPr>
          <w:b/>
          <w:bCs w:val="0"/>
        </w:rPr>
        <w:t xml:space="preserve">Very </w:t>
      </w:r>
      <w:r w:rsidRPr="001B143A">
        <w:rPr>
          <w:b/>
          <w:bCs w:val="0"/>
        </w:rPr>
        <w:t>Good),</w:t>
      </w:r>
      <w:r w:rsidRPr="001B143A">
        <w:t xml:space="preserve"> t</w:t>
      </w:r>
      <w:r w:rsidR="00FE03D8" w:rsidRPr="001B143A">
        <w:t xml:space="preserve">he program has demonstrated significant achievements in advancing </w:t>
      </w:r>
      <w:r w:rsidR="001B630A" w:rsidRPr="001B143A">
        <w:t>HRD</w:t>
      </w:r>
      <w:r w:rsidR="00FE03D8" w:rsidRPr="001B143A">
        <w:t xml:space="preserve"> in La</w:t>
      </w:r>
      <w:r w:rsidR="00E23455" w:rsidRPr="001B143A">
        <w:t>o</w:t>
      </w:r>
      <w:r w:rsidR="00967E13" w:rsidRPr="001B143A">
        <w:t>s</w:t>
      </w:r>
      <w:r w:rsidR="00FE03D8" w:rsidRPr="001B143A">
        <w:t xml:space="preserve">, aligning closely with the </w:t>
      </w:r>
      <w:proofErr w:type="spellStart"/>
      <w:r w:rsidR="00FE03D8" w:rsidRPr="001B143A">
        <w:t>GoL</w:t>
      </w:r>
      <w:proofErr w:type="spellEnd"/>
      <w:r w:rsidR="00FE03D8" w:rsidRPr="001B143A">
        <w:t xml:space="preserve"> priorities and Australia’s </w:t>
      </w:r>
      <w:r w:rsidR="00B171B9" w:rsidRPr="001B143A">
        <w:t xml:space="preserve">CP </w:t>
      </w:r>
      <w:r w:rsidR="00FE03D8" w:rsidRPr="001B143A">
        <w:t xml:space="preserve">agenda. </w:t>
      </w:r>
      <w:r w:rsidR="00BA3B0B" w:rsidRPr="001B143A">
        <w:t xml:space="preserve">LAI </w:t>
      </w:r>
      <w:r w:rsidR="00E23455" w:rsidRPr="001B143A">
        <w:t xml:space="preserve">Phase </w:t>
      </w:r>
      <w:r w:rsidR="00BA3B0B" w:rsidRPr="001B143A">
        <w:t xml:space="preserve">III has adopted </w:t>
      </w:r>
      <w:r w:rsidR="00E5101D" w:rsidRPr="001B143A">
        <w:t xml:space="preserve">effective capacity </w:t>
      </w:r>
      <w:r w:rsidR="00BF10BA" w:rsidRPr="001B143A">
        <w:t xml:space="preserve">and organisational </w:t>
      </w:r>
      <w:r w:rsidR="00E5101D" w:rsidRPr="001B143A">
        <w:t xml:space="preserve">development </w:t>
      </w:r>
      <w:r w:rsidR="00E93431" w:rsidRPr="001B143A">
        <w:t>approaches and</w:t>
      </w:r>
      <w:r w:rsidR="00E5101D" w:rsidRPr="001B143A">
        <w:t xml:space="preserve"> has been one of Australia’s key drivers in strengthening the Lao</w:t>
      </w:r>
      <w:r w:rsidR="000F5395" w:rsidRPr="001B143A">
        <w:t>s</w:t>
      </w:r>
      <w:r w:rsidR="00E5101D" w:rsidRPr="001B143A">
        <w:t xml:space="preserve">-Australia relationship. </w:t>
      </w:r>
      <w:r w:rsidR="006A0680" w:rsidRPr="001B143A">
        <w:t>T</w:t>
      </w:r>
      <w:r w:rsidR="00715F8E" w:rsidRPr="001B143A">
        <w:t>o ensure the continued success and sustainability of the program, our key recommendations</w:t>
      </w:r>
      <w:r w:rsidR="006526D0" w:rsidRPr="001B143A">
        <w:t xml:space="preserve"> </w:t>
      </w:r>
      <w:r w:rsidR="004720F2" w:rsidRPr="001B143A">
        <w:t>emphasise</w:t>
      </w:r>
      <w:r w:rsidR="00715F8E" w:rsidRPr="001B143A">
        <w:t xml:space="preserve"> strategic alignment, refinement of program logic, and enhancing inclusivity. </w:t>
      </w:r>
    </w:p>
    <w:p w14:paraId="229BA2F9" w14:textId="1516A689" w:rsidR="00AF097A" w:rsidRPr="001B143A" w:rsidRDefault="00AF097A" w:rsidP="00A610FA">
      <w:pPr>
        <w:pStyle w:val="NumberedHeading2"/>
        <w:rPr>
          <w:b/>
          <w:color w:val="auto"/>
        </w:rPr>
      </w:pPr>
      <w:bookmarkStart w:id="338" w:name="_Toc198904736"/>
      <w:r w:rsidRPr="001B143A">
        <w:rPr>
          <w:color w:val="auto"/>
        </w:rPr>
        <w:t xml:space="preserve">Areas </w:t>
      </w:r>
      <w:r w:rsidR="00E23455" w:rsidRPr="001B143A">
        <w:rPr>
          <w:color w:val="auto"/>
        </w:rPr>
        <w:t>r</w:t>
      </w:r>
      <w:r w:rsidRPr="001B143A">
        <w:rPr>
          <w:color w:val="auto"/>
        </w:rPr>
        <w:t xml:space="preserve">equiring </w:t>
      </w:r>
      <w:r w:rsidR="00E23455" w:rsidRPr="001B143A">
        <w:rPr>
          <w:color w:val="auto"/>
        </w:rPr>
        <w:t>f</w:t>
      </w:r>
      <w:r w:rsidRPr="001B143A">
        <w:rPr>
          <w:color w:val="auto"/>
        </w:rPr>
        <w:t xml:space="preserve">urther </w:t>
      </w:r>
      <w:r w:rsidR="00E23455" w:rsidRPr="001B143A">
        <w:rPr>
          <w:color w:val="auto"/>
        </w:rPr>
        <w:t>i</w:t>
      </w:r>
      <w:r w:rsidRPr="001B143A">
        <w:rPr>
          <w:color w:val="auto"/>
        </w:rPr>
        <w:t>nvestigation</w:t>
      </w:r>
      <w:bookmarkEnd w:id="338"/>
      <w:r w:rsidRPr="001B143A">
        <w:rPr>
          <w:color w:val="auto"/>
        </w:rPr>
        <w:t xml:space="preserve"> </w:t>
      </w:r>
    </w:p>
    <w:p w14:paraId="47C7F8C2" w14:textId="11484B5A" w:rsidR="00AF097A" w:rsidRPr="001B143A" w:rsidRDefault="00034DC2" w:rsidP="0080194C">
      <w:r w:rsidRPr="001B143A">
        <w:t xml:space="preserve">When </w:t>
      </w:r>
      <w:r w:rsidR="00D15A6F" w:rsidRPr="001B143A">
        <w:t xml:space="preserve">LAI </w:t>
      </w:r>
      <w:r w:rsidR="00B551B0" w:rsidRPr="001B143A">
        <w:t>Phase III phas</w:t>
      </w:r>
      <w:r w:rsidR="00D15A6F" w:rsidRPr="001B143A">
        <w:t>es</w:t>
      </w:r>
      <w:r w:rsidR="00B551B0" w:rsidRPr="001B143A">
        <w:t xml:space="preserve"> out </w:t>
      </w:r>
      <w:r w:rsidR="001D6A95" w:rsidRPr="001B143A">
        <w:t>a</w:t>
      </w:r>
      <w:r w:rsidR="00B551B0" w:rsidRPr="001B143A">
        <w:t xml:space="preserve">nd Phase IV design </w:t>
      </w:r>
      <w:r w:rsidR="00D15A6F" w:rsidRPr="001B143A">
        <w:t>progress</w:t>
      </w:r>
      <w:r w:rsidRPr="001B143A">
        <w:t>es</w:t>
      </w:r>
      <w:r w:rsidR="00AF097A" w:rsidRPr="001B143A">
        <w:t>, several areas require deeper analysis to refine the program’s strategic direction:</w:t>
      </w:r>
    </w:p>
    <w:p w14:paraId="6FE29306" w14:textId="1D7F6F53" w:rsidR="00E63B52" w:rsidRPr="001B143A" w:rsidRDefault="006762C6" w:rsidP="0080194C">
      <w:pPr>
        <w:pStyle w:val="ListParagraph"/>
        <w:numPr>
          <w:ilvl w:val="0"/>
          <w:numId w:val="41"/>
        </w:numPr>
        <w:rPr>
          <w:b/>
        </w:rPr>
      </w:pPr>
      <w:r w:rsidRPr="001B143A">
        <w:rPr>
          <w:b/>
        </w:rPr>
        <w:t>LAI</w:t>
      </w:r>
      <w:r w:rsidR="00B1107B" w:rsidRPr="001B143A">
        <w:rPr>
          <w:b/>
        </w:rPr>
        <w:t xml:space="preserve"> </w:t>
      </w:r>
      <w:r w:rsidR="00E23455" w:rsidRPr="001B143A">
        <w:rPr>
          <w:b/>
        </w:rPr>
        <w:t>p</w:t>
      </w:r>
      <w:r w:rsidR="00B1107B" w:rsidRPr="001B143A">
        <w:rPr>
          <w:b/>
        </w:rPr>
        <w:t xml:space="preserve">rioritisation: </w:t>
      </w:r>
      <w:r w:rsidR="000F5395" w:rsidRPr="001B143A">
        <w:rPr>
          <w:b/>
        </w:rPr>
        <w:t>I</w:t>
      </w:r>
      <w:r w:rsidR="00F83E13" w:rsidRPr="001B143A">
        <w:t xml:space="preserve">n preparation for the design of the Phase IV, it </w:t>
      </w:r>
      <w:r w:rsidR="00195278" w:rsidRPr="001B143A">
        <w:t>will be important</w:t>
      </w:r>
      <w:r w:rsidR="00F83E13" w:rsidRPr="001B143A">
        <w:t xml:space="preserve"> to focus on reaching a unified DFAT perspective on the program's purpose and priorities, both now and through to 2030</w:t>
      </w:r>
      <w:r w:rsidR="00066B14" w:rsidRPr="001B143A">
        <w:t>, ensuring that LAI</w:t>
      </w:r>
      <w:r w:rsidR="000F5395" w:rsidRPr="001B143A">
        <w:t xml:space="preserve"> Phase</w:t>
      </w:r>
      <w:r w:rsidR="00066B14" w:rsidRPr="001B143A">
        <w:t xml:space="preserve"> IV has a clear strategic direction and set of priorities to pursue.</w:t>
      </w:r>
    </w:p>
    <w:p w14:paraId="5D9EFD32" w14:textId="3E572634" w:rsidR="00AF097A" w:rsidRPr="001B143A" w:rsidRDefault="00AF097A" w:rsidP="0080194C">
      <w:pPr>
        <w:pStyle w:val="ListParagraph"/>
        <w:numPr>
          <w:ilvl w:val="0"/>
          <w:numId w:val="41"/>
        </w:numPr>
        <w:rPr>
          <w:b/>
        </w:rPr>
      </w:pPr>
      <w:r w:rsidRPr="001B143A">
        <w:rPr>
          <w:b/>
        </w:rPr>
        <w:t>Sector-</w:t>
      </w:r>
      <w:r w:rsidR="00E23455" w:rsidRPr="001B143A">
        <w:rPr>
          <w:b/>
        </w:rPr>
        <w:t>s</w:t>
      </w:r>
      <w:r w:rsidRPr="001B143A">
        <w:rPr>
          <w:b/>
        </w:rPr>
        <w:t xml:space="preserve">pecific HRD </w:t>
      </w:r>
      <w:r w:rsidR="00E23455" w:rsidRPr="001B143A">
        <w:rPr>
          <w:b/>
        </w:rPr>
        <w:t>n</w:t>
      </w:r>
      <w:r w:rsidRPr="001B143A">
        <w:rPr>
          <w:b/>
        </w:rPr>
        <w:t>eeds:</w:t>
      </w:r>
      <w:r w:rsidRPr="001B143A">
        <w:t xml:space="preserve"> </w:t>
      </w:r>
      <w:r w:rsidR="00851C5D" w:rsidRPr="001B143A">
        <w:t xml:space="preserve">A deeper examination of workforce gaps in key sectors </w:t>
      </w:r>
      <w:r w:rsidR="00066B14" w:rsidRPr="001B143A">
        <w:t>such as</w:t>
      </w:r>
      <w:r w:rsidR="00851C5D" w:rsidRPr="001B143A">
        <w:t xml:space="preserve"> green growth, trade policy, and digital governance will help shape focused capacity-building interventions tailored to Laos' needs.</w:t>
      </w:r>
    </w:p>
    <w:p w14:paraId="37645562" w14:textId="130CBD39" w:rsidR="00AF097A" w:rsidRPr="001B143A" w:rsidRDefault="00AF097A" w:rsidP="0080194C">
      <w:pPr>
        <w:pStyle w:val="ListParagraph"/>
        <w:numPr>
          <w:ilvl w:val="0"/>
          <w:numId w:val="41"/>
        </w:numPr>
        <w:rPr>
          <w:b/>
        </w:rPr>
      </w:pPr>
      <w:r w:rsidRPr="001B143A">
        <w:rPr>
          <w:b/>
        </w:rPr>
        <w:t>Long-</w:t>
      </w:r>
      <w:r w:rsidR="00E23455" w:rsidRPr="001B143A">
        <w:rPr>
          <w:b/>
        </w:rPr>
        <w:t>t</w:t>
      </w:r>
      <w:r w:rsidRPr="001B143A">
        <w:rPr>
          <w:b/>
        </w:rPr>
        <w:t xml:space="preserve">erm </w:t>
      </w:r>
      <w:r w:rsidR="00E23455" w:rsidRPr="001B143A">
        <w:rPr>
          <w:b/>
        </w:rPr>
        <w:t>i</w:t>
      </w:r>
      <w:r w:rsidRPr="001B143A">
        <w:rPr>
          <w:b/>
        </w:rPr>
        <w:t xml:space="preserve">nstitutional </w:t>
      </w:r>
      <w:r w:rsidR="00E23455" w:rsidRPr="001B143A">
        <w:rPr>
          <w:b/>
        </w:rPr>
        <w:t>i</w:t>
      </w:r>
      <w:r w:rsidRPr="001B143A">
        <w:rPr>
          <w:b/>
        </w:rPr>
        <w:t>mpact</w:t>
      </w:r>
      <w:r w:rsidRPr="001B143A">
        <w:t xml:space="preserve">: </w:t>
      </w:r>
      <w:r w:rsidR="001531AE" w:rsidRPr="001B143A">
        <w:t xml:space="preserve">Identify approaches to </w:t>
      </w:r>
      <w:r w:rsidR="00D30AAE" w:rsidRPr="001B143A">
        <w:t>strengthen and track the integration of LAI-</w:t>
      </w:r>
      <w:r w:rsidR="00B6140C" w:rsidRPr="001B143A">
        <w:t>sponsored</w:t>
      </w:r>
      <w:r w:rsidR="00D30AAE" w:rsidRPr="001B143A">
        <w:t xml:space="preserve"> i</w:t>
      </w:r>
      <w:r w:rsidR="00060D5D" w:rsidRPr="001B143A">
        <w:t xml:space="preserve">nterventions into </w:t>
      </w:r>
      <w:proofErr w:type="spellStart"/>
      <w:r w:rsidR="00060D5D" w:rsidRPr="001B143A">
        <w:t>GoL</w:t>
      </w:r>
      <w:proofErr w:type="spellEnd"/>
      <w:r w:rsidR="00060D5D" w:rsidRPr="001B143A">
        <w:t xml:space="preserve"> </w:t>
      </w:r>
      <w:r w:rsidR="00AA4870" w:rsidRPr="001B143A">
        <w:t>institutions and</w:t>
      </w:r>
      <w:r w:rsidR="00060D5D" w:rsidRPr="001B143A">
        <w:t xml:space="preserve"> </w:t>
      </w:r>
      <w:r w:rsidR="00FF793D" w:rsidRPr="001B143A">
        <w:t xml:space="preserve">explore </w:t>
      </w:r>
      <w:r w:rsidR="00060D5D" w:rsidRPr="001B143A">
        <w:t>opportunities for greater sustainability and localisation</w:t>
      </w:r>
      <w:r w:rsidRPr="001B143A">
        <w:t>.</w:t>
      </w:r>
      <w:r w:rsidR="00E12941" w:rsidRPr="001B143A">
        <w:t xml:space="preserve"> </w:t>
      </w:r>
      <w:r w:rsidR="00A43094" w:rsidRPr="001B143A">
        <w:t xml:space="preserve">This </w:t>
      </w:r>
      <w:r w:rsidR="00060D5D" w:rsidRPr="001B143A">
        <w:t>should include</w:t>
      </w:r>
      <w:r w:rsidR="00A43094" w:rsidRPr="001B143A">
        <w:t xml:space="preserve"> </w:t>
      </w:r>
      <w:r w:rsidR="00060D5D" w:rsidRPr="001B143A">
        <w:t>strategies</w:t>
      </w:r>
      <w:r w:rsidR="00E12941" w:rsidRPr="001B143A">
        <w:t xml:space="preserve"> </w:t>
      </w:r>
      <w:r w:rsidR="00060D5D" w:rsidRPr="001B143A">
        <w:t xml:space="preserve">for </w:t>
      </w:r>
      <w:r w:rsidR="000F0ACD" w:rsidRPr="001B143A">
        <w:t>localising</w:t>
      </w:r>
      <w:r w:rsidR="00E12941" w:rsidRPr="001B143A">
        <w:t xml:space="preserve"> training programs</w:t>
      </w:r>
      <w:r w:rsidR="00DF3905" w:rsidRPr="001B143A">
        <w:t xml:space="preserve"> </w:t>
      </w:r>
      <w:r w:rsidR="00E12941" w:rsidRPr="001B143A">
        <w:t xml:space="preserve">and embedding Phase III materials into institutional frameworks. </w:t>
      </w:r>
    </w:p>
    <w:p w14:paraId="1F2C71DC" w14:textId="2C029AB2" w:rsidR="00AF097A" w:rsidRPr="001B143A" w:rsidRDefault="00AF097A" w:rsidP="0080194C">
      <w:pPr>
        <w:pStyle w:val="ListParagraph"/>
        <w:numPr>
          <w:ilvl w:val="0"/>
          <w:numId w:val="41"/>
        </w:numPr>
      </w:pPr>
      <w:r w:rsidRPr="001B143A">
        <w:rPr>
          <w:b/>
        </w:rPr>
        <w:t xml:space="preserve">Scalability of GEDSI and </w:t>
      </w:r>
      <w:r w:rsidR="00E23455" w:rsidRPr="001B143A">
        <w:rPr>
          <w:b/>
        </w:rPr>
        <w:t>c</w:t>
      </w:r>
      <w:r w:rsidRPr="001B143A">
        <w:rPr>
          <w:b/>
        </w:rPr>
        <w:t xml:space="preserve">limate </w:t>
      </w:r>
      <w:r w:rsidR="00E23455" w:rsidRPr="001B143A">
        <w:rPr>
          <w:b/>
        </w:rPr>
        <w:t>i</w:t>
      </w:r>
      <w:r w:rsidRPr="001B143A">
        <w:rPr>
          <w:b/>
        </w:rPr>
        <w:t xml:space="preserve">ntegration: </w:t>
      </w:r>
      <w:r w:rsidR="00756E19" w:rsidRPr="001B143A">
        <w:t>Consider reinstating the LANS Scholarship and strengthening efforts to mainstream climate resilience.</w:t>
      </w:r>
    </w:p>
    <w:p w14:paraId="0718D5EC" w14:textId="30F559E6" w:rsidR="00AF097A" w:rsidRPr="001B143A" w:rsidRDefault="00AF097A" w:rsidP="0080194C">
      <w:pPr>
        <w:pStyle w:val="ListParagraph"/>
        <w:numPr>
          <w:ilvl w:val="0"/>
          <w:numId w:val="41"/>
        </w:numPr>
        <w:rPr>
          <w:b/>
        </w:rPr>
      </w:pPr>
      <w:r w:rsidRPr="001B143A">
        <w:rPr>
          <w:b/>
        </w:rPr>
        <w:t xml:space="preserve">Strengthening </w:t>
      </w:r>
      <w:r w:rsidR="00BE1AFF" w:rsidRPr="001B143A">
        <w:rPr>
          <w:b/>
        </w:rPr>
        <w:t>Lao-Australia</w:t>
      </w:r>
      <w:r w:rsidR="00BE1AFF" w:rsidRPr="001B143A">
        <w:t xml:space="preserve"> </w:t>
      </w:r>
      <w:r w:rsidR="00E23455" w:rsidRPr="001B143A">
        <w:rPr>
          <w:b/>
        </w:rPr>
        <w:t>a</w:t>
      </w:r>
      <w:r w:rsidRPr="001B143A">
        <w:rPr>
          <w:b/>
        </w:rPr>
        <w:t xml:space="preserve">lumni </w:t>
      </w:r>
      <w:r w:rsidR="00E23455" w:rsidRPr="001B143A">
        <w:rPr>
          <w:b/>
        </w:rPr>
        <w:t>n</w:t>
      </w:r>
      <w:r w:rsidRPr="001B143A">
        <w:rPr>
          <w:b/>
        </w:rPr>
        <w:t xml:space="preserve">etworks: </w:t>
      </w:r>
      <w:r w:rsidR="000F0ACD" w:rsidRPr="001B143A">
        <w:t>Investigate</w:t>
      </w:r>
      <w:r w:rsidRPr="001B143A">
        <w:t xml:space="preserve"> the factors that contribute to the longevity and impact of alumni-led initiatives </w:t>
      </w:r>
      <w:r w:rsidR="004254F5" w:rsidRPr="001B143A">
        <w:t>to</w:t>
      </w:r>
      <w:r w:rsidRPr="001B143A">
        <w:t xml:space="preserve"> guide the design of sustainable engagement strategies.</w:t>
      </w:r>
      <w:r w:rsidR="004254F5" w:rsidRPr="001B143A">
        <w:t xml:space="preserve"> </w:t>
      </w:r>
    </w:p>
    <w:p w14:paraId="1B45A75B" w14:textId="3ABBDA89" w:rsidR="00284F2B" w:rsidRPr="001B143A" w:rsidRDefault="00F06DBB" w:rsidP="00A610FA">
      <w:pPr>
        <w:pStyle w:val="NumberedHeading2"/>
        <w:rPr>
          <w:color w:val="auto"/>
        </w:rPr>
      </w:pPr>
      <w:bookmarkStart w:id="339" w:name="_Toc198904737"/>
      <w:r w:rsidRPr="001B143A">
        <w:rPr>
          <w:color w:val="auto"/>
        </w:rPr>
        <w:t xml:space="preserve">Next </w:t>
      </w:r>
      <w:r w:rsidR="00E23455" w:rsidRPr="001B143A">
        <w:rPr>
          <w:color w:val="auto"/>
        </w:rPr>
        <w:t>s</w:t>
      </w:r>
      <w:r w:rsidRPr="001B143A">
        <w:rPr>
          <w:color w:val="auto"/>
        </w:rPr>
        <w:t xml:space="preserve">teps for </w:t>
      </w:r>
      <w:r w:rsidR="00E23455" w:rsidRPr="001B143A">
        <w:rPr>
          <w:color w:val="auto"/>
        </w:rPr>
        <w:t>d</w:t>
      </w:r>
      <w:r w:rsidRPr="001B143A">
        <w:rPr>
          <w:color w:val="auto"/>
        </w:rPr>
        <w:t xml:space="preserve">esign </w:t>
      </w:r>
      <w:r w:rsidR="00E23455" w:rsidRPr="001B143A">
        <w:rPr>
          <w:color w:val="auto"/>
        </w:rPr>
        <w:t>p</w:t>
      </w:r>
      <w:r w:rsidRPr="001B143A">
        <w:rPr>
          <w:color w:val="auto"/>
        </w:rPr>
        <w:t>hase</w:t>
      </w:r>
      <w:bookmarkEnd w:id="339"/>
    </w:p>
    <w:p w14:paraId="23ECEBB4" w14:textId="34E2F9B5" w:rsidR="009609D6" w:rsidRPr="001B143A" w:rsidRDefault="009609D6" w:rsidP="0080194C">
      <w:r w:rsidRPr="001B143A">
        <w:t xml:space="preserve">The design phase for Phase </w:t>
      </w:r>
      <w:r w:rsidR="00634571" w:rsidRPr="001B143A">
        <w:t>IV</w:t>
      </w:r>
      <w:r w:rsidRPr="001B143A">
        <w:t xml:space="preserve"> should leverage lessons learned and prioriti</w:t>
      </w:r>
      <w:r w:rsidR="004F2224" w:rsidRPr="001B143A">
        <w:t>s</w:t>
      </w:r>
      <w:r w:rsidRPr="001B143A">
        <w:t>e areas with the potential for high return on investment. Key steps include:</w:t>
      </w:r>
    </w:p>
    <w:p w14:paraId="7F55D134" w14:textId="21F5071C" w:rsidR="00705DF3" w:rsidRPr="001B143A" w:rsidRDefault="00705DF3" w:rsidP="0080194C">
      <w:pPr>
        <w:pStyle w:val="ListParagraph"/>
        <w:numPr>
          <w:ilvl w:val="0"/>
          <w:numId w:val="102"/>
        </w:numPr>
      </w:pPr>
      <w:r w:rsidRPr="001B143A">
        <w:rPr>
          <w:b/>
        </w:rPr>
        <w:t xml:space="preserve">Continuation of </w:t>
      </w:r>
      <w:r w:rsidR="000F5395" w:rsidRPr="001B143A">
        <w:rPr>
          <w:b/>
        </w:rPr>
        <w:t>l</w:t>
      </w:r>
      <w:r w:rsidRPr="001B143A">
        <w:rPr>
          <w:b/>
        </w:rPr>
        <w:t xml:space="preserve">egacy </w:t>
      </w:r>
      <w:r w:rsidR="000F5395" w:rsidRPr="001B143A">
        <w:rPr>
          <w:b/>
        </w:rPr>
        <w:t>e</w:t>
      </w:r>
      <w:r w:rsidRPr="001B143A">
        <w:rPr>
          <w:b/>
        </w:rPr>
        <w:t xml:space="preserve">lements: </w:t>
      </w:r>
      <w:r w:rsidRPr="001B143A">
        <w:t>Retain and enhance the proven components from Phase III, such as scholarships, alumni networks, and short courses, ensuring they remain relevant and impactful in the evolving context.</w:t>
      </w:r>
    </w:p>
    <w:p w14:paraId="531B0F46" w14:textId="0635FF31" w:rsidR="009609D6" w:rsidRPr="001B143A" w:rsidRDefault="009609D6" w:rsidP="0080194C">
      <w:pPr>
        <w:pStyle w:val="ListParagraph"/>
        <w:numPr>
          <w:ilvl w:val="0"/>
          <w:numId w:val="102"/>
        </w:numPr>
      </w:pPr>
      <w:r w:rsidRPr="001B143A">
        <w:rPr>
          <w:b/>
        </w:rPr>
        <w:t xml:space="preserve">Stakeholder </w:t>
      </w:r>
      <w:r w:rsidR="000F5395" w:rsidRPr="001B143A">
        <w:rPr>
          <w:b/>
        </w:rPr>
        <w:t>e</w:t>
      </w:r>
      <w:r w:rsidRPr="001B143A">
        <w:rPr>
          <w:b/>
        </w:rPr>
        <w:t xml:space="preserve">ngagement and </w:t>
      </w:r>
      <w:r w:rsidR="000F5395" w:rsidRPr="001B143A">
        <w:rPr>
          <w:b/>
        </w:rPr>
        <w:t>n</w:t>
      </w:r>
      <w:r w:rsidRPr="001B143A">
        <w:rPr>
          <w:b/>
        </w:rPr>
        <w:t xml:space="preserve">eeds </w:t>
      </w:r>
      <w:r w:rsidR="000F5395" w:rsidRPr="001B143A">
        <w:rPr>
          <w:b/>
        </w:rPr>
        <w:t>a</w:t>
      </w:r>
      <w:r w:rsidRPr="001B143A">
        <w:rPr>
          <w:b/>
        </w:rPr>
        <w:t xml:space="preserve">ssessment: </w:t>
      </w:r>
      <w:r w:rsidRPr="001B143A">
        <w:t xml:space="preserve">Conduct consultations with </w:t>
      </w:r>
      <w:proofErr w:type="spellStart"/>
      <w:r w:rsidRPr="001B143A">
        <w:t>GoL</w:t>
      </w:r>
      <w:proofErr w:type="spellEnd"/>
      <w:r w:rsidRPr="001B143A">
        <w:t>, alumni, and other stakeholders to identify emerging HRD priorities and refine the program’s focus. This should include assessing sector-specific workforce needs in areas like green growth, trade policy, and digital governance.</w:t>
      </w:r>
    </w:p>
    <w:p w14:paraId="5025DF6F" w14:textId="69C94A0A" w:rsidR="009609D6" w:rsidRPr="001B143A" w:rsidRDefault="009609D6" w:rsidP="0080194C">
      <w:pPr>
        <w:pStyle w:val="ListParagraph"/>
        <w:numPr>
          <w:ilvl w:val="0"/>
          <w:numId w:val="102"/>
        </w:numPr>
      </w:pPr>
      <w:r w:rsidRPr="001B143A">
        <w:rPr>
          <w:b/>
        </w:rPr>
        <w:t xml:space="preserve">Refinement of </w:t>
      </w:r>
      <w:r w:rsidR="000F5395" w:rsidRPr="001B143A">
        <w:rPr>
          <w:b/>
        </w:rPr>
        <w:t>p</w:t>
      </w:r>
      <w:r w:rsidRPr="001B143A">
        <w:rPr>
          <w:b/>
        </w:rPr>
        <w:t xml:space="preserve">rogram </w:t>
      </w:r>
      <w:r w:rsidR="000F5395" w:rsidRPr="001B143A">
        <w:rPr>
          <w:b/>
        </w:rPr>
        <w:t>l</w:t>
      </w:r>
      <w:r w:rsidRPr="001B143A">
        <w:rPr>
          <w:b/>
        </w:rPr>
        <w:t>ogic</w:t>
      </w:r>
      <w:r w:rsidR="00613113" w:rsidRPr="001B143A">
        <w:rPr>
          <w:b/>
        </w:rPr>
        <w:t xml:space="preserve">: </w:t>
      </w:r>
      <w:r w:rsidRPr="001B143A">
        <w:t>Revisit the Theory of Change to incorporate diversified pathways for capacity development, emphasi</w:t>
      </w:r>
      <w:r w:rsidR="00613113" w:rsidRPr="001B143A">
        <w:t>s</w:t>
      </w:r>
      <w:r w:rsidRPr="001B143A">
        <w:t>ing leadership, inclusion, and climate-resilient practices.</w:t>
      </w:r>
    </w:p>
    <w:p w14:paraId="5159BF64" w14:textId="412DF24F" w:rsidR="00BE251D" w:rsidRPr="001B143A" w:rsidRDefault="145B1F88" w:rsidP="00815CBE">
      <w:pPr>
        <w:pStyle w:val="ListParagraph"/>
        <w:numPr>
          <w:ilvl w:val="0"/>
          <w:numId w:val="102"/>
        </w:numPr>
      </w:pPr>
      <w:r w:rsidRPr="001B143A">
        <w:rPr>
          <w:b/>
        </w:rPr>
        <w:t xml:space="preserve">Integration of </w:t>
      </w:r>
      <w:r w:rsidR="000F5395" w:rsidRPr="001B143A">
        <w:rPr>
          <w:b/>
        </w:rPr>
        <w:t>c</w:t>
      </w:r>
      <w:r w:rsidRPr="001B143A">
        <w:rPr>
          <w:b/>
        </w:rPr>
        <w:t>ross-</w:t>
      </w:r>
      <w:r w:rsidR="000F5395" w:rsidRPr="001B143A">
        <w:rPr>
          <w:b/>
        </w:rPr>
        <w:t>c</w:t>
      </w:r>
      <w:r w:rsidRPr="001B143A">
        <w:rPr>
          <w:b/>
        </w:rPr>
        <w:t xml:space="preserve">utting </w:t>
      </w:r>
      <w:r w:rsidR="000F5395" w:rsidRPr="001B143A">
        <w:rPr>
          <w:b/>
        </w:rPr>
        <w:t>i</w:t>
      </w:r>
      <w:r w:rsidRPr="001B143A">
        <w:rPr>
          <w:b/>
        </w:rPr>
        <w:t>ssues</w:t>
      </w:r>
      <w:r w:rsidR="15FDBADF" w:rsidRPr="001B143A">
        <w:rPr>
          <w:b/>
        </w:rPr>
        <w:t xml:space="preserve">: </w:t>
      </w:r>
      <w:r w:rsidRPr="001B143A">
        <w:t xml:space="preserve">Mainstream </w:t>
      </w:r>
      <w:r w:rsidR="3368F20F" w:rsidRPr="001B143A">
        <w:t>GEDSI</w:t>
      </w:r>
      <w:r w:rsidRPr="001B143A">
        <w:t xml:space="preserve"> and climate adaptation across all program activities, with tailored interventions to address these priorities.</w:t>
      </w:r>
      <w:bookmarkStart w:id="340" w:name="_Hlk142386996"/>
    </w:p>
    <w:p w14:paraId="39D82800" w14:textId="77777777" w:rsidR="00BE251D" w:rsidRPr="001B143A" w:rsidRDefault="00BE251D">
      <w:pPr>
        <w:spacing w:line="264" w:lineRule="auto"/>
      </w:pPr>
      <w:r w:rsidRPr="001B143A">
        <w:br w:type="page"/>
      </w:r>
    </w:p>
    <w:p w14:paraId="026C2A1D" w14:textId="77777777" w:rsidR="00BE251D" w:rsidRPr="001B143A" w:rsidRDefault="00BE251D">
      <w:pPr>
        <w:spacing w:line="264" w:lineRule="auto"/>
        <w:sectPr w:rsidR="00BE251D" w:rsidRPr="001B143A" w:rsidSect="00515CEC">
          <w:pgSz w:w="11906" w:h="16838" w:code="9"/>
          <w:pgMar w:top="1814" w:right="1140" w:bottom="1140" w:left="1140" w:header="851" w:footer="454" w:gutter="0"/>
          <w:cols w:space="709"/>
          <w:docGrid w:linePitch="360"/>
        </w:sectPr>
      </w:pPr>
    </w:p>
    <w:p w14:paraId="425979F9" w14:textId="76292CD5" w:rsidR="00BE251D" w:rsidRPr="001B143A" w:rsidRDefault="00BE251D" w:rsidP="00BE251D">
      <w:pPr>
        <w:pStyle w:val="Heading1"/>
        <w:rPr>
          <w:color w:val="auto"/>
        </w:rPr>
      </w:pPr>
      <w:bookmarkStart w:id="341" w:name="_Toc198904738"/>
      <w:r w:rsidRPr="001B143A">
        <w:rPr>
          <w:color w:val="auto"/>
        </w:rPr>
        <w:lastRenderedPageBreak/>
        <w:t>Annex A: Review Questions, Key Findings and Recommendations</w:t>
      </w:r>
      <w:bookmarkEnd w:id="341"/>
      <w:r w:rsidRPr="001B143A">
        <w:rPr>
          <w:color w:val="auto"/>
        </w:rPr>
        <w:t xml:space="preserve"> </w:t>
      </w:r>
    </w:p>
    <w:p w14:paraId="7DA926F0" w14:textId="2293F81B" w:rsidR="00BE251D" w:rsidRPr="00693D79" w:rsidRDefault="00C01F48" w:rsidP="00BE251D">
      <w:pPr>
        <w:rPr>
          <w:b/>
          <w:bCs w:val="0"/>
          <w:sz w:val="24"/>
          <w:szCs w:val="24"/>
        </w:rPr>
      </w:pPr>
      <w:r w:rsidRPr="00693D79">
        <w:rPr>
          <w:b/>
          <w:bCs w:val="0"/>
          <w:sz w:val="24"/>
          <w:szCs w:val="24"/>
        </w:rPr>
        <w:t>Relevance:</w:t>
      </w:r>
    </w:p>
    <w:tbl>
      <w:tblPr>
        <w:tblStyle w:val="TableGrid20"/>
        <w:tblW w:w="0" w:type="auto"/>
        <w:tblInd w:w="-572" w:type="dxa"/>
        <w:tblLook w:val="04A0" w:firstRow="1" w:lastRow="0" w:firstColumn="1" w:lastColumn="0" w:noHBand="0" w:noVBand="1"/>
      </w:tblPr>
      <w:tblGrid>
        <w:gridCol w:w="4968"/>
        <w:gridCol w:w="9478"/>
      </w:tblGrid>
      <w:tr w:rsidR="00693D79" w:rsidRPr="001B143A" w14:paraId="6723441D" w14:textId="77777777" w:rsidTr="00926849">
        <w:trPr>
          <w:tblHeader/>
        </w:trPr>
        <w:tc>
          <w:tcPr>
            <w:tcW w:w="0" w:type="auto"/>
            <w:shd w:val="clear" w:color="auto" w:fill="156082" w:themeFill="accent1"/>
            <w:vAlign w:val="center"/>
          </w:tcPr>
          <w:p w14:paraId="66EE7D12" w14:textId="77777777" w:rsidR="00693D79" w:rsidRPr="001B143A" w:rsidRDefault="00693D79" w:rsidP="00926849">
            <w:pPr>
              <w:rPr>
                <w:b/>
                <w:bCs w:val="0"/>
                <w:color w:val="FFFFFF" w:themeColor="background1"/>
              </w:rPr>
            </w:pPr>
            <w:r>
              <w:rPr>
                <w:b/>
                <w:bCs w:val="0"/>
                <w:color w:val="FFFFFF" w:themeColor="background1"/>
              </w:rPr>
              <w:t>Review questions</w:t>
            </w:r>
          </w:p>
        </w:tc>
        <w:tc>
          <w:tcPr>
            <w:tcW w:w="0" w:type="auto"/>
            <w:shd w:val="clear" w:color="auto" w:fill="156082" w:themeFill="accent1"/>
            <w:vAlign w:val="center"/>
          </w:tcPr>
          <w:p w14:paraId="6641032A" w14:textId="77777777" w:rsidR="00693D79" w:rsidRPr="001B143A" w:rsidRDefault="00693D79" w:rsidP="00926849">
            <w:pPr>
              <w:rPr>
                <w:b/>
                <w:bCs w:val="0"/>
                <w:color w:val="FFFFFF" w:themeColor="background1"/>
              </w:rPr>
            </w:pPr>
            <w:r>
              <w:rPr>
                <w:b/>
                <w:bCs w:val="0"/>
                <w:color w:val="FFFFFF" w:themeColor="background1"/>
              </w:rPr>
              <w:t>Key findings and recommendations</w:t>
            </w:r>
          </w:p>
        </w:tc>
      </w:tr>
      <w:tr w:rsidR="00693D79" w:rsidRPr="001B143A" w14:paraId="2DD8EB4A" w14:textId="77777777" w:rsidTr="00926849">
        <w:trPr>
          <w:trHeight w:val="592"/>
        </w:trPr>
        <w:tc>
          <w:tcPr>
            <w:tcW w:w="0" w:type="auto"/>
          </w:tcPr>
          <w:p w14:paraId="4EF8EEEA" w14:textId="77777777" w:rsidR="00693D79" w:rsidRPr="001B143A" w:rsidRDefault="00693D79" w:rsidP="00926849">
            <w:pPr>
              <w:rPr>
                <w:sz w:val="21"/>
                <w:szCs w:val="21"/>
              </w:rPr>
            </w:pPr>
            <w:r w:rsidRPr="001B143A">
              <w:rPr>
                <w:sz w:val="21"/>
                <w:szCs w:val="21"/>
              </w:rPr>
              <w:t xml:space="preserve">How well does LAI Phase III align with both </w:t>
            </w:r>
            <w:proofErr w:type="spellStart"/>
            <w:r w:rsidRPr="001B143A">
              <w:rPr>
                <w:sz w:val="21"/>
                <w:szCs w:val="21"/>
              </w:rPr>
              <w:t>GoL’s</w:t>
            </w:r>
            <w:proofErr w:type="spellEnd"/>
            <w:r w:rsidRPr="001B143A">
              <w:rPr>
                <w:sz w:val="21"/>
                <w:szCs w:val="21"/>
              </w:rPr>
              <w:t xml:space="preserve"> HRD priorities and Australia’s development objectives in Laos? </w:t>
            </w:r>
          </w:p>
        </w:tc>
        <w:tc>
          <w:tcPr>
            <w:tcW w:w="0" w:type="auto"/>
          </w:tcPr>
          <w:p w14:paraId="3EF273CE" w14:textId="77777777" w:rsidR="00693D79" w:rsidRPr="001B143A" w:rsidRDefault="00693D79" w:rsidP="00926849">
            <w:pPr>
              <w:rPr>
                <w:sz w:val="21"/>
                <w:szCs w:val="21"/>
              </w:rPr>
            </w:pPr>
            <w:r w:rsidRPr="001B143A">
              <w:rPr>
                <w:sz w:val="21"/>
                <w:szCs w:val="21"/>
              </w:rPr>
              <w:t xml:space="preserve">LAI Phase III aligns strongly with both the </w:t>
            </w:r>
            <w:proofErr w:type="spellStart"/>
            <w:r w:rsidRPr="001B143A">
              <w:rPr>
                <w:sz w:val="21"/>
                <w:szCs w:val="21"/>
              </w:rPr>
              <w:t>GoL’s</w:t>
            </w:r>
            <w:proofErr w:type="spellEnd"/>
            <w:r w:rsidRPr="001B143A">
              <w:rPr>
                <w:sz w:val="21"/>
                <w:szCs w:val="21"/>
              </w:rPr>
              <w:t xml:space="preserve"> HRD priorities and Australia’s development objectives</w:t>
            </w:r>
            <w:r w:rsidRPr="001B143A">
              <w:rPr>
                <w:noProof/>
              </w:rPr>
              <w:t>.</w:t>
            </w:r>
            <w:r w:rsidRPr="001B143A">
              <w:rPr>
                <w:sz w:val="21"/>
                <w:szCs w:val="21"/>
              </w:rPr>
              <w:t xml:space="preserve"> It directly supports </w:t>
            </w:r>
            <w:proofErr w:type="spellStart"/>
            <w:r w:rsidRPr="001B143A">
              <w:rPr>
                <w:sz w:val="21"/>
                <w:szCs w:val="21"/>
              </w:rPr>
              <w:t>GoL’s</w:t>
            </w:r>
            <w:proofErr w:type="spellEnd"/>
            <w:r w:rsidRPr="001B143A">
              <w:rPr>
                <w:sz w:val="21"/>
                <w:szCs w:val="21"/>
              </w:rPr>
              <w:t xml:space="preserve"> strategic frameworks, including the 9th NSEDP and ESSDP, by enhancing education, skills development, and governance capacity through scholarships, short courses, and institutional partnerships.</w:t>
            </w:r>
          </w:p>
          <w:p w14:paraId="765175C8" w14:textId="77777777" w:rsidR="00693D79" w:rsidRPr="001B143A" w:rsidRDefault="00693D79" w:rsidP="00926849">
            <w:pPr>
              <w:rPr>
                <w:sz w:val="21"/>
                <w:szCs w:val="21"/>
              </w:rPr>
            </w:pPr>
            <w:r w:rsidRPr="001B143A">
              <w:rPr>
                <w:sz w:val="21"/>
                <w:szCs w:val="21"/>
              </w:rPr>
              <w:t xml:space="preserve">At the same time, LAI Phase III reflects Australia’s commitment to HRD, gender equality, and inclusive economic growth, reinforcing Laos’ sustainable development and regional integration. Through strong alumni networks and institutional partnerships, LAI Phase III has deepened these priorities while solidifying Australia’s position as a trusted and respected development partner. </w:t>
            </w:r>
          </w:p>
          <w:p w14:paraId="2E207298" w14:textId="77777777" w:rsidR="00693D79" w:rsidRPr="001B143A" w:rsidRDefault="00693D79" w:rsidP="00926849">
            <w:pPr>
              <w:rPr>
                <w:sz w:val="21"/>
                <w:szCs w:val="21"/>
              </w:rPr>
            </w:pPr>
            <w:r w:rsidRPr="001B143A">
              <w:rPr>
                <w:sz w:val="21"/>
                <w:szCs w:val="21"/>
              </w:rPr>
              <w:t>Stakeholders commend Australia’s reliability and long-term commitment to institutional development, reinforcing its role as a dependable partner in Laos' development journey. However, while LAI Phase III has strengthened public sector leadership, it has yet to drive significant policy reforms needed to address Laos’ economic challenges and skills gap in high-growth sectors.</w:t>
            </w:r>
          </w:p>
        </w:tc>
      </w:tr>
      <w:tr w:rsidR="00693D79" w:rsidRPr="001B143A" w14:paraId="4900C550" w14:textId="77777777" w:rsidTr="00926849">
        <w:trPr>
          <w:trHeight w:val="616"/>
        </w:trPr>
        <w:tc>
          <w:tcPr>
            <w:tcW w:w="0" w:type="auto"/>
          </w:tcPr>
          <w:p w14:paraId="75C746F4" w14:textId="77777777" w:rsidR="00693D79" w:rsidRPr="001B143A" w:rsidRDefault="00693D79" w:rsidP="00926849">
            <w:pPr>
              <w:rPr>
                <w:sz w:val="21"/>
                <w:szCs w:val="21"/>
              </w:rPr>
            </w:pPr>
            <w:r w:rsidRPr="001B143A">
              <w:rPr>
                <w:sz w:val="21"/>
                <w:szCs w:val="21"/>
              </w:rPr>
              <w:t>How responsive is the program to evolving needs within Laos, Vietnam, and regional contexts?</w:t>
            </w:r>
          </w:p>
        </w:tc>
        <w:tc>
          <w:tcPr>
            <w:tcW w:w="0" w:type="auto"/>
          </w:tcPr>
          <w:p w14:paraId="78F9ED02" w14:textId="77777777" w:rsidR="00693D79" w:rsidRPr="001B143A" w:rsidRDefault="00693D79" w:rsidP="00926849">
            <w:pPr>
              <w:rPr>
                <w:sz w:val="21"/>
                <w:szCs w:val="21"/>
              </w:rPr>
            </w:pPr>
            <w:r w:rsidRPr="001B143A">
              <w:rPr>
                <w:sz w:val="21"/>
                <w:szCs w:val="21"/>
              </w:rPr>
              <w:t xml:space="preserve">LAI Phase III been highly responsive to national and regional needs, adapting its scholarship and training programs to address skill gaps in governance, law, education, and environmental management. The program successfully transitioned to digital learning during the COVID-19 pandemic and strengthened regional cooperation through trilateral initiatives with Vietnam and Australia. LAI has also influenced key Lao government institutions, conducting capacity assessments and training at NAPPA, MOHA, MPI, and LWU. However, institutional adoption of reforms remains slow. </w:t>
            </w:r>
          </w:p>
          <w:p w14:paraId="270654FF" w14:textId="77777777" w:rsidR="00693D79" w:rsidRPr="001B143A" w:rsidRDefault="00693D79" w:rsidP="00926849">
            <w:pPr>
              <w:rPr>
                <w:sz w:val="21"/>
                <w:szCs w:val="21"/>
              </w:rPr>
            </w:pPr>
            <w:r w:rsidRPr="001B143A">
              <w:rPr>
                <w:sz w:val="21"/>
                <w:szCs w:val="21"/>
              </w:rPr>
              <w:t xml:space="preserve">Alumni surveys indicate a high application of acquired skills, particularly in planning and policy development, aligning with Laos’ workforce development priorities. Regionally, LAI has fostered cross-country learning and policy dialogue, supporting Laos’ integration into ASEAN’s focus on green growth, climate resilience, and digital transformation. The program also shifted from broad HRD reforms to supporting the </w:t>
            </w:r>
            <w:proofErr w:type="spellStart"/>
            <w:r w:rsidRPr="001B143A">
              <w:rPr>
                <w:sz w:val="21"/>
                <w:szCs w:val="21"/>
              </w:rPr>
              <w:t>GoL</w:t>
            </w:r>
            <w:proofErr w:type="spellEnd"/>
            <w:r w:rsidRPr="001B143A">
              <w:rPr>
                <w:sz w:val="21"/>
                <w:szCs w:val="21"/>
              </w:rPr>
              <w:t xml:space="preserve"> explore alternative tools and practices, enabling incremental progress aligned with local realities. </w:t>
            </w:r>
          </w:p>
          <w:p w14:paraId="38F78A70" w14:textId="77777777" w:rsidR="00693D79" w:rsidRPr="001B143A" w:rsidRDefault="00693D79" w:rsidP="00926849">
            <w:pPr>
              <w:rPr>
                <w:sz w:val="21"/>
                <w:szCs w:val="21"/>
              </w:rPr>
            </w:pPr>
            <w:r w:rsidRPr="001B143A">
              <w:rPr>
                <w:sz w:val="21"/>
                <w:szCs w:val="21"/>
              </w:rPr>
              <w:lastRenderedPageBreak/>
              <w:t xml:space="preserve">LAI’s core objective has been to strengthen the human resource development (HRD) system, thereby enhancing the </w:t>
            </w:r>
            <w:proofErr w:type="spellStart"/>
            <w:r w:rsidRPr="001B143A">
              <w:rPr>
                <w:sz w:val="21"/>
                <w:szCs w:val="21"/>
              </w:rPr>
              <w:t>GoL’s</w:t>
            </w:r>
            <w:proofErr w:type="spellEnd"/>
            <w:r w:rsidRPr="001B143A">
              <w:rPr>
                <w:sz w:val="21"/>
                <w:szCs w:val="21"/>
              </w:rPr>
              <w:t xml:space="preserve"> capacity and capability to address structural challenges and implement long-term reforms. Nonetheless, recognising the implications of staff mobility on institutional capacity, LAI has adapted its approach to support continuity and resilience within the public sector. This has included the implementation of flexible training modalities, mentoring, and knowledge transfer initiatives aimed at institutionalising skills and reducing reliance on individual staff. Alumni engagement has been strengthened through small grants and peer-to-peer networks. Digital solutions have further enhanced communication and collaboration, maintaining alumni networks despite sectoral and geographical challenges.  Additionally, emerging priorities like climate resilience and gender equality were integrated, aligning with both national and Australian development goals. </w:t>
            </w:r>
          </w:p>
          <w:p w14:paraId="0B86AF53" w14:textId="77777777" w:rsidR="00693D79" w:rsidRPr="001B143A" w:rsidRDefault="00693D79" w:rsidP="00926849">
            <w:pPr>
              <w:rPr>
                <w:sz w:val="21"/>
                <w:szCs w:val="21"/>
              </w:rPr>
            </w:pPr>
            <w:r w:rsidRPr="001B143A">
              <w:rPr>
                <w:sz w:val="21"/>
                <w:szCs w:val="21"/>
              </w:rPr>
              <w:t xml:space="preserve">While the program has demonstrated adaptability, its support to the </w:t>
            </w:r>
            <w:proofErr w:type="spellStart"/>
            <w:r w:rsidRPr="001B143A">
              <w:rPr>
                <w:sz w:val="21"/>
                <w:szCs w:val="21"/>
              </w:rPr>
              <w:t>GoL</w:t>
            </w:r>
            <w:proofErr w:type="spellEnd"/>
            <w:r w:rsidRPr="001B143A">
              <w:rPr>
                <w:sz w:val="21"/>
                <w:szCs w:val="21"/>
              </w:rPr>
              <w:t xml:space="preserve"> has not yet translated into significant progress in workforce development across emerging economic sectors– an area critical to addressing Laos’ financial crisis</w:t>
            </w:r>
            <w:r w:rsidRPr="001B143A">
              <w:rPr>
                <w:rStyle w:val="FootnoteReference"/>
                <w:rFonts w:cs="Arial"/>
                <w:sz w:val="18"/>
                <w:szCs w:val="18"/>
              </w:rPr>
              <w:footnoteReference w:id="36"/>
            </w:r>
            <w:r w:rsidRPr="001B143A">
              <w:rPr>
                <w:sz w:val="21"/>
                <w:szCs w:val="21"/>
              </w:rPr>
              <w:t xml:space="preserve">. This reflects the broader challenge of systemic reform, which requires sustained national leadership and coordination. However, it is important to note that LAI’s support to HRD system strengthening has positioned the </w:t>
            </w:r>
            <w:proofErr w:type="spellStart"/>
            <w:r w:rsidRPr="001B143A">
              <w:rPr>
                <w:sz w:val="21"/>
                <w:szCs w:val="21"/>
              </w:rPr>
              <w:t>GoL</w:t>
            </w:r>
            <w:proofErr w:type="spellEnd"/>
            <w:r w:rsidRPr="001B143A">
              <w:rPr>
                <w:sz w:val="21"/>
                <w:szCs w:val="21"/>
              </w:rPr>
              <w:t xml:space="preserve">—through the NHRDC—to better lead and prioritise workforce planning. As noted in the Rapid Review of the NHRD Strategy implementation, the program’s contribution to elevating HRD has influenced national strategic documents, including the Transition out of LDC status plan and the 10th NSEDP. Continued progress in this area remains critical for ensuring that the </w:t>
            </w:r>
            <w:proofErr w:type="spellStart"/>
            <w:r w:rsidRPr="001B143A">
              <w:rPr>
                <w:sz w:val="21"/>
                <w:szCs w:val="21"/>
              </w:rPr>
              <w:t>GoL</w:t>
            </w:r>
            <w:proofErr w:type="spellEnd"/>
            <w:r w:rsidRPr="001B143A">
              <w:rPr>
                <w:sz w:val="21"/>
                <w:szCs w:val="21"/>
              </w:rPr>
              <w:t xml:space="preserve"> is equipped to respond to evolving workforce needs, particularly in the context of Laos’ ongoing financial and economic challenges.</w:t>
            </w:r>
          </w:p>
        </w:tc>
      </w:tr>
      <w:tr w:rsidR="00693D79" w:rsidRPr="001B143A" w14:paraId="69DC94B8" w14:textId="77777777" w:rsidTr="00926849">
        <w:trPr>
          <w:trHeight w:val="315"/>
        </w:trPr>
        <w:tc>
          <w:tcPr>
            <w:tcW w:w="0" w:type="auto"/>
          </w:tcPr>
          <w:p w14:paraId="3D9E76D0" w14:textId="77777777" w:rsidR="00693D79" w:rsidRPr="001B143A" w:rsidRDefault="00693D79" w:rsidP="00926849">
            <w:pPr>
              <w:rPr>
                <w:sz w:val="21"/>
                <w:szCs w:val="21"/>
              </w:rPr>
            </w:pPr>
            <w:r w:rsidRPr="001B143A">
              <w:rPr>
                <w:sz w:val="21"/>
                <w:szCs w:val="21"/>
              </w:rPr>
              <w:lastRenderedPageBreak/>
              <w:t>To what extent has LAI Phase III contributed to political and relational outcomes, particularly in strengthening dialogue and partnership between Laos and Australia?</w:t>
            </w:r>
          </w:p>
        </w:tc>
        <w:tc>
          <w:tcPr>
            <w:tcW w:w="0" w:type="auto"/>
          </w:tcPr>
          <w:p w14:paraId="0340E0DC" w14:textId="77777777" w:rsidR="00693D79" w:rsidRPr="001B143A" w:rsidRDefault="00693D79" w:rsidP="00926849">
            <w:pPr>
              <w:rPr>
                <w:sz w:val="21"/>
                <w:szCs w:val="21"/>
              </w:rPr>
            </w:pPr>
            <w:r w:rsidRPr="001B143A">
              <w:rPr>
                <w:sz w:val="21"/>
                <w:szCs w:val="21"/>
              </w:rPr>
              <w:t>LAI Phase III has strengthened Australia’s diplomatic and development presence in Laos through a robust alumni network, institutional partnerships, and HRD initiatives. Many Lao-Australia alumni, now hold key government and academic positions, playing a key part in policy dialogue, governance reforms, and cross-sectoral cooperation, thereby enhancing Australia’s diplomatic and economic influence.</w:t>
            </w:r>
          </w:p>
          <w:p w14:paraId="6AFEFC7C" w14:textId="77777777" w:rsidR="00693D79" w:rsidRPr="001B143A" w:rsidRDefault="00693D79" w:rsidP="00926849">
            <w:pPr>
              <w:rPr>
                <w:sz w:val="21"/>
              </w:rPr>
            </w:pPr>
            <w:r w:rsidRPr="001B143A">
              <w:rPr>
                <w:sz w:val="21"/>
                <w:szCs w:val="21"/>
              </w:rPr>
              <w:t xml:space="preserve">Institutional collaborations have deepened bilateral ties beyond scholarships, with engagement with at senior government and Party levels ––such as LPRP training–leading to the establishment of </w:t>
            </w:r>
            <w:r w:rsidRPr="001B143A">
              <w:rPr>
                <w:sz w:val="21"/>
                <w:szCs w:val="21"/>
              </w:rPr>
              <w:lastRenderedPageBreak/>
              <w:t>LAFA and ALFA. LAI’s work with institutions like NAPPA has driven policy changes, including the integration of human rights education into curricula. Regionally, LAI has positioned Australia as a key partner in trilateral cooperation with Laos and Vietnam. This reflects growing commitments by the Australian and Lao governments to work with Vietnam on shared priorities such as sustainable development and economic resilience. The approach is possible due to the strength of Australia’s bilateral relationships and the special treaty-based ties between Laos and Vietnam. LAI is leveraging these foundations to support joint initiatives—from capacity building and policy exchange on quality FDI to exploring institutional partnerships between NAPPA, the Ho Chi Minh National Academy of Politics, and Australia</w:t>
            </w:r>
            <w:r w:rsidRPr="001B143A">
              <w:rPr>
                <w:rStyle w:val="FootnoteReference"/>
                <w:rFonts w:cs="Arial"/>
                <w:sz w:val="18"/>
                <w:szCs w:val="18"/>
              </w:rPr>
              <w:footnoteReference w:id="37"/>
            </w:r>
            <w:r w:rsidRPr="001B143A">
              <w:rPr>
                <w:sz w:val="21"/>
                <w:szCs w:val="21"/>
              </w:rPr>
              <w:t>.</w:t>
            </w:r>
            <w:r w:rsidRPr="001B143A">
              <w:rPr>
                <w:rFonts w:eastAsia="Times New Roman"/>
                <w:sz w:val="24"/>
              </w:rPr>
              <w:t xml:space="preserve"> </w:t>
            </w:r>
          </w:p>
          <w:p w14:paraId="53291377" w14:textId="77777777" w:rsidR="00693D79" w:rsidRPr="001B143A" w:rsidRDefault="00693D79" w:rsidP="00926849">
            <w:pPr>
              <w:rPr>
                <w:sz w:val="21"/>
                <w:szCs w:val="21"/>
              </w:rPr>
            </w:pPr>
            <w:r w:rsidRPr="001B143A">
              <w:rPr>
                <w:sz w:val="21"/>
                <w:szCs w:val="21"/>
              </w:rPr>
              <w:t xml:space="preserve">DFAT’s engagement has expanded beyond traditional counterparts (MOES and MOHA) to include influential institutions such as the LPRP, NAPPA, the MPI, and the LWU. Stakeholders continue to recognise </w:t>
            </w:r>
            <w:proofErr w:type="gramStart"/>
            <w:r w:rsidRPr="001B143A">
              <w:rPr>
                <w:sz w:val="21"/>
                <w:szCs w:val="21"/>
              </w:rPr>
              <w:t>LAI”s</w:t>
            </w:r>
            <w:proofErr w:type="gramEnd"/>
            <w:r w:rsidRPr="001B143A">
              <w:rPr>
                <w:sz w:val="21"/>
                <w:szCs w:val="21"/>
              </w:rPr>
              <w:t xml:space="preserve"> delivery of valuable political and relational outcomes, commending DFAT’s ‘gold standard’ program management and the Managing Contractor’s effective support.</w:t>
            </w:r>
          </w:p>
        </w:tc>
      </w:tr>
    </w:tbl>
    <w:p w14:paraId="42EA2334" w14:textId="77777777" w:rsidR="00693D79" w:rsidRDefault="00693D79" w:rsidP="00BE251D">
      <w:pPr>
        <w:rPr>
          <w:b/>
          <w:bCs w:val="0"/>
        </w:rPr>
      </w:pPr>
    </w:p>
    <w:p w14:paraId="1B4AE83E" w14:textId="71B59A0F" w:rsidR="00693D79" w:rsidRDefault="00693D79" w:rsidP="00BE251D">
      <w:pPr>
        <w:rPr>
          <w:b/>
          <w:bCs w:val="0"/>
        </w:rPr>
      </w:pPr>
      <w:r>
        <w:rPr>
          <w:b/>
          <w:bCs w:val="0"/>
        </w:rPr>
        <w:t>Effectiveness:</w:t>
      </w:r>
    </w:p>
    <w:tbl>
      <w:tblPr>
        <w:tblStyle w:val="TableGrid20"/>
        <w:tblW w:w="0" w:type="auto"/>
        <w:tblInd w:w="-572" w:type="dxa"/>
        <w:tblLook w:val="04A0" w:firstRow="1" w:lastRow="0" w:firstColumn="1" w:lastColumn="0" w:noHBand="0" w:noVBand="1"/>
      </w:tblPr>
      <w:tblGrid>
        <w:gridCol w:w="4873"/>
        <w:gridCol w:w="9573"/>
      </w:tblGrid>
      <w:tr w:rsidR="00693D79" w:rsidRPr="001B143A" w14:paraId="40C1840F" w14:textId="77777777" w:rsidTr="00693D79">
        <w:trPr>
          <w:trHeight w:val="315"/>
          <w:tblHeader/>
        </w:trPr>
        <w:tc>
          <w:tcPr>
            <w:tcW w:w="0" w:type="auto"/>
            <w:shd w:val="clear" w:color="auto" w:fill="156082" w:themeFill="accent1"/>
            <w:vAlign w:val="center"/>
          </w:tcPr>
          <w:p w14:paraId="46FB358D" w14:textId="77777777" w:rsidR="00693D79" w:rsidRPr="001B143A" w:rsidRDefault="00693D79" w:rsidP="00926849">
            <w:pPr>
              <w:rPr>
                <w:b/>
                <w:bCs w:val="0"/>
                <w:color w:val="FFFFFF" w:themeColor="background1"/>
              </w:rPr>
            </w:pPr>
            <w:r>
              <w:rPr>
                <w:b/>
                <w:bCs w:val="0"/>
                <w:color w:val="FFFFFF" w:themeColor="background1"/>
              </w:rPr>
              <w:t>Review questions</w:t>
            </w:r>
          </w:p>
        </w:tc>
        <w:tc>
          <w:tcPr>
            <w:tcW w:w="0" w:type="auto"/>
            <w:shd w:val="clear" w:color="auto" w:fill="156082" w:themeFill="accent1"/>
            <w:vAlign w:val="center"/>
          </w:tcPr>
          <w:p w14:paraId="2E424E45" w14:textId="77777777" w:rsidR="00693D79" w:rsidRPr="001B143A" w:rsidRDefault="00693D79" w:rsidP="00926849">
            <w:pPr>
              <w:rPr>
                <w:b/>
                <w:bCs w:val="0"/>
                <w:sz w:val="21"/>
                <w:szCs w:val="21"/>
              </w:rPr>
            </w:pPr>
            <w:r>
              <w:rPr>
                <w:b/>
                <w:bCs w:val="0"/>
                <w:color w:val="FFFFFF" w:themeColor="background1"/>
              </w:rPr>
              <w:t>Key findings and recommendations</w:t>
            </w:r>
          </w:p>
        </w:tc>
      </w:tr>
      <w:tr w:rsidR="00693D79" w:rsidRPr="001B143A" w14:paraId="6DC92F08" w14:textId="77777777" w:rsidTr="00926849">
        <w:trPr>
          <w:trHeight w:val="20"/>
        </w:trPr>
        <w:tc>
          <w:tcPr>
            <w:tcW w:w="0" w:type="auto"/>
          </w:tcPr>
          <w:p w14:paraId="5AF408DE" w14:textId="77777777" w:rsidR="00693D79" w:rsidRPr="001B143A" w:rsidRDefault="00693D79" w:rsidP="00926849">
            <w:pPr>
              <w:rPr>
                <w:sz w:val="21"/>
                <w:szCs w:val="21"/>
              </w:rPr>
            </w:pPr>
            <w:r w:rsidRPr="001B143A">
              <w:rPr>
                <w:sz w:val="21"/>
                <w:szCs w:val="21"/>
              </w:rPr>
              <w:t>How effectively does the program enhance capabilities and create enabling pathways for Laos equity groups to participate in and contribute to development?</w:t>
            </w:r>
          </w:p>
        </w:tc>
        <w:tc>
          <w:tcPr>
            <w:tcW w:w="0" w:type="auto"/>
          </w:tcPr>
          <w:p w14:paraId="5F05092F" w14:textId="77777777" w:rsidR="00693D79" w:rsidRPr="001B143A" w:rsidRDefault="00693D79" w:rsidP="00926849">
            <w:pPr>
              <w:rPr>
                <w:sz w:val="21"/>
                <w:szCs w:val="21"/>
              </w:rPr>
            </w:pPr>
            <w:r w:rsidRPr="001B143A">
              <w:rPr>
                <w:sz w:val="21"/>
                <w:szCs w:val="21"/>
              </w:rPr>
              <w:t>LAI Phase III has strengthened the capabilities of Laos’ equity groups by embedding inclusion within its GEDSI objectives, increasing access to opportunities, skill-building, and supportive learning environments. The program has consistently surpassed participation targets, with equity group representation rising from 41.44% in 2022,62% in 2023, to 66% in 2024, particularly among women and provincial participants.</w:t>
            </w:r>
          </w:p>
          <w:p w14:paraId="5F3E366D" w14:textId="77777777" w:rsidR="00693D79" w:rsidRPr="001B143A" w:rsidRDefault="00693D79" w:rsidP="00926849">
            <w:pPr>
              <w:rPr>
                <w:sz w:val="21"/>
                <w:szCs w:val="21"/>
              </w:rPr>
            </w:pPr>
            <w:r w:rsidRPr="001B143A">
              <w:rPr>
                <w:sz w:val="21"/>
                <w:szCs w:val="21"/>
              </w:rPr>
              <w:t xml:space="preserve">However, participation from people with disability remains low (1-3%), primarily due to barriers like limited access to higher education and IELTS requirements. Encouragingly, with the current proportion of AAS applicants, this figure is projected to rise to 8% by 2025. The discontinuation of the Laos LANS in 2020 further restricted access to higher education and leadership pathways for disadvantaged groups. </w:t>
            </w:r>
          </w:p>
          <w:p w14:paraId="70BAD214" w14:textId="77777777" w:rsidR="00693D79" w:rsidRPr="001B143A" w:rsidRDefault="00693D79" w:rsidP="00926849">
            <w:pPr>
              <w:rPr>
                <w:sz w:val="21"/>
                <w:szCs w:val="21"/>
              </w:rPr>
            </w:pPr>
            <w:r w:rsidRPr="001B143A">
              <w:rPr>
                <w:sz w:val="21"/>
                <w:szCs w:val="21"/>
              </w:rPr>
              <w:lastRenderedPageBreak/>
              <w:t>Despite this, LAI supports LANS scholars through professional development, ICT training for visually impaired students, and the establishment of the Laos-Australia Inclusive Education Centre at NUOL. While these efforts reflect LAI’s commitment to inclusion, reintroducing a targeted scholarship program for underrepresented groups would enhance long-term sustainability and improve their participation in Laos’ development.</w:t>
            </w:r>
          </w:p>
          <w:p w14:paraId="4A1A4B57" w14:textId="77777777" w:rsidR="00693D79" w:rsidRPr="001B143A" w:rsidRDefault="00693D79" w:rsidP="00926849">
            <w:pPr>
              <w:rPr>
                <w:sz w:val="21"/>
                <w:szCs w:val="21"/>
              </w:rPr>
            </w:pPr>
            <w:r w:rsidRPr="001B143A">
              <w:rPr>
                <w:sz w:val="21"/>
                <w:szCs w:val="21"/>
              </w:rPr>
              <w:t>In parallel, LAI commissioned a GEDSI study exploring the lived experiences of equity group members in the civil service, which confirmed that substantial structural and cultural barriers to participation persist. Importantly, the program’s facilitation of this sensitive research—and its successful presentation to the Government of Laos—represents a critical milestone. It lays the foundation for continued, culturally appropriate, and iterative advocacy on inclusion within public institutions.</w:t>
            </w:r>
          </w:p>
        </w:tc>
      </w:tr>
      <w:tr w:rsidR="00693D79" w:rsidRPr="001B143A" w14:paraId="608DCE10" w14:textId="77777777" w:rsidTr="00926849">
        <w:trPr>
          <w:trHeight w:val="596"/>
        </w:trPr>
        <w:tc>
          <w:tcPr>
            <w:tcW w:w="0" w:type="auto"/>
          </w:tcPr>
          <w:p w14:paraId="5A1E2B5C" w14:textId="77777777" w:rsidR="00693D79" w:rsidRPr="001B143A" w:rsidRDefault="00693D79" w:rsidP="00926849">
            <w:pPr>
              <w:rPr>
                <w:sz w:val="21"/>
                <w:szCs w:val="21"/>
              </w:rPr>
            </w:pPr>
            <w:r w:rsidRPr="001B143A">
              <w:rPr>
                <w:sz w:val="21"/>
                <w:szCs w:val="21"/>
              </w:rPr>
              <w:lastRenderedPageBreak/>
              <w:t xml:space="preserve">To what extent is LAI achieving its intended outcomes, including skills development, institutional capacity-building, and partnership enhancement with </w:t>
            </w:r>
            <w:proofErr w:type="spellStart"/>
            <w:r w:rsidRPr="001B143A">
              <w:rPr>
                <w:sz w:val="21"/>
                <w:szCs w:val="21"/>
              </w:rPr>
              <w:t>GoL</w:t>
            </w:r>
            <w:proofErr w:type="spellEnd"/>
            <w:r w:rsidRPr="001B143A">
              <w:rPr>
                <w:sz w:val="21"/>
                <w:szCs w:val="21"/>
              </w:rPr>
              <w:t xml:space="preserve">? </w:t>
            </w:r>
          </w:p>
        </w:tc>
        <w:tc>
          <w:tcPr>
            <w:tcW w:w="0" w:type="auto"/>
          </w:tcPr>
          <w:p w14:paraId="52724029" w14:textId="77777777" w:rsidR="00693D79" w:rsidRPr="001B143A" w:rsidRDefault="00693D79" w:rsidP="00926849">
            <w:pPr>
              <w:rPr>
                <w:sz w:val="21"/>
                <w:szCs w:val="21"/>
              </w:rPr>
            </w:pPr>
            <w:r w:rsidRPr="001B143A">
              <w:rPr>
                <w:sz w:val="21"/>
                <w:szCs w:val="21"/>
              </w:rPr>
              <w:t xml:space="preserve">LAI Phase III has been highly effective in strengthening bilateral partnerships between Laos and Australia through HRD investments and alumni engagement, making </w:t>
            </w:r>
            <w:r w:rsidRPr="001B143A">
              <w:rPr>
                <w:b/>
                <w:sz w:val="21"/>
                <w:szCs w:val="21"/>
              </w:rPr>
              <w:t>the achievement of EOPO 1 extremely likely</w:t>
            </w:r>
            <w:r w:rsidRPr="001B143A">
              <w:rPr>
                <w:sz w:val="21"/>
                <w:szCs w:val="21"/>
              </w:rPr>
              <w:t xml:space="preserve">. </w:t>
            </w:r>
          </w:p>
          <w:p w14:paraId="041459A3" w14:textId="77777777" w:rsidR="00693D79" w:rsidRPr="001B143A" w:rsidRDefault="00693D79" w:rsidP="00926849">
            <w:pPr>
              <w:rPr>
                <w:sz w:val="21"/>
                <w:szCs w:val="21"/>
              </w:rPr>
            </w:pPr>
            <w:r w:rsidRPr="001B143A">
              <w:rPr>
                <w:b/>
                <w:sz w:val="21"/>
                <w:szCs w:val="21"/>
              </w:rPr>
              <w:t>EOPO 2, focussed on strengthening institutional capacity for HRD within key Lao ministries and agencies–</w:t>
            </w:r>
            <w:r w:rsidRPr="001B143A">
              <w:rPr>
                <w:sz w:val="21"/>
                <w:szCs w:val="21"/>
              </w:rPr>
              <w:t xml:space="preserve">including MOES, MPI, MOHA, NAPPA, and LWU– is also likely to be achieved. However, systemic change remains slow due to financial constraints, staff retention issues, and limited authority among alumni within their workplaces. </w:t>
            </w:r>
          </w:p>
          <w:p w14:paraId="1BBF758B" w14:textId="77777777" w:rsidR="00693D79" w:rsidRPr="001B143A" w:rsidRDefault="00693D79" w:rsidP="00926849">
            <w:pPr>
              <w:rPr>
                <w:sz w:val="21"/>
                <w:szCs w:val="21"/>
              </w:rPr>
            </w:pPr>
            <w:r w:rsidRPr="001B143A">
              <w:rPr>
                <w:b/>
                <w:sz w:val="21"/>
                <w:szCs w:val="21"/>
              </w:rPr>
              <w:t>EOPO3</w:t>
            </w:r>
            <w:r w:rsidRPr="001B143A">
              <w:rPr>
                <w:sz w:val="21"/>
                <w:szCs w:val="21"/>
              </w:rPr>
              <w:t xml:space="preserve">, </w:t>
            </w:r>
            <w:r w:rsidRPr="001B143A">
              <w:rPr>
                <w:b/>
                <w:sz w:val="21"/>
                <w:szCs w:val="21"/>
              </w:rPr>
              <w:t>which supports alumni in</w:t>
            </w:r>
            <w:r w:rsidRPr="001B143A">
              <w:rPr>
                <w:sz w:val="21"/>
                <w:szCs w:val="21"/>
              </w:rPr>
              <w:t xml:space="preserve"> </w:t>
            </w:r>
            <w:r w:rsidRPr="001B143A">
              <w:rPr>
                <w:b/>
                <w:sz w:val="21"/>
                <w:szCs w:val="21"/>
              </w:rPr>
              <w:t>leveraging their skills for development, is similarly on track</w:t>
            </w:r>
            <w:r w:rsidRPr="001B143A">
              <w:rPr>
                <w:sz w:val="21"/>
                <w:szCs w:val="21"/>
              </w:rPr>
              <w:t xml:space="preserve">, with alumni actively contributing to policy and governance reforms. However, their long-term impact is constrained by workplace resistance and structural barriers. </w:t>
            </w:r>
          </w:p>
          <w:p w14:paraId="1B0D193C" w14:textId="77777777" w:rsidR="00693D79" w:rsidRPr="001B143A" w:rsidRDefault="00693D79" w:rsidP="00926849">
            <w:pPr>
              <w:rPr>
                <w:sz w:val="21"/>
                <w:szCs w:val="21"/>
              </w:rPr>
            </w:pPr>
            <w:r w:rsidRPr="001B143A">
              <w:rPr>
                <w:sz w:val="21"/>
                <w:szCs w:val="21"/>
              </w:rPr>
              <w:t>Overall, LAI’s approach aligns with Laos’ political and institutional realities. While deeper systemic change will require sustained efforts beyond the program’s current scope, it is important to acknowledge the significant progress achieved in a relatively short period—particularly in strengthening partnerships and building trust with key institutions such as MPI, NAPPA, and LWU.</w:t>
            </w:r>
          </w:p>
        </w:tc>
      </w:tr>
      <w:tr w:rsidR="00693D79" w:rsidRPr="001B143A" w14:paraId="51571A14" w14:textId="77777777" w:rsidTr="00926849">
        <w:trPr>
          <w:trHeight w:val="322"/>
        </w:trPr>
        <w:tc>
          <w:tcPr>
            <w:tcW w:w="0" w:type="auto"/>
          </w:tcPr>
          <w:p w14:paraId="3B272FA7" w14:textId="77777777" w:rsidR="00693D79" w:rsidRPr="001B143A" w:rsidRDefault="00693D79" w:rsidP="00926849">
            <w:pPr>
              <w:rPr>
                <w:sz w:val="21"/>
                <w:szCs w:val="21"/>
              </w:rPr>
            </w:pPr>
            <w:r w:rsidRPr="001B143A">
              <w:rPr>
                <w:sz w:val="21"/>
                <w:szCs w:val="21"/>
              </w:rPr>
              <w:t>How effectively does the program foster active participation and apply learning to real workplace improvements among participants?</w:t>
            </w:r>
          </w:p>
        </w:tc>
        <w:tc>
          <w:tcPr>
            <w:tcW w:w="0" w:type="auto"/>
          </w:tcPr>
          <w:p w14:paraId="695BEC76" w14:textId="77777777" w:rsidR="00693D79" w:rsidRPr="001B143A" w:rsidRDefault="00693D79" w:rsidP="00926849">
            <w:pPr>
              <w:rPr>
                <w:sz w:val="21"/>
                <w:szCs w:val="21"/>
              </w:rPr>
            </w:pPr>
            <w:r w:rsidRPr="001B143A">
              <w:rPr>
                <w:sz w:val="21"/>
                <w:szCs w:val="21"/>
              </w:rPr>
              <w:t xml:space="preserve">LAI has been highly effective in fostering alumni participation and supporting the application of learning to workplace improvements. ADIS data from 2022-2024 indicates that most alumni, particularly from AAS and AASC programs, apply their skills in professional practice, policy development, and skills transfer, with most reporting increased leadership and empowerment. </w:t>
            </w:r>
          </w:p>
          <w:p w14:paraId="068B600F" w14:textId="77777777" w:rsidR="00693D79" w:rsidRPr="001B143A" w:rsidRDefault="00693D79" w:rsidP="00926849">
            <w:pPr>
              <w:rPr>
                <w:sz w:val="21"/>
                <w:szCs w:val="21"/>
              </w:rPr>
            </w:pPr>
            <w:r w:rsidRPr="001B143A">
              <w:rPr>
                <w:sz w:val="21"/>
                <w:szCs w:val="21"/>
              </w:rPr>
              <w:lastRenderedPageBreak/>
              <w:t>Alumni have driven workplace advancements in key sectors including trade, policy, environmental sustainability, and governance, with tangible contributions such as hydrological modelling and industry policy development. Organisational Impact Interviews with senior leaders further highlight meaningful organisational improvements enabled through LAI support. While systemic institutional change remains a longer-term challenge—due to factors such as financial constraints, workplace resistance, and socio-cultural barriers—the progress achieved at the organisational level despite these challenges is significant and worth recognising.</w:t>
            </w:r>
          </w:p>
          <w:p w14:paraId="2BF0D639" w14:textId="77777777" w:rsidR="00693D79" w:rsidRPr="001B143A" w:rsidRDefault="00693D79" w:rsidP="00926849">
            <w:pPr>
              <w:rPr>
                <w:sz w:val="21"/>
                <w:szCs w:val="21"/>
              </w:rPr>
            </w:pPr>
            <w:r w:rsidRPr="001B143A">
              <w:rPr>
                <w:sz w:val="21"/>
                <w:szCs w:val="21"/>
              </w:rPr>
              <w:t>Alumni engagement initiatives, such as innovation grants and networking events, have played a critical role in sustaining participation. Additionally, gender-inclusive leadership programs have contributed to career enhancements, with female alumni securing promotions and influencing more inclusive decision-making processes. While LAI has supported alumni in applying their skills, further efforts are needed to enhance institutional adoption and drive long-term systemic impact.</w:t>
            </w:r>
          </w:p>
        </w:tc>
      </w:tr>
    </w:tbl>
    <w:p w14:paraId="6366A738" w14:textId="77777777" w:rsidR="00693D79" w:rsidRDefault="00693D79" w:rsidP="00BE251D">
      <w:pPr>
        <w:rPr>
          <w:b/>
          <w:bCs w:val="0"/>
        </w:rPr>
      </w:pPr>
    </w:p>
    <w:p w14:paraId="2C9D9485" w14:textId="686ED2C4" w:rsidR="00693D79" w:rsidRDefault="00693D79" w:rsidP="00BE251D">
      <w:pPr>
        <w:rPr>
          <w:b/>
          <w:bCs w:val="0"/>
        </w:rPr>
      </w:pPr>
      <w:r>
        <w:rPr>
          <w:b/>
          <w:bCs w:val="0"/>
        </w:rPr>
        <w:t>Efficiency:</w:t>
      </w:r>
    </w:p>
    <w:tbl>
      <w:tblPr>
        <w:tblStyle w:val="TableGrid20"/>
        <w:tblW w:w="0" w:type="auto"/>
        <w:tblInd w:w="-572" w:type="dxa"/>
        <w:tblLook w:val="04A0" w:firstRow="1" w:lastRow="0" w:firstColumn="1" w:lastColumn="0" w:noHBand="0" w:noVBand="1"/>
      </w:tblPr>
      <w:tblGrid>
        <w:gridCol w:w="4820"/>
        <w:gridCol w:w="9626"/>
      </w:tblGrid>
      <w:tr w:rsidR="00693D79" w:rsidRPr="001B143A" w14:paraId="147A5BD0" w14:textId="77777777" w:rsidTr="00693D79">
        <w:trPr>
          <w:trHeight w:val="322"/>
          <w:tblHeader/>
        </w:trPr>
        <w:tc>
          <w:tcPr>
            <w:tcW w:w="4820" w:type="dxa"/>
            <w:shd w:val="clear" w:color="auto" w:fill="156082" w:themeFill="accent1"/>
            <w:vAlign w:val="center"/>
          </w:tcPr>
          <w:p w14:paraId="33BDDD2F" w14:textId="383B12C2" w:rsidR="00693D79" w:rsidRPr="001B143A" w:rsidRDefault="00693D79" w:rsidP="00693D79">
            <w:pPr>
              <w:rPr>
                <w:b/>
                <w:bCs w:val="0"/>
                <w:color w:val="FFFFFF" w:themeColor="background1"/>
              </w:rPr>
            </w:pPr>
            <w:r>
              <w:rPr>
                <w:b/>
                <w:bCs w:val="0"/>
                <w:color w:val="FFFFFF" w:themeColor="background1"/>
              </w:rPr>
              <w:t>Review questions</w:t>
            </w:r>
          </w:p>
        </w:tc>
        <w:tc>
          <w:tcPr>
            <w:tcW w:w="9626" w:type="dxa"/>
            <w:shd w:val="clear" w:color="auto" w:fill="156082" w:themeFill="accent1"/>
            <w:vAlign w:val="center"/>
          </w:tcPr>
          <w:p w14:paraId="15DB2DD7" w14:textId="6206FE9B" w:rsidR="00693D79" w:rsidRPr="001B143A" w:rsidRDefault="00693D79" w:rsidP="00693D79">
            <w:pPr>
              <w:rPr>
                <w:b/>
                <w:bCs w:val="0"/>
                <w:sz w:val="21"/>
                <w:szCs w:val="21"/>
              </w:rPr>
            </w:pPr>
            <w:r>
              <w:rPr>
                <w:b/>
                <w:bCs w:val="0"/>
                <w:color w:val="FFFFFF" w:themeColor="background1"/>
              </w:rPr>
              <w:t>Key findings and recommendations</w:t>
            </w:r>
          </w:p>
        </w:tc>
      </w:tr>
      <w:tr w:rsidR="00693D79" w:rsidRPr="001B143A" w14:paraId="3B05E3F1" w14:textId="77777777" w:rsidTr="00693D79">
        <w:trPr>
          <w:trHeight w:val="120"/>
        </w:trPr>
        <w:tc>
          <w:tcPr>
            <w:tcW w:w="4820" w:type="dxa"/>
          </w:tcPr>
          <w:p w14:paraId="3520F1B6" w14:textId="77777777" w:rsidR="00693D79" w:rsidRPr="001B143A" w:rsidRDefault="00693D79" w:rsidP="00926849">
            <w:pPr>
              <w:rPr>
                <w:sz w:val="21"/>
                <w:szCs w:val="21"/>
              </w:rPr>
            </w:pPr>
            <w:r w:rsidRPr="001B143A">
              <w:rPr>
                <w:sz w:val="21"/>
                <w:szCs w:val="21"/>
              </w:rPr>
              <w:t xml:space="preserve">Are LAI resources being utilised efficiently to maximise impact across program components? </w:t>
            </w:r>
          </w:p>
        </w:tc>
        <w:tc>
          <w:tcPr>
            <w:tcW w:w="9626" w:type="dxa"/>
          </w:tcPr>
          <w:p w14:paraId="4BE5A0F8" w14:textId="77777777" w:rsidR="00693D79" w:rsidRPr="001B143A" w:rsidRDefault="00693D79" w:rsidP="00926849">
            <w:pPr>
              <w:rPr>
                <w:sz w:val="21"/>
                <w:szCs w:val="21"/>
              </w:rPr>
            </w:pPr>
            <w:r w:rsidRPr="001B143A">
              <w:rPr>
                <w:sz w:val="21"/>
                <w:szCs w:val="21"/>
              </w:rPr>
              <w:t xml:space="preserve">The program’s flexible, demand-driven approach and lean management model, with 80% of staff being Lao nationals, significantly enhance cost-effectiveness, local capacity, and sustainability. LAI Phase III has effectively balanced strategic coherence with responsiveness in resource allocation, ensuring efficiency. In comparison to Phase II, the program has diversified its investments, with a notable increase in spending on HRD support (43% in FY22-23) and scholarships and training (63% in FY23-24), aligning closely with Laos' workforce development needs. However, GEDSI-focused initiatives require stronger resourcing. </w:t>
            </w:r>
          </w:p>
          <w:p w14:paraId="435D195E" w14:textId="77777777" w:rsidR="00693D79" w:rsidRPr="001B143A" w:rsidRDefault="00693D79" w:rsidP="00926849">
            <w:pPr>
              <w:rPr>
                <w:sz w:val="21"/>
                <w:szCs w:val="21"/>
              </w:rPr>
            </w:pPr>
            <w:r w:rsidRPr="001B143A">
              <w:rPr>
                <w:sz w:val="21"/>
                <w:szCs w:val="21"/>
              </w:rPr>
              <w:t>Cost-effective interventions, like targeted short courses, have had a significant impact, with over 70% of alumni reporting the application of their newly acquired skills in the workplace.</w:t>
            </w:r>
          </w:p>
          <w:p w14:paraId="65A30BBB" w14:textId="77777777" w:rsidR="00693D79" w:rsidRPr="001B143A" w:rsidRDefault="00693D79" w:rsidP="00926849">
            <w:pPr>
              <w:rPr>
                <w:sz w:val="21"/>
                <w:szCs w:val="21"/>
              </w:rPr>
            </w:pPr>
            <w:r w:rsidRPr="001B143A">
              <w:rPr>
                <w:sz w:val="21"/>
                <w:szCs w:val="21"/>
              </w:rPr>
              <w:t xml:space="preserve">LAI’s lean management model, with Laos nationals in 80% of key leadership roles, enhances efficiency and contributes to the program’s sustainability. LAI’s adaptability, demonstrated through ASEAN-focused initiatives and political engagement, ensures optimal use of available resources. To </w:t>
            </w:r>
            <w:r w:rsidRPr="001B143A">
              <w:rPr>
                <w:sz w:val="21"/>
                <w:szCs w:val="21"/>
              </w:rPr>
              <w:lastRenderedPageBreak/>
              <w:t>further increase impact and sustainability, there is a need to strengthen GEDSI efforts and expand technical assistance to transform knowledge into actionable policy changes.</w:t>
            </w:r>
          </w:p>
        </w:tc>
      </w:tr>
      <w:tr w:rsidR="00693D79" w:rsidRPr="001B143A" w14:paraId="6C7514A4" w14:textId="77777777" w:rsidTr="00693D79">
        <w:trPr>
          <w:trHeight w:val="285"/>
        </w:trPr>
        <w:tc>
          <w:tcPr>
            <w:tcW w:w="4820" w:type="dxa"/>
          </w:tcPr>
          <w:p w14:paraId="6C067AAD" w14:textId="77777777" w:rsidR="00693D79" w:rsidRPr="001B143A" w:rsidRDefault="00693D79" w:rsidP="00926849">
            <w:pPr>
              <w:rPr>
                <w:sz w:val="21"/>
                <w:szCs w:val="21"/>
              </w:rPr>
            </w:pPr>
            <w:r w:rsidRPr="001B143A">
              <w:rPr>
                <w:sz w:val="21"/>
                <w:szCs w:val="21"/>
              </w:rPr>
              <w:lastRenderedPageBreak/>
              <w:t>How well does the program balance strategic coherence with responsiveness to partner requests?</w:t>
            </w:r>
          </w:p>
        </w:tc>
        <w:tc>
          <w:tcPr>
            <w:tcW w:w="9626" w:type="dxa"/>
          </w:tcPr>
          <w:p w14:paraId="4F9D2ECA" w14:textId="77777777" w:rsidR="00693D79" w:rsidRPr="001B143A" w:rsidRDefault="00693D79" w:rsidP="00926849">
            <w:pPr>
              <w:rPr>
                <w:sz w:val="21"/>
                <w:szCs w:val="21"/>
              </w:rPr>
            </w:pPr>
            <w:r w:rsidRPr="001B143A">
              <w:rPr>
                <w:sz w:val="21"/>
                <w:szCs w:val="21"/>
              </w:rPr>
              <w:t xml:space="preserve">LAI has effectively balanced strategic coherence with responsiveness to partner needs, aligning long-term objectives with evolving stakeholder priorities. The program’s demand-driven and locally led approach has been central to this balance, ensuring that strategic priorities are pursued while remaining flexible to emerging needs. This balance is guided by core frameworks such as the LAI Program Logic, the Scholar and Alumni Engagement Strategy, the GEDSI Strategy, the MERLA Plan, and Communications and Public Diplomacy Strategy. </w:t>
            </w:r>
          </w:p>
          <w:p w14:paraId="5C18E39B" w14:textId="77777777" w:rsidR="00693D79" w:rsidRPr="001B143A" w:rsidRDefault="00693D79" w:rsidP="00926849">
            <w:pPr>
              <w:rPr>
                <w:sz w:val="21"/>
                <w:szCs w:val="21"/>
              </w:rPr>
            </w:pPr>
            <w:r w:rsidRPr="001B143A">
              <w:rPr>
                <w:sz w:val="21"/>
                <w:szCs w:val="21"/>
              </w:rPr>
              <w:t xml:space="preserve">Efficiency in the Lao PDR context also requires sustained investment in relationships with partners; transparent, consistent engagement and active encouragement have been critical enablers. Adjustments to HRD activities, accessibility measures, and scholarship policies illustrate how LAI’s responsive approach is grounded in ongoing dialogue and mutual trust. </w:t>
            </w:r>
          </w:p>
          <w:p w14:paraId="41E0A48C" w14:textId="77777777" w:rsidR="00693D79" w:rsidRPr="001B143A" w:rsidRDefault="00693D79" w:rsidP="00926849">
            <w:pPr>
              <w:rPr>
                <w:sz w:val="21"/>
                <w:szCs w:val="21"/>
              </w:rPr>
            </w:pPr>
            <w:r w:rsidRPr="001B143A">
              <w:rPr>
                <w:sz w:val="21"/>
                <w:szCs w:val="21"/>
              </w:rPr>
              <w:t>However, challenges persist, including structural barriers to HRM reform, civil service attrition, and limited institutional commitment to broader governance improvements. While LAI has intentionally focused on capacity building as a politically feasible entry point, LAI’s strategic use of HRM as a platform for engagement has yielded positive results. For example, the uptake of tools such as ORCA reflects meaningful, demand-driven organisational change and demonstrates partners’ increasing capacity to lead reform processes.</w:t>
            </w:r>
          </w:p>
          <w:p w14:paraId="621576A2" w14:textId="77777777" w:rsidR="00693D79" w:rsidRPr="001B143A" w:rsidRDefault="00693D79" w:rsidP="00926849">
            <w:pPr>
              <w:rPr>
                <w:sz w:val="21"/>
                <w:szCs w:val="21"/>
              </w:rPr>
            </w:pPr>
            <w:r w:rsidRPr="001B143A">
              <w:rPr>
                <w:sz w:val="21"/>
                <w:szCs w:val="21"/>
              </w:rPr>
              <w:t xml:space="preserve">Although broader systemic reforms fall outside the current phase’s scope, the recent </w:t>
            </w:r>
            <w:proofErr w:type="spellStart"/>
            <w:r w:rsidRPr="001B143A">
              <w:rPr>
                <w:sz w:val="21"/>
                <w:szCs w:val="21"/>
              </w:rPr>
              <w:t>GoL</w:t>
            </w:r>
            <w:proofErr w:type="spellEnd"/>
            <w:r w:rsidRPr="001B143A">
              <w:rPr>
                <w:sz w:val="21"/>
                <w:szCs w:val="21"/>
              </w:rPr>
              <w:t xml:space="preserve"> restructuring presents a timely opportunity to build on LAI’s 11-year foundation. Looking ahead, the design of LAI Phase IV offers a critical moment to explore innovative approaches that deepen Australia’s support for the </w:t>
            </w:r>
            <w:proofErr w:type="spellStart"/>
            <w:r w:rsidRPr="001B143A">
              <w:rPr>
                <w:sz w:val="21"/>
                <w:szCs w:val="21"/>
              </w:rPr>
              <w:t>GoL’s</w:t>
            </w:r>
            <w:proofErr w:type="spellEnd"/>
            <w:r w:rsidRPr="001B143A">
              <w:rPr>
                <w:sz w:val="21"/>
                <w:szCs w:val="21"/>
              </w:rPr>
              <w:t xml:space="preserve"> HRD agenda and strengthen the civil service landscape. This will ensure the program not only maintains its strategic trajectory but also adapts to emerging priorities and reform windows.</w:t>
            </w:r>
          </w:p>
        </w:tc>
      </w:tr>
    </w:tbl>
    <w:p w14:paraId="12E4AE4F" w14:textId="77777777" w:rsidR="00693D79" w:rsidRDefault="00693D79" w:rsidP="00BE251D">
      <w:pPr>
        <w:rPr>
          <w:b/>
          <w:bCs w:val="0"/>
        </w:rPr>
      </w:pPr>
    </w:p>
    <w:p w14:paraId="63CB3B06" w14:textId="758B4CCA" w:rsidR="00693D79" w:rsidRDefault="00693D79" w:rsidP="00BE251D">
      <w:pPr>
        <w:rPr>
          <w:b/>
          <w:bCs w:val="0"/>
        </w:rPr>
      </w:pPr>
      <w:r>
        <w:rPr>
          <w:b/>
          <w:bCs w:val="0"/>
        </w:rPr>
        <w:t>MERLA:</w:t>
      </w:r>
    </w:p>
    <w:tbl>
      <w:tblPr>
        <w:tblStyle w:val="TableGrid20"/>
        <w:tblW w:w="0" w:type="auto"/>
        <w:tblInd w:w="-572" w:type="dxa"/>
        <w:tblLook w:val="04A0" w:firstRow="1" w:lastRow="0" w:firstColumn="1" w:lastColumn="0" w:noHBand="0" w:noVBand="1"/>
      </w:tblPr>
      <w:tblGrid>
        <w:gridCol w:w="4820"/>
        <w:gridCol w:w="9626"/>
      </w:tblGrid>
      <w:tr w:rsidR="00693D79" w:rsidRPr="001B143A" w14:paraId="24AB8C44" w14:textId="77777777" w:rsidTr="00693D79">
        <w:trPr>
          <w:trHeight w:val="285"/>
          <w:tblHeader/>
        </w:trPr>
        <w:tc>
          <w:tcPr>
            <w:tcW w:w="4820" w:type="dxa"/>
            <w:shd w:val="clear" w:color="auto" w:fill="156082" w:themeFill="accent1"/>
            <w:vAlign w:val="center"/>
          </w:tcPr>
          <w:p w14:paraId="5F9AAA79" w14:textId="617F221E" w:rsidR="00693D79" w:rsidRPr="001B143A" w:rsidRDefault="00693D79" w:rsidP="00693D79">
            <w:pPr>
              <w:rPr>
                <w:b/>
                <w:bCs w:val="0"/>
                <w:color w:val="FFFFFF" w:themeColor="background1"/>
              </w:rPr>
            </w:pPr>
            <w:r>
              <w:rPr>
                <w:b/>
                <w:bCs w:val="0"/>
                <w:color w:val="FFFFFF" w:themeColor="background1"/>
              </w:rPr>
              <w:lastRenderedPageBreak/>
              <w:t>Review questions</w:t>
            </w:r>
          </w:p>
        </w:tc>
        <w:tc>
          <w:tcPr>
            <w:tcW w:w="9626" w:type="dxa"/>
            <w:shd w:val="clear" w:color="auto" w:fill="156082" w:themeFill="accent1"/>
            <w:vAlign w:val="center"/>
          </w:tcPr>
          <w:p w14:paraId="4B8ABE18" w14:textId="4CBC33F3" w:rsidR="00693D79" w:rsidRPr="001B143A" w:rsidRDefault="00693D79" w:rsidP="00693D79">
            <w:pPr>
              <w:rPr>
                <w:b/>
                <w:bCs w:val="0"/>
                <w:sz w:val="21"/>
                <w:szCs w:val="21"/>
              </w:rPr>
            </w:pPr>
            <w:r>
              <w:rPr>
                <w:b/>
                <w:bCs w:val="0"/>
                <w:color w:val="FFFFFF" w:themeColor="background1"/>
              </w:rPr>
              <w:t>Key findings and recommendations</w:t>
            </w:r>
          </w:p>
        </w:tc>
      </w:tr>
      <w:tr w:rsidR="00693D79" w:rsidRPr="001B143A" w14:paraId="1E70867E" w14:textId="77777777" w:rsidTr="00693D79">
        <w:trPr>
          <w:trHeight w:val="555"/>
        </w:trPr>
        <w:tc>
          <w:tcPr>
            <w:tcW w:w="4820" w:type="dxa"/>
          </w:tcPr>
          <w:p w14:paraId="6430D59B" w14:textId="77777777" w:rsidR="00693D79" w:rsidRPr="001B143A" w:rsidRDefault="00693D79" w:rsidP="00926849">
            <w:pPr>
              <w:rPr>
                <w:sz w:val="21"/>
                <w:szCs w:val="21"/>
              </w:rPr>
            </w:pPr>
            <w:r w:rsidRPr="001B143A">
              <w:rPr>
                <w:sz w:val="21"/>
                <w:szCs w:val="21"/>
              </w:rPr>
              <w:t xml:space="preserve">How effective is LAI’s MERLA framework in capturing incremental improvements and identifying areas for adaptive management? </w:t>
            </w:r>
          </w:p>
        </w:tc>
        <w:tc>
          <w:tcPr>
            <w:tcW w:w="9626" w:type="dxa"/>
          </w:tcPr>
          <w:p w14:paraId="407F9165" w14:textId="77777777" w:rsidR="00693D79" w:rsidRPr="001B143A" w:rsidRDefault="00693D79" w:rsidP="00926849">
            <w:pPr>
              <w:rPr>
                <w:sz w:val="21"/>
                <w:szCs w:val="21"/>
              </w:rPr>
            </w:pPr>
            <w:r w:rsidRPr="001B143A">
              <w:rPr>
                <w:sz w:val="21"/>
                <w:szCs w:val="21"/>
              </w:rPr>
              <w:t xml:space="preserve">LAI’s MERLA framework effectively tracks individual level changes and supports adaptive management through robust data collection and stakeholder engagement. It excels in capturing scholarship outcomes and leadership development, providing valuable insights into the program’s direct impact. However, it lacks a systematic approach to tracking broader institutional shifts, which limits its ability to fully assess the program’s long-term institutional impact. While tools such as ORCA, Organisational Impact Interviews, and the Partnership Continuum offer promising foundations, their use has not yet been consolidated into a coherent strategy for monitoring systemic change. </w:t>
            </w:r>
          </w:p>
          <w:p w14:paraId="78F9B3B8" w14:textId="77777777" w:rsidR="00693D79" w:rsidRPr="001B143A" w:rsidRDefault="00693D79" w:rsidP="00926849">
            <w:pPr>
              <w:rPr>
                <w:sz w:val="21"/>
                <w:szCs w:val="21"/>
              </w:rPr>
            </w:pPr>
            <w:r w:rsidRPr="001B143A">
              <w:rPr>
                <w:sz w:val="21"/>
                <w:szCs w:val="21"/>
              </w:rPr>
              <w:t>Recognising the challenges of capturing institutional change within a four-year timeframe, there is an opportunity to strengthen this area by building on existing tools. This could include integrating indicators that reflect incremental shifts in organisational behaviour, decision-making influence, or policy engagement. Introducing periodic institutional case studies, co-developed with partner agencies, could also provide a richer picture of change over time. In the short term, LAI might benefit in piloting a light-touch institutional outcomes tracking tool, aligned with program objectives and grounded in partner feedback, to better document emerging shifts. These enhancements would strengthen LAI’s ability to assess its long-term institutional contributions and inform both program learning and future investment design.</w:t>
            </w:r>
          </w:p>
        </w:tc>
      </w:tr>
      <w:tr w:rsidR="00693D79" w:rsidRPr="001B143A" w14:paraId="6E5CACB1" w14:textId="77777777" w:rsidTr="00693D79">
        <w:trPr>
          <w:trHeight w:val="1063"/>
        </w:trPr>
        <w:tc>
          <w:tcPr>
            <w:tcW w:w="4820" w:type="dxa"/>
          </w:tcPr>
          <w:p w14:paraId="5DE451EF" w14:textId="77777777" w:rsidR="00693D79" w:rsidRPr="001B143A" w:rsidRDefault="00693D79" w:rsidP="00926849">
            <w:pPr>
              <w:rPr>
                <w:sz w:val="21"/>
                <w:szCs w:val="21"/>
              </w:rPr>
            </w:pPr>
            <w:r w:rsidRPr="001B143A">
              <w:rPr>
                <w:sz w:val="21"/>
                <w:szCs w:val="21"/>
              </w:rPr>
              <w:t xml:space="preserve">Are M&amp;E mechanisms in place to ensure ongoing alignment with DFAT and </w:t>
            </w:r>
            <w:proofErr w:type="spellStart"/>
            <w:r w:rsidRPr="001B143A">
              <w:rPr>
                <w:sz w:val="21"/>
                <w:szCs w:val="21"/>
              </w:rPr>
              <w:t>GoL</w:t>
            </w:r>
            <w:proofErr w:type="spellEnd"/>
            <w:r w:rsidRPr="001B143A">
              <w:rPr>
                <w:sz w:val="21"/>
                <w:szCs w:val="21"/>
              </w:rPr>
              <w:t xml:space="preserve"> priorities, particularly in high-risk contexts?</w:t>
            </w:r>
          </w:p>
        </w:tc>
        <w:tc>
          <w:tcPr>
            <w:tcW w:w="9626" w:type="dxa"/>
          </w:tcPr>
          <w:p w14:paraId="1B282694" w14:textId="77777777" w:rsidR="00693D79" w:rsidRPr="001B143A" w:rsidRDefault="00693D79" w:rsidP="00926849">
            <w:pPr>
              <w:rPr>
                <w:sz w:val="21"/>
                <w:szCs w:val="21"/>
              </w:rPr>
            </w:pPr>
            <w:r w:rsidRPr="001B143A">
              <w:rPr>
                <w:sz w:val="21"/>
                <w:szCs w:val="21"/>
              </w:rPr>
              <w:t xml:space="preserve">LAI’s M&amp;E mechanisms ensure alignment with DFAT and </w:t>
            </w:r>
            <w:proofErr w:type="spellStart"/>
            <w:r w:rsidRPr="001B143A">
              <w:rPr>
                <w:sz w:val="21"/>
                <w:szCs w:val="21"/>
              </w:rPr>
              <w:t>GoL</w:t>
            </w:r>
            <w:proofErr w:type="spellEnd"/>
            <w:r w:rsidRPr="001B143A">
              <w:rPr>
                <w:sz w:val="21"/>
                <w:szCs w:val="21"/>
              </w:rPr>
              <w:t xml:space="preserve"> priorities through regular consultations, integrated frameworks, and joint assessments, allowing flexibility to adapt to changing national goals political instability or economic changes. However, engagement with </w:t>
            </w:r>
            <w:proofErr w:type="spellStart"/>
            <w:r w:rsidRPr="001B143A">
              <w:rPr>
                <w:sz w:val="21"/>
                <w:szCs w:val="21"/>
              </w:rPr>
              <w:t>GoL</w:t>
            </w:r>
            <w:proofErr w:type="spellEnd"/>
            <w:r w:rsidRPr="001B143A">
              <w:rPr>
                <w:sz w:val="21"/>
                <w:szCs w:val="21"/>
              </w:rPr>
              <w:t>, especially MOES and NAPPA, could improve with better dissemination of program updates. Adding institutional-level indicators, tracer studies, and case studies would enhance LAI’s ability to measure long-term impact and sustain alignment with evolving national priorities.</w:t>
            </w:r>
          </w:p>
        </w:tc>
      </w:tr>
    </w:tbl>
    <w:p w14:paraId="5C931B2E" w14:textId="77777777" w:rsidR="00693D79" w:rsidRPr="00693D79" w:rsidRDefault="00693D79" w:rsidP="00BE251D">
      <w:pPr>
        <w:rPr>
          <w:b/>
          <w:bCs w:val="0"/>
        </w:rPr>
      </w:pPr>
    </w:p>
    <w:p w14:paraId="7E224535" w14:textId="711EDD5A" w:rsidR="00693D79" w:rsidRDefault="00693D79" w:rsidP="00BE251D">
      <w:pPr>
        <w:rPr>
          <w:b/>
          <w:bCs w:val="0"/>
        </w:rPr>
      </w:pPr>
      <w:r w:rsidRPr="00693D79">
        <w:rPr>
          <w:b/>
          <w:bCs w:val="0"/>
        </w:rPr>
        <w:t xml:space="preserve">GEDSI and </w:t>
      </w:r>
      <w:r>
        <w:rPr>
          <w:b/>
          <w:bCs w:val="0"/>
        </w:rPr>
        <w:t>c</w:t>
      </w:r>
      <w:r w:rsidRPr="00693D79">
        <w:rPr>
          <w:b/>
          <w:bCs w:val="0"/>
        </w:rPr>
        <w:t>limate change integration</w:t>
      </w:r>
    </w:p>
    <w:tbl>
      <w:tblPr>
        <w:tblStyle w:val="TableGrid20"/>
        <w:tblW w:w="0" w:type="auto"/>
        <w:tblInd w:w="-572" w:type="dxa"/>
        <w:tblLook w:val="04A0" w:firstRow="1" w:lastRow="0" w:firstColumn="1" w:lastColumn="0" w:noHBand="0" w:noVBand="1"/>
      </w:tblPr>
      <w:tblGrid>
        <w:gridCol w:w="4820"/>
        <w:gridCol w:w="9626"/>
      </w:tblGrid>
      <w:tr w:rsidR="00693D79" w:rsidRPr="001B143A" w14:paraId="729BE5F7" w14:textId="77777777" w:rsidTr="00693D79">
        <w:trPr>
          <w:trHeight w:val="510"/>
          <w:tblHeader/>
        </w:trPr>
        <w:tc>
          <w:tcPr>
            <w:tcW w:w="4820" w:type="dxa"/>
            <w:shd w:val="clear" w:color="auto" w:fill="156082" w:themeFill="accent1"/>
            <w:vAlign w:val="center"/>
          </w:tcPr>
          <w:p w14:paraId="4567BC91" w14:textId="2C2ED2EF" w:rsidR="00693D79" w:rsidRPr="001B143A" w:rsidRDefault="00693D79" w:rsidP="00693D79">
            <w:pPr>
              <w:rPr>
                <w:b/>
                <w:bCs w:val="0"/>
                <w:color w:val="FFFFFF" w:themeColor="background1"/>
              </w:rPr>
            </w:pPr>
            <w:r>
              <w:rPr>
                <w:b/>
                <w:bCs w:val="0"/>
                <w:color w:val="FFFFFF" w:themeColor="background1"/>
              </w:rPr>
              <w:lastRenderedPageBreak/>
              <w:t>Review questions</w:t>
            </w:r>
          </w:p>
        </w:tc>
        <w:tc>
          <w:tcPr>
            <w:tcW w:w="9626" w:type="dxa"/>
            <w:shd w:val="clear" w:color="auto" w:fill="156082" w:themeFill="accent1"/>
            <w:vAlign w:val="center"/>
          </w:tcPr>
          <w:p w14:paraId="37B9EBE8" w14:textId="21A114AD" w:rsidR="00693D79" w:rsidRPr="001B143A" w:rsidRDefault="00693D79" w:rsidP="00693D79">
            <w:pPr>
              <w:rPr>
                <w:b/>
                <w:bCs w:val="0"/>
                <w:sz w:val="21"/>
                <w:szCs w:val="21"/>
              </w:rPr>
            </w:pPr>
            <w:r>
              <w:rPr>
                <w:b/>
                <w:bCs w:val="0"/>
                <w:color w:val="FFFFFF" w:themeColor="background1"/>
              </w:rPr>
              <w:t>Key findings and recommendations</w:t>
            </w:r>
          </w:p>
        </w:tc>
      </w:tr>
      <w:tr w:rsidR="00693D79" w:rsidRPr="001B143A" w14:paraId="0F979CD2" w14:textId="77777777" w:rsidTr="00693D79">
        <w:trPr>
          <w:trHeight w:val="510"/>
        </w:trPr>
        <w:tc>
          <w:tcPr>
            <w:tcW w:w="4820" w:type="dxa"/>
          </w:tcPr>
          <w:p w14:paraId="61D227E5" w14:textId="77777777" w:rsidR="00693D79" w:rsidRPr="001B143A" w:rsidRDefault="00693D79" w:rsidP="00926849">
            <w:pPr>
              <w:rPr>
                <w:sz w:val="21"/>
                <w:szCs w:val="21"/>
              </w:rPr>
            </w:pPr>
            <w:r w:rsidRPr="001B143A">
              <w:rPr>
                <w:sz w:val="21"/>
                <w:szCs w:val="21"/>
              </w:rPr>
              <w:t xml:space="preserve">How well is LAI incorporating GEDSI) considerations into program activities and outcomes? </w:t>
            </w:r>
          </w:p>
        </w:tc>
        <w:tc>
          <w:tcPr>
            <w:tcW w:w="9626" w:type="dxa"/>
          </w:tcPr>
          <w:p w14:paraId="56515D13" w14:textId="77777777" w:rsidR="00693D79" w:rsidRPr="001B143A" w:rsidRDefault="00693D79" w:rsidP="00926849">
            <w:pPr>
              <w:rPr>
                <w:sz w:val="21"/>
                <w:szCs w:val="21"/>
              </w:rPr>
            </w:pPr>
            <w:r w:rsidRPr="001B143A">
              <w:rPr>
                <w:sz w:val="21"/>
                <w:szCs w:val="21"/>
              </w:rPr>
              <w:t>LAI has made strong progress in incorporating GEDSI into its programs, demonstrating a commitment to equitable opportunities for women, people with disability, and marginalised communities. The GEDSI Strategy, developed with input from gender and disability groups, includes key initiatives such as gender-focused leadership training, advocacy for diversity in HRD, and using the Organisational Rubric for Capacity Assessment (ORCA) to track inclusivity. A significant step in shaping LAI’s approach was the formative research into the barriers faced by equity groups within the civil service. This research provided critical insights into the lived experiences of these groups and has informed both program investments and culturally appropriate advocacy efforts with government partners.</w:t>
            </w:r>
          </w:p>
          <w:p w14:paraId="0A6C766D" w14:textId="77777777" w:rsidR="00693D79" w:rsidRPr="001B143A" w:rsidRDefault="00693D79" w:rsidP="00926849">
            <w:pPr>
              <w:rPr>
                <w:sz w:val="21"/>
                <w:szCs w:val="21"/>
              </w:rPr>
            </w:pPr>
            <w:r w:rsidRPr="001B143A">
              <w:rPr>
                <w:sz w:val="21"/>
                <w:szCs w:val="21"/>
              </w:rPr>
              <w:t xml:space="preserve">While LAI allocates 22-23% of its budget to mainstream GEDSI, it currently only dedicates 1% to targeted initiatives. Despite this, the program has successfully boosted women's leadership roles, promoted disability inclusion, and offered accessible events and targeted support for people with disability. Social inclusion initiatives, like the English Language Equity Program (ELEP) and the Practical Inclusion Series, further support participation and success of disadvantaged groups. </w:t>
            </w:r>
          </w:p>
          <w:p w14:paraId="7E07E2E0" w14:textId="77777777" w:rsidR="00693D79" w:rsidRPr="001B143A" w:rsidRDefault="00693D79" w:rsidP="00926849">
            <w:pPr>
              <w:rPr>
                <w:sz w:val="21"/>
                <w:szCs w:val="21"/>
              </w:rPr>
            </w:pPr>
            <w:r w:rsidRPr="001B143A">
              <w:rPr>
                <w:sz w:val="21"/>
                <w:szCs w:val="21"/>
              </w:rPr>
              <w:t>Reinstating the LANS scholarship, particularly for individuals with disabilities, is crucial for sustaining inclusive development. It would improve educational access for marginalised communities and align with Australia’s commitment to disability rights. Reviving the scholarship with a robust monitoring framework would provide long-term benefits, ensuring equitable opportunities for disadvantaged Lao students and contributing to development goals of both Laos and Australia.</w:t>
            </w:r>
          </w:p>
        </w:tc>
      </w:tr>
      <w:tr w:rsidR="00693D79" w:rsidRPr="001B143A" w14:paraId="4FFE5154" w14:textId="77777777" w:rsidTr="00693D79">
        <w:trPr>
          <w:trHeight w:val="345"/>
        </w:trPr>
        <w:tc>
          <w:tcPr>
            <w:tcW w:w="4820" w:type="dxa"/>
          </w:tcPr>
          <w:p w14:paraId="4667D810" w14:textId="77777777" w:rsidR="00693D79" w:rsidRPr="001B143A" w:rsidRDefault="00693D79" w:rsidP="00926849">
            <w:pPr>
              <w:rPr>
                <w:sz w:val="21"/>
                <w:szCs w:val="21"/>
              </w:rPr>
            </w:pPr>
            <w:r w:rsidRPr="001B143A">
              <w:rPr>
                <w:sz w:val="21"/>
                <w:szCs w:val="21"/>
              </w:rPr>
              <w:t>How effectively does the program address climate resilience in its support for HRD?</w:t>
            </w:r>
          </w:p>
        </w:tc>
        <w:tc>
          <w:tcPr>
            <w:tcW w:w="9626" w:type="dxa"/>
          </w:tcPr>
          <w:p w14:paraId="18D8CB5C" w14:textId="77777777" w:rsidR="00693D79" w:rsidRPr="001B143A" w:rsidRDefault="00693D79" w:rsidP="00926849">
            <w:pPr>
              <w:rPr>
                <w:sz w:val="21"/>
                <w:szCs w:val="21"/>
              </w:rPr>
            </w:pPr>
            <w:r w:rsidRPr="001B143A">
              <w:rPr>
                <w:sz w:val="21"/>
                <w:szCs w:val="21"/>
              </w:rPr>
              <w:t>LAI Phase III boosts climate resilience by supporting for HRD in climate-responsive fields. Thirty percent of alumni focus on environmental sustainability and climate change. Through scholarships, LAI prioritises climate-resilient education, with scholars pursuing degrees in environmental management and related fields. Sixteen percent of alumni-led projects supported by the program, such as smart farming initiatives and sustainable agriculture, showcase practical climate adaptation at the community level. LAI’s also promotes sustainability in its operations, with a zero-plastic policy and sustainable practices, aligning with global sustainability goals and strengthen its climate resilience impact.</w:t>
            </w:r>
          </w:p>
        </w:tc>
      </w:tr>
    </w:tbl>
    <w:p w14:paraId="33116DBD" w14:textId="77777777" w:rsidR="00693D79" w:rsidRDefault="00693D79" w:rsidP="00BE251D">
      <w:pPr>
        <w:rPr>
          <w:b/>
          <w:bCs w:val="0"/>
        </w:rPr>
      </w:pPr>
    </w:p>
    <w:p w14:paraId="27BD8673" w14:textId="7B164563" w:rsidR="00693D79" w:rsidRDefault="00693D79" w:rsidP="00BE251D">
      <w:pPr>
        <w:rPr>
          <w:b/>
          <w:bCs w:val="0"/>
        </w:rPr>
      </w:pPr>
      <w:r>
        <w:rPr>
          <w:b/>
          <w:bCs w:val="0"/>
        </w:rPr>
        <w:t>Learning</w:t>
      </w:r>
    </w:p>
    <w:tbl>
      <w:tblPr>
        <w:tblStyle w:val="TableGrid20"/>
        <w:tblW w:w="0" w:type="auto"/>
        <w:tblInd w:w="-572" w:type="dxa"/>
        <w:tblLook w:val="04A0" w:firstRow="1" w:lastRow="0" w:firstColumn="1" w:lastColumn="0" w:noHBand="0" w:noVBand="1"/>
      </w:tblPr>
      <w:tblGrid>
        <w:gridCol w:w="4820"/>
        <w:gridCol w:w="9626"/>
      </w:tblGrid>
      <w:tr w:rsidR="00693D79" w:rsidRPr="001B143A" w14:paraId="4EFD32E6" w14:textId="77777777" w:rsidTr="00693D79">
        <w:trPr>
          <w:trHeight w:val="345"/>
          <w:tblHeader/>
        </w:trPr>
        <w:tc>
          <w:tcPr>
            <w:tcW w:w="4820" w:type="dxa"/>
            <w:shd w:val="clear" w:color="auto" w:fill="156082" w:themeFill="accent1"/>
            <w:vAlign w:val="center"/>
          </w:tcPr>
          <w:p w14:paraId="1CD06DFC" w14:textId="0FCF0476" w:rsidR="00693D79" w:rsidRPr="001B143A" w:rsidRDefault="00693D79" w:rsidP="00693D79">
            <w:pPr>
              <w:rPr>
                <w:b/>
                <w:bCs w:val="0"/>
                <w:color w:val="FFFFFF" w:themeColor="background1"/>
              </w:rPr>
            </w:pPr>
            <w:r>
              <w:rPr>
                <w:b/>
                <w:bCs w:val="0"/>
                <w:color w:val="FFFFFF" w:themeColor="background1"/>
              </w:rPr>
              <w:lastRenderedPageBreak/>
              <w:t>Review questions</w:t>
            </w:r>
          </w:p>
        </w:tc>
        <w:tc>
          <w:tcPr>
            <w:tcW w:w="9626" w:type="dxa"/>
            <w:shd w:val="clear" w:color="auto" w:fill="156082" w:themeFill="accent1"/>
            <w:vAlign w:val="center"/>
          </w:tcPr>
          <w:p w14:paraId="03181C2A" w14:textId="33981ADB" w:rsidR="00693D79" w:rsidRPr="001B143A" w:rsidRDefault="00693D79" w:rsidP="00693D79">
            <w:pPr>
              <w:rPr>
                <w:b/>
                <w:bCs w:val="0"/>
                <w:sz w:val="21"/>
                <w:szCs w:val="21"/>
              </w:rPr>
            </w:pPr>
            <w:r>
              <w:rPr>
                <w:b/>
                <w:bCs w:val="0"/>
                <w:color w:val="FFFFFF" w:themeColor="background1"/>
              </w:rPr>
              <w:t>Key findings and recommendations</w:t>
            </w:r>
          </w:p>
        </w:tc>
      </w:tr>
      <w:tr w:rsidR="00693D79" w:rsidRPr="001B143A" w14:paraId="73A90BB8" w14:textId="77777777" w:rsidTr="00693D79">
        <w:trPr>
          <w:trHeight w:val="540"/>
        </w:trPr>
        <w:tc>
          <w:tcPr>
            <w:tcW w:w="4820" w:type="dxa"/>
          </w:tcPr>
          <w:p w14:paraId="629691DF" w14:textId="77777777" w:rsidR="00693D79" w:rsidRPr="001B143A" w:rsidRDefault="00693D79" w:rsidP="00926849">
            <w:pPr>
              <w:rPr>
                <w:sz w:val="21"/>
                <w:szCs w:val="21"/>
              </w:rPr>
            </w:pPr>
            <w:r w:rsidRPr="001B143A">
              <w:rPr>
                <w:sz w:val="21"/>
                <w:szCs w:val="21"/>
              </w:rPr>
              <w:t xml:space="preserve">What lessons from previous phases have been successfully incorporated into LAI Phase III, and what gaps remain? </w:t>
            </w:r>
          </w:p>
        </w:tc>
        <w:tc>
          <w:tcPr>
            <w:tcW w:w="9626" w:type="dxa"/>
          </w:tcPr>
          <w:p w14:paraId="45671392" w14:textId="77777777" w:rsidR="00693D79" w:rsidRPr="001B143A" w:rsidRDefault="00693D79" w:rsidP="00926849">
            <w:pPr>
              <w:rPr>
                <w:sz w:val="21"/>
                <w:szCs w:val="21"/>
              </w:rPr>
            </w:pPr>
            <w:r w:rsidRPr="001B143A">
              <w:rPr>
                <w:sz w:val="21"/>
                <w:szCs w:val="21"/>
              </w:rPr>
              <w:t xml:space="preserve">LAI Phase III has applied key lessons from previous phases, aligning more closely with </w:t>
            </w:r>
            <w:proofErr w:type="spellStart"/>
            <w:r w:rsidRPr="001B143A">
              <w:rPr>
                <w:sz w:val="21"/>
                <w:szCs w:val="21"/>
              </w:rPr>
              <w:t>GoL</w:t>
            </w:r>
            <w:proofErr w:type="spellEnd"/>
            <w:r w:rsidRPr="001B143A">
              <w:rPr>
                <w:sz w:val="21"/>
                <w:szCs w:val="21"/>
              </w:rPr>
              <w:t xml:space="preserve"> priorities, expanding mentorship networks, and improving GEDSI integration. The demand-driven approach has boosted participation from mid-level government officials, while structured peer-learning has enhanced skills and problem-solving. GEDSI-targeted support has helped more women advance in leadership, and a localised training model has strengthened institutional ownership, reducing reliance on international trainers. </w:t>
            </w:r>
          </w:p>
          <w:p w14:paraId="1E668FAC" w14:textId="77777777" w:rsidR="00693D79" w:rsidRPr="001B143A" w:rsidRDefault="00693D79" w:rsidP="00926849">
            <w:pPr>
              <w:rPr>
                <w:sz w:val="21"/>
                <w:szCs w:val="21"/>
              </w:rPr>
            </w:pPr>
            <w:r w:rsidRPr="001B143A">
              <w:rPr>
                <w:sz w:val="21"/>
                <w:szCs w:val="21"/>
              </w:rPr>
              <w:t xml:space="preserve">The program has also built on </w:t>
            </w:r>
            <w:proofErr w:type="gramStart"/>
            <w:r w:rsidRPr="001B143A">
              <w:rPr>
                <w:sz w:val="21"/>
                <w:szCs w:val="21"/>
              </w:rPr>
              <w:t>past experience</w:t>
            </w:r>
            <w:proofErr w:type="gramEnd"/>
            <w:r w:rsidRPr="001B143A">
              <w:rPr>
                <w:sz w:val="21"/>
                <w:szCs w:val="21"/>
              </w:rPr>
              <w:t xml:space="preserve"> by significantly scaling up its human resource development (HRD) investment</w:t>
            </w:r>
            <w:r w:rsidRPr="001B143A">
              <w:rPr>
                <w:b/>
                <w:sz w:val="21"/>
                <w:szCs w:val="21"/>
              </w:rPr>
              <w:t>s</w:t>
            </w:r>
            <w:r w:rsidRPr="001B143A">
              <w:rPr>
                <w:sz w:val="21"/>
                <w:szCs w:val="21"/>
              </w:rPr>
              <w:t xml:space="preserve"> and adopting a more politically informed and context-responsive approach. Drawing on lessons from earlier phases, LAI has deepened engagement with influential government bodies such as the Central External Relations Department (CER) and NAPPA, enabling it to extend influence within party structures and better align HRD with national development priorities. This marks a strategic shift toward embedding HRD within government planning and decision-making processes.</w:t>
            </w:r>
          </w:p>
          <w:p w14:paraId="5FA285D6" w14:textId="77777777" w:rsidR="00693D79" w:rsidRPr="001B143A" w:rsidRDefault="00693D79" w:rsidP="00926849">
            <w:pPr>
              <w:rPr>
                <w:sz w:val="21"/>
                <w:szCs w:val="21"/>
              </w:rPr>
            </w:pPr>
            <w:r w:rsidRPr="001B143A">
              <w:rPr>
                <w:sz w:val="21"/>
                <w:szCs w:val="21"/>
              </w:rPr>
              <w:t>LAI has refined its implementation model to operate more effectively within Laos’ political and institutional realities—delivering tailored activities that are both responsive to systemic constraints and aligned with long-term capacity development goals. These adaptations have enabled the program to achieve HRD and political gains within a complex governance context in just four years.</w:t>
            </w:r>
          </w:p>
          <w:p w14:paraId="78F5401A" w14:textId="77777777" w:rsidR="00693D79" w:rsidRPr="001B143A" w:rsidRDefault="00693D79" w:rsidP="00926849">
            <w:pPr>
              <w:rPr>
                <w:sz w:val="21"/>
                <w:szCs w:val="21"/>
              </w:rPr>
            </w:pPr>
            <w:r w:rsidRPr="001B143A">
              <w:rPr>
                <w:sz w:val="21"/>
                <w:szCs w:val="21"/>
              </w:rPr>
              <w:t>However, gaps remain. While MERLA systems and adaptive learning mechanisms have improved, the program still lacks a fully developed approach to systematically track institutional change or assess its contribution to broader reform outcomes. In addition, persistent structural issues—such as high staff turnover and weak retention strategies within the civil service—continue to limit the long-term sustainability of HRD gains. Addressing these gaps will be essential to strengthening LAI’s strategic influence and ensuring the durability of its outcomes in future phases.</w:t>
            </w:r>
          </w:p>
        </w:tc>
      </w:tr>
      <w:tr w:rsidR="00693D79" w:rsidRPr="001B143A" w14:paraId="0AC6385C" w14:textId="77777777" w:rsidTr="00693D79">
        <w:trPr>
          <w:trHeight w:val="1644"/>
        </w:trPr>
        <w:tc>
          <w:tcPr>
            <w:tcW w:w="4820" w:type="dxa"/>
          </w:tcPr>
          <w:p w14:paraId="37338FCD" w14:textId="77777777" w:rsidR="00693D79" w:rsidRPr="001B143A" w:rsidRDefault="00693D79" w:rsidP="00926849">
            <w:pPr>
              <w:rPr>
                <w:sz w:val="21"/>
                <w:szCs w:val="21"/>
              </w:rPr>
            </w:pPr>
            <w:r w:rsidRPr="001B143A">
              <w:rPr>
                <w:sz w:val="21"/>
                <w:szCs w:val="21"/>
              </w:rPr>
              <w:t>What opportunities exist to scale or adjust LAI’s model to enhance long-term sustainability and responsiveness to evolving regional priorities?</w:t>
            </w:r>
          </w:p>
        </w:tc>
        <w:tc>
          <w:tcPr>
            <w:tcW w:w="9626" w:type="dxa"/>
          </w:tcPr>
          <w:p w14:paraId="50206BFC" w14:textId="77777777" w:rsidR="00693D79" w:rsidRPr="001B143A" w:rsidRDefault="00693D79" w:rsidP="00926849">
            <w:pPr>
              <w:rPr>
                <w:sz w:val="21"/>
                <w:szCs w:val="21"/>
              </w:rPr>
            </w:pPr>
            <w:r w:rsidRPr="001B143A">
              <w:rPr>
                <w:sz w:val="21"/>
                <w:szCs w:val="21"/>
              </w:rPr>
              <w:t>The Laos Australia Institute (LAI) has achieved demonstrable impact across eight HRD modalities. Our review findings identify opportunities to refine and scale its model for greater sustainability and alignment with regional priorities:</w:t>
            </w:r>
          </w:p>
          <w:p w14:paraId="06DB8B73" w14:textId="77777777" w:rsidR="00693D79" w:rsidRPr="001B143A" w:rsidRDefault="00693D79" w:rsidP="00693D79">
            <w:pPr>
              <w:pStyle w:val="ListParagraph"/>
              <w:numPr>
                <w:ilvl w:val="0"/>
                <w:numId w:val="199"/>
              </w:numPr>
              <w:rPr>
                <w:sz w:val="21"/>
                <w:szCs w:val="21"/>
              </w:rPr>
            </w:pPr>
            <w:r w:rsidRPr="001B143A">
              <w:rPr>
                <w:b/>
                <w:sz w:val="21"/>
                <w:szCs w:val="21"/>
              </w:rPr>
              <w:t>Institutionalising HRD Practices</w:t>
            </w:r>
            <w:r w:rsidRPr="001B143A">
              <w:rPr>
                <w:sz w:val="21"/>
                <w:szCs w:val="21"/>
              </w:rPr>
              <w:t>: 84% of targeted agency participants reported improved HRD integration. However, institutional uptake varies. Deepening support and aligning HRD planning with national strategies—particularly in digital transformation and climate resilience—can drive systemic reform.</w:t>
            </w:r>
          </w:p>
          <w:p w14:paraId="2F8179A5" w14:textId="77777777" w:rsidR="00693D79" w:rsidRPr="001B143A" w:rsidRDefault="00693D79" w:rsidP="00693D79">
            <w:pPr>
              <w:pStyle w:val="ListParagraph"/>
              <w:numPr>
                <w:ilvl w:val="0"/>
                <w:numId w:val="199"/>
              </w:numPr>
              <w:rPr>
                <w:sz w:val="21"/>
                <w:szCs w:val="21"/>
              </w:rPr>
            </w:pPr>
            <w:r w:rsidRPr="001B143A">
              <w:rPr>
                <w:b/>
                <w:sz w:val="21"/>
                <w:szCs w:val="21"/>
              </w:rPr>
              <w:lastRenderedPageBreak/>
              <w:t>Equity and Access</w:t>
            </w:r>
            <w:r w:rsidRPr="001B143A">
              <w:rPr>
                <w:sz w:val="21"/>
                <w:szCs w:val="21"/>
              </w:rPr>
              <w:t>: While 78% of AAS alumni advanced in their careers and 68% influenced policies, the phase-out of LANS risks reducing access for rural and disadvantaged learners. Strengthening outreach and pre-scholarship preparation (e.g. English skills) will safeguard inclusion.</w:t>
            </w:r>
          </w:p>
          <w:p w14:paraId="152471A1" w14:textId="77777777" w:rsidR="00693D79" w:rsidRPr="001B143A" w:rsidRDefault="00693D79" w:rsidP="00693D79">
            <w:pPr>
              <w:pStyle w:val="ListParagraph"/>
              <w:numPr>
                <w:ilvl w:val="0"/>
                <w:numId w:val="199"/>
              </w:numPr>
              <w:rPr>
                <w:sz w:val="21"/>
                <w:szCs w:val="21"/>
              </w:rPr>
            </w:pPr>
            <w:r w:rsidRPr="001B143A">
              <w:rPr>
                <w:b/>
                <w:sz w:val="21"/>
                <w:szCs w:val="21"/>
              </w:rPr>
              <w:t>Alumni Engagement</w:t>
            </w:r>
            <w:r w:rsidRPr="001B143A">
              <w:rPr>
                <w:sz w:val="21"/>
                <w:szCs w:val="21"/>
              </w:rPr>
              <w:t>: Alumni dialogue participation rose by 40%, with 52% women and regional reps. Expanding peer mentoring and aligning alumni activities with government reform priorities will increase grassroots and institutional impact.</w:t>
            </w:r>
          </w:p>
          <w:p w14:paraId="3227FA4A" w14:textId="77777777" w:rsidR="00693D79" w:rsidRPr="001B143A" w:rsidRDefault="00693D79" w:rsidP="00693D79">
            <w:pPr>
              <w:pStyle w:val="ListParagraph"/>
              <w:numPr>
                <w:ilvl w:val="0"/>
                <w:numId w:val="199"/>
              </w:numPr>
              <w:rPr>
                <w:sz w:val="21"/>
                <w:szCs w:val="21"/>
              </w:rPr>
            </w:pPr>
            <w:r w:rsidRPr="001B143A">
              <w:rPr>
                <w:b/>
                <w:sz w:val="21"/>
                <w:szCs w:val="21"/>
              </w:rPr>
              <w:t>Strategic Communications</w:t>
            </w:r>
            <w:r w:rsidRPr="001B143A">
              <w:rPr>
                <w:sz w:val="21"/>
                <w:szCs w:val="21"/>
              </w:rPr>
              <w:t>: LAI’s digital engagement rose by 260%, with GEDSI-themed stories performing best. Telling more strategic, sector-linked success stories will enhance Australia’s visibility and influence.</w:t>
            </w:r>
          </w:p>
          <w:p w14:paraId="42B9C9B1" w14:textId="77777777" w:rsidR="00693D79" w:rsidRPr="001B143A" w:rsidRDefault="00693D79" w:rsidP="00693D79">
            <w:pPr>
              <w:pStyle w:val="ListParagraph"/>
              <w:numPr>
                <w:ilvl w:val="0"/>
                <w:numId w:val="199"/>
              </w:numPr>
              <w:rPr>
                <w:sz w:val="21"/>
                <w:szCs w:val="21"/>
              </w:rPr>
            </w:pPr>
            <w:r w:rsidRPr="001B143A">
              <w:rPr>
                <w:b/>
                <w:sz w:val="21"/>
                <w:szCs w:val="21"/>
              </w:rPr>
              <w:t>GEDSI Integration</w:t>
            </w:r>
            <w:r w:rsidRPr="001B143A">
              <w:rPr>
                <w:sz w:val="21"/>
                <w:szCs w:val="21"/>
              </w:rPr>
              <w:t>: 55% of AAS recipients were women and 18% from disadvantaged groups in 2024. To maintain momentum, LAI should embed intersectional GEDSI approaches more consistently across all partners and sectors.</w:t>
            </w:r>
          </w:p>
          <w:p w14:paraId="6C7B58D9" w14:textId="77777777" w:rsidR="00693D79" w:rsidRPr="001B143A" w:rsidRDefault="00693D79" w:rsidP="00693D79">
            <w:pPr>
              <w:pStyle w:val="ListParagraph"/>
              <w:numPr>
                <w:ilvl w:val="0"/>
                <w:numId w:val="199"/>
              </w:numPr>
              <w:rPr>
                <w:sz w:val="21"/>
                <w:szCs w:val="21"/>
              </w:rPr>
            </w:pPr>
            <w:r w:rsidRPr="001B143A">
              <w:rPr>
                <w:b/>
                <w:sz w:val="21"/>
                <w:szCs w:val="21"/>
              </w:rPr>
              <w:t>Learning and Adaptation</w:t>
            </w:r>
            <w:r w:rsidRPr="001B143A">
              <w:rPr>
                <w:sz w:val="21"/>
                <w:szCs w:val="21"/>
              </w:rPr>
              <w:t>: Over 90% of partners actively use the MIS. Leveraging learning briefs for cross-modal planning and regional exchange can strengthen adaptive capacity.</w:t>
            </w:r>
          </w:p>
          <w:p w14:paraId="530C7CF5" w14:textId="77777777" w:rsidR="00693D79" w:rsidRPr="001B143A" w:rsidRDefault="00693D79" w:rsidP="00693D79">
            <w:pPr>
              <w:pStyle w:val="ListParagraph"/>
              <w:numPr>
                <w:ilvl w:val="0"/>
                <w:numId w:val="199"/>
              </w:numPr>
              <w:rPr>
                <w:sz w:val="21"/>
                <w:szCs w:val="21"/>
              </w:rPr>
            </w:pPr>
            <w:r w:rsidRPr="001B143A">
              <w:rPr>
                <w:b/>
                <w:sz w:val="21"/>
                <w:szCs w:val="21"/>
              </w:rPr>
              <w:t>Stakeholder Engagement</w:t>
            </w:r>
            <w:r w:rsidRPr="001B143A">
              <w:rPr>
                <w:sz w:val="21"/>
                <w:szCs w:val="21"/>
              </w:rPr>
              <w:t>: LAI’s Stakeholder Engagement Index shows a 15% annual increase in perceived relevance, but sub-national engagement remains limited. Broader participation, especially in health and education, will increase relevance and ownership.</w:t>
            </w:r>
          </w:p>
          <w:p w14:paraId="2122B439" w14:textId="77777777" w:rsidR="00693D79" w:rsidRPr="001B143A" w:rsidRDefault="00693D79" w:rsidP="00693D79">
            <w:pPr>
              <w:pStyle w:val="ListParagraph"/>
              <w:numPr>
                <w:ilvl w:val="0"/>
                <w:numId w:val="199"/>
              </w:numPr>
              <w:rPr>
                <w:sz w:val="21"/>
                <w:szCs w:val="21"/>
              </w:rPr>
            </w:pPr>
            <w:r w:rsidRPr="001B143A">
              <w:rPr>
                <w:b/>
                <w:sz w:val="21"/>
                <w:szCs w:val="21"/>
              </w:rPr>
              <w:t>Strategic Embassy Support</w:t>
            </w:r>
            <w:r w:rsidRPr="001B143A">
              <w:rPr>
                <w:sz w:val="21"/>
                <w:szCs w:val="21"/>
              </w:rPr>
              <w:t>: Over 90 technical support requests were fulfilled, with high satisfaction. Proactively aligning support with Australia’s regional diplomacy goals (e.g., economic governance, green growth) can enhance strategic coherence.</w:t>
            </w:r>
          </w:p>
          <w:p w14:paraId="4B68B3CA" w14:textId="77777777" w:rsidR="00693D79" w:rsidRPr="001B143A" w:rsidRDefault="00693D79" w:rsidP="00926849">
            <w:pPr>
              <w:rPr>
                <w:sz w:val="21"/>
                <w:szCs w:val="21"/>
              </w:rPr>
            </w:pPr>
            <w:r w:rsidRPr="001B143A">
              <w:rPr>
                <w:sz w:val="21"/>
                <w:szCs w:val="21"/>
              </w:rPr>
              <w:br/>
              <w:t xml:space="preserve">To enhance long-term sustainability and responsiveness, LAI should explore to scale support to </w:t>
            </w:r>
            <w:r w:rsidRPr="001B143A">
              <w:rPr>
                <w:b/>
                <w:sz w:val="21"/>
                <w:szCs w:val="21"/>
              </w:rPr>
              <w:t>high-growth and priority sectors</w:t>
            </w:r>
            <w:r w:rsidRPr="001B143A">
              <w:rPr>
                <w:sz w:val="21"/>
                <w:szCs w:val="21"/>
              </w:rPr>
              <w:t>—such as green energy, digital economy, public financial management, and climate resilience—where demand for skilled leadership is growing. These areas align with both Laos’ development ambitions and Australia’s regional strategic interests. Concurrently, LAI can sustain impact by institutionalising inclusive HRD practices, expanding alumni and provincial engagement, and using data and communications to inform policy, amplify results, and support regional positioning.</w:t>
            </w:r>
          </w:p>
        </w:tc>
      </w:tr>
    </w:tbl>
    <w:p w14:paraId="5278F497" w14:textId="77777777" w:rsidR="00693D79" w:rsidRPr="00693D79" w:rsidRDefault="00693D79" w:rsidP="00BE251D">
      <w:pPr>
        <w:rPr>
          <w:b/>
          <w:bCs w:val="0"/>
        </w:rPr>
      </w:pPr>
    </w:p>
    <w:p w14:paraId="69FCBE01" w14:textId="7C2F3BC1" w:rsidR="00BE251D" w:rsidRPr="001B143A" w:rsidRDefault="00BE251D" w:rsidP="00A610FA">
      <w:pPr>
        <w:pStyle w:val="Heading2"/>
        <w:rPr>
          <w:color w:val="auto"/>
        </w:rPr>
      </w:pPr>
      <w:r w:rsidRPr="001B143A">
        <w:rPr>
          <w:color w:val="auto"/>
        </w:rPr>
        <w:lastRenderedPageBreak/>
        <w:t xml:space="preserve"> </w:t>
      </w:r>
      <w:bookmarkStart w:id="342" w:name="_Toc198904739"/>
      <w:r w:rsidRPr="001B143A">
        <w:rPr>
          <w:color w:val="auto"/>
        </w:rPr>
        <w:t>Recommendations</w:t>
      </w:r>
      <w:bookmarkEnd w:id="342"/>
      <w:r w:rsidRPr="001B143A">
        <w:rPr>
          <w:color w:val="auto"/>
        </w:rPr>
        <w:t xml:space="preserve"> </w:t>
      </w:r>
    </w:p>
    <w:tbl>
      <w:tblPr>
        <w:tblStyle w:val="TableGrid20"/>
        <w:tblW w:w="15026" w:type="dxa"/>
        <w:tblInd w:w="-572" w:type="dxa"/>
        <w:tblLook w:val="04A0" w:firstRow="1" w:lastRow="0" w:firstColumn="1" w:lastColumn="0" w:noHBand="0" w:noVBand="1"/>
      </w:tblPr>
      <w:tblGrid>
        <w:gridCol w:w="2753"/>
        <w:gridCol w:w="3484"/>
        <w:gridCol w:w="6379"/>
        <w:gridCol w:w="2410"/>
      </w:tblGrid>
      <w:tr w:rsidR="00AD5CDE" w:rsidRPr="001B143A" w14:paraId="17077D51" w14:textId="77777777" w:rsidTr="009F5D8D">
        <w:trPr>
          <w:tblHeader/>
        </w:trPr>
        <w:tc>
          <w:tcPr>
            <w:tcW w:w="2753" w:type="dxa"/>
            <w:shd w:val="clear" w:color="auto" w:fill="156082" w:themeFill="accent1"/>
            <w:vAlign w:val="center"/>
            <w:hideMark/>
          </w:tcPr>
          <w:p w14:paraId="20121F9B" w14:textId="77777777" w:rsidR="00BE251D" w:rsidRPr="001B143A" w:rsidRDefault="00BE251D" w:rsidP="00001A9F">
            <w:pPr>
              <w:pStyle w:val="ChartHeading"/>
              <w:rPr>
                <w:b/>
                <w:bCs/>
                <w:sz w:val="21"/>
                <w:szCs w:val="21"/>
              </w:rPr>
            </w:pPr>
            <w:r w:rsidRPr="001B143A">
              <w:rPr>
                <w:b/>
                <w:bCs/>
              </w:rPr>
              <w:t>Recommendation</w:t>
            </w:r>
          </w:p>
        </w:tc>
        <w:tc>
          <w:tcPr>
            <w:tcW w:w="3484" w:type="dxa"/>
            <w:shd w:val="clear" w:color="auto" w:fill="156082" w:themeFill="accent1"/>
            <w:vAlign w:val="center"/>
            <w:hideMark/>
          </w:tcPr>
          <w:p w14:paraId="72533EB8" w14:textId="77777777" w:rsidR="00BE251D" w:rsidRPr="001B143A" w:rsidRDefault="00BE251D" w:rsidP="00001A9F">
            <w:pPr>
              <w:pStyle w:val="ChartHeading"/>
              <w:rPr>
                <w:b/>
                <w:bCs/>
                <w:sz w:val="21"/>
                <w:szCs w:val="21"/>
              </w:rPr>
            </w:pPr>
            <w:r w:rsidRPr="001B143A">
              <w:rPr>
                <w:b/>
                <w:bCs/>
              </w:rPr>
              <w:t>DFAT</w:t>
            </w:r>
          </w:p>
        </w:tc>
        <w:tc>
          <w:tcPr>
            <w:tcW w:w="6379" w:type="dxa"/>
            <w:shd w:val="clear" w:color="auto" w:fill="156082" w:themeFill="accent1"/>
            <w:vAlign w:val="center"/>
            <w:hideMark/>
          </w:tcPr>
          <w:p w14:paraId="7E9A08A2" w14:textId="77777777" w:rsidR="00BE251D" w:rsidRPr="001B143A" w:rsidRDefault="00BE251D" w:rsidP="00001A9F">
            <w:pPr>
              <w:pStyle w:val="ChartHeading"/>
              <w:rPr>
                <w:b/>
                <w:bCs/>
                <w:sz w:val="21"/>
                <w:szCs w:val="21"/>
              </w:rPr>
            </w:pPr>
            <w:r w:rsidRPr="001B143A">
              <w:rPr>
                <w:b/>
                <w:bCs/>
              </w:rPr>
              <w:t>Implementing Partner</w:t>
            </w:r>
            <w:r w:rsidRPr="001B143A">
              <w:rPr>
                <w:rStyle w:val="FootnoteReference"/>
                <w:rFonts w:cs="Arial"/>
                <w:b/>
                <w:bCs/>
                <w:sz w:val="18"/>
                <w:szCs w:val="21"/>
              </w:rPr>
              <w:footnoteReference w:id="38"/>
            </w:r>
          </w:p>
        </w:tc>
        <w:tc>
          <w:tcPr>
            <w:tcW w:w="2410" w:type="dxa"/>
            <w:shd w:val="clear" w:color="auto" w:fill="156082" w:themeFill="accent1"/>
            <w:vAlign w:val="center"/>
            <w:hideMark/>
          </w:tcPr>
          <w:p w14:paraId="764A2F5A" w14:textId="77777777" w:rsidR="00BE251D" w:rsidRPr="001B143A" w:rsidRDefault="00BE251D" w:rsidP="00001A9F">
            <w:pPr>
              <w:pStyle w:val="ChartHeading"/>
              <w:rPr>
                <w:b/>
                <w:bCs/>
                <w:sz w:val="21"/>
                <w:szCs w:val="21"/>
              </w:rPr>
            </w:pPr>
            <w:r w:rsidRPr="001B143A">
              <w:rPr>
                <w:b/>
                <w:bCs/>
              </w:rPr>
              <w:t>Both (for the remainder of the program)</w:t>
            </w:r>
          </w:p>
        </w:tc>
      </w:tr>
      <w:tr w:rsidR="00AD5CDE" w:rsidRPr="001B143A" w14:paraId="54ED1B81" w14:textId="77777777" w:rsidTr="00693D79">
        <w:tc>
          <w:tcPr>
            <w:tcW w:w="2753" w:type="dxa"/>
            <w:vAlign w:val="center"/>
            <w:hideMark/>
          </w:tcPr>
          <w:p w14:paraId="155F5C61" w14:textId="1FA438E2" w:rsidR="00BE251D" w:rsidRPr="001B143A" w:rsidRDefault="00751ED4" w:rsidP="00001A9F">
            <w:pPr>
              <w:jc w:val="center"/>
              <w:rPr>
                <w:b/>
                <w:bCs w:val="0"/>
              </w:rPr>
            </w:pPr>
            <w:r w:rsidRPr="001B143A">
              <w:rPr>
                <w:b/>
                <w:bCs w:val="0"/>
              </w:rPr>
              <w:t xml:space="preserve">1. </w:t>
            </w:r>
            <w:r w:rsidR="00BE251D" w:rsidRPr="001B143A">
              <w:rPr>
                <w:b/>
                <w:bCs w:val="0"/>
              </w:rPr>
              <w:t>Sustaining and Enhancing Phase III Legacy</w:t>
            </w:r>
          </w:p>
        </w:tc>
        <w:tc>
          <w:tcPr>
            <w:tcW w:w="3484" w:type="dxa"/>
            <w:vAlign w:val="center"/>
            <w:hideMark/>
          </w:tcPr>
          <w:p w14:paraId="0667A173" w14:textId="77777777" w:rsidR="00BE251D" w:rsidRPr="001B143A" w:rsidRDefault="00BE251D" w:rsidP="00693D79">
            <w:pPr>
              <w:rPr>
                <w:sz w:val="21"/>
                <w:szCs w:val="21"/>
              </w:rPr>
            </w:pPr>
            <w:r w:rsidRPr="001B143A">
              <w:rPr>
                <w:b/>
                <w:sz w:val="21"/>
                <w:szCs w:val="21"/>
              </w:rPr>
              <w:t xml:space="preserve">For the remainder of the program: </w:t>
            </w:r>
            <w:r w:rsidRPr="001B143A">
              <w:rPr>
                <w:sz w:val="21"/>
                <w:szCs w:val="21"/>
                <w:u w:val="single"/>
              </w:rPr>
              <w:t>Continue</w:t>
            </w:r>
            <w:r w:rsidRPr="001B143A">
              <w:rPr>
                <w:sz w:val="21"/>
                <w:szCs w:val="21"/>
              </w:rPr>
              <w:t xml:space="preserve"> to provide strategic oversight for key legacy initiatives (scholarships, alumni networks, trilateral engagement).</w:t>
            </w:r>
          </w:p>
        </w:tc>
        <w:tc>
          <w:tcPr>
            <w:tcW w:w="6379" w:type="dxa"/>
            <w:hideMark/>
          </w:tcPr>
          <w:p w14:paraId="50A972B2" w14:textId="77777777" w:rsidR="00BE251D" w:rsidRPr="001B143A" w:rsidRDefault="00BE251D" w:rsidP="007B49D3">
            <w:pPr>
              <w:rPr>
                <w:sz w:val="21"/>
                <w:szCs w:val="21"/>
              </w:rPr>
            </w:pPr>
            <w:r w:rsidRPr="001B143A">
              <w:rPr>
                <w:sz w:val="21"/>
                <w:szCs w:val="21"/>
              </w:rPr>
              <w:t>If resources allow, enhance M&amp;E efforts to better capture institutional-level impact, providing evidence to strengthen the likelihood of achieving EOPOs. If full-scale enhancement is not feasible, it would be beneficial to conduct targeted deep dives to identify lessons for refining the M&amp;E system in LAI Phase IV. This approach would help fine-tune the framework, ensuring it is fully aligned with the program’s broader goals and more effectively measures institutional changes and sustainable outcomes.</w:t>
            </w:r>
          </w:p>
        </w:tc>
        <w:tc>
          <w:tcPr>
            <w:tcW w:w="2410" w:type="dxa"/>
            <w:vAlign w:val="center"/>
            <w:hideMark/>
          </w:tcPr>
          <w:p w14:paraId="0FA2002B" w14:textId="5ED9895B" w:rsidR="00BE251D" w:rsidRPr="001B143A" w:rsidRDefault="00C2142F" w:rsidP="00C2142F">
            <w:pPr>
              <w:jc w:val="center"/>
              <w:rPr>
                <w:sz w:val="21"/>
                <w:szCs w:val="21"/>
              </w:rPr>
            </w:pPr>
            <w:r>
              <w:rPr>
                <w:sz w:val="21"/>
                <w:szCs w:val="21"/>
              </w:rPr>
              <w:t>N/A</w:t>
            </w:r>
          </w:p>
        </w:tc>
      </w:tr>
      <w:tr w:rsidR="00C2142F" w:rsidRPr="001B143A" w14:paraId="01023521" w14:textId="77777777" w:rsidTr="00693D79">
        <w:trPr>
          <w:trHeight w:val="2793"/>
        </w:trPr>
        <w:tc>
          <w:tcPr>
            <w:tcW w:w="2753" w:type="dxa"/>
            <w:vAlign w:val="center"/>
            <w:hideMark/>
          </w:tcPr>
          <w:p w14:paraId="2745124F" w14:textId="7641655A" w:rsidR="00C2142F" w:rsidRPr="001B143A" w:rsidRDefault="00C2142F" w:rsidP="00C2142F">
            <w:pPr>
              <w:jc w:val="center"/>
              <w:rPr>
                <w:b/>
                <w:bCs w:val="0"/>
              </w:rPr>
            </w:pPr>
            <w:r w:rsidRPr="001B143A">
              <w:rPr>
                <w:b/>
                <w:bCs w:val="0"/>
              </w:rPr>
              <w:t>2. Strategic Alignment with HRD and Bilateral Objectives</w:t>
            </w:r>
          </w:p>
        </w:tc>
        <w:tc>
          <w:tcPr>
            <w:tcW w:w="3484" w:type="dxa"/>
            <w:vAlign w:val="center"/>
            <w:hideMark/>
          </w:tcPr>
          <w:p w14:paraId="1FDC3080" w14:textId="77777777" w:rsidR="00C2142F" w:rsidRPr="001B143A" w:rsidRDefault="00C2142F" w:rsidP="00693D79">
            <w:pPr>
              <w:rPr>
                <w:sz w:val="21"/>
                <w:szCs w:val="21"/>
              </w:rPr>
            </w:pPr>
            <w:r w:rsidRPr="001B143A">
              <w:rPr>
                <w:b/>
                <w:sz w:val="21"/>
                <w:szCs w:val="21"/>
              </w:rPr>
              <w:t>For Phase IV Design</w:t>
            </w:r>
            <w:r w:rsidRPr="001B143A">
              <w:rPr>
                <w:sz w:val="21"/>
                <w:szCs w:val="21"/>
              </w:rPr>
              <w:t>: Continue supporting the long-term HRD Strategy development as a strategic approach that enables discussions on sector-specific HRD and skills development, while consider piloting HRD initiatives beyond civil service HRM, targeting emerging economic sectors and professional development for strategic leaders.</w:t>
            </w:r>
          </w:p>
        </w:tc>
        <w:tc>
          <w:tcPr>
            <w:tcW w:w="6379" w:type="dxa"/>
            <w:hideMark/>
          </w:tcPr>
          <w:p w14:paraId="5D3D6322" w14:textId="77777777" w:rsidR="00C2142F" w:rsidRPr="001B143A" w:rsidRDefault="00C2142F" w:rsidP="00C2142F">
            <w:pPr>
              <w:rPr>
                <w:sz w:val="21"/>
                <w:szCs w:val="21"/>
              </w:rPr>
            </w:pPr>
            <w:r w:rsidRPr="001B143A">
              <w:rPr>
                <w:sz w:val="21"/>
                <w:szCs w:val="21"/>
              </w:rPr>
              <w:t>Develop an options paper for professional development programs targeting senior officials, ensuring HRD planning aligns with sectoral policy needs and skills gaps in high-growth industries. The paper should explore opportunities for sector-specific policy dialogues and mechanisms to influence the NHRDS to address skills shortages in priority sectors.</w:t>
            </w:r>
          </w:p>
        </w:tc>
        <w:tc>
          <w:tcPr>
            <w:tcW w:w="2410" w:type="dxa"/>
            <w:vAlign w:val="center"/>
            <w:hideMark/>
          </w:tcPr>
          <w:p w14:paraId="1710F7E1" w14:textId="5AF4FCEE" w:rsidR="00C2142F" w:rsidRPr="001B143A" w:rsidRDefault="00C2142F" w:rsidP="00C2142F">
            <w:pPr>
              <w:jc w:val="center"/>
              <w:rPr>
                <w:sz w:val="21"/>
                <w:szCs w:val="21"/>
              </w:rPr>
            </w:pPr>
            <w:r>
              <w:rPr>
                <w:sz w:val="21"/>
                <w:szCs w:val="21"/>
              </w:rPr>
              <w:t>N/A</w:t>
            </w:r>
          </w:p>
        </w:tc>
      </w:tr>
      <w:tr w:rsidR="00C2142F" w:rsidRPr="001B143A" w14:paraId="5865C160" w14:textId="77777777" w:rsidTr="00693D79">
        <w:tc>
          <w:tcPr>
            <w:tcW w:w="2753" w:type="dxa"/>
            <w:vAlign w:val="center"/>
            <w:hideMark/>
          </w:tcPr>
          <w:p w14:paraId="4CBCE3EA" w14:textId="2FE62072" w:rsidR="00C2142F" w:rsidRPr="001B143A" w:rsidRDefault="00C2142F" w:rsidP="00C2142F">
            <w:pPr>
              <w:jc w:val="center"/>
              <w:rPr>
                <w:b/>
                <w:bCs w:val="0"/>
              </w:rPr>
            </w:pPr>
            <w:r w:rsidRPr="001B143A">
              <w:rPr>
                <w:b/>
                <w:bCs w:val="0"/>
              </w:rPr>
              <w:t>3. Refining Program Logic and Priorities</w:t>
            </w:r>
          </w:p>
        </w:tc>
        <w:tc>
          <w:tcPr>
            <w:tcW w:w="3484" w:type="dxa"/>
            <w:vAlign w:val="center"/>
            <w:hideMark/>
          </w:tcPr>
          <w:p w14:paraId="2CBA567E" w14:textId="12B7A7F4" w:rsidR="00C2142F" w:rsidRPr="001B143A" w:rsidRDefault="00C2142F" w:rsidP="00693D79">
            <w:pPr>
              <w:rPr>
                <w:sz w:val="21"/>
                <w:szCs w:val="21"/>
              </w:rPr>
            </w:pPr>
            <w:r w:rsidRPr="001B143A">
              <w:rPr>
                <w:b/>
                <w:bCs w:val="0"/>
              </w:rPr>
              <w:t>For Phase IV Design:</w:t>
            </w:r>
            <w:r w:rsidRPr="001B143A">
              <w:rPr>
                <w:b/>
                <w:bCs w:val="0"/>
                <w:sz w:val="21"/>
                <w:szCs w:val="21"/>
              </w:rPr>
              <w:t xml:space="preserve"> </w:t>
            </w:r>
            <w:r w:rsidRPr="001B143A">
              <w:rPr>
                <w:sz w:val="21"/>
                <w:szCs w:val="21"/>
              </w:rPr>
              <w:t xml:space="preserve">Consider adjusting the program logic to address skills gaps in high-growth sectors, aligning with economic needs. Provide short courses for </w:t>
            </w:r>
            <w:r w:rsidRPr="001B143A">
              <w:rPr>
                <w:sz w:val="21"/>
                <w:szCs w:val="21"/>
              </w:rPr>
              <w:lastRenderedPageBreak/>
              <w:t>strategic leaders to meet national development priorities.</w:t>
            </w:r>
          </w:p>
        </w:tc>
        <w:tc>
          <w:tcPr>
            <w:tcW w:w="6379" w:type="dxa"/>
            <w:hideMark/>
          </w:tcPr>
          <w:p w14:paraId="0394D93F" w14:textId="77777777" w:rsidR="00C2142F" w:rsidRPr="001B143A" w:rsidRDefault="00C2142F" w:rsidP="00C2142F">
            <w:pPr>
              <w:rPr>
                <w:sz w:val="21"/>
                <w:szCs w:val="21"/>
              </w:rPr>
            </w:pPr>
            <w:r w:rsidRPr="001B143A">
              <w:rPr>
                <w:sz w:val="21"/>
                <w:szCs w:val="21"/>
              </w:rPr>
              <w:lastRenderedPageBreak/>
              <w:t>Develop an options paper or strategic roadmap for private sector engagement and skills development, ensuring the program is responsive to labour market needs. This will guide HRD planning and leadership training strategies, ensuring skills development initiatives align with workforce demands.</w:t>
            </w:r>
          </w:p>
        </w:tc>
        <w:tc>
          <w:tcPr>
            <w:tcW w:w="2410" w:type="dxa"/>
            <w:vAlign w:val="center"/>
            <w:hideMark/>
          </w:tcPr>
          <w:p w14:paraId="005F0594" w14:textId="03980B6F" w:rsidR="00C2142F" w:rsidRPr="001B143A" w:rsidRDefault="00C2142F" w:rsidP="00C2142F">
            <w:pPr>
              <w:jc w:val="center"/>
              <w:rPr>
                <w:sz w:val="21"/>
                <w:szCs w:val="21"/>
              </w:rPr>
            </w:pPr>
            <w:r>
              <w:rPr>
                <w:sz w:val="21"/>
                <w:szCs w:val="21"/>
              </w:rPr>
              <w:t>N/A</w:t>
            </w:r>
          </w:p>
        </w:tc>
      </w:tr>
      <w:tr w:rsidR="00AD5CDE" w:rsidRPr="001B143A" w14:paraId="07CDD639" w14:textId="77777777" w:rsidTr="00693D79">
        <w:tc>
          <w:tcPr>
            <w:tcW w:w="2753" w:type="dxa"/>
            <w:vAlign w:val="center"/>
          </w:tcPr>
          <w:p w14:paraId="52B86C12" w14:textId="56162665" w:rsidR="00BE251D" w:rsidRPr="001B143A" w:rsidRDefault="00751ED4" w:rsidP="00001A9F">
            <w:pPr>
              <w:jc w:val="center"/>
              <w:rPr>
                <w:b/>
                <w:bCs w:val="0"/>
              </w:rPr>
            </w:pPr>
            <w:r w:rsidRPr="001B143A">
              <w:rPr>
                <w:b/>
                <w:bCs w:val="0"/>
              </w:rPr>
              <w:t xml:space="preserve">4. </w:t>
            </w:r>
            <w:r w:rsidR="00BE251D" w:rsidRPr="001B143A">
              <w:rPr>
                <w:b/>
                <w:bCs w:val="0"/>
              </w:rPr>
              <w:t>Improving Efficiency and Sustainability</w:t>
            </w:r>
          </w:p>
        </w:tc>
        <w:tc>
          <w:tcPr>
            <w:tcW w:w="3484" w:type="dxa"/>
            <w:vAlign w:val="center"/>
          </w:tcPr>
          <w:p w14:paraId="0816E1DC" w14:textId="77777777" w:rsidR="00BE251D" w:rsidRPr="001B143A" w:rsidRDefault="00BE251D" w:rsidP="00693D79">
            <w:pPr>
              <w:rPr>
                <w:b/>
                <w:sz w:val="21"/>
                <w:szCs w:val="21"/>
              </w:rPr>
            </w:pPr>
            <w:r w:rsidRPr="001B143A">
              <w:rPr>
                <w:b/>
                <w:sz w:val="21"/>
                <w:szCs w:val="21"/>
              </w:rPr>
              <w:t>For Phase IV Design</w:t>
            </w:r>
            <w:r w:rsidRPr="001B143A">
              <w:rPr>
                <w:sz w:val="21"/>
                <w:szCs w:val="21"/>
              </w:rPr>
              <w:t>: Better balance politically and economically relevant program components with equity-driven initiatives, such as targeted scholarships for people with disability.</w:t>
            </w:r>
          </w:p>
        </w:tc>
        <w:tc>
          <w:tcPr>
            <w:tcW w:w="6379" w:type="dxa"/>
          </w:tcPr>
          <w:p w14:paraId="70E356F0" w14:textId="77777777" w:rsidR="00BE251D" w:rsidRPr="001B143A" w:rsidRDefault="00BE251D" w:rsidP="007B49D3">
            <w:pPr>
              <w:rPr>
                <w:sz w:val="21"/>
                <w:szCs w:val="21"/>
              </w:rPr>
            </w:pPr>
            <w:r w:rsidRPr="001B143A">
              <w:rPr>
                <w:sz w:val="21"/>
                <w:szCs w:val="21"/>
              </w:rPr>
              <w:t>While LAI has already taken steps toward localising content—particularly through its HR modular training and Practical Inclusion course—there is a strong opportunity to expand this approach across other LAI initiatives and into future programming. Localising training content further by integrating agency-specific case studies. These case studies should be tailored to the unique challenges faced by each Ministry, Department, or Unit, ensuring participants can directly apply the knowledge to their workplace and roles.</w:t>
            </w:r>
          </w:p>
          <w:p w14:paraId="5C8B20DC" w14:textId="77777777" w:rsidR="00BE251D" w:rsidRPr="001B143A" w:rsidRDefault="00BE251D" w:rsidP="007B49D3">
            <w:pPr>
              <w:rPr>
                <w:sz w:val="21"/>
                <w:szCs w:val="21"/>
              </w:rPr>
            </w:pPr>
            <w:r w:rsidRPr="001B143A">
              <w:rPr>
                <w:sz w:val="21"/>
                <w:szCs w:val="21"/>
              </w:rPr>
              <w:t>Develop an options paper to inform Phase IV’s sustainability strategy, embedding successful Phase III training initiatives into the national curriculum for public sector officials. This can be achieved through collaboration with NAPPA, MOES, and MOHA training centres, ensuring that the program’s impact is institutionalised and sustained over time.</w:t>
            </w:r>
          </w:p>
        </w:tc>
        <w:tc>
          <w:tcPr>
            <w:tcW w:w="2410" w:type="dxa"/>
          </w:tcPr>
          <w:p w14:paraId="60787282" w14:textId="77777777" w:rsidR="00BE251D" w:rsidRPr="001B143A" w:rsidRDefault="00BE251D" w:rsidP="007B49D3">
            <w:pPr>
              <w:rPr>
                <w:sz w:val="21"/>
                <w:szCs w:val="21"/>
              </w:rPr>
            </w:pPr>
            <w:r w:rsidRPr="001B143A">
              <w:rPr>
                <w:sz w:val="21"/>
                <w:szCs w:val="21"/>
              </w:rPr>
              <w:t>Integrate training insights into the Government of Laos’ (</w:t>
            </w:r>
            <w:proofErr w:type="spellStart"/>
            <w:r w:rsidRPr="001B143A">
              <w:rPr>
                <w:sz w:val="21"/>
                <w:szCs w:val="21"/>
              </w:rPr>
              <w:t>GoL</w:t>
            </w:r>
            <w:proofErr w:type="spellEnd"/>
            <w:r w:rsidRPr="001B143A">
              <w:rPr>
                <w:sz w:val="21"/>
                <w:szCs w:val="21"/>
              </w:rPr>
              <w:t>) own training systems by embedding them into the national curriculum for public sector officials at NAPPA and MOHA training centres.</w:t>
            </w:r>
          </w:p>
        </w:tc>
      </w:tr>
      <w:tr w:rsidR="00AD5CDE" w:rsidRPr="001B143A" w14:paraId="6B15CBDD" w14:textId="77777777" w:rsidTr="00001A9F">
        <w:trPr>
          <w:trHeight w:val="4318"/>
        </w:trPr>
        <w:tc>
          <w:tcPr>
            <w:tcW w:w="2753" w:type="dxa"/>
            <w:vAlign w:val="center"/>
            <w:hideMark/>
          </w:tcPr>
          <w:p w14:paraId="7E9FF8E2" w14:textId="62568D68" w:rsidR="00BE251D" w:rsidRPr="001B143A" w:rsidRDefault="00751ED4" w:rsidP="00001A9F">
            <w:pPr>
              <w:jc w:val="center"/>
              <w:rPr>
                <w:b/>
                <w:bCs w:val="0"/>
              </w:rPr>
            </w:pPr>
            <w:r w:rsidRPr="001B143A">
              <w:rPr>
                <w:b/>
                <w:bCs w:val="0"/>
              </w:rPr>
              <w:lastRenderedPageBreak/>
              <w:t xml:space="preserve">5. </w:t>
            </w:r>
            <w:r w:rsidR="00BE251D" w:rsidRPr="001B143A">
              <w:rPr>
                <w:b/>
                <w:bCs w:val="0"/>
              </w:rPr>
              <w:t>Enhancing GEDSI and Climate Integration</w:t>
            </w:r>
          </w:p>
        </w:tc>
        <w:tc>
          <w:tcPr>
            <w:tcW w:w="3484" w:type="dxa"/>
            <w:vAlign w:val="center"/>
            <w:hideMark/>
          </w:tcPr>
          <w:p w14:paraId="5A1BEE6F" w14:textId="77777777" w:rsidR="00BE251D" w:rsidRPr="001B143A" w:rsidRDefault="00BE251D" w:rsidP="0065650B">
            <w:pPr>
              <w:rPr>
                <w:sz w:val="21"/>
                <w:szCs w:val="21"/>
              </w:rPr>
            </w:pPr>
            <w:r w:rsidRPr="001B143A">
              <w:rPr>
                <w:b/>
                <w:sz w:val="21"/>
                <w:szCs w:val="21"/>
              </w:rPr>
              <w:t>For Phase IV Design</w:t>
            </w:r>
            <w:r w:rsidRPr="001B143A">
              <w:rPr>
                <w:sz w:val="21"/>
                <w:szCs w:val="21"/>
              </w:rPr>
              <w:t>: Assess the feasibility of reinstating LANS scholarships for individuals with disabilities.</w:t>
            </w:r>
          </w:p>
        </w:tc>
        <w:tc>
          <w:tcPr>
            <w:tcW w:w="6379" w:type="dxa"/>
            <w:hideMark/>
          </w:tcPr>
          <w:p w14:paraId="49F6D756" w14:textId="426202CD" w:rsidR="00BE251D" w:rsidRPr="001B143A" w:rsidRDefault="00BE251D" w:rsidP="007B49D3">
            <w:pPr>
              <w:rPr>
                <w:sz w:val="21"/>
                <w:szCs w:val="21"/>
              </w:rPr>
            </w:pPr>
            <w:r w:rsidRPr="001B143A">
              <w:rPr>
                <w:sz w:val="21"/>
                <w:szCs w:val="21"/>
              </w:rPr>
              <w:t xml:space="preserve">Given the anticipated increase in participants with disabilities, LAI should strengthen targeted support for AAS applicants with disabilities. Notably, in the 2025 intake, 8% of awardees identified as having a disability, despite the proportion of eligible applicants with disabilities remaining at just 2%. This highlights the need for more focussed efforts to ensure inclusivity in the selection process and throughout the scholarship experience. </w:t>
            </w:r>
          </w:p>
          <w:p w14:paraId="1DAFE9C4" w14:textId="77777777" w:rsidR="00BE251D" w:rsidRPr="001B143A" w:rsidRDefault="00BE251D" w:rsidP="007B49D3">
            <w:pPr>
              <w:rPr>
                <w:sz w:val="21"/>
                <w:szCs w:val="21"/>
              </w:rPr>
            </w:pPr>
            <w:r w:rsidRPr="001B143A">
              <w:rPr>
                <w:sz w:val="21"/>
                <w:szCs w:val="21"/>
              </w:rPr>
              <w:t>Conduct an in-depth assessment or a deep dive of how to support people with disability alumni post-LANS scholarship in advancing their careers and increasing their participation in Laos’ socio-economic development, including their role in promoting and advocating for inclusivity in society.</w:t>
            </w:r>
          </w:p>
          <w:p w14:paraId="00A7D0C9" w14:textId="77777777" w:rsidR="00BE251D" w:rsidRPr="001B143A" w:rsidRDefault="00BE251D" w:rsidP="007B49D3">
            <w:pPr>
              <w:rPr>
                <w:sz w:val="21"/>
                <w:szCs w:val="21"/>
              </w:rPr>
            </w:pPr>
            <w:r w:rsidRPr="001B143A">
              <w:rPr>
                <w:sz w:val="21"/>
                <w:szCs w:val="21"/>
              </w:rPr>
              <w:t>If resources allow, expand alumni-led projects focused on climate resilience and disability inclusion.</w:t>
            </w:r>
          </w:p>
        </w:tc>
        <w:tc>
          <w:tcPr>
            <w:tcW w:w="2410" w:type="dxa"/>
            <w:hideMark/>
          </w:tcPr>
          <w:p w14:paraId="4101548F" w14:textId="45124B1D" w:rsidR="00BE251D" w:rsidRPr="001B143A" w:rsidRDefault="00BE251D" w:rsidP="007B49D3">
            <w:pPr>
              <w:rPr>
                <w:sz w:val="21"/>
                <w:szCs w:val="21"/>
              </w:rPr>
            </w:pPr>
            <w:r w:rsidRPr="001B143A">
              <w:rPr>
                <w:sz w:val="21"/>
                <w:szCs w:val="21"/>
                <w:u w:val="single"/>
              </w:rPr>
              <w:t>Continue</w:t>
            </w:r>
            <w:r w:rsidR="0065650B" w:rsidRPr="001B143A">
              <w:rPr>
                <w:sz w:val="21"/>
                <w:szCs w:val="21"/>
              </w:rPr>
              <w:t xml:space="preserve"> </w:t>
            </w:r>
            <w:r w:rsidRPr="001B143A">
              <w:rPr>
                <w:sz w:val="21"/>
                <w:szCs w:val="21"/>
              </w:rPr>
              <w:t>strengthening GEDSI and climate integration within program activities.</w:t>
            </w:r>
          </w:p>
        </w:tc>
      </w:tr>
    </w:tbl>
    <w:p w14:paraId="1C2F19EE" w14:textId="77777777" w:rsidR="00BE251D" w:rsidRPr="001B143A" w:rsidRDefault="00BE251D">
      <w:pPr>
        <w:spacing w:line="264" w:lineRule="auto"/>
        <w:sectPr w:rsidR="00BE251D" w:rsidRPr="001B143A" w:rsidSect="00BE251D">
          <w:pgSz w:w="16838" w:h="11906" w:orient="landscape" w:code="9"/>
          <w:pgMar w:top="1140" w:right="1140" w:bottom="1140" w:left="1814" w:header="851" w:footer="454" w:gutter="0"/>
          <w:cols w:space="709"/>
          <w:docGrid w:linePitch="360"/>
        </w:sectPr>
      </w:pPr>
    </w:p>
    <w:p w14:paraId="1DE4F255" w14:textId="4F30E616" w:rsidR="00BB140E" w:rsidRPr="001B143A" w:rsidRDefault="00D03212" w:rsidP="000C2B97">
      <w:pPr>
        <w:pStyle w:val="Heading1"/>
        <w:rPr>
          <w:color w:val="auto"/>
        </w:rPr>
      </w:pPr>
      <w:bookmarkStart w:id="343" w:name="_Toc198904740"/>
      <w:r w:rsidRPr="001B143A">
        <w:rPr>
          <w:color w:val="auto"/>
        </w:rPr>
        <w:lastRenderedPageBreak/>
        <w:t xml:space="preserve">Annex B: </w:t>
      </w:r>
      <w:r w:rsidR="00BB140E" w:rsidRPr="001B143A">
        <w:rPr>
          <w:color w:val="auto"/>
        </w:rPr>
        <w:t>M</w:t>
      </w:r>
      <w:r w:rsidR="00996DCB" w:rsidRPr="001B143A">
        <w:rPr>
          <w:color w:val="auto"/>
        </w:rPr>
        <w:t>ethodology</w:t>
      </w:r>
      <w:bookmarkEnd w:id="343"/>
    </w:p>
    <w:p w14:paraId="2379A05E" w14:textId="77777777" w:rsidR="00A1619D" w:rsidRPr="001B143A" w:rsidRDefault="00A1619D" w:rsidP="000F4624">
      <w:pPr>
        <w:pStyle w:val="Heading3"/>
        <w:rPr>
          <w:color w:val="auto"/>
        </w:rPr>
      </w:pPr>
      <w:r w:rsidRPr="001B143A">
        <w:rPr>
          <w:color w:val="auto"/>
        </w:rPr>
        <w:t>Key elements of the methodology include:</w:t>
      </w:r>
    </w:p>
    <w:p w14:paraId="0C0A06B3" w14:textId="696CC654" w:rsidR="00A1619D" w:rsidRPr="001B143A" w:rsidRDefault="00A1619D" w:rsidP="0080194C">
      <w:pPr>
        <w:pStyle w:val="ListParagraph"/>
        <w:numPr>
          <w:ilvl w:val="0"/>
          <w:numId w:val="22"/>
        </w:numPr>
      </w:pPr>
      <w:r w:rsidRPr="001B143A">
        <w:rPr>
          <w:b/>
        </w:rPr>
        <w:t>Document Review</w:t>
      </w:r>
      <w:r w:rsidRPr="001B143A">
        <w:t xml:space="preserve">: The Team referred to an extensive range of documents of over 43 references (listed in Annex </w:t>
      </w:r>
      <w:r w:rsidR="002F4E45" w:rsidRPr="001B143A">
        <w:t>C</w:t>
      </w:r>
      <w:r w:rsidRPr="001B143A">
        <w:t>), to collect pre-existing data including: the LAI design; LAI Annual Plans and Annual Reports; Investment Monitoring Reports; LANs review, design, rapid review of the NHRDS; other ME</w:t>
      </w:r>
      <w:r w:rsidR="002B6B1A" w:rsidRPr="001B143A">
        <w:t>RLA</w:t>
      </w:r>
      <w:r w:rsidRPr="001B143A">
        <w:t xml:space="preserve"> products; and Australian policy </w:t>
      </w:r>
      <w:r w:rsidR="008A2EEA" w:rsidRPr="001B143A">
        <w:t>documents.</w:t>
      </w:r>
    </w:p>
    <w:p w14:paraId="77AFBE9E" w14:textId="27940395" w:rsidR="00A1619D" w:rsidRPr="001B143A" w:rsidRDefault="00A1619D" w:rsidP="0080194C">
      <w:pPr>
        <w:pStyle w:val="ListParagraph"/>
        <w:numPr>
          <w:ilvl w:val="0"/>
          <w:numId w:val="22"/>
        </w:numPr>
      </w:pPr>
      <w:r w:rsidRPr="001B143A">
        <w:rPr>
          <w:b/>
        </w:rPr>
        <w:t>Stakeholder Engagement</w:t>
      </w:r>
      <w:r w:rsidRPr="001B143A">
        <w:t xml:space="preserve">: 38 interviews were conducted with a diverse range of stakeholders and 4 participants provided their written responses (details in Annex </w:t>
      </w:r>
      <w:r w:rsidR="002F4E45" w:rsidRPr="001B143A">
        <w:t>D</w:t>
      </w:r>
      <w:r w:rsidRPr="001B143A">
        <w:t>), including program beneficiaries, partners, and government representatives from both Laos and Australia. Care was taken to ensure representation across different streams of support and sectors within the government.</w:t>
      </w:r>
    </w:p>
    <w:p w14:paraId="2C309914" w14:textId="77777777" w:rsidR="00A1619D" w:rsidRPr="001B143A" w:rsidRDefault="00A1619D" w:rsidP="0080194C">
      <w:pPr>
        <w:pStyle w:val="ListParagraph"/>
        <w:numPr>
          <w:ilvl w:val="0"/>
          <w:numId w:val="22"/>
        </w:numPr>
        <w:rPr>
          <w:rFonts w:eastAsia="Arial"/>
          <w:szCs w:val="20"/>
        </w:rPr>
      </w:pPr>
      <w:r w:rsidRPr="001B143A">
        <w:rPr>
          <w:b/>
        </w:rPr>
        <w:t>Alumni Survey</w:t>
      </w:r>
      <w:r w:rsidRPr="001B143A">
        <w:t xml:space="preserve">: 82 respondents have answered to survey questions on their experience engaging with the supports provided by LAI Phase III Program. The respondents were drawn from across the three main streams of alumni engagement: </w:t>
      </w:r>
      <w:r w:rsidRPr="001B143A">
        <w:rPr>
          <w:rFonts w:eastAsia="Arial"/>
          <w:szCs w:val="20"/>
        </w:rPr>
        <w:t>51.2% from the recipients of Scholarships, 26.8% from Short Courses, and 14.6% from Training and Workshops.</w:t>
      </w:r>
    </w:p>
    <w:p w14:paraId="5F6D5A79" w14:textId="27064BBC" w:rsidR="00A1619D" w:rsidRPr="001B143A" w:rsidRDefault="00A1619D" w:rsidP="009074AB">
      <w:pPr>
        <w:ind w:left="720"/>
      </w:pPr>
      <w:r w:rsidRPr="001B143A">
        <w:t xml:space="preserve">The sample was assessed for </w:t>
      </w:r>
      <w:r w:rsidRPr="001B143A">
        <w:rPr>
          <w:b/>
        </w:rPr>
        <w:t>representativeness</w:t>
      </w:r>
      <w:r w:rsidRPr="001B143A">
        <w:t xml:space="preserve"> concerning </w:t>
      </w:r>
      <w:r w:rsidRPr="001B143A">
        <w:rPr>
          <w:b/>
        </w:rPr>
        <w:t>gender balance, geographic distribution, and sectoral affiliation</w:t>
      </w:r>
      <w:r w:rsidRPr="001B143A">
        <w:t xml:space="preserve">. The survey included respondents from diverse government ministries, reflecting a cross-section of agencies engaged in </w:t>
      </w:r>
      <w:r w:rsidR="00210F9A" w:rsidRPr="001B143A">
        <w:t>HRD</w:t>
      </w:r>
      <w:r w:rsidRPr="001B143A">
        <w:t xml:space="preserve">. Care was taken to ensure gender balance, with a nearly even distribution of male and female respondents. However, potential </w:t>
      </w:r>
      <w:r w:rsidRPr="001B143A">
        <w:rPr>
          <w:b/>
        </w:rPr>
        <w:t>biases</w:t>
      </w:r>
      <w:r w:rsidRPr="001B143A">
        <w:t xml:space="preserve"> in the results were acknowledged, including the possibility of an overrepresentation of alumni who remained actively engaged with LAI programs. This may mean that perspectives from less-engaged alumni or those who faced barriers to participation were underrepresented, which could limit the generalisability of findings to the wider Laos-Australia alumni population.</w:t>
      </w:r>
      <w:r w:rsidR="007607F7" w:rsidRPr="001B143A">
        <w:t xml:space="preserve"> In mitigating such biases, we analyse the qualitative responses of ‘less happy respondents’, typically around 20-25% of the </w:t>
      </w:r>
      <w:r w:rsidR="00F9213C" w:rsidRPr="001B143A">
        <w:t xml:space="preserve">responses that </w:t>
      </w:r>
      <w:r w:rsidR="00BA5702" w:rsidRPr="001B143A">
        <w:t>provide insights and suggestions into potential improvements for the LAI program.</w:t>
      </w:r>
    </w:p>
    <w:p w14:paraId="0134B55E" w14:textId="54B27FE0" w:rsidR="00A1619D" w:rsidRPr="001B143A" w:rsidRDefault="00A1619D" w:rsidP="0080194C">
      <w:pPr>
        <w:pStyle w:val="ListParagraph"/>
        <w:numPr>
          <w:ilvl w:val="0"/>
          <w:numId w:val="22"/>
        </w:numPr>
      </w:pPr>
      <w:r w:rsidRPr="001B143A">
        <w:rPr>
          <w:b/>
        </w:rPr>
        <w:t>Data Analysis</w:t>
      </w:r>
      <w:r w:rsidRPr="001B143A">
        <w:t xml:space="preserve">: The review followed an </w:t>
      </w:r>
      <w:r w:rsidRPr="001B143A">
        <w:rPr>
          <w:b/>
        </w:rPr>
        <w:t>iterative approach</w:t>
      </w:r>
      <w:r w:rsidRPr="001B143A">
        <w:t xml:space="preserve">, incorporating continuous cycles of data collection, analysis, reflection, and validation. Both qualitative and quantitative data were analysed to assess outcomes against the review criteria. A comprehensive </w:t>
      </w:r>
      <w:r w:rsidRPr="001B143A">
        <w:rPr>
          <w:b/>
        </w:rPr>
        <w:t>evidence matrix</w:t>
      </w:r>
      <w:r w:rsidRPr="001B143A">
        <w:t xml:space="preserve"> was developed to systematically organise data into key themes, facilitating triangulation across multiple sources. Further details on data processing and analysis are provided in Annex </w:t>
      </w:r>
      <w:r w:rsidR="002F4E45" w:rsidRPr="001B143A">
        <w:t>F</w:t>
      </w:r>
      <w:r w:rsidRPr="001B143A">
        <w:t>.</w:t>
      </w:r>
    </w:p>
    <w:p w14:paraId="5E1E8FB8" w14:textId="7BA1E56F" w:rsidR="00A1619D" w:rsidRPr="001B143A" w:rsidRDefault="00A1619D" w:rsidP="0080194C">
      <w:pPr>
        <w:pStyle w:val="ListParagraph"/>
        <w:numPr>
          <w:ilvl w:val="0"/>
          <w:numId w:val="22"/>
        </w:numPr>
      </w:pPr>
      <w:r w:rsidRPr="001B143A">
        <w:rPr>
          <w:b/>
        </w:rPr>
        <w:t>Political Economy and Contextual Considerations</w:t>
      </w:r>
      <w:r w:rsidRPr="001B143A">
        <w:t xml:space="preserve">: The analysis incorporated an assessment of </w:t>
      </w:r>
      <w:r w:rsidRPr="001B143A">
        <w:rPr>
          <w:b/>
        </w:rPr>
        <w:t>key contextual factors</w:t>
      </w:r>
      <w:r w:rsidRPr="001B143A">
        <w:t xml:space="preserve">, including the COVID-19 pandemic, shifts in the Australian Government’s International Development Policy, and Laos’ growing regional engagement. Consideration was also given to how political and economic dynamics influenced LAI’s implementation and outcomes, ensuring that recommendations are </w:t>
      </w:r>
      <w:r w:rsidRPr="001B143A">
        <w:rPr>
          <w:b/>
        </w:rPr>
        <w:t>context-responsive and adaptive to future uncertainties</w:t>
      </w:r>
      <w:r w:rsidRPr="001B143A">
        <w:t xml:space="preserve">. Additionally, the analysis informed our recommendations. </w:t>
      </w:r>
    </w:p>
    <w:p w14:paraId="557C6501" w14:textId="6633E625" w:rsidR="00A1619D" w:rsidRPr="001B143A" w:rsidRDefault="00A1619D" w:rsidP="000F4624">
      <w:pPr>
        <w:pStyle w:val="Heading3"/>
        <w:rPr>
          <w:color w:val="auto"/>
        </w:rPr>
      </w:pPr>
      <w:r w:rsidRPr="001B143A">
        <w:rPr>
          <w:color w:val="auto"/>
        </w:rPr>
        <w:t>Forward-</w:t>
      </w:r>
      <w:r w:rsidR="00F97E1B" w:rsidRPr="001B143A">
        <w:rPr>
          <w:color w:val="auto"/>
        </w:rPr>
        <w:t>l</w:t>
      </w:r>
      <w:r w:rsidRPr="001B143A">
        <w:rPr>
          <w:color w:val="auto"/>
        </w:rPr>
        <w:t xml:space="preserve">ooking </w:t>
      </w:r>
      <w:r w:rsidR="00F97E1B" w:rsidRPr="001B143A">
        <w:rPr>
          <w:color w:val="auto"/>
        </w:rPr>
        <w:t>a</w:t>
      </w:r>
      <w:r w:rsidRPr="001B143A">
        <w:rPr>
          <w:color w:val="auto"/>
        </w:rPr>
        <w:t>pproach</w:t>
      </w:r>
    </w:p>
    <w:p w14:paraId="4C520DF5" w14:textId="51784D1B" w:rsidR="00BB140E" w:rsidRPr="001B143A" w:rsidRDefault="00A1619D" w:rsidP="0080194C">
      <w:r w:rsidRPr="001B143A">
        <w:t xml:space="preserve">The review emphasised a </w:t>
      </w:r>
      <w:r w:rsidRPr="001B143A">
        <w:rPr>
          <w:b/>
        </w:rPr>
        <w:t>forward-looking approach</w:t>
      </w:r>
      <w:r w:rsidRPr="001B143A">
        <w:t xml:space="preserve">, acknowledging its role in shaping the LAI Phase IV design. Initial findings were shared in an </w:t>
      </w:r>
      <w:r w:rsidRPr="001B143A">
        <w:rPr>
          <w:b/>
        </w:rPr>
        <w:t>Aide Memoire Briefing and Presentation</w:t>
      </w:r>
      <w:r w:rsidRPr="001B143A">
        <w:t xml:space="preserve"> on 29 November 2024, allowing for stakeholder feedback and alignment with strategic objectives. The review combines rigorous evaluation methods with a forward-looking approach to generate evidence-based insights that directly inform the design of Phase IV, ensuring its relevance to evolving programmatic needs.</w:t>
      </w:r>
    </w:p>
    <w:p w14:paraId="7F22A86A" w14:textId="35880B3C" w:rsidR="00E52A77" w:rsidRPr="001B143A" w:rsidRDefault="00BB140E" w:rsidP="0080194C">
      <w:pPr>
        <w:pStyle w:val="Heading1"/>
        <w:rPr>
          <w:color w:val="auto"/>
        </w:rPr>
      </w:pPr>
      <w:bookmarkStart w:id="344" w:name="_Toc198904741"/>
      <w:r w:rsidRPr="001B143A">
        <w:rPr>
          <w:color w:val="auto"/>
        </w:rPr>
        <w:lastRenderedPageBreak/>
        <w:t>A</w:t>
      </w:r>
      <w:r w:rsidR="00F67538" w:rsidRPr="001B143A">
        <w:rPr>
          <w:color w:val="auto"/>
        </w:rPr>
        <w:t>nnex</w:t>
      </w:r>
      <w:r w:rsidRPr="001B143A">
        <w:rPr>
          <w:color w:val="auto"/>
        </w:rPr>
        <w:t xml:space="preserve"> </w:t>
      </w:r>
      <w:r w:rsidR="002F4E45" w:rsidRPr="001B143A">
        <w:rPr>
          <w:color w:val="auto"/>
        </w:rPr>
        <w:t>C</w:t>
      </w:r>
      <w:r w:rsidRPr="001B143A">
        <w:rPr>
          <w:color w:val="auto"/>
        </w:rPr>
        <w:t xml:space="preserve">: </w:t>
      </w:r>
      <w:r w:rsidR="00E52A77" w:rsidRPr="001B143A">
        <w:rPr>
          <w:color w:val="auto"/>
        </w:rPr>
        <w:t>K</w:t>
      </w:r>
      <w:r w:rsidR="00996DCB" w:rsidRPr="001B143A">
        <w:rPr>
          <w:color w:val="auto"/>
        </w:rPr>
        <w:t>ey Documents</w:t>
      </w:r>
      <w:bookmarkEnd w:id="344"/>
    </w:p>
    <w:p w14:paraId="6FA3DF65" w14:textId="310CDB0E" w:rsidR="00E52A77" w:rsidRPr="001B143A" w:rsidRDefault="00E52A77" w:rsidP="0080194C">
      <w:pPr>
        <w:rPr>
          <w:rStyle w:val="eop"/>
          <w:rFonts w:cs="Arial"/>
        </w:rPr>
      </w:pPr>
      <w:r w:rsidRPr="001B143A">
        <w:rPr>
          <w:rStyle w:val="normaltextrun"/>
          <w:rFonts w:cs="Arial"/>
          <w:lang w:val="en-US"/>
        </w:rPr>
        <w:t xml:space="preserve">This </w:t>
      </w:r>
      <w:r w:rsidR="00972ECC" w:rsidRPr="001B143A">
        <w:rPr>
          <w:rStyle w:val="normaltextrun"/>
          <w:rFonts w:cs="Arial"/>
          <w:lang w:val="en-US"/>
        </w:rPr>
        <w:t>review</w:t>
      </w:r>
      <w:r w:rsidRPr="001B143A">
        <w:rPr>
          <w:rStyle w:val="normaltextrun"/>
          <w:rFonts w:cs="Arial"/>
          <w:lang w:val="en-US"/>
        </w:rPr>
        <w:t xml:space="preserve"> </w:t>
      </w:r>
      <w:r w:rsidR="009163A3" w:rsidRPr="001B143A">
        <w:rPr>
          <w:rStyle w:val="normaltextrun"/>
          <w:rFonts w:cs="Arial"/>
          <w:lang w:val="en-US"/>
        </w:rPr>
        <w:t>is</w:t>
      </w:r>
      <w:r w:rsidRPr="001B143A">
        <w:rPr>
          <w:rStyle w:val="normaltextrun"/>
          <w:rFonts w:cs="Arial"/>
          <w:lang w:val="en-US"/>
        </w:rPr>
        <w:t xml:space="preserve"> informed by a range of literature and documents that complement the existing expertise of the </w:t>
      </w:r>
      <w:r w:rsidR="00B7054C" w:rsidRPr="001B143A">
        <w:rPr>
          <w:rStyle w:val="normaltextrun"/>
          <w:rFonts w:cs="Arial"/>
          <w:lang w:val="en-US"/>
        </w:rPr>
        <w:t>review</w:t>
      </w:r>
      <w:r w:rsidRPr="001B143A">
        <w:rPr>
          <w:rStyle w:val="normaltextrun"/>
          <w:rFonts w:cs="Arial"/>
          <w:lang w:val="en-US"/>
        </w:rPr>
        <w:t xml:space="preserve"> team members. These documents, together with the consultations</w:t>
      </w:r>
      <w:r w:rsidR="009163A3" w:rsidRPr="001B143A">
        <w:rPr>
          <w:rStyle w:val="normaltextrun"/>
          <w:rFonts w:cs="Arial"/>
          <w:lang w:val="en-US"/>
        </w:rPr>
        <w:t xml:space="preserve"> in Annex B</w:t>
      </w:r>
      <w:r w:rsidRPr="001B143A">
        <w:rPr>
          <w:rStyle w:val="normaltextrun"/>
          <w:rFonts w:cs="Arial"/>
          <w:lang w:val="en-US"/>
        </w:rPr>
        <w:t xml:space="preserve">, provide the evidentiary basis for the </w:t>
      </w:r>
      <w:r w:rsidR="00972ECC" w:rsidRPr="001B143A">
        <w:rPr>
          <w:rStyle w:val="normaltextrun"/>
          <w:rFonts w:cs="Arial"/>
          <w:lang w:val="en-US"/>
        </w:rPr>
        <w:t xml:space="preserve">review and </w:t>
      </w:r>
      <w:r w:rsidR="00B7054C" w:rsidRPr="001B143A">
        <w:rPr>
          <w:rStyle w:val="normaltextrun"/>
          <w:rFonts w:cs="Arial"/>
          <w:lang w:val="en-US"/>
        </w:rPr>
        <w:t>review</w:t>
      </w:r>
      <w:r w:rsidRPr="001B143A">
        <w:rPr>
          <w:rStyle w:val="normaltextrun"/>
          <w:rFonts w:cs="Arial"/>
          <w:lang w:val="en-US"/>
        </w:rPr>
        <w:t xml:space="preserve"> directions. </w:t>
      </w:r>
      <w:r w:rsidRPr="001B143A">
        <w:rPr>
          <w:rStyle w:val="eop"/>
          <w:rFonts w:cs="Arial"/>
        </w:rPr>
        <w:t> </w:t>
      </w:r>
    </w:p>
    <w:p w14:paraId="14DE2E8A" w14:textId="77777777" w:rsidR="009163A3" w:rsidRPr="001B143A" w:rsidRDefault="009163A3" w:rsidP="0080194C">
      <w:pPr>
        <w:pStyle w:val="ListParagraph"/>
        <w:numPr>
          <w:ilvl w:val="0"/>
          <w:numId w:val="8"/>
        </w:numPr>
      </w:pPr>
      <w:r w:rsidRPr="001B143A">
        <w:t>Annual Investment Monitoring Report 2022</w:t>
      </w:r>
    </w:p>
    <w:p w14:paraId="2AAC13B7" w14:textId="77777777" w:rsidR="009163A3" w:rsidRPr="001B143A" w:rsidRDefault="009163A3" w:rsidP="0080194C">
      <w:pPr>
        <w:pStyle w:val="ListParagraph"/>
        <w:numPr>
          <w:ilvl w:val="0"/>
          <w:numId w:val="8"/>
        </w:numPr>
      </w:pPr>
      <w:r w:rsidRPr="001B143A">
        <w:t>Annual Investment Monitoring Report 2023</w:t>
      </w:r>
    </w:p>
    <w:p w14:paraId="267D1412" w14:textId="77777777" w:rsidR="009163A3" w:rsidRPr="001B143A" w:rsidRDefault="009163A3" w:rsidP="0080194C">
      <w:pPr>
        <w:pStyle w:val="ListParagraph"/>
        <w:numPr>
          <w:ilvl w:val="0"/>
          <w:numId w:val="8"/>
        </w:numPr>
      </w:pPr>
      <w:r w:rsidRPr="001B143A">
        <w:t>LAI III MERLA Plan Update 2024.pdf</w:t>
      </w:r>
    </w:p>
    <w:p w14:paraId="2777C00C" w14:textId="77777777" w:rsidR="009163A3" w:rsidRPr="001B143A" w:rsidRDefault="009163A3" w:rsidP="0080194C">
      <w:pPr>
        <w:pStyle w:val="ListParagraph"/>
        <w:numPr>
          <w:ilvl w:val="0"/>
          <w:numId w:val="8"/>
        </w:numPr>
      </w:pPr>
      <w:r w:rsidRPr="001B143A">
        <w:t>LAI III GEDSI Strategy 2022-2025_final</w:t>
      </w:r>
    </w:p>
    <w:p w14:paraId="380F471B" w14:textId="77777777" w:rsidR="009163A3" w:rsidRPr="001B143A" w:rsidRDefault="009163A3" w:rsidP="0080194C">
      <w:pPr>
        <w:pStyle w:val="ListParagraph"/>
        <w:numPr>
          <w:ilvl w:val="0"/>
          <w:numId w:val="8"/>
        </w:numPr>
      </w:pPr>
      <w:r w:rsidRPr="001B143A">
        <w:t>LAI III Communications and Public Diplomacy Strategy 2022-2025_final</w:t>
      </w:r>
    </w:p>
    <w:p w14:paraId="3D2799DF" w14:textId="77777777" w:rsidR="009163A3" w:rsidRPr="001B143A" w:rsidRDefault="009163A3" w:rsidP="0080194C">
      <w:pPr>
        <w:pStyle w:val="ListParagraph"/>
        <w:numPr>
          <w:ilvl w:val="0"/>
          <w:numId w:val="8"/>
        </w:numPr>
      </w:pPr>
      <w:r w:rsidRPr="001B143A">
        <w:t>LAI III Scholar and Alumni Engagement Strategy 2022-2025_final</w:t>
      </w:r>
    </w:p>
    <w:p w14:paraId="3346C94B" w14:textId="77777777" w:rsidR="009163A3" w:rsidRPr="001B143A" w:rsidRDefault="009163A3" w:rsidP="0080194C">
      <w:pPr>
        <w:pStyle w:val="ListParagraph"/>
        <w:numPr>
          <w:ilvl w:val="0"/>
          <w:numId w:val="8"/>
        </w:numPr>
      </w:pPr>
      <w:r w:rsidRPr="001B143A">
        <w:t>LAI III_REP_ProjectInceptionReport_004_20210607_FINAL</w:t>
      </w:r>
    </w:p>
    <w:p w14:paraId="3DA50E73" w14:textId="77777777" w:rsidR="009163A3" w:rsidRPr="001B143A" w:rsidRDefault="009163A3" w:rsidP="0080194C">
      <w:pPr>
        <w:pStyle w:val="ListParagraph"/>
        <w:numPr>
          <w:ilvl w:val="0"/>
          <w:numId w:val="8"/>
        </w:numPr>
      </w:pPr>
      <w:r w:rsidRPr="001B143A">
        <w:t>COZ_FMW_ProjectGovernance_001_20210215</w:t>
      </w:r>
    </w:p>
    <w:p w14:paraId="00282135" w14:textId="77777777" w:rsidR="009163A3" w:rsidRPr="001B143A" w:rsidRDefault="009163A3" w:rsidP="0080194C">
      <w:pPr>
        <w:pStyle w:val="ListParagraph"/>
        <w:numPr>
          <w:ilvl w:val="0"/>
          <w:numId w:val="8"/>
        </w:numPr>
      </w:pPr>
      <w:r w:rsidRPr="001B143A">
        <w:t>COZ_MAN_RiskManagementFramework_001_20210607</w:t>
      </w:r>
    </w:p>
    <w:p w14:paraId="1E8E900D" w14:textId="77777777" w:rsidR="009163A3" w:rsidRPr="001B143A" w:rsidRDefault="009163A3" w:rsidP="0080194C">
      <w:pPr>
        <w:pStyle w:val="ListParagraph"/>
        <w:numPr>
          <w:ilvl w:val="0"/>
          <w:numId w:val="8"/>
        </w:numPr>
      </w:pPr>
      <w:r w:rsidRPr="001B143A">
        <w:t>COZ_TMP_ProjectRiskManagementPlan_001_20210311</w:t>
      </w:r>
    </w:p>
    <w:p w14:paraId="5E38F320" w14:textId="77777777" w:rsidR="009163A3" w:rsidRPr="001B143A" w:rsidRDefault="009163A3" w:rsidP="0080194C">
      <w:pPr>
        <w:pStyle w:val="ListParagraph"/>
        <w:numPr>
          <w:ilvl w:val="0"/>
          <w:numId w:val="8"/>
        </w:numPr>
      </w:pPr>
      <w:r w:rsidRPr="001B143A">
        <w:t>COZ_TMP_DFATRiskRegisterIncSafeguardScreeningTool_001_20210607</w:t>
      </w:r>
    </w:p>
    <w:p w14:paraId="49D407E3" w14:textId="77777777" w:rsidR="009163A3" w:rsidRPr="001B143A" w:rsidRDefault="009163A3" w:rsidP="0080194C">
      <w:pPr>
        <w:pStyle w:val="ListParagraph"/>
        <w:numPr>
          <w:ilvl w:val="0"/>
          <w:numId w:val="8"/>
        </w:numPr>
      </w:pPr>
      <w:r w:rsidRPr="001B143A">
        <w:t>COZ_MAN_QualityManual_001_20210607</w:t>
      </w:r>
    </w:p>
    <w:p w14:paraId="663F7391" w14:textId="77777777" w:rsidR="009163A3" w:rsidRPr="001B143A" w:rsidRDefault="009163A3" w:rsidP="0080194C">
      <w:pPr>
        <w:pStyle w:val="ListParagraph"/>
        <w:numPr>
          <w:ilvl w:val="0"/>
          <w:numId w:val="8"/>
        </w:numPr>
      </w:pPr>
      <w:r w:rsidRPr="001B143A">
        <w:t>COZ_TMP_FixedAssetRegisterTemplate_001_20210312</w:t>
      </w:r>
    </w:p>
    <w:p w14:paraId="2B41754B" w14:textId="77777777" w:rsidR="009163A3" w:rsidRPr="001B143A" w:rsidRDefault="009163A3" w:rsidP="0080194C">
      <w:pPr>
        <w:pStyle w:val="ListParagraph"/>
        <w:numPr>
          <w:ilvl w:val="0"/>
          <w:numId w:val="8"/>
        </w:numPr>
      </w:pPr>
      <w:r w:rsidRPr="001B143A">
        <w:t>LAI III_REP_InceptionPeriodOrganisationalChart_004_20210607_FINAL</w:t>
      </w:r>
    </w:p>
    <w:p w14:paraId="093D7C24" w14:textId="77777777" w:rsidR="009163A3" w:rsidRPr="001B143A" w:rsidRDefault="009163A3" w:rsidP="0080194C">
      <w:pPr>
        <w:pStyle w:val="ListParagraph"/>
        <w:numPr>
          <w:ilvl w:val="0"/>
          <w:numId w:val="8"/>
        </w:numPr>
      </w:pPr>
      <w:r w:rsidRPr="001B143A">
        <w:t>LAI III_REP_InceptionPeriodHRStrategy_004_20210607_FINAL</w:t>
      </w:r>
    </w:p>
    <w:p w14:paraId="16D025E8" w14:textId="77777777" w:rsidR="009163A3" w:rsidRPr="001B143A" w:rsidRDefault="009163A3" w:rsidP="0080194C">
      <w:pPr>
        <w:pStyle w:val="ListParagraph"/>
        <w:numPr>
          <w:ilvl w:val="0"/>
          <w:numId w:val="8"/>
        </w:numPr>
      </w:pPr>
      <w:r w:rsidRPr="001B143A">
        <w:t>LAI Inception Period Workplan 2021</w:t>
      </w:r>
    </w:p>
    <w:p w14:paraId="4A4AEAEE" w14:textId="77777777" w:rsidR="009163A3" w:rsidRPr="001B143A" w:rsidRDefault="009163A3" w:rsidP="0080194C">
      <w:pPr>
        <w:pStyle w:val="ListParagraph"/>
        <w:numPr>
          <w:ilvl w:val="0"/>
          <w:numId w:val="8"/>
        </w:numPr>
      </w:pPr>
      <w:r w:rsidRPr="001B143A">
        <w:t>LAI Annual Plan 2022</w:t>
      </w:r>
    </w:p>
    <w:p w14:paraId="6C7B00F6" w14:textId="317CC798" w:rsidR="00117DA2" w:rsidRPr="001B143A" w:rsidRDefault="00117DA2" w:rsidP="0080194C">
      <w:pPr>
        <w:pStyle w:val="ListParagraph"/>
        <w:numPr>
          <w:ilvl w:val="0"/>
          <w:numId w:val="8"/>
        </w:numPr>
      </w:pPr>
      <w:r w:rsidRPr="001B143A">
        <w:t>LAI Annual Plan 2023</w:t>
      </w:r>
    </w:p>
    <w:p w14:paraId="45E0CEBC" w14:textId="40A9BE80" w:rsidR="00117DA2" w:rsidRPr="001B143A" w:rsidRDefault="00117DA2" w:rsidP="0080194C">
      <w:pPr>
        <w:pStyle w:val="ListParagraph"/>
        <w:numPr>
          <w:ilvl w:val="0"/>
          <w:numId w:val="8"/>
        </w:numPr>
      </w:pPr>
      <w:r w:rsidRPr="001B143A">
        <w:t>LAI Annual Plan 2024</w:t>
      </w:r>
    </w:p>
    <w:p w14:paraId="5C67D564" w14:textId="06E0EA48" w:rsidR="00117DA2" w:rsidRPr="001B143A" w:rsidRDefault="00117DA2" w:rsidP="0080194C">
      <w:pPr>
        <w:pStyle w:val="ListParagraph"/>
        <w:numPr>
          <w:ilvl w:val="0"/>
          <w:numId w:val="8"/>
        </w:numPr>
      </w:pPr>
      <w:r w:rsidRPr="001B143A">
        <w:t>LAI Annual Report 2022</w:t>
      </w:r>
    </w:p>
    <w:p w14:paraId="16724807" w14:textId="37942691" w:rsidR="00117DA2" w:rsidRPr="001B143A" w:rsidRDefault="00117DA2" w:rsidP="0080194C">
      <w:pPr>
        <w:pStyle w:val="ListParagraph"/>
        <w:numPr>
          <w:ilvl w:val="0"/>
          <w:numId w:val="8"/>
        </w:numPr>
      </w:pPr>
      <w:r w:rsidRPr="001B143A">
        <w:t>LAI Annual Report 202</w:t>
      </w:r>
      <w:r w:rsidR="004B208D" w:rsidRPr="001B143A">
        <w:t>3</w:t>
      </w:r>
    </w:p>
    <w:p w14:paraId="7580AAEA" w14:textId="57580223" w:rsidR="7BC93D44" w:rsidRPr="001B143A" w:rsidRDefault="7BC93D44" w:rsidP="0080194C">
      <w:pPr>
        <w:pStyle w:val="ListParagraph"/>
        <w:numPr>
          <w:ilvl w:val="0"/>
          <w:numId w:val="8"/>
        </w:numPr>
      </w:pPr>
      <w:r w:rsidRPr="001B143A">
        <w:t>LAI Annual Report 2024</w:t>
      </w:r>
    </w:p>
    <w:p w14:paraId="10D6E68E" w14:textId="1B8978CD" w:rsidR="22A18452" w:rsidRPr="001B143A" w:rsidRDefault="22A18452" w:rsidP="0080194C">
      <w:pPr>
        <w:pStyle w:val="ListParagraph"/>
        <w:numPr>
          <w:ilvl w:val="0"/>
          <w:numId w:val="8"/>
        </w:numPr>
      </w:pPr>
      <w:r w:rsidRPr="001B143A">
        <w:t xml:space="preserve">LAI Alumni Development Impact Survey </w:t>
      </w:r>
      <w:r w:rsidR="00601A89" w:rsidRPr="001B143A">
        <w:t xml:space="preserve">(ADIS) </w:t>
      </w:r>
      <w:r w:rsidR="00A16731" w:rsidRPr="001B143A">
        <w:t xml:space="preserve">Report </w:t>
      </w:r>
      <w:r w:rsidRPr="001B143A">
        <w:t>2022</w:t>
      </w:r>
    </w:p>
    <w:p w14:paraId="12B6CEF5" w14:textId="54EE3797" w:rsidR="1B60185E" w:rsidRPr="001B143A" w:rsidRDefault="1B60185E" w:rsidP="0080194C">
      <w:pPr>
        <w:pStyle w:val="ListParagraph"/>
        <w:numPr>
          <w:ilvl w:val="0"/>
          <w:numId w:val="8"/>
        </w:numPr>
      </w:pPr>
      <w:r w:rsidRPr="001B143A">
        <w:t>LAI Human Resource Development Impact Survey 2024 (for 2023)</w:t>
      </w:r>
    </w:p>
    <w:p w14:paraId="13FB1AB1" w14:textId="1EEF8550" w:rsidR="00295027" w:rsidRPr="001B143A" w:rsidRDefault="00295027" w:rsidP="0080194C">
      <w:pPr>
        <w:pStyle w:val="ListParagraph"/>
        <w:numPr>
          <w:ilvl w:val="0"/>
          <w:numId w:val="8"/>
        </w:numPr>
      </w:pPr>
      <w:r w:rsidRPr="001B143A">
        <w:t>LAI Alumni Development Impact Survey (ADIS) only capturing LANS Alumni Survey responses 2023</w:t>
      </w:r>
    </w:p>
    <w:p w14:paraId="029E7756" w14:textId="4A4FB60D" w:rsidR="00295027" w:rsidRPr="001B143A" w:rsidRDefault="00295027" w:rsidP="0080194C">
      <w:pPr>
        <w:pStyle w:val="ListParagraph"/>
        <w:numPr>
          <w:ilvl w:val="0"/>
          <w:numId w:val="8"/>
        </w:numPr>
      </w:pPr>
      <w:r w:rsidRPr="001B143A">
        <w:t>LAI Alumni Development Impact Survey (ADIS) only capturing LANS Alumni Survey responses 2024</w:t>
      </w:r>
    </w:p>
    <w:p w14:paraId="7B8E939E" w14:textId="11C5304D" w:rsidR="3F97487B" w:rsidRPr="001B143A" w:rsidRDefault="3F97487B" w:rsidP="0080194C">
      <w:pPr>
        <w:pStyle w:val="ListParagraph"/>
        <w:numPr>
          <w:ilvl w:val="0"/>
          <w:numId w:val="8"/>
        </w:numPr>
      </w:pPr>
      <w:r w:rsidRPr="001B143A">
        <w:t>LAI Human Resource Development Organisational Rubric for Capacity Assessment (ORCA)</w:t>
      </w:r>
      <w:r w:rsidR="6EFD965B" w:rsidRPr="001B143A">
        <w:t xml:space="preserve"> LWU Baseline</w:t>
      </w:r>
    </w:p>
    <w:p w14:paraId="71CDF6DF" w14:textId="6DE715E4" w:rsidR="6EFD965B" w:rsidRPr="001B143A" w:rsidRDefault="6EFD965B" w:rsidP="0080194C">
      <w:pPr>
        <w:pStyle w:val="ListParagraph"/>
        <w:numPr>
          <w:ilvl w:val="0"/>
          <w:numId w:val="8"/>
        </w:numPr>
      </w:pPr>
      <w:r w:rsidRPr="001B143A">
        <w:t>LAI Human Resource Development Organisational Rubric for Capacity Assessment (ORCA) MOES Baseline</w:t>
      </w:r>
    </w:p>
    <w:p w14:paraId="40771DD0" w14:textId="2AEC3C52" w:rsidR="6EFD965B" w:rsidRPr="001B143A" w:rsidRDefault="6EFD965B" w:rsidP="0080194C">
      <w:pPr>
        <w:pStyle w:val="ListParagraph"/>
        <w:numPr>
          <w:ilvl w:val="0"/>
          <w:numId w:val="8"/>
        </w:numPr>
      </w:pPr>
      <w:r w:rsidRPr="001B143A">
        <w:t>LAI Human Resource Development Organisational Rubric for Capacity Assessment (ORCA) MPI Baseline</w:t>
      </w:r>
    </w:p>
    <w:p w14:paraId="21F672E0" w14:textId="6683642A" w:rsidR="6EFD965B" w:rsidRPr="001B143A" w:rsidRDefault="6EFD965B" w:rsidP="0080194C">
      <w:pPr>
        <w:pStyle w:val="ListParagraph"/>
        <w:numPr>
          <w:ilvl w:val="0"/>
          <w:numId w:val="8"/>
        </w:numPr>
      </w:pPr>
      <w:r w:rsidRPr="001B143A">
        <w:t>LAI Human Resource Development Organisational Rubric for Capacity Assessment (ORCA) MPI Midline</w:t>
      </w:r>
    </w:p>
    <w:p w14:paraId="79FFD2B3" w14:textId="03475ACA" w:rsidR="6EFD965B" w:rsidRPr="001B143A" w:rsidRDefault="6EFD965B" w:rsidP="0080194C">
      <w:pPr>
        <w:pStyle w:val="ListParagraph"/>
        <w:numPr>
          <w:ilvl w:val="0"/>
          <w:numId w:val="8"/>
        </w:numPr>
      </w:pPr>
      <w:r w:rsidRPr="001B143A">
        <w:t>LAI Human Resource Development Organisational Rubric for Capacity Assessment (ORCA) NAPPA Baseline</w:t>
      </w:r>
    </w:p>
    <w:p w14:paraId="39420132" w14:textId="3540264B" w:rsidR="00117DA2" w:rsidRPr="001B143A" w:rsidRDefault="00117DA2" w:rsidP="0080194C">
      <w:pPr>
        <w:pStyle w:val="ListParagraph"/>
        <w:numPr>
          <w:ilvl w:val="0"/>
          <w:numId w:val="8"/>
        </w:numPr>
      </w:pPr>
      <w:r w:rsidRPr="001B143A">
        <w:t xml:space="preserve">LAI Phase 3 </w:t>
      </w:r>
      <w:proofErr w:type="spellStart"/>
      <w:r w:rsidRPr="001B143A">
        <w:t>IDD_Final</w:t>
      </w:r>
      <w:proofErr w:type="spellEnd"/>
      <w:r w:rsidRPr="001B143A">
        <w:t>.</w:t>
      </w:r>
    </w:p>
    <w:p w14:paraId="3434AE09" w14:textId="3B851DBD" w:rsidR="00117DA2" w:rsidRPr="001B143A" w:rsidRDefault="00117DA2" w:rsidP="0080194C">
      <w:pPr>
        <w:pStyle w:val="ListParagraph"/>
        <w:numPr>
          <w:ilvl w:val="0"/>
          <w:numId w:val="8"/>
        </w:numPr>
      </w:pPr>
      <w:r w:rsidRPr="001B143A">
        <w:t>LAI_PDD_ANNEX_1_LAIPhaseII_LADLF_FINAL.</w:t>
      </w:r>
    </w:p>
    <w:p w14:paraId="64056510" w14:textId="5ECE4536" w:rsidR="00117DA2" w:rsidRPr="001B143A" w:rsidRDefault="00117DA2" w:rsidP="0080194C">
      <w:pPr>
        <w:pStyle w:val="ListParagraph"/>
        <w:numPr>
          <w:ilvl w:val="0"/>
          <w:numId w:val="8"/>
        </w:numPr>
      </w:pPr>
      <w:r w:rsidRPr="001B143A">
        <w:t>LAI_PDD_ANNEX_2_DesignTeamTOR.</w:t>
      </w:r>
    </w:p>
    <w:p w14:paraId="3E02EFD4" w14:textId="065C960C" w:rsidR="00117DA2" w:rsidRPr="001B143A" w:rsidRDefault="00117DA2" w:rsidP="0080194C">
      <w:pPr>
        <w:pStyle w:val="ListParagraph"/>
        <w:numPr>
          <w:ilvl w:val="0"/>
          <w:numId w:val="8"/>
        </w:numPr>
      </w:pPr>
      <w:r w:rsidRPr="001B143A">
        <w:t>LAI_PDD_ANNEX_3_StakeholderConsultation_FINAL.</w:t>
      </w:r>
    </w:p>
    <w:p w14:paraId="11B769C4" w14:textId="245F6B37" w:rsidR="00117DA2" w:rsidRPr="001B143A" w:rsidRDefault="00117DA2" w:rsidP="0080194C">
      <w:pPr>
        <w:pStyle w:val="ListParagraph"/>
        <w:numPr>
          <w:ilvl w:val="0"/>
          <w:numId w:val="8"/>
        </w:numPr>
      </w:pPr>
      <w:r w:rsidRPr="001B143A">
        <w:t>LAI_PDD_ANNEX_4_DocumentList_FINAL.</w:t>
      </w:r>
    </w:p>
    <w:p w14:paraId="44613E33" w14:textId="01AE90CF" w:rsidR="00117DA2" w:rsidRPr="001B143A" w:rsidRDefault="00117DA2" w:rsidP="0080194C">
      <w:pPr>
        <w:pStyle w:val="ListParagraph"/>
        <w:numPr>
          <w:ilvl w:val="0"/>
          <w:numId w:val="8"/>
        </w:numPr>
      </w:pPr>
      <w:r w:rsidRPr="001B143A">
        <w:t>LAI_PDD_ANNEX_5_GovernanceDraftTORs_FINAL.</w:t>
      </w:r>
    </w:p>
    <w:p w14:paraId="619BF4A1" w14:textId="662EC0C3" w:rsidR="00117DA2" w:rsidRPr="001B143A" w:rsidRDefault="00117DA2" w:rsidP="0080194C">
      <w:pPr>
        <w:pStyle w:val="ListParagraph"/>
        <w:numPr>
          <w:ilvl w:val="0"/>
          <w:numId w:val="8"/>
        </w:numPr>
      </w:pPr>
      <w:r w:rsidRPr="001B143A">
        <w:lastRenderedPageBreak/>
        <w:t>LAI_PDD_ANNEX_6_OrganisationStructure_FINAL_Update20211216.</w:t>
      </w:r>
    </w:p>
    <w:p w14:paraId="3704B6FB" w14:textId="62C29D9A" w:rsidR="00117DA2" w:rsidRPr="001B143A" w:rsidRDefault="00117DA2" w:rsidP="0080194C">
      <w:pPr>
        <w:pStyle w:val="ListParagraph"/>
        <w:numPr>
          <w:ilvl w:val="0"/>
          <w:numId w:val="8"/>
        </w:numPr>
      </w:pPr>
      <w:r w:rsidRPr="001B143A">
        <w:t>LAI_PDD_ANNEX_7_MAPBudget_FINAL_Update20210321.</w:t>
      </w:r>
    </w:p>
    <w:p w14:paraId="4AEC83A4" w14:textId="43051348" w:rsidR="00117DA2" w:rsidRPr="001B143A" w:rsidRDefault="00117DA2" w:rsidP="0080194C">
      <w:pPr>
        <w:pStyle w:val="ListParagraph"/>
        <w:numPr>
          <w:ilvl w:val="0"/>
          <w:numId w:val="8"/>
        </w:numPr>
      </w:pPr>
      <w:r w:rsidRPr="001B143A">
        <w:t>LAI_PDD_ANNEX_8_MIS_FINAL.</w:t>
      </w:r>
    </w:p>
    <w:p w14:paraId="6E82F6DA" w14:textId="18F7C731" w:rsidR="00117DA2" w:rsidRPr="001B143A" w:rsidRDefault="00117DA2" w:rsidP="0080194C">
      <w:pPr>
        <w:pStyle w:val="ListParagraph"/>
        <w:numPr>
          <w:ilvl w:val="0"/>
          <w:numId w:val="8"/>
        </w:numPr>
      </w:pPr>
      <w:r w:rsidRPr="001B143A">
        <w:t>LAI_PDD_ANNEX_9_IndicativeBudget_FINAL_Update20220428.</w:t>
      </w:r>
    </w:p>
    <w:p w14:paraId="314505F4" w14:textId="3774AF91" w:rsidR="00117DA2" w:rsidRPr="001B143A" w:rsidRDefault="00117DA2" w:rsidP="0080194C">
      <w:pPr>
        <w:pStyle w:val="ListParagraph"/>
        <w:numPr>
          <w:ilvl w:val="0"/>
          <w:numId w:val="8"/>
        </w:numPr>
      </w:pPr>
      <w:r w:rsidRPr="001B143A">
        <w:t>LAI_PDD_ANNEX_10_Indicative2022WorkPlan_Updated20220303.</w:t>
      </w:r>
    </w:p>
    <w:p w14:paraId="400225C0" w14:textId="5D3559CB" w:rsidR="00117DA2" w:rsidRPr="001B143A" w:rsidRDefault="00117DA2" w:rsidP="0080194C">
      <w:pPr>
        <w:pStyle w:val="ListParagraph"/>
        <w:numPr>
          <w:ilvl w:val="0"/>
          <w:numId w:val="8"/>
        </w:numPr>
      </w:pPr>
      <w:r w:rsidRPr="001B143A">
        <w:t>LAI_PDD_ANNEX_11_DraftMERLAFramework_Updated20220323.</w:t>
      </w:r>
    </w:p>
    <w:p w14:paraId="2D6F14DD" w14:textId="5A4ED3A9" w:rsidR="00117DA2" w:rsidRPr="001B143A" w:rsidRDefault="00117DA2" w:rsidP="0080194C">
      <w:pPr>
        <w:pStyle w:val="ListParagraph"/>
        <w:numPr>
          <w:ilvl w:val="0"/>
          <w:numId w:val="8"/>
        </w:numPr>
      </w:pPr>
      <w:r w:rsidRPr="001B143A">
        <w:t>LAI_PDD_ANNEX_12_HRDInLaos_FINAL.</w:t>
      </w:r>
    </w:p>
    <w:p w14:paraId="19801B29" w14:textId="6629DDD0" w:rsidR="00117DA2" w:rsidRPr="001B143A" w:rsidRDefault="00117DA2" w:rsidP="0080194C">
      <w:pPr>
        <w:pStyle w:val="ListParagraph"/>
        <w:numPr>
          <w:ilvl w:val="0"/>
          <w:numId w:val="8"/>
        </w:numPr>
      </w:pPr>
      <w:r w:rsidRPr="001B143A">
        <w:t>LAI_PDD_ANNEX_13_GEDSI_FINAL_Update20211215.</w:t>
      </w:r>
    </w:p>
    <w:p w14:paraId="629EA233" w14:textId="40E3E323" w:rsidR="00117DA2" w:rsidRPr="001B143A" w:rsidRDefault="00117DA2" w:rsidP="0080194C">
      <w:pPr>
        <w:pStyle w:val="ListParagraph"/>
        <w:numPr>
          <w:ilvl w:val="0"/>
          <w:numId w:val="8"/>
        </w:numPr>
      </w:pPr>
      <w:r w:rsidRPr="001B143A">
        <w:t>LAI_PDD_ANNEX_14_RiskRegister_Updated</w:t>
      </w:r>
    </w:p>
    <w:p w14:paraId="06284EDB" w14:textId="6384B279" w:rsidR="00691FB5" w:rsidRPr="001B143A" w:rsidRDefault="00691FB5" w:rsidP="0080194C">
      <w:pPr>
        <w:pStyle w:val="ListParagraph"/>
        <w:numPr>
          <w:ilvl w:val="0"/>
          <w:numId w:val="8"/>
        </w:numPr>
      </w:pPr>
      <w:r w:rsidRPr="001B143A">
        <w:t>Formative Review of LAI Phase II</w:t>
      </w:r>
    </w:p>
    <w:p w14:paraId="5365E347" w14:textId="5C2BF12D" w:rsidR="00691FB5" w:rsidRPr="001B143A" w:rsidRDefault="00691FB5" w:rsidP="0080194C">
      <w:pPr>
        <w:pStyle w:val="ListParagraph"/>
        <w:numPr>
          <w:ilvl w:val="0"/>
          <w:numId w:val="8"/>
        </w:numPr>
      </w:pPr>
      <w:r w:rsidRPr="001B143A">
        <w:t>9th National Socio-Economic Development Plan 2021-2025</w:t>
      </w:r>
    </w:p>
    <w:p w14:paraId="06CCEBB8" w14:textId="45C19326" w:rsidR="00691FB5" w:rsidRPr="001B143A" w:rsidRDefault="00691FB5" w:rsidP="0080194C">
      <w:pPr>
        <w:pStyle w:val="ListParagraph"/>
        <w:numPr>
          <w:ilvl w:val="0"/>
          <w:numId w:val="8"/>
        </w:numPr>
      </w:pPr>
      <w:r w:rsidRPr="001B143A">
        <w:t>National HRD strategy 2016 revised 2 - English language</w:t>
      </w:r>
    </w:p>
    <w:p w14:paraId="7E7BABE9" w14:textId="6A475538" w:rsidR="00691FB5" w:rsidRPr="001B143A" w:rsidRDefault="00691FB5" w:rsidP="0080194C">
      <w:pPr>
        <w:pStyle w:val="ListParagraph"/>
        <w:numPr>
          <w:ilvl w:val="0"/>
          <w:numId w:val="8"/>
        </w:numPr>
      </w:pPr>
      <w:r w:rsidRPr="001B143A">
        <w:t>Australia Awards Global Strategic Framework 2021-2024</w:t>
      </w:r>
    </w:p>
    <w:p w14:paraId="697F0114" w14:textId="1D50269E" w:rsidR="00691FB5" w:rsidRPr="001B143A" w:rsidRDefault="00691FB5" w:rsidP="0080194C">
      <w:pPr>
        <w:pStyle w:val="ListParagraph"/>
        <w:numPr>
          <w:ilvl w:val="0"/>
          <w:numId w:val="8"/>
        </w:numPr>
      </w:pPr>
      <w:r w:rsidRPr="001B143A">
        <w:t>Laos COVID-19 Development Response Plan</w:t>
      </w:r>
    </w:p>
    <w:p w14:paraId="018A1AFF" w14:textId="6C71B32A" w:rsidR="00691FB5" w:rsidRPr="001B143A" w:rsidRDefault="00691FB5" w:rsidP="0080194C">
      <w:pPr>
        <w:pStyle w:val="ListParagraph"/>
        <w:numPr>
          <w:ilvl w:val="0"/>
          <w:numId w:val="8"/>
        </w:numPr>
      </w:pPr>
      <w:r w:rsidRPr="001B143A">
        <w:t>Rapid Review Implementation of the National Human Resource Development Strategy (NHRD) and approach to the development of the next NHRD strategy.</w:t>
      </w:r>
    </w:p>
    <w:p w14:paraId="56121CD2" w14:textId="749C10D3" w:rsidR="7CEC1953" w:rsidRPr="001B143A" w:rsidRDefault="7CEC1953" w:rsidP="0080194C">
      <w:pPr>
        <w:pStyle w:val="ListParagraph"/>
        <w:numPr>
          <w:ilvl w:val="0"/>
          <w:numId w:val="8"/>
        </w:numPr>
      </w:pPr>
      <w:r w:rsidRPr="001B143A">
        <w:t>National HRD Strategy Report Annexes 1 -5</w:t>
      </w:r>
    </w:p>
    <w:p w14:paraId="693EC798" w14:textId="11C3A238" w:rsidR="00EE1A4B" w:rsidRPr="001B143A" w:rsidRDefault="516BB515" w:rsidP="0080194C">
      <w:pPr>
        <w:pStyle w:val="ListParagraph"/>
        <w:numPr>
          <w:ilvl w:val="0"/>
          <w:numId w:val="8"/>
        </w:numPr>
        <w:rPr>
          <w:rFonts w:eastAsia="Century Gothic"/>
          <w:lang w:eastAsia="en-US"/>
        </w:rPr>
      </w:pPr>
      <w:r w:rsidRPr="001B143A">
        <w:t>Vision to 2030, Human Resource Development Plan</w:t>
      </w:r>
      <w:r w:rsidR="00657D93" w:rsidRPr="001B143A">
        <w:t xml:space="preserve"> for Teachers and Human Resources for Ministry of Education and Sports until 2025</w:t>
      </w:r>
    </w:p>
    <w:p w14:paraId="393A8E65" w14:textId="2700ACDA" w:rsidR="00EE1A4B" w:rsidRPr="001B143A" w:rsidRDefault="69904AE6" w:rsidP="0080194C">
      <w:pPr>
        <w:pStyle w:val="ListParagraph"/>
        <w:numPr>
          <w:ilvl w:val="0"/>
          <w:numId w:val="8"/>
        </w:numPr>
      </w:pPr>
      <w:r w:rsidRPr="001B143A">
        <w:t xml:space="preserve">ADB Completion Report, Lao People’s Democratic Republic: Support for the Human Resource Development Strategy </w:t>
      </w:r>
    </w:p>
    <w:p w14:paraId="099EEB96" w14:textId="701109D5" w:rsidR="00EE1A4B" w:rsidRPr="001B143A" w:rsidRDefault="69904AE6" w:rsidP="0080194C">
      <w:pPr>
        <w:pStyle w:val="ListParagraph"/>
        <w:numPr>
          <w:ilvl w:val="0"/>
          <w:numId w:val="8"/>
        </w:numPr>
      </w:pPr>
      <w:r w:rsidRPr="001B143A">
        <w:t>ADB Technical Assistance Consultant’s Report, Lao People</w:t>
      </w:r>
      <w:r w:rsidR="00FD79CE" w:rsidRPr="001B143A">
        <w:t>’</w:t>
      </w:r>
      <w:r w:rsidRPr="001B143A">
        <w:t>s Democratic Republic: Support for the Human Resource Development Strategy</w:t>
      </w:r>
    </w:p>
    <w:p w14:paraId="63CADD4F" w14:textId="7D21AC0F" w:rsidR="00EE1A4B" w:rsidRPr="001B143A" w:rsidRDefault="00EE1A4B" w:rsidP="0080194C">
      <w:pPr>
        <w:pStyle w:val="ListParagraph"/>
      </w:pPr>
    </w:p>
    <w:p w14:paraId="45D8900D" w14:textId="77777777" w:rsidR="00C202FC" w:rsidRPr="001B143A" w:rsidRDefault="00C202FC" w:rsidP="0080194C">
      <w:pPr>
        <w:rPr>
          <w:rFonts w:eastAsiaTheme="majorEastAsia"/>
          <w:sz w:val="40"/>
          <w:szCs w:val="36"/>
        </w:rPr>
      </w:pPr>
      <w:r w:rsidRPr="001B143A">
        <w:br w:type="page"/>
      </w:r>
    </w:p>
    <w:p w14:paraId="4FFF1B20" w14:textId="6BA27945" w:rsidR="00EE1A4B" w:rsidRPr="001B143A" w:rsidRDefault="00EE1A4B" w:rsidP="0080194C">
      <w:pPr>
        <w:pStyle w:val="Heading1"/>
        <w:rPr>
          <w:color w:val="auto"/>
        </w:rPr>
      </w:pPr>
      <w:bookmarkStart w:id="345" w:name="_Toc198904742"/>
      <w:r w:rsidRPr="001B143A">
        <w:rPr>
          <w:color w:val="auto"/>
        </w:rPr>
        <w:lastRenderedPageBreak/>
        <w:t>A</w:t>
      </w:r>
      <w:r w:rsidR="00F67538" w:rsidRPr="001B143A">
        <w:rPr>
          <w:color w:val="auto"/>
        </w:rPr>
        <w:t>nnex</w:t>
      </w:r>
      <w:r w:rsidRPr="001B143A">
        <w:rPr>
          <w:color w:val="auto"/>
        </w:rPr>
        <w:t xml:space="preserve"> </w:t>
      </w:r>
      <w:r w:rsidR="002F4E45" w:rsidRPr="001B143A">
        <w:rPr>
          <w:color w:val="auto"/>
        </w:rPr>
        <w:t>D</w:t>
      </w:r>
      <w:r w:rsidRPr="001B143A">
        <w:rPr>
          <w:color w:val="auto"/>
        </w:rPr>
        <w:t>: List of consultation</w:t>
      </w:r>
      <w:r w:rsidR="00977CD6" w:rsidRPr="001B143A">
        <w:rPr>
          <w:color w:val="auto"/>
        </w:rPr>
        <w:t>s</w:t>
      </w:r>
      <w:bookmarkEnd w:id="345"/>
    </w:p>
    <w:p w14:paraId="73F9D215" w14:textId="653C3CB4" w:rsidR="000F7E0E" w:rsidRPr="001B143A" w:rsidRDefault="000F7E0E" w:rsidP="0080194C">
      <w:pPr>
        <w:pStyle w:val="ListBullet"/>
        <w:numPr>
          <w:ilvl w:val="0"/>
          <w:numId w:val="7"/>
        </w:numPr>
      </w:pPr>
      <w:r w:rsidRPr="001B143A">
        <w:t>Consultation with Ms Elizabeth Adler, Second Secretary and HRD Team, 18 November 2024</w:t>
      </w:r>
    </w:p>
    <w:p w14:paraId="51FD6C9C" w14:textId="6D943153" w:rsidR="000F7E0E" w:rsidRPr="001B143A" w:rsidRDefault="000F7E0E" w:rsidP="0080194C">
      <w:pPr>
        <w:pStyle w:val="ListBullet"/>
        <w:numPr>
          <w:ilvl w:val="0"/>
          <w:numId w:val="7"/>
        </w:numPr>
      </w:pPr>
      <w:r w:rsidRPr="001B143A">
        <w:t>Consultation with Key LAI Personnel, 18 November 2024</w:t>
      </w:r>
    </w:p>
    <w:p w14:paraId="023C759E" w14:textId="69353915" w:rsidR="000F7E0E" w:rsidRPr="001B143A" w:rsidRDefault="000F7E0E" w:rsidP="0080194C">
      <w:pPr>
        <w:pStyle w:val="ListBullet"/>
        <w:numPr>
          <w:ilvl w:val="0"/>
          <w:numId w:val="7"/>
        </w:numPr>
      </w:pPr>
      <w:r w:rsidRPr="001B143A">
        <w:t>Consultation with Ms Emily Serong, LAI Director, 18 November 2024</w:t>
      </w:r>
    </w:p>
    <w:p w14:paraId="6478D2D0" w14:textId="39DBC541" w:rsidR="000F7E0E" w:rsidRPr="001B143A" w:rsidRDefault="000F7E0E" w:rsidP="0080194C">
      <w:pPr>
        <w:pStyle w:val="ListBullet"/>
        <w:numPr>
          <w:ilvl w:val="0"/>
          <w:numId w:val="7"/>
        </w:numPr>
      </w:pPr>
      <w:r w:rsidRPr="001B143A">
        <w:t>Consultation with Ms Benita Sommerville, DHOM, 18 November 2024</w:t>
      </w:r>
    </w:p>
    <w:p w14:paraId="0A3C5A0C" w14:textId="3F2B144C" w:rsidR="000F7E0E" w:rsidRPr="001B143A" w:rsidRDefault="000F7E0E" w:rsidP="0080194C">
      <w:pPr>
        <w:pStyle w:val="ListBullet"/>
        <w:numPr>
          <w:ilvl w:val="0"/>
          <w:numId w:val="7"/>
        </w:numPr>
      </w:pPr>
      <w:r w:rsidRPr="001B143A">
        <w:t>Consultation with Mr Cameron Allan and Economic and Trade Team, 18 November 2024</w:t>
      </w:r>
    </w:p>
    <w:p w14:paraId="485738BA" w14:textId="72B67E99" w:rsidR="000F7E0E" w:rsidRPr="001B143A" w:rsidRDefault="000F7E0E" w:rsidP="0080194C">
      <w:pPr>
        <w:pStyle w:val="ListBullet"/>
        <w:numPr>
          <w:ilvl w:val="0"/>
          <w:numId w:val="7"/>
        </w:numPr>
      </w:pPr>
      <w:r w:rsidRPr="001B143A">
        <w:t>Consultation with Ms Mali Walker, Second Secretary and Climate team, 18 November 2024</w:t>
      </w:r>
    </w:p>
    <w:p w14:paraId="55282484" w14:textId="5E23AF5D" w:rsidR="000F7E0E" w:rsidRPr="001B143A" w:rsidRDefault="000F7E0E" w:rsidP="0080194C">
      <w:pPr>
        <w:pStyle w:val="ListBullet"/>
        <w:numPr>
          <w:ilvl w:val="0"/>
          <w:numId w:val="7"/>
        </w:numPr>
      </w:pPr>
      <w:r w:rsidRPr="001B143A">
        <w:t>Consultation with Mr Sithong Sikhao, Acting Director General, Planning Department MOES, 19 November 2024</w:t>
      </w:r>
    </w:p>
    <w:p w14:paraId="000DB9D8" w14:textId="1A0B5F53" w:rsidR="000F7E0E" w:rsidRPr="001B143A" w:rsidRDefault="000F7E0E" w:rsidP="0080194C">
      <w:pPr>
        <w:pStyle w:val="ListBullet"/>
        <w:numPr>
          <w:ilvl w:val="0"/>
          <w:numId w:val="7"/>
        </w:numPr>
      </w:pPr>
      <w:r w:rsidRPr="001B143A">
        <w:t>Consultation with Ms Daovieng Phongsavath, Deputy Director General, Planning Department MOES, 19 November 2024</w:t>
      </w:r>
    </w:p>
    <w:p w14:paraId="299F3770" w14:textId="4154B324" w:rsidR="000F7E0E" w:rsidRPr="001B143A" w:rsidRDefault="000F7E0E" w:rsidP="0080194C">
      <w:pPr>
        <w:pStyle w:val="ListBullet"/>
        <w:numPr>
          <w:ilvl w:val="0"/>
          <w:numId w:val="7"/>
        </w:numPr>
      </w:pPr>
      <w:r w:rsidRPr="001B143A">
        <w:t xml:space="preserve">Consultation with Ms </w:t>
      </w:r>
      <w:proofErr w:type="spellStart"/>
      <w:r w:rsidRPr="001B143A">
        <w:t>Dockeo</w:t>
      </w:r>
      <w:proofErr w:type="spellEnd"/>
      <w:r w:rsidRPr="001B143A">
        <w:t xml:space="preserve"> </w:t>
      </w:r>
      <w:proofErr w:type="spellStart"/>
      <w:r w:rsidRPr="001B143A">
        <w:t>Phonthachit</w:t>
      </w:r>
      <w:proofErr w:type="spellEnd"/>
      <w:r w:rsidRPr="001B143A">
        <w:t>, Director General of Student Affairs Department MOES, 19 November 2024</w:t>
      </w:r>
    </w:p>
    <w:p w14:paraId="5C1E7E5B" w14:textId="69694A8F" w:rsidR="000F7E0E" w:rsidRPr="001B143A" w:rsidRDefault="000F7E0E" w:rsidP="0080194C">
      <w:pPr>
        <w:pStyle w:val="ListBullet"/>
        <w:numPr>
          <w:ilvl w:val="0"/>
          <w:numId w:val="7"/>
        </w:numPr>
      </w:pPr>
      <w:r w:rsidRPr="001B143A">
        <w:t xml:space="preserve">Consultation with Mr Souphap </w:t>
      </w:r>
      <w:proofErr w:type="spellStart"/>
      <w:r w:rsidRPr="001B143A">
        <w:t>Khounvixay</w:t>
      </w:r>
      <w:proofErr w:type="spellEnd"/>
      <w:r w:rsidRPr="001B143A">
        <w:t>, Deputy Director General of Cabinet MOES, 19 November 2024</w:t>
      </w:r>
    </w:p>
    <w:p w14:paraId="18E25927" w14:textId="075E5207" w:rsidR="000F7E0E" w:rsidRPr="001B143A" w:rsidRDefault="000F7E0E" w:rsidP="0080194C">
      <w:pPr>
        <w:pStyle w:val="ListBullet"/>
        <w:numPr>
          <w:ilvl w:val="0"/>
          <w:numId w:val="7"/>
        </w:numPr>
      </w:pPr>
      <w:r w:rsidRPr="001B143A">
        <w:t xml:space="preserve">Consultation with Mr </w:t>
      </w:r>
      <w:proofErr w:type="spellStart"/>
      <w:r w:rsidRPr="001B143A">
        <w:t>Viriyasack</w:t>
      </w:r>
      <w:proofErr w:type="spellEnd"/>
      <w:r w:rsidRPr="001B143A">
        <w:t xml:space="preserve"> </w:t>
      </w:r>
      <w:proofErr w:type="spellStart"/>
      <w:r w:rsidRPr="001B143A">
        <w:t>Sisouphanthong</w:t>
      </w:r>
      <w:proofErr w:type="spellEnd"/>
      <w:r w:rsidRPr="001B143A">
        <w:t>, Lecturer at NUOL, 19 November 2024</w:t>
      </w:r>
    </w:p>
    <w:p w14:paraId="3E82FCD1" w14:textId="5070895B" w:rsidR="000F7E0E" w:rsidRPr="001B143A" w:rsidRDefault="000F7E0E" w:rsidP="0080194C">
      <w:pPr>
        <w:pStyle w:val="ListBullet"/>
        <w:numPr>
          <w:ilvl w:val="0"/>
          <w:numId w:val="7"/>
        </w:numPr>
      </w:pPr>
      <w:r w:rsidRPr="001B143A">
        <w:t xml:space="preserve">Consultation with Mr Phouxay Thepphavong, Secretary General, </w:t>
      </w:r>
      <w:r w:rsidR="00742A33" w:rsidRPr="001B143A">
        <w:t>Lao National Chamber of Commerce and Industry</w:t>
      </w:r>
      <w:r w:rsidRPr="001B143A">
        <w:t>, 19 November 2024</w:t>
      </w:r>
    </w:p>
    <w:p w14:paraId="4229BAFD" w14:textId="0852583B" w:rsidR="000F7E0E" w:rsidRPr="001B143A" w:rsidRDefault="000F7E0E" w:rsidP="0080194C">
      <w:pPr>
        <w:pStyle w:val="ListBullet"/>
        <w:numPr>
          <w:ilvl w:val="0"/>
          <w:numId w:val="7"/>
        </w:numPr>
      </w:pPr>
      <w:r w:rsidRPr="001B143A">
        <w:t xml:space="preserve">Consultation with Ms Souphaphone </w:t>
      </w:r>
      <w:proofErr w:type="spellStart"/>
      <w:r w:rsidRPr="001B143A">
        <w:t>Khamsennam</w:t>
      </w:r>
      <w:proofErr w:type="spellEnd"/>
      <w:r w:rsidRPr="001B143A">
        <w:t xml:space="preserve">, Deputy Secretary, </w:t>
      </w:r>
      <w:r w:rsidR="00742A33" w:rsidRPr="001B143A">
        <w:t>Lao National Chamber of Commerce and Industry</w:t>
      </w:r>
      <w:r w:rsidRPr="001B143A">
        <w:t>, 19 November 2024</w:t>
      </w:r>
    </w:p>
    <w:p w14:paraId="102C64C1" w14:textId="603C196E" w:rsidR="00B167B1" w:rsidRPr="001B143A" w:rsidRDefault="00B167B1" w:rsidP="0080194C">
      <w:pPr>
        <w:pStyle w:val="ListBullet"/>
        <w:numPr>
          <w:ilvl w:val="0"/>
          <w:numId w:val="7"/>
        </w:numPr>
      </w:pPr>
      <w:r w:rsidRPr="001B143A">
        <w:t xml:space="preserve">Consultation with Mr </w:t>
      </w:r>
      <w:proofErr w:type="spellStart"/>
      <w:r w:rsidRPr="001B143A">
        <w:t>Kouthong</w:t>
      </w:r>
      <w:proofErr w:type="spellEnd"/>
      <w:r w:rsidRPr="001B143A">
        <w:t xml:space="preserve"> </w:t>
      </w:r>
      <w:proofErr w:type="spellStart"/>
      <w:r w:rsidRPr="001B143A">
        <w:t>Sommala</w:t>
      </w:r>
      <w:proofErr w:type="spellEnd"/>
      <w:r w:rsidRPr="001B143A">
        <w:t>, Deputy Director General, Department of International Cooperation, 20 November 2024</w:t>
      </w:r>
    </w:p>
    <w:p w14:paraId="12220833" w14:textId="7CA877C2" w:rsidR="00B167B1" w:rsidRPr="001B143A" w:rsidRDefault="00B167B1" w:rsidP="0080194C">
      <w:pPr>
        <w:pStyle w:val="ListBullet"/>
        <w:numPr>
          <w:ilvl w:val="0"/>
          <w:numId w:val="7"/>
        </w:numPr>
      </w:pPr>
      <w:r w:rsidRPr="001B143A">
        <w:t>Consultation with Mr Nidtha Boupha, Deputy Director General and Team, Department of Personnel and Organisation, 20 November 2024</w:t>
      </w:r>
    </w:p>
    <w:p w14:paraId="3EA135F7" w14:textId="660755C5" w:rsidR="00B167B1" w:rsidRPr="001B143A" w:rsidRDefault="00B167B1" w:rsidP="0080194C">
      <w:pPr>
        <w:pStyle w:val="ListBullet"/>
        <w:numPr>
          <w:ilvl w:val="0"/>
          <w:numId w:val="7"/>
        </w:numPr>
      </w:pPr>
      <w:r w:rsidRPr="001B143A">
        <w:t xml:space="preserve">Consultation with David Ormsby, Executive Director, </w:t>
      </w:r>
      <w:proofErr w:type="spellStart"/>
      <w:r w:rsidRPr="001B143A">
        <w:t>AustCham</w:t>
      </w:r>
      <w:proofErr w:type="spellEnd"/>
      <w:r w:rsidRPr="001B143A">
        <w:t xml:space="preserve"> Lao, 20 November 2024</w:t>
      </w:r>
    </w:p>
    <w:p w14:paraId="49A0095D" w14:textId="42724FFE" w:rsidR="00B167B1" w:rsidRPr="001B143A" w:rsidRDefault="00B167B1" w:rsidP="0080194C">
      <w:pPr>
        <w:pStyle w:val="ListBullet"/>
        <w:numPr>
          <w:ilvl w:val="0"/>
          <w:numId w:val="7"/>
        </w:numPr>
      </w:pPr>
      <w:r w:rsidRPr="001B143A">
        <w:t xml:space="preserve">Consultation with Ms </w:t>
      </w:r>
      <w:proofErr w:type="spellStart"/>
      <w:r w:rsidRPr="001B143A">
        <w:t>Inthana</w:t>
      </w:r>
      <w:proofErr w:type="spellEnd"/>
      <w:r w:rsidRPr="001B143A">
        <w:t xml:space="preserve"> </w:t>
      </w:r>
      <w:proofErr w:type="spellStart"/>
      <w:r w:rsidRPr="001B143A">
        <w:t>Bouphasavanh</w:t>
      </w:r>
      <w:proofErr w:type="spellEnd"/>
      <w:r w:rsidRPr="001B143A">
        <w:t>, Director of Association for Development of Women and Legal Education and Ms Chanpheng Sivila, Director of Lao Disabled Women’s Development Centre, 20 November 2024</w:t>
      </w:r>
    </w:p>
    <w:p w14:paraId="1B941D50" w14:textId="36738C8E" w:rsidR="00B167B1" w:rsidRPr="001B143A" w:rsidRDefault="00B167B1" w:rsidP="0080194C">
      <w:pPr>
        <w:pStyle w:val="ListBullet"/>
        <w:numPr>
          <w:ilvl w:val="0"/>
          <w:numId w:val="7"/>
        </w:numPr>
      </w:pPr>
      <w:r w:rsidRPr="001B143A">
        <w:t>Online Consultation Alumni Innovation Grant (AIG) Recipients, 21 November 2024</w:t>
      </w:r>
    </w:p>
    <w:p w14:paraId="1C354874" w14:textId="09E3EFCB" w:rsidR="00B167B1" w:rsidRPr="001B143A" w:rsidRDefault="00B167B1" w:rsidP="0080194C">
      <w:pPr>
        <w:pStyle w:val="ListBullet"/>
        <w:numPr>
          <w:ilvl w:val="0"/>
          <w:numId w:val="7"/>
        </w:numPr>
      </w:pPr>
      <w:r w:rsidRPr="001B143A">
        <w:t>Online Consultation with LAI in Laos Training Alumni, 21 November 2024</w:t>
      </w:r>
    </w:p>
    <w:p w14:paraId="43293B12" w14:textId="0872E7CF" w:rsidR="00B167B1" w:rsidRPr="001B143A" w:rsidRDefault="00B167B1" w:rsidP="0080194C">
      <w:pPr>
        <w:pStyle w:val="ListBullet"/>
        <w:numPr>
          <w:ilvl w:val="0"/>
          <w:numId w:val="7"/>
        </w:numPr>
      </w:pPr>
      <w:r w:rsidRPr="001B143A">
        <w:t>Consultation with Ms Vanesa Hegarty, First Secretary and Education Team, 22 November 2024</w:t>
      </w:r>
    </w:p>
    <w:p w14:paraId="1FCBEC78" w14:textId="3B33B85B" w:rsidR="00B167B1" w:rsidRPr="001B143A" w:rsidRDefault="00B167B1" w:rsidP="0080194C">
      <w:pPr>
        <w:pStyle w:val="ListBullet"/>
        <w:numPr>
          <w:ilvl w:val="0"/>
          <w:numId w:val="7"/>
        </w:numPr>
      </w:pPr>
      <w:r w:rsidRPr="001B143A">
        <w:t>Consultation with Mr Vanna Boupha, Director General, Cabinet Office, MOHA, 22 November 2024</w:t>
      </w:r>
    </w:p>
    <w:p w14:paraId="6D3B83A5" w14:textId="4A3451D3" w:rsidR="00B167B1" w:rsidRPr="001B143A" w:rsidRDefault="00B167B1" w:rsidP="0080194C">
      <w:pPr>
        <w:pStyle w:val="ListBullet"/>
        <w:numPr>
          <w:ilvl w:val="0"/>
          <w:numId w:val="7"/>
        </w:numPr>
      </w:pPr>
      <w:r w:rsidRPr="001B143A">
        <w:t xml:space="preserve">Consultation with Ms </w:t>
      </w:r>
      <w:proofErr w:type="spellStart"/>
      <w:r w:rsidRPr="001B143A">
        <w:t>Sisamout</w:t>
      </w:r>
      <w:proofErr w:type="spellEnd"/>
      <w:r w:rsidRPr="001B143A">
        <w:t xml:space="preserve"> Chanthavong, Director General, Department of Ethic Affairs, Mr </w:t>
      </w:r>
      <w:proofErr w:type="spellStart"/>
      <w:r w:rsidRPr="001B143A">
        <w:t>Phosy</w:t>
      </w:r>
      <w:proofErr w:type="spellEnd"/>
      <w:r w:rsidRPr="001B143A">
        <w:t xml:space="preserve"> </w:t>
      </w:r>
      <w:proofErr w:type="spellStart"/>
      <w:r w:rsidRPr="001B143A">
        <w:t>Temmerath</w:t>
      </w:r>
      <w:proofErr w:type="spellEnd"/>
      <w:r w:rsidRPr="001B143A">
        <w:t xml:space="preserve">, Director General, Mr </w:t>
      </w:r>
      <w:proofErr w:type="spellStart"/>
      <w:r w:rsidRPr="001B143A">
        <w:t>Arouyadeth</w:t>
      </w:r>
      <w:proofErr w:type="spellEnd"/>
      <w:r w:rsidRPr="001B143A">
        <w:t xml:space="preserve"> Rasphone, Director General, Department of Administration and Protocol and other Short Course Beneficiaries at National Assembly, 22 November 2024</w:t>
      </w:r>
    </w:p>
    <w:p w14:paraId="1F3638CB" w14:textId="5433F287" w:rsidR="00B167B1" w:rsidRPr="001B143A" w:rsidRDefault="00B167B1" w:rsidP="0080194C">
      <w:pPr>
        <w:pStyle w:val="ListBullet"/>
        <w:numPr>
          <w:ilvl w:val="0"/>
          <w:numId w:val="7"/>
        </w:numPr>
      </w:pPr>
      <w:r w:rsidRPr="001B143A">
        <w:lastRenderedPageBreak/>
        <w:t xml:space="preserve">Consultation with Ms </w:t>
      </w:r>
      <w:proofErr w:type="spellStart"/>
      <w:r w:rsidRPr="001B143A">
        <w:t>Sivone</w:t>
      </w:r>
      <w:proofErr w:type="spellEnd"/>
      <w:r w:rsidRPr="001B143A">
        <w:t xml:space="preserve"> </w:t>
      </w:r>
      <w:proofErr w:type="spellStart"/>
      <w:r w:rsidRPr="001B143A">
        <w:t>Homepinkeo</w:t>
      </w:r>
      <w:proofErr w:type="spellEnd"/>
      <w:r w:rsidRPr="001B143A">
        <w:t xml:space="preserve">, Deputy Head of Student Affairs Office and Ms </w:t>
      </w:r>
      <w:proofErr w:type="spellStart"/>
      <w:r w:rsidRPr="001B143A">
        <w:t>Ladomchanh</w:t>
      </w:r>
      <w:proofErr w:type="spellEnd"/>
      <w:r w:rsidRPr="001B143A">
        <w:t xml:space="preserve"> </w:t>
      </w:r>
      <w:proofErr w:type="spellStart"/>
      <w:r w:rsidRPr="001B143A">
        <w:t>Khantry</w:t>
      </w:r>
      <w:proofErr w:type="spellEnd"/>
      <w:r w:rsidRPr="001B143A">
        <w:t>, Head of English Department, Faculty of Letters, LANS Head Teacher, 22 November 2024</w:t>
      </w:r>
    </w:p>
    <w:p w14:paraId="701B580F" w14:textId="67EC0DF1" w:rsidR="00B3558F" w:rsidRPr="001B143A" w:rsidRDefault="00B3558F" w:rsidP="0080194C">
      <w:pPr>
        <w:pStyle w:val="ListBullet"/>
        <w:numPr>
          <w:ilvl w:val="0"/>
          <w:numId w:val="7"/>
        </w:numPr>
      </w:pPr>
      <w:r w:rsidRPr="001B143A">
        <w:t>Online Consultation with Ms Merve Hosgelen, LAI MERLA Advisor and Ms Anne Herbert, LAI HRD Advisor, 25 November 2024</w:t>
      </w:r>
    </w:p>
    <w:p w14:paraId="640E2451" w14:textId="65DFBBC7" w:rsidR="00B3558F" w:rsidRPr="001B143A" w:rsidRDefault="00B3558F" w:rsidP="0080194C">
      <w:pPr>
        <w:pStyle w:val="ListBullet"/>
        <w:numPr>
          <w:ilvl w:val="0"/>
          <w:numId w:val="7"/>
        </w:numPr>
      </w:pPr>
      <w:r w:rsidRPr="001B143A">
        <w:t>Online Consultation with Ms Vimala Dejvongsa, Tetra Tech Contractor Representative, 25 November 2024</w:t>
      </w:r>
    </w:p>
    <w:p w14:paraId="0D9434C9" w14:textId="5333AA57" w:rsidR="00B3558F" w:rsidRPr="001B143A" w:rsidRDefault="00B3558F" w:rsidP="0080194C">
      <w:pPr>
        <w:pStyle w:val="ListBullet"/>
        <w:numPr>
          <w:ilvl w:val="0"/>
          <w:numId w:val="7"/>
        </w:numPr>
      </w:pPr>
      <w:r w:rsidRPr="001B143A">
        <w:t>Online Consultation with Ms Julie Hart, First Secretary Development and Hanoi Post Team, 25 November 2024</w:t>
      </w:r>
    </w:p>
    <w:p w14:paraId="09B9B214" w14:textId="001ABEC6" w:rsidR="00B3558F" w:rsidRPr="001B143A" w:rsidRDefault="00B3558F" w:rsidP="0080194C">
      <w:pPr>
        <w:pStyle w:val="ListBullet"/>
        <w:numPr>
          <w:ilvl w:val="0"/>
          <w:numId w:val="7"/>
        </w:numPr>
      </w:pPr>
      <w:r w:rsidRPr="001B143A">
        <w:t xml:space="preserve">Consultation with Mr Tony Donovan, Senior Sectoral Adviser, </w:t>
      </w:r>
      <w:proofErr w:type="spellStart"/>
      <w:r w:rsidRPr="001B143A">
        <w:t>LuxDev</w:t>
      </w:r>
      <w:proofErr w:type="spellEnd"/>
      <w:r w:rsidRPr="001B143A">
        <w:t>, 25 November 2024</w:t>
      </w:r>
    </w:p>
    <w:p w14:paraId="33F15F71" w14:textId="1D156C60" w:rsidR="00B3558F" w:rsidRPr="001B143A" w:rsidRDefault="00B3558F" w:rsidP="0080194C">
      <w:pPr>
        <w:pStyle w:val="ListBullet"/>
        <w:numPr>
          <w:ilvl w:val="0"/>
          <w:numId w:val="7"/>
        </w:numPr>
      </w:pPr>
      <w:r w:rsidRPr="001B143A">
        <w:t>Online Consultation with Short Courses Alumni, 25 November 2024</w:t>
      </w:r>
    </w:p>
    <w:p w14:paraId="4DE7320A" w14:textId="59EB6C6D" w:rsidR="00B3558F" w:rsidRPr="001B143A" w:rsidRDefault="00B3558F" w:rsidP="0080194C">
      <w:pPr>
        <w:pStyle w:val="ListBullet"/>
        <w:numPr>
          <w:ilvl w:val="0"/>
          <w:numId w:val="7"/>
        </w:numPr>
      </w:pPr>
      <w:r w:rsidRPr="001B143A">
        <w:t>Online Consultation with Gender Mainstreaming Short Course Alumni, 25 November 2024</w:t>
      </w:r>
    </w:p>
    <w:p w14:paraId="3977881E" w14:textId="37AB79C0" w:rsidR="00B3558F" w:rsidRPr="001B143A" w:rsidRDefault="00B3558F" w:rsidP="0080194C">
      <w:pPr>
        <w:pStyle w:val="ListBullet"/>
        <w:numPr>
          <w:ilvl w:val="0"/>
          <w:numId w:val="7"/>
        </w:numPr>
      </w:pPr>
      <w:r w:rsidRPr="001B143A">
        <w:t>Online Consultation with Mr Dan Heldon, Director of Mekong Strategy Section, Former Deputy Head of Mission at Vientiane Post and the Office of Southeast Asia team, 26 November 2024</w:t>
      </w:r>
    </w:p>
    <w:p w14:paraId="39ADC29D" w14:textId="486A80A8" w:rsidR="00B3558F" w:rsidRPr="001B143A" w:rsidRDefault="00B3558F" w:rsidP="0080194C">
      <w:pPr>
        <w:pStyle w:val="ListBullet"/>
        <w:numPr>
          <w:ilvl w:val="0"/>
          <w:numId w:val="7"/>
        </w:numPr>
      </w:pPr>
      <w:r w:rsidRPr="001B143A">
        <w:t>Online Consultation Ms Blossum Gilmour, LAI GEDSI Advisor, 26 November 2024</w:t>
      </w:r>
    </w:p>
    <w:p w14:paraId="5A0FC119" w14:textId="38D698EE" w:rsidR="00B3558F" w:rsidRPr="001B143A" w:rsidRDefault="00B3558F" w:rsidP="0080194C">
      <w:pPr>
        <w:pStyle w:val="ListBullet"/>
        <w:numPr>
          <w:ilvl w:val="0"/>
          <w:numId w:val="7"/>
        </w:numPr>
      </w:pPr>
      <w:r w:rsidRPr="001B143A">
        <w:t xml:space="preserve">Consultation with Ms </w:t>
      </w:r>
      <w:proofErr w:type="spellStart"/>
      <w:r w:rsidRPr="001B143A">
        <w:t>Phetviengkhone</w:t>
      </w:r>
      <w:proofErr w:type="spellEnd"/>
      <w:r w:rsidRPr="001B143A">
        <w:t xml:space="preserve"> Sayasane, Senior Education Specialist, and Ms </w:t>
      </w:r>
      <w:proofErr w:type="spellStart"/>
      <w:r w:rsidRPr="001B143A">
        <w:t>Thanapha</w:t>
      </w:r>
      <w:proofErr w:type="spellEnd"/>
      <w:r w:rsidRPr="001B143A">
        <w:t xml:space="preserve"> </w:t>
      </w:r>
      <w:proofErr w:type="spellStart"/>
      <w:r w:rsidRPr="001B143A">
        <w:t>Naovalath</w:t>
      </w:r>
      <w:proofErr w:type="spellEnd"/>
      <w:r w:rsidRPr="001B143A">
        <w:t>, Education Specialist, USAID Laos, 26 November 2024</w:t>
      </w:r>
    </w:p>
    <w:p w14:paraId="296FC189" w14:textId="1BB5AB85" w:rsidR="00B3558F" w:rsidRPr="001B143A" w:rsidRDefault="00B3558F" w:rsidP="0080194C">
      <w:pPr>
        <w:pStyle w:val="ListBullet"/>
        <w:numPr>
          <w:ilvl w:val="0"/>
          <w:numId w:val="7"/>
        </w:numPr>
      </w:pPr>
      <w:r w:rsidRPr="001B143A">
        <w:t xml:space="preserve">Consultation with Mr </w:t>
      </w:r>
      <w:proofErr w:type="spellStart"/>
      <w:r w:rsidRPr="001B143A">
        <w:t>Kerlor</w:t>
      </w:r>
      <w:proofErr w:type="spellEnd"/>
      <w:r w:rsidRPr="001B143A">
        <w:t xml:space="preserve"> </w:t>
      </w:r>
      <w:proofErr w:type="spellStart"/>
      <w:r w:rsidRPr="001B143A">
        <w:t>Yangkor</w:t>
      </w:r>
      <w:proofErr w:type="spellEnd"/>
      <w:r w:rsidRPr="001B143A">
        <w:t>, Director General of Personnel Department and team, Committee of External Relations of the Lao People’s Revolutionary Party, 26 November 2024</w:t>
      </w:r>
    </w:p>
    <w:p w14:paraId="3F607C5C" w14:textId="2381C49E" w:rsidR="00B3558F" w:rsidRPr="001B143A" w:rsidRDefault="00B3558F" w:rsidP="0080194C">
      <w:pPr>
        <w:pStyle w:val="ListBullet"/>
        <w:numPr>
          <w:ilvl w:val="0"/>
          <w:numId w:val="7"/>
        </w:numPr>
      </w:pPr>
      <w:r w:rsidRPr="001B143A">
        <w:t>Online Consultation with ASEAN Interpretation Program Alumni, 26 November 2024</w:t>
      </w:r>
    </w:p>
    <w:p w14:paraId="738FBC38" w14:textId="446096D3" w:rsidR="00B3558F" w:rsidRPr="001B143A" w:rsidRDefault="00B3558F" w:rsidP="0080194C">
      <w:pPr>
        <w:pStyle w:val="ListBullet"/>
        <w:numPr>
          <w:ilvl w:val="0"/>
          <w:numId w:val="7"/>
        </w:numPr>
      </w:pPr>
      <w:r w:rsidRPr="001B143A">
        <w:t xml:space="preserve">Consultation with Ms Kaysone </w:t>
      </w:r>
      <w:proofErr w:type="spellStart"/>
      <w:r w:rsidRPr="001B143A">
        <w:t>Chansina</w:t>
      </w:r>
      <w:proofErr w:type="spellEnd"/>
      <w:r w:rsidRPr="001B143A">
        <w:t>, Chief of Cabinet and team, National Academy of Politics and Public Administration (NAPPA), 27 November 2024</w:t>
      </w:r>
    </w:p>
    <w:p w14:paraId="5911E4A9" w14:textId="4886E3AF" w:rsidR="004B67A3" w:rsidRPr="001B143A" w:rsidRDefault="004B67A3" w:rsidP="0080194C">
      <w:pPr>
        <w:pStyle w:val="ListBullet"/>
        <w:numPr>
          <w:ilvl w:val="0"/>
          <w:numId w:val="7"/>
        </w:numPr>
      </w:pPr>
      <w:r w:rsidRPr="001B143A">
        <w:t xml:space="preserve">Consultation with Ms Phanthakone Champasith, Program Manager, the Operations and Budget Team and Ms </w:t>
      </w:r>
      <w:proofErr w:type="spellStart"/>
      <w:r w:rsidRPr="001B143A">
        <w:t>Souchai</w:t>
      </w:r>
      <w:proofErr w:type="spellEnd"/>
      <w:r w:rsidRPr="001B143A">
        <w:t>, 27 November 2024</w:t>
      </w:r>
    </w:p>
    <w:p w14:paraId="1E7E1817" w14:textId="79D991E7" w:rsidR="004B67A3" w:rsidRPr="001B143A" w:rsidRDefault="004B67A3" w:rsidP="0080194C">
      <w:pPr>
        <w:pStyle w:val="ListBullet"/>
        <w:numPr>
          <w:ilvl w:val="0"/>
          <w:numId w:val="7"/>
        </w:numPr>
      </w:pPr>
      <w:r w:rsidRPr="001B143A">
        <w:t xml:space="preserve">Consultation with Ms </w:t>
      </w:r>
      <w:proofErr w:type="spellStart"/>
      <w:r w:rsidRPr="001B143A">
        <w:t>Soukphaphone</w:t>
      </w:r>
      <w:proofErr w:type="spellEnd"/>
      <w:r w:rsidRPr="001B143A">
        <w:t xml:space="preserve"> Phanit, Director General and team, Lao Women’s Union, 28 November 2024</w:t>
      </w:r>
    </w:p>
    <w:p w14:paraId="0558A2CC" w14:textId="09A768EA" w:rsidR="2BB9ABFE" w:rsidRPr="001B143A" w:rsidRDefault="004B67A3" w:rsidP="00001A9F">
      <w:pPr>
        <w:pStyle w:val="ListBullet"/>
        <w:numPr>
          <w:ilvl w:val="0"/>
          <w:numId w:val="7"/>
        </w:numPr>
      </w:pPr>
      <w:r w:rsidRPr="001B143A">
        <w:t>Online Consultation with 9 LANS Alumni, 28 November 2024</w:t>
      </w:r>
    </w:p>
    <w:bookmarkEnd w:id="340"/>
    <w:p w14:paraId="702C699D" w14:textId="65941023" w:rsidR="11F8FB83" w:rsidRPr="001B143A" w:rsidRDefault="00E44B45" w:rsidP="0080194C">
      <w:r w:rsidRPr="001B143A">
        <w:t>W</w:t>
      </w:r>
      <w:r w:rsidR="00EE1A4B" w:rsidRPr="001B143A">
        <w:t xml:space="preserve">ritten </w:t>
      </w:r>
      <w:r w:rsidRPr="001B143A">
        <w:t>R</w:t>
      </w:r>
      <w:r w:rsidR="00EE1A4B" w:rsidRPr="001B143A">
        <w:t>esponses</w:t>
      </w:r>
    </w:p>
    <w:p w14:paraId="5C59B523" w14:textId="77777777" w:rsidR="00E44B45" w:rsidRPr="001B143A" w:rsidRDefault="00E44B45" w:rsidP="0080194C">
      <w:pPr>
        <w:pStyle w:val="ListBullet"/>
        <w:numPr>
          <w:ilvl w:val="0"/>
          <w:numId w:val="6"/>
        </w:numPr>
      </w:pPr>
      <w:r w:rsidRPr="001B143A">
        <w:t xml:space="preserve">Written response, Bandit </w:t>
      </w:r>
      <w:proofErr w:type="spellStart"/>
      <w:r w:rsidRPr="001B143A">
        <w:t>Xaichalern</w:t>
      </w:r>
      <w:proofErr w:type="spellEnd"/>
      <w:r w:rsidRPr="001B143A">
        <w:t>, MAP Alumni, via email dated 20 November 2024</w:t>
      </w:r>
    </w:p>
    <w:p w14:paraId="33AE2621" w14:textId="77777777" w:rsidR="00E44B45" w:rsidRPr="001B143A" w:rsidRDefault="00E44B45" w:rsidP="0080194C">
      <w:pPr>
        <w:pStyle w:val="ListBullet"/>
        <w:numPr>
          <w:ilvl w:val="0"/>
          <w:numId w:val="6"/>
        </w:numPr>
      </w:pPr>
      <w:r w:rsidRPr="001B143A">
        <w:t>Written response, Anitta, MAP Alumni, via email dated 19 November 2024</w:t>
      </w:r>
    </w:p>
    <w:p w14:paraId="282A66A3" w14:textId="77777777" w:rsidR="00E44B45" w:rsidRPr="001B143A" w:rsidRDefault="00E44B45" w:rsidP="0080194C">
      <w:pPr>
        <w:pStyle w:val="ListBullet"/>
        <w:numPr>
          <w:ilvl w:val="0"/>
          <w:numId w:val="6"/>
        </w:numPr>
      </w:pPr>
      <w:r w:rsidRPr="001B143A">
        <w:t>Written response, Nalongded Luanglath, AAS Alumni, via email dated 28 November 2024</w:t>
      </w:r>
    </w:p>
    <w:p w14:paraId="7E570D33" w14:textId="3F3D27BD" w:rsidR="00E44B45" w:rsidRPr="001B143A" w:rsidRDefault="00E44B45" w:rsidP="0080194C">
      <w:pPr>
        <w:pStyle w:val="ListBullet"/>
        <w:numPr>
          <w:ilvl w:val="0"/>
          <w:numId w:val="6"/>
        </w:numPr>
      </w:pPr>
      <w:r w:rsidRPr="001B143A">
        <w:t>Written response, Vannaphone Phetpaseuth, AIG Alumni, via email dated 21 November 2024</w:t>
      </w:r>
    </w:p>
    <w:p w14:paraId="3A691BFF" w14:textId="77777777" w:rsidR="00E44B45" w:rsidRPr="001B143A" w:rsidRDefault="00E44B45" w:rsidP="0080194C"/>
    <w:p w14:paraId="644606A8" w14:textId="77777777" w:rsidR="00C202FC" w:rsidRPr="001B143A" w:rsidRDefault="00C202FC" w:rsidP="0080194C">
      <w:pPr>
        <w:rPr>
          <w:rFonts w:eastAsiaTheme="majorEastAsia"/>
          <w:sz w:val="40"/>
          <w:szCs w:val="36"/>
        </w:rPr>
      </w:pPr>
      <w:r w:rsidRPr="001B143A">
        <w:br w:type="page"/>
      </w:r>
    </w:p>
    <w:p w14:paraId="2A36AE90" w14:textId="0E9FB82D" w:rsidR="523F2FE9" w:rsidRPr="001B143A" w:rsidRDefault="523F2FE9" w:rsidP="0080194C">
      <w:pPr>
        <w:pStyle w:val="Heading1"/>
        <w:rPr>
          <w:color w:val="auto"/>
        </w:rPr>
      </w:pPr>
      <w:bookmarkStart w:id="346" w:name="_Toc198904743"/>
      <w:r w:rsidRPr="001B143A">
        <w:rPr>
          <w:color w:val="auto"/>
        </w:rPr>
        <w:lastRenderedPageBreak/>
        <w:t>A</w:t>
      </w:r>
      <w:r w:rsidR="00F67538" w:rsidRPr="001B143A">
        <w:rPr>
          <w:color w:val="auto"/>
        </w:rPr>
        <w:t>nnex</w:t>
      </w:r>
      <w:r w:rsidRPr="001B143A">
        <w:rPr>
          <w:color w:val="auto"/>
        </w:rPr>
        <w:t xml:space="preserve"> </w:t>
      </w:r>
      <w:r w:rsidR="002F4E45" w:rsidRPr="001B143A">
        <w:rPr>
          <w:color w:val="auto"/>
        </w:rPr>
        <w:t>E</w:t>
      </w:r>
      <w:r w:rsidRPr="001B143A">
        <w:rPr>
          <w:color w:val="auto"/>
        </w:rPr>
        <w:t xml:space="preserve">: </w:t>
      </w:r>
      <w:r w:rsidR="2443893F" w:rsidRPr="001B143A">
        <w:rPr>
          <w:color w:val="auto"/>
        </w:rPr>
        <w:t>LAI A</w:t>
      </w:r>
      <w:r w:rsidR="00996DCB" w:rsidRPr="001B143A">
        <w:rPr>
          <w:color w:val="auto"/>
        </w:rPr>
        <w:t>lumni</w:t>
      </w:r>
      <w:r w:rsidR="2443893F" w:rsidRPr="001B143A">
        <w:rPr>
          <w:color w:val="auto"/>
        </w:rPr>
        <w:t xml:space="preserve"> </w:t>
      </w:r>
      <w:r w:rsidRPr="001B143A">
        <w:rPr>
          <w:color w:val="auto"/>
        </w:rPr>
        <w:t>survey result</w:t>
      </w:r>
      <w:bookmarkEnd w:id="346"/>
    </w:p>
    <w:p w14:paraId="1B86B165" w14:textId="4544FD1B" w:rsidR="0ADB8FFB" w:rsidRPr="001B143A" w:rsidRDefault="0ADB8FFB" w:rsidP="0080194C"/>
    <w:p w14:paraId="1262B234" w14:textId="6436E459" w:rsidR="55EEEC1D" w:rsidRPr="00093355" w:rsidRDefault="55EEEC1D" w:rsidP="0080194C">
      <w:pPr>
        <w:rPr>
          <w:b/>
          <w:bCs w:val="0"/>
        </w:rPr>
      </w:pPr>
      <w:r w:rsidRPr="00093355">
        <w:rPr>
          <w:b/>
          <w:bCs w:val="0"/>
        </w:rPr>
        <w:t xml:space="preserve">Section 1: Participant Information   </w:t>
      </w:r>
    </w:p>
    <w:p w14:paraId="1E14F5D8" w14:textId="515E3ED6" w:rsidR="55EEEC1D" w:rsidRPr="001B143A" w:rsidRDefault="55EEEC1D" w:rsidP="0080194C">
      <w:pPr>
        <w:rPr>
          <w:rFonts w:eastAsia="Arial"/>
          <w:b/>
          <w:sz w:val="18"/>
          <w:szCs w:val="18"/>
        </w:rPr>
      </w:pPr>
      <w:r w:rsidRPr="001B143A">
        <w:t xml:space="preserve">1. Name (optional): </w:t>
      </w:r>
      <w:r w:rsidRPr="001B143A">
        <w:rPr>
          <w:rFonts w:eastAsia="Arial"/>
          <w:sz w:val="18"/>
          <w:szCs w:val="18"/>
        </w:rPr>
        <w:t xml:space="preserve"> </w:t>
      </w:r>
    </w:p>
    <w:p w14:paraId="5A0C268B" w14:textId="38659480" w:rsidR="55EEEC1D" w:rsidRPr="001B143A" w:rsidRDefault="55EEEC1D" w:rsidP="0080194C">
      <w:pPr>
        <w:rPr>
          <w:b/>
        </w:rPr>
      </w:pPr>
      <w:r w:rsidRPr="001B143A">
        <w:t xml:space="preserve">2. Current Job Title and Organization: </w:t>
      </w:r>
      <w:r w:rsidRPr="001B143A">
        <w:rPr>
          <w:sz w:val="24"/>
        </w:rPr>
        <w:t xml:space="preserve"> </w:t>
      </w:r>
      <w:r w:rsidRPr="001B143A">
        <w:rPr>
          <w:rFonts w:eastAsia="Arial"/>
          <w:sz w:val="18"/>
          <w:szCs w:val="18"/>
        </w:rPr>
        <w:t xml:space="preserve"> </w:t>
      </w:r>
    </w:p>
    <w:p w14:paraId="1B1E2106" w14:textId="4A574DBE" w:rsidR="55EEEC1D" w:rsidRPr="001B143A" w:rsidRDefault="55EEEC1D" w:rsidP="0080194C">
      <w:pPr>
        <w:rPr>
          <w:b/>
        </w:rPr>
      </w:pPr>
      <w:r w:rsidRPr="001B143A">
        <w:t xml:space="preserve">3. Year of LAI Program Participation: </w:t>
      </w:r>
      <w:r w:rsidRPr="001B143A">
        <w:rPr>
          <w:rFonts w:eastAsia="Arial"/>
        </w:rPr>
        <w:t xml:space="preserve"> </w:t>
      </w:r>
    </w:p>
    <w:p w14:paraId="6BFBF494" w14:textId="2C0FD755" w:rsidR="515C5A5B" w:rsidRPr="001B143A" w:rsidRDefault="515C5A5B" w:rsidP="0080194C">
      <w:r w:rsidRPr="001B143A">
        <w:rPr>
          <w:noProof/>
        </w:rPr>
        <w:drawing>
          <wp:inline distT="0" distB="0" distL="0" distR="0" wp14:anchorId="33E8983B" wp14:editId="47D1793F">
            <wp:extent cx="5941592" cy="2625505"/>
            <wp:effectExtent l="0" t="0" r="2540" b="3810"/>
            <wp:docPr id="465166009" name="Picture 465166009" descr="4. Type of Program Completed&#10;&#10;This pie chart shows that of 82 respondants, 51.2 percent completed a scholarship, 26.8 percent completed short courses, and 14.6 percent completed a training or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66009" name="Picture 465166009" descr="4. Type of Program Completed&#10;&#10;This pie chart shows that of 82 respondants, 51.2 percent completed a scholarship, 26.8 percent completed short courses, and 14.6 percent completed a training or workshop"/>
                    <pic:cNvPicPr/>
                  </pic:nvPicPr>
                  <pic:blipFill>
                    <a:blip r:embed="rId23">
                      <a:extLst>
                        <a:ext uri="{28A0092B-C50C-407E-A947-70E740481C1C}">
                          <a14:useLocalDpi xmlns:a14="http://schemas.microsoft.com/office/drawing/2010/main" val="0"/>
                        </a:ext>
                      </a:extLst>
                    </a:blip>
                    <a:stretch>
                      <a:fillRect/>
                    </a:stretch>
                  </pic:blipFill>
                  <pic:spPr>
                    <a:xfrm>
                      <a:off x="0" y="0"/>
                      <a:ext cx="5954674" cy="2631286"/>
                    </a:xfrm>
                    <a:prstGeom prst="rect">
                      <a:avLst/>
                    </a:prstGeom>
                  </pic:spPr>
                </pic:pic>
              </a:graphicData>
            </a:graphic>
          </wp:inline>
        </w:drawing>
      </w:r>
    </w:p>
    <w:p w14:paraId="4FA4C5BF" w14:textId="0F7435F6" w:rsidR="61BBC2ED" w:rsidRPr="00093355" w:rsidRDefault="61BBC2ED" w:rsidP="0080194C">
      <w:pPr>
        <w:rPr>
          <w:b/>
          <w:bCs w:val="0"/>
        </w:rPr>
      </w:pPr>
      <w:r w:rsidRPr="00093355">
        <w:rPr>
          <w:b/>
          <w:bCs w:val="0"/>
        </w:rPr>
        <w:t xml:space="preserve">Section 2: Relevance  </w:t>
      </w:r>
    </w:p>
    <w:p w14:paraId="284B7DBB" w14:textId="24DD63B6" w:rsidR="36EF58EE" w:rsidRPr="001B143A" w:rsidRDefault="69139C41" w:rsidP="0080194C">
      <w:r w:rsidRPr="001B143A">
        <w:rPr>
          <w:noProof/>
        </w:rPr>
        <w:drawing>
          <wp:inline distT="0" distB="0" distL="0" distR="0" wp14:anchorId="43D10A83" wp14:editId="1619EA82">
            <wp:extent cx="5891740" cy="2666402"/>
            <wp:effectExtent l="0" t="0" r="0" b="0"/>
            <wp:docPr id="1893470693" name="Picture 1893470693" descr="5. How well did the LAI program address your professional needs and goals?&#10;&#10;This pie chart shows that of 82 respondants, 48.8 percent said LAI addressed their professional needs and goals very well, and 45.1 percent said extremely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70693" name="Picture 1893470693" descr="5. How well did the LAI program address your professional needs and goals?&#10;&#10;This pie chart shows that of 82 respondants, 48.8 percent said LAI addressed their professional needs and goals very well, and 45.1 percent said extremely well."/>
                    <pic:cNvPicPr/>
                  </pic:nvPicPr>
                  <pic:blipFill>
                    <a:blip r:embed="rId24">
                      <a:extLst>
                        <a:ext uri="{28A0092B-C50C-407E-A947-70E740481C1C}">
                          <a14:useLocalDpi xmlns:a14="http://schemas.microsoft.com/office/drawing/2010/main" val="0"/>
                        </a:ext>
                      </a:extLst>
                    </a:blip>
                    <a:stretch>
                      <a:fillRect/>
                    </a:stretch>
                  </pic:blipFill>
                  <pic:spPr>
                    <a:xfrm>
                      <a:off x="0" y="0"/>
                      <a:ext cx="5891740" cy="2666402"/>
                    </a:xfrm>
                    <a:prstGeom prst="rect">
                      <a:avLst/>
                    </a:prstGeom>
                  </pic:spPr>
                </pic:pic>
              </a:graphicData>
            </a:graphic>
          </wp:inline>
        </w:drawing>
      </w:r>
    </w:p>
    <w:p w14:paraId="6CA07102" w14:textId="72A6340D" w:rsidR="5891AC13" w:rsidRPr="001B143A" w:rsidRDefault="69139C41" w:rsidP="0080194C">
      <w:pPr>
        <w:rPr>
          <w:rFonts w:eastAsia="Roboto"/>
          <w:sz w:val="24"/>
        </w:rPr>
      </w:pPr>
      <w:r w:rsidRPr="001B143A">
        <w:rPr>
          <w:noProof/>
        </w:rPr>
        <w:lastRenderedPageBreak/>
        <w:drawing>
          <wp:inline distT="0" distB="0" distL="0" distR="0" wp14:anchorId="6ED7FE48" wp14:editId="391F49C9">
            <wp:extent cx="5821045" cy="2685110"/>
            <wp:effectExtent l="0" t="0" r="0" b="0"/>
            <wp:docPr id="1085282557" name="Picture 1085282557" descr="6. How relevant was the content of the program to the challenges you face in your current role?&#10;&#10;This pie chart shows that of 82 respondants, 56.1 percent said the content was very relevant to their current role, 26.8 percent said it was extremely relevant, and 15.9 percent said it was moderately rele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82557" name="Picture 1085282557" descr="6. How relevant was the content of the program to the challenges you face in your current role?&#10;&#10;This pie chart shows that of 82 respondants, 56.1 percent said the content was very relevant to their current role, 26.8 percent said it was extremely relevant, and 15.9 percent said it was moderately relevant."/>
                    <pic:cNvPicPr/>
                  </pic:nvPicPr>
                  <pic:blipFill>
                    <a:blip r:embed="rId25">
                      <a:extLst>
                        <a:ext uri="{28A0092B-C50C-407E-A947-70E740481C1C}">
                          <a14:useLocalDpi xmlns:a14="http://schemas.microsoft.com/office/drawing/2010/main" val="0"/>
                        </a:ext>
                      </a:extLst>
                    </a:blip>
                    <a:stretch>
                      <a:fillRect/>
                    </a:stretch>
                  </pic:blipFill>
                  <pic:spPr>
                    <a:xfrm>
                      <a:off x="0" y="0"/>
                      <a:ext cx="5830505" cy="2689474"/>
                    </a:xfrm>
                    <a:prstGeom prst="rect">
                      <a:avLst/>
                    </a:prstGeom>
                  </pic:spPr>
                </pic:pic>
              </a:graphicData>
            </a:graphic>
          </wp:inline>
        </w:drawing>
      </w:r>
      <w:r w:rsidRPr="001B143A">
        <w:rPr>
          <w:noProof/>
        </w:rPr>
        <w:drawing>
          <wp:inline distT="0" distB="0" distL="0" distR="0" wp14:anchorId="1FDBED73" wp14:editId="0EC44A02">
            <wp:extent cx="5652761" cy="2639733"/>
            <wp:effectExtent l="0" t="0" r="0" b="0"/>
            <wp:docPr id="413055537" name="Picture 413055537" descr="7. To what extent did the LAI program align with the needs of your organisation or sector?&#10;&#10;This pie chart shows that of 82 respondants, 51.2 percent thought LAI program was very aligned with the needs of their organisation and 43.9 percent thought it was somewha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55537" name="Picture 413055537" descr="7. To what extent did the LAI program align with the needs of your organisation or sector?&#10;&#10;This pie chart shows that of 82 respondants, 51.2 percent thought LAI program was very aligned with the needs of their organisation and 43.9 percent thought it was somewhat aligned."/>
                    <pic:cNvPicPr/>
                  </pic:nvPicPr>
                  <pic:blipFill>
                    <a:blip r:embed="rId26">
                      <a:extLst>
                        <a:ext uri="{28A0092B-C50C-407E-A947-70E740481C1C}">
                          <a14:useLocalDpi xmlns:a14="http://schemas.microsoft.com/office/drawing/2010/main" val="0"/>
                        </a:ext>
                      </a:extLst>
                    </a:blip>
                    <a:stretch>
                      <a:fillRect/>
                    </a:stretch>
                  </pic:blipFill>
                  <pic:spPr>
                    <a:xfrm>
                      <a:off x="0" y="0"/>
                      <a:ext cx="5652761" cy="2639733"/>
                    </a:xfrm>
                    <a:prstGeom prst="rect">
                      <a:avLst/>
                    </a:prstGeom>
                  </pic:spPr>
                </pic:pic>
              </a:graphicData>
            </a:graphic>
          </wp:inline>
        </w:drawing>
      </w:r>
    </w:p>
    <w:p w14:paraId="104DF9E9" w14:textId="5FA01AF5" w:rsidR="5891AC13" w:rsidRDefault="35A5C4EC" w:rsidP="0080194C">
      <w:r w:rsidRPr="001B143A">
        <w:t>8. What could LAI improve to make its programs more relevant to your needs and career? (Open-ended)</w:t>
      </w:r>
      <w:r w:rsidR="5891AC13" w:rsidRPr="001B143A">
        <w:rPr>
          <w:rStyle w:val="FootnoteReference"/>
          <w:rFonts w:eastAsia="Roboto" w:cs="Arial"/>
          <w:sz w:val="22"/>
          <w:szCs w:val="22"/>
        </w:rPr>
        <w:footnoteReference w:id="39"/>
      </w:r>
    </w:p>
    <w:p w14:paraId="48917E09" w14:textId="77777777" w:rsidR="00093355" w:rsidRPr="001B143A" w:rsidRDefault="00093355" w:rsidP="0080194C">
      <w:pPr>
        <w:rPr>
          <w:b/>
          <w:szCs w:val="20"/>
        </w:rPr>
      </w:pPr>
    </w:p>
    <w:p w14:paraId="7222F326" w14:textId="3CCD513D" w:rsidR="5891AC13" w:rsidRPr="00093355" w:rsidRDefault="16E17EF9" w:rsidP="0080194C">
      <w:pPr>
        <w:rPr>
          <w:b/>
          <w:bCs w:val="0"/>
        </w:rPr>
      </w:pPr>
      <w:r w:rsidRPr="00093355">
        <w:rPr>
          <w:b/>
          <w:bCs w:val="0"/>
        </w:rPr>
        <w:t xml:space="preserve">Section 3: Effectiveness  </w:t>
      </w:r>
    </w:p>
    <w:p w14:paraId="4EA94A81" w14:textId="77777777" w:rsidR="00093355" w:rsidRDefault="00093355" w:rsidP="0080194C"/>
    <w:p w14:paraId="046D3692" w14:textId="77777777" w:rsidR="00093355" w:rsidRDefault="00093355" w:rsidP="0080194C"/>
    <w:p w14:paraId="48873393" w14:textId="77777777" w:rsidR="00093355" w:rsidRDefault="00093355" w:rsidP="0080194C"/>
    <w:p w14:paraId="51E9C43B" w14:textId="77777777" w:rsidR="00093355" w:rsidRDefault="00093355" w:rsidP="0080194C"/>
    <w:p w14:paraId="3E62DD16" w14:textId="77777777" w:rsidR="00093355" w:rsidRDefault="00093355" w:rsidP="0080194C"/>
    <w:p w14:paraId="20B4D18E" w14:textId="77777777" w:rsidR="00093355" w:rsidRDefault="00093355" w:rsidP="0080194C"/>
    <w:p w14:paraId="2739909A" w14:textId="77777777" w:rsidR="00093355" w:rsidRDefault="00093355" w:rsidP="0080194C"/>
    <w:p w14:paraId="70A39105" w14:textId="77777777" w:rsidR="00093355" w:rsidRDefault="00093355" w:rsidP="0080194C"/>
    <w:p w14:paraId="2353C7B6" w14:textId="4989BA33" w:rsidR="5891AC13" w:rsidRPr="001B143A" w:rsidRDefault="653A7403" w:rsidP="0080194C">
      <w:r w:rsidRPr="001B143A">
        <w:rPr>
          <w:noProof/>
        </w:rPr>
        <w:lastRenderedPageBreak/>
        <w:drawing>
          <wp:inline distT="0" distB="0" distL="0" distR="0" wp14:anchorId="1AB1DC2F" wp14:editId="43685F9F">
            <wp:extent cx="5849406" cy="2647244"/>
            <wp:effectExtent l="0" t="0" r="0" b="0"/>
            <wp:docPr id="2140976240" name="Picture 2140976240" descr="9. To what extent has the LAI program improved your skills, knowledge, or confidence in your field?&#10;&#10;This pie chart shows that of 82 respondants, 74.4 percent said that LAI greatly improved their skills and confidence, while 25.6 percent said they were moderately im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76240" name="Picture 2140976240" descr="9. To what extent has the LAI program improved your skills, knowledge, or confidence in your field?&#10;&#10;This pie chart shows that of 82 respondants, 74.4 percent said that LAI greatly improved their skills and confidence, while 25.6 percent said they were moderately improved."/>
                    <pic:cNvPicPr/>
                  </pic:nvPicPr>
                  <pic:blipFill>
                    <a:blip r:embed="rId27">
                      <a:extLst>
                        <a:ext uri="{28A0092B-C50C-407E-A947-70E740481C1C}">
                          <a14:useLocalDpi xmlns:a14="http://schemas.microsoft.com/office/drawing/2010/main" val="0"/>
                        </a:ext>
                      </a:extLst>
                    </a:blip>
                    <a:stretch>
                      <a:fillRect/>
                    </a:stretch>
                  </pic:blipFill>
                  <pic:spPr>
                    <a:xfrm>
                      <a:off x="0" y="0"/>
                      <a:ext cx="5849406" cy="2647244"/>
                    </a:xfrm>
                    <a:prstGeom prst="rect">
                      <a:avLst/>
                    </a:prstGeom>
                  </pic:spPr>
                </pic:pic>
              </a:graphicData>
            </a:graphic>
          </wp:inline>
        </w:drawing>
      </w:r>
    </w:p>
    <w:p w14:paraId="76FDE643" w14:textId="14B928AF" w:rsidR="5891AC13" w:rsidRPr="001B143A" w:rsidRDefault="7EE9FE70" w:rsidP="0080194C">
      <w:r w:rsidRPr="001B143A">
        <w:rPr>
          <w:noProof/>
        </w:rPr>
        <w:drawing>
          <wp:inline distT="0" distB="0" distL="0" distR="0" wp14:anchorId="0BEDA571" wp14:editId="4E2E82EA">
            <wp:extent cx="5896687" cy="2668641"/>
            <wp:effectExtent l="0" t="0" r="0" b="0"/>
            <wp:docPr id="209230559" name="Picture 209230559" descr="10. How often have you applied the skills or knowledge gained from LAI in your workplace?&#10;&#10;This pie chart shows that of 82 respondants, 76.8 percent applied knowledge gained frequently while 22 percent said occassion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0559" name="Picture 209230559" descr="10. How often have you applied the skills or knowledge gained from LAI in your workplace?&#10;&#10;This pie chart shows that of 82 respondants, 76.8 percent applied knowledge gained frequently while 22 percent said occassionally. "/>
                    <pic:cNvPicPr/>
                  </pic:nvPicPr>
                  <pic:blipFill>
                    <a:blip r:embed="rId28">
                      <a:extLst>
                        <a:ext uri="{28A0092B-C50C-407E-A947-70E740481C1C}">
                          <a14:useLocalDpi xmlns:a14="http://schemas.microsoft.com/office/drawing/2010/main" val="0"/>
                        </a:ext>
                      </a:extLst>
                    </a:blip>
                    <a:stretch>
                      <a:fillRect/>
                    </a:stretch>
                  </pic:blipFill>
                  <pic:spPr>
                    <a:xfrm>
                      <a:off x="0" y="0"/>
                      <a:ext cx="5896687" cy="2668641"/>
                    </a:xfrm>
                    <a:prstGeom prst="rect">
                      <a:avLst/>
                    </a:prstGeom>
                  </pic:spPr>
                </pic:pic>
              </a:graphicData>
            </a:graphic>
          </wp:inline>
        </w:drawing>
      </w:r>
    </w:p>
    <w:p w14:paraId="2C27E887" w14:textId="42E1B6C5" w:rsidR="5891AC13" w:rsidRPr="001B143A" w:rsidRDefault="5891AC13" w:rsidP="0080194C"/>
    <w:p w14:paraId="7289AEA0" w14:textId="1556DE7E" w:rsidR="5891AC13" w:rsidRPr="001B143A" w:rsidRDefault="2CE9655B" w:rsidP="0080194C">
      <w:pPr>
        <w:rPr>
          <w:b/>
          <w:szCs w:val="20"/>
        </w:rPr>
      </w:pPr>
      <w:r w:rsidRPr="001B143A">
        <w:t>11. Please describe an example of how you have applied your LAI learnings in your workplace or community. (Open-ended)</w:t>
      </w:r>
      <w:r w:rsidR="5891AC13" w:rsidRPr="001B143A">
        <w:rPr>
          <w:rStyle w:val="FootnoteReference"/>
          <w:rFonts w:cs="Arial"/>
        </w:rPr>
        <w:footnoteReference w:id="40"/>
      </w:r>
    </w:p>
    <w:p w14:paraId="21FC9BF7" w14:textId="2C65F98E" w:rsidR="5891AC13" w:rsidRPr="001B143A" w:rsidRDefault="5891AC13" w:rsidP="0080194C"/>
    <w:p w14:paraId="6C0C9E38" w14:textId="2D7CA2BE" w:rsidR="5891AC13" w:rsidRPr="001B143A" w:rsidRDefault="221A9F4F" w:rsidP="0080194C">
      <w:r w:rsidRPr="001B143A">
        <w:rPr>
          <w:noProof/>
        </w:rPr>
        <w:lastRenderedPageBreak/>
        <w:drawing>
          <wp:inline distT="0" distB="0" distL="0" distR="0" wp14:anchorId="697271D7" wp14:editId="0E2F9725">
            <wp:extent cx="6113481" cy="2766755"/>
            <wp:effectExtent l="0" t="0" r="0" b="0"/>
            <wp:docPr id="2099622279" name="Picture 2099622279" descr="12. How effectively has the LAI alumni network supported you in applying your learning?&#10;&#10;This pie chart shows that of 82 respondants, 42.7 percent said the alumni network has been very effective in supported thier learning, 26.8 percent said extremely effective, and 22 percent said moderatly eff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22279" name="Picture 2099622279" descr="12. How effectively has the LAI alumni network supported you in applying your learning?&#10;&#10;This pie chart shows that of 82 respondants, 42.7 percent said the alumni network has been very effective in supported thier learning, 26.8 percent said extremely effective, and 22 percent said moderatly effective."/>
                    <pic:cNvPicPr/>
                  </pic:nvPicPr>
                  <pic:blipFill>
                    <a:blip r:embed="rId29">
                      <a:extLst>
                        <a:ext uri="{28A0092B-C50C-407E-A947-70E740481C1C}">
                          <a14:useLocalDpi xmlns:a14="http://schemas.microsoft.com/office/drawing/2010/main" val="0"/>
                        </a:ext>
                      </a:extLst>
                    </a:blip>
                    <a:stretch>
                      <a:fillRect/>
                    </a:stretch>
                  </pic:blipFill>
                  <pic:spPr>
                    <a:xfrm>
                      <a:off x="0" y="0"/>
                      <a:ext cx="6113481" cy="2766755"/>
                    </a:xfrm>
                    <a:prstGeom prst="rect">
                      <a:avLst/>
                    </a:prstGeom>
                  </pic:spPr>
                </pic:pic>
              </a:graphicData>
            </a:graphic>
          </wp:inline>
        </w:drawing>
      </w:r>
    </w:p>
    <w:p w14:paraId="7965DFAB" w14:textId="4437251C" w:rsidR="5891AC13" w:rsidRPr="001B143A" w:rsidRDefault="221A9F4F" w:rsidP="0080194C">
      <w:pPr>
        <w:rPr>
          <w:b/>
          <w:szCs w:val="20"/>
        </w:rPr>
      </w:pPr>
      <w:r w:rsidRPr="001B143A">
        <w:t>13. What could improve the support for applying learning after the program? (Open-ended)</w:t>
      </w:r>
      <w:r w:rsidR="5891AC13" w:rsidRPr="001B143A">
        <w:rPr>
          <w:rStyle w:val="FootnoteReference"/>
          <w:rFonts w:cs="Arial"/>
        </w:rPr>
        <w:footnoteReference w:id="41"/>
      </w:r>
      <w:r w:rsidRPr="001B143A">
        <w:t xml:space="preserve">  </w:t>
      </w:r>
    </w:p>
    <w:p w14:paraId="29E6EAB8" w14:textId="42673351" w:rsidR="5891AC13" w:rsidRPr="001B143A" w:rsidRDefault="5891AC13" w:rsidP="0080194C"/>
    <w:p w14:paraId="398B6637" w14:textId="2988135F" w:rsidR="5891AC13" w:rsidRPr="00093355" w:rsidRDefault="218EAA82" w:rsidP="0080194C">
      <w:pPr>
        <w:rPr>
          <w:b/>
          <w:bCs w:val="0"/>
        </w:rPr>
      </w:pPr>
      <w:r w:rsidRPr="00093355">
        <w:rPr>
          <w:b/>
          <w:bCs w:val="0"/>
        </w:rPr>
        <w:t xml:space="preserve">Section 4: Efficiency </w:t>
      </w:r>
      <w:r w:rsidRPr="00093355">
        <w:rPr>
          <w:rFonts w:eastAsia="Arial"/>
          <w:b/>
          <w:bCs w:val="0"/>
          <w:szCs w:val="20"/>
        </w:rPr>
        <w:t xml:space="preserve"> </w:t>
      </w:r>
    </w:p>
    <w:p w14:paraId="5C9FC517" w14:textId="3CE6C34A" w:rsidR="5891AC13" w:rsidRPr="001B143A" w:rsidRDefault="03371BB9" w:rsidP="0080194C">
      <w:r w:rsidRPr="001B143A">
        <w:rPr>
          <w:noProof/>
        </w:rPr>
        <w:drawing>
          <wp:inline distT="0" distB="0" distL="0" distR="0" wp14:anchorId="18336F1D" wp14:editId="69C8D45E">
            <wp:extent cx="6092824" cy="2757406"/>
            <wp:effectExtent l="0" t="0" r="0" b="0"/>
            <wp:docPr id="1322660390" name="Picture 1322660390" descr="14. How satisfied were you with the resources provided by the LAI program (e.g. materials, support staff, follow-up activities)?&#10;&#10;This pie chart shows that of 82 respondants, 52.4 percent were very satisfied with resources provided by the LAI program, while 37.8 percent were satisfied and 9.8 percent were 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60390" name="Picture 1322660390" descr="14. How satisfied were you with the resources provided by the LAI program (e.g. materials, support staff, follow-up activities)?&#10;&#10;This pie chart shows that of 82 respondants, 52.4 percent were very satisfied with resources provided by the LAI program, while 37.8 percent were satisfied and 9.8 percent were neutral."/>
                    <pic:cNvPicPr/>
                  </pic:nvPicPr>
                  <pic:blipFill>
                    <a:blip r:embed="rId30">
                      <a:extLst>
                        <a:ext uri="{28A0092B-C50C-407E-A947-70E740481C1C}">
                          <a14:useLocalDpi xmlns:a14="http://schemas.microsoft.com/office/drawing/2010/main" val="0"/>
                        </a:ext>
                      </a:extLst>
                    </a:blip>
                    <a:stretch>
                      <a:fillRect/>
                    </a:stretch>
                  </pic:blipFill>
                  <pic:spPr>
                    <a:xfrm>
                      <a:off x="0" y="0"/>
                      <a:ext cx="6092824" cy="2757406"/>
                    </a:xfrm>
                    <a:prstGeom prst="rect">
                      <a:avLst/>
                    </a:prstGeom>
                  </pic:spPr>
                </pic:pic>
              </a:graphicData>
            </a:graphic>
          </wp:inline>
        </w:drawing>
      </w:r>
    </w:p>
    <w:p w14:paraId="3989CF3B" w14:textId="2CB13255" w:rsidR="0ADB8FFB" w:rsidRPr="001B143A" w:rsidRDefault="0ADB8FFB" w:rsidP="0080194C"/>
    <w:p w14:paraId="779F7712" w14:textId="1A7F2815" w:rsidR="04A9AA43" w:rsidRPr="001B143A" w:rsidRDefault="04A9AA43" w:rsidP="0080194C">
      <w:pPr>
        <w:rPr>
          <w:szCs w:val="20"/>
        </w:rPr>
      </w:pPr>
      <w:r w:rsidRPr="001B143A">
        <w:t>15. Did you face any challenges in accessing resources or maintaining engagement with LAI activities? (Open-ended)</w:t>
      </w:r>
      <w:r w:rsidRPr="001B143A">
        <w:rPr>
          <w:rStyle w:val="FootnoteReference"/>
          <w:rFonts w:cs="Arial"/>
        </w:rPr>
        <w:footnoteReference w:id="42"/>
      </w:r>
    </w:p>
    <w:p w14:paraId="32378B8A" w14:textId="3CEF2EFE" w:rsidR="04A9AA43" w:rsidRPr="001B143A" w:rsidRDefault="04A9AA43" w:rsidP="0080194C">
      <w:r w:rsidRPr="001B143A">
        <w:rPr>
          <w:noProof/>
        </w:rPr>
        <w:lastRenderedPageBreak/>
        <w:drawing>
          <wp:inline distT="0" distB="0" distL="0" distR="0" wp14:anchorId="161D3573" wp14:editId="5715348C">
            <wp:extent cx="6243634" cy="2814320"/>
            <wp:effectExtent l="0" t="0" r="5080" b="5080"/>
            <wp:docPr id="1399204640" name="Picture 1933144510" descr="16. To what extent do you feel the program's resources were efficiently used to maximise impact?&#10;&#10;This pie chart shows that of 82 respondants, 50 percent thought the program’s resources were effectively utilised, while 42.7 percent thought they were somewhat efficiently util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04640" name="Picture 1933144510" descr="16. To what extent do you feel the program's resources were efficiently used to maximise impact?&#10;&#10;This pie chart shows that of 82 respondants, 50 percent thought the program’s resources were effectively utilised, while 42.7 percent thought they were somewhat efficiently utilised."/>
                    <pic:cNvPicPr/>
                  </pic:nvPicPr>
                  <pic:blipFill>
                    <a:blip r:embed="rId31">
                      <a:extLst>
                        <a:ext uri="{28A0092B-C50C-407E-A947-70E740481C1C}">
                          <a14:useLocalDpi xmlns:a14="http://schemas.microsoft.com/office/drawing/2010/main" val="0"/>
                        </a:ext>
                      </a:extLst>
                    </a:blip>
                    <a:stretch>
                      <a:fillRect/>
                    </a:stretch>
                  </pic:blipFill>
                  <pic:spPr>
                    <a:xfrm>
                      <a:off x="0" y="0"/>
                      <a:ext cx="6252839" cy="2818469"/>
                    </a:xfrm>
                    <a:prstGeom prst="rect">
                      <a:avLst/>
                    </a:prstGeom>
                  </pic:spPr>
                </pic:pic>
              </a:graphicData>
            </a:graphic>
          </wp:inline>
        </w:drawing>
      </w:r>
    </w:p>
    <w:p w14:paraId="1AD8AF9B" w14:textId="29BCB354" w:rsidR="56773670" w:rsidRPr="00093355" w:rsidRDefault="56773670" w:rsidP="0080194C">
      <w:pPr>
        <w:rPr>
          <w:b/>
          <w:bCs w:val="0"/>
        </w:rPr>
      </w:pPr>
      <w:r w:rsidRPr="00093355">
        <w:rPr>
          <w:b/>
          <w:bCs w:val="0"/>
        </w:rPr>
        <w:t>Section 5: GEDSI and Climate Change Integration</w:t>
      </w:r>
    </w:p>
    <w:p w14:paraId="42044B9E" w14:textId="41AD80C5" w:rsidR="404F6DF7" w:rsidRPr="001B143A" w:rsidRDefault="03371BB9" w:rsidP="0080194C">
      <w:r w:rsidRPr="001B143A">
        <w:rPr>
          <w:noProof/>
        </w:rPr>
        <w:drawing>
          <wp:inline distT="0" distB="0" distL="0" distR="0" wp14:anchorId="11287C0C" wp14:editId="64A70C81">
            <wp:extent cx="5965824" cy="2699930"/>
            <wp:effectExtent l="0" t="0" r="0" b="0"/>
            <wp:docPr id="1046511512" name="Picture 1046511512" descr="17. How well did the LAI program integrate Gender Equality, Disability, and Social Inclusion (GEDSI) considerations in your experience?&#10;&#10;This pie chart shows that of 82 respondants, 54.9 percent though LAI integrated GEDSI very well, 35.4 percent well and 9.8 percent 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11512" name="Picture 1046511512" descr="17. How well did the LAI program integrate Gender Equality, Disability, and Social Inclusion (GEDSI) considerations in your experience?&#10;&#10;This pie chart shows that of 82 respondants, 54.9 percent though LAI integrated GEDSI very well, 35.4 percent well and 9.8 percent neutral."/>
                    <pic:cNvPicPr/>
                  </pic:nvPicPr>
                  <pic:blipFill>
                    <a:blip r:embed="rId32">
                      <a:extLst>
                        <a:ext uri="{28A0092B-C50C-407E-A947-70E740481C1C}">
                          <a14:useLocalDpi xmlns:a14="http://schemas.microsoft.com/office/drawing/2010/main" val="0"/>
                        </a:ext>
                      </a:extLst>
                    </a:blip>
                    <a:stretch>
                      <a:fillRect/>
                    </a:stretch>
                  </pic:blipFill>
                  <pic:spPr>
                    <a:xfrm>
                      <a:off x="0" y="0"/>
                      <a:ext cx="5965824" cy="2699930"/>
                    </a:xfrm>
                    <a:prstGeom prst="rect">
                      <a:avLst/>
                    </a:prstGeom>
                  </pic:spPr>
                </pic:pic>
              </a:graphicData>
            </a:graphic>
          </wp:inline>
        </w:drawing>
      </w:r>
      <w:r w:rsidRPr="001B143A">
        <w:rPr>
          <w:noProof/>
        </w:rPr>
        <w:drawing>
          <wp:inline distT="0" distB="0" distL="0" distR="0" wp14:anchorId="11C90D6D" wp14:editId="532CE78E">
            <wp:extent cx="5905561" cy="2672657"/>
            <wp:effectExtent l="0" t="0" r="0" b="0"/>
            <wp:docPr id="772308866" name="Picture 772308866" descr="18. How relevant or helpful were GEDSI elements to your experience in the program?  &#10;&#10;This pie chart shows that of 82 respondents, 48.8 percent answered extremely relevant, 37.8 percent very relevant, 12.2 percent moderately relevant. A very  small percentage of respondents found GEDSI elements slightly relevant and not rele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08866" name="Picture 772308866" descr="18. How relevant or helpful were GEDSI elements to your experience in the program?  &#10;&#10;This pie chart shows that of 82 respondents, 48.8 percent answered extremely relevant, 37.8 percent very relevant, 12.2 percent moderately relevant. A very  small percentage of respondents found GEDSI elements slightly relevant and not relevant."/>
                    <pic:cNvPicPr/>
                  </pic:nvPicPr>
                  <pic:blipFill>
                    <a:blip r:embed="rId33">
                      <a:extLst>
                        <a:ext uri="{28A0092B-C50C-407E-A947-70E740481C1C}">
                          <a14:useLocalDpi xmlns:a14="http://schemas.microsoft.com/office/drawing/2010/main" val="0"/>
                        </a:ext>
                      </a:extLst>
                    </a:blip>
                    <a:stretch>
                      <a:fillRect/>
                    </a:stretch>
                  </pic:blipFill>
                  <pic:spPr>
                    <a:xfrm>
                      <a:off x="0" y="0"/>
                      <a:ext cx="5905561" cy="2672657"/>
                    </a:xfrm>
                    <a:prstGeom prst="rect">
                      <a:avLst/>
                    </a:prstGeom>
                  </pic:spPr>
                </pic:pic>
              </a:graphicData>
            </a:graphic>
          </wp:inline>
        </w:drawing>
      </w:r>
    </w:p>
    <w:p w14:paraId="48937ACF" w14:textId="3049389B" w:rsidR="651FBEB8" w:rsidRPr="001B143A" w:rsidRDefault="651FBEB8" w:rsidP="0080194C">
      <w:r w:rsidRPr="001B143A">
        <w:rPr>
          <w:noProof/>
        </w:rPr>
        <w:lastRenderedPageBreak/>
        <w:drawing>
          <wp:inline distT="0" distB="0" distL="0" distR="0" wp14:anchorId="4B028FBD" wp14:editId="19CAA98E">
            <wp:extent cx="5890722" cy="2665942"/>
            <wp:effectExtent l="0" t="0" r="0" b="0"/>
            <wp:docPr id="780180596" name="Picture 780180596" descr="19. Did the program provide any training or knowledge on climate change or environmental resilience? &#10;&#10;This pie chart shows that of 82 respondants, 54.9 percent were unsure if the program provided training on climate change and resilience, 36.6 percent said it d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80596" name="Picture 780180596" descr="19. Did the program provide any training or knowledge on climate change or environmental resilience? &#10;&#10;This pie chart shows that of 82 respondants, 54.9 percent were unsure if the program provided training on climate change and resilience, 36.6 percent said it did."/>
                    <pic:cNvPicPr/>
                  </pic:nvPicPr>
                  <pic:blipFill>
                    <a:blip r:embed="rId34">
                      <a:extLst>
                        <a:ext uri="{28A0092B-C50C-407E-A947-70E740481C1C}">
                          <a14:useLocalDpi xmlns:a14="http://schemas.microsoft.com/office/drawing/2010/main" val="0"/>
                        </a:ext>
                      </a:extLst>
                    </a:blip>
                    <a:stretch>
                      <a:fillRect/>
                    </a:stretch>
                  </pic:blipFill>
                  <pic:spPr>
                    <a:xfrm>
                      <a:off x="0" y="0"/>
                      <a:ext cx="5890722" cy="2665942"/>
                    </a:xfrm>
                    <a:prstGeom prst="rect">
                      <a:avLst/>
                    </a:prstGeom>
                  </pic:spPr>
                </pic:pic>
              </a:graphicData>
            </a:graphic>
          </wp:inline>
        </w:drawing>
      </w:r>
    </w:p>
    <w:p w14:paraId="7FAA48E7" w14:textId="550FCA5F" w:rsidR="404F6DF7" w:rsidRPr="001B143A" w:rsidRDefault="03371BB9" w:rsidP="0080194C">
      <w:r w:rsidRPr="001B143A">
        <w:rPr>
          <w:noProof/>
        </w:rPr>
        <w:drawing>
          <wp:inline distT="0" distB="0" distL="0" distR="0" wp14:anchorId="532E21F1" wp14:editId="46D2EB67">
            <wp:extent cx="5997574" cy="2714299"/>
            <wp:effectExtent l="0" t="0" r="0" b="0"/>
            <wp:docPr id="815921669" name="Picture 815921669" descr="20. If yes, how relevant was the climate change information or training to your work? &#10;&#10;This is a follow on question, ‘If yes, how relevant was the climate change information or training to your work?’ to which 30.5 percent said relevant, 25.6 percent were neutral, 15.9 percent said very relevant, 17.1 percent said not relevant, and 11 percent said slightly rele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21669" name="Picture 815921669" descr="20. If yes, how relevant was the climate change information or training to your work? &#10;&#10;This is a follow on question, ‘If yes, how relevant was the climate change information or training to your work?’ to which 30.5 percent said relevant, 25.6 percent were neutral, 15.9 percent said very relevant, 17.1 percent said not relevant, and 11 percent said slightly relevant."/>
                    <pic:cNvPicPr/>
                  </pic:nvPicPr>
                  <pic:blipFill>
                    <a:blip r:embed="rId35">
                      <a:extLst>
                        <a:ext uri="{28A0092B-C50C-407E-A947-70E740481C1C}">
                          <a14:useLocalDpi xmlns:a14="http://schemas.microsoft.com/office/drawing/2010/main" val="0"/>
                        </a:ext>
                      </a:extLst>
                    </a:blip>
                    <a:stretch>
                      <a:fillRect/>
                    </a:stretch>
                  </pic:blipFill>
                  <pic:spPr>
                    <a:xfrm>
                      <a:off x="0" y="0"/>
                      <a:ext cx="5997574" cy="2714299"/>
                    </a:xfrm>
                    <a:prstGeom prst="rect">
                      <a:avLst/>
                    </a:prstGeom>
                  </pic:spPr>
                </pic:pic>
              </a:graphicData>
            </a:graphic>
          </wp:inline>
        </w:drawing>
      </w:r>
    </w:p>
    <w:p w14:paraId="6939A7B2" w14:textId="7A706B91" w:rsidR="404F6DF7" w:rsidRDefault="53CB6FAB" w:rsidP="0080194C">
      <w:r w:rsidRPr="001B143A">
        <w:t>21. What additional support or topics could LAI provide related to GEDSI or climate change? (Open-ended)</w:t>
      </w:r>
      <w:r w:rsidR="404F6DF7" w:rsidRPr="001B143A">
        <w:rPr>
          <w:rStyle w:val="FootnoteReference"/>
          <w:rFonts w:cs="Arial"/>
        </w:rPr>
        <w:footnoteReference w:id="43"/>
      </w:r>
    </w:p>
    <w:p w14:paraId="0327ADA1" w14:textId="77777777" w:rsidR="00093355" w:rsidRPr="001B143A" w:rsidRDefault="00093355" w:rsidP="0080194C">
      <w:pPr>
        <w:rPr>
          <w:b/>
          <w:szCs w:val="20"/>
        </w:rPr>
      </w:pPr>
    </w:p>
    <w:p w14:paraId="383A4051" w14:textId="6D46FF74" w:rsidR="404F6DF7" w:rsidRPr="00093355" w:rsidRDefault="212283E1" w:rsidP="0080194C">
      <w:pPr>
        <w:rPr>
          <w:b/>
          <w:bCs w:val="0"/>
        </w:rPr>
      </w:pPr>
      <w:r w:rsidRPr="00093355">
        <w:rPr>
          <w:b/>
          <w:bCs w:val="0"/>
        </w:rPr>
        <w:t xml:space="preserve">Section 6: Learnings and Future Improvements  </w:t>
      </w:r>
    </w:p>
    <w:p w14:paraId="1CD1C548" w14:textId="032F9118" w:rsidR="404F6DF7" w:rsidRPr="001B143A" w:rsidRDefault="6C0512CD" w:rsidP="0080194C">
      <w:pPr>
        <w:rPr>
          <w:b/>
        </w:rPr>
      </w:pPr>
      <w:r w:rsidRPr="001B143A">
        <w:t>22. What are the most valuable skills or knowledge you gained from the LAI program? (Open-ended)</w:t>
      </w:r>
      <w:r w:rsidR="404F6DF7" w:rsidRPr="001B143A">
        <w:rPr>
          <w:rStyle w:val="FootnoteReference"/>
          <w:rFonts w:cs="Arial"/>
        </w:rPr>
        <w:footnoteReference w:id="44"/>
      </w:r>
      <w:r w:rsidRPr="001B143A">
        <w:t xml:space="preserve"> </w:t>
      </w:r>
      <w:r w:rsidRPr="001B143A">
        <w:rPr>
          <w:rFonts w:eastAsia="Roboto"/>
          <w:sz w:val="22"/>
          <w:szCs w:val="22"/>
        </w:rPr>
        <w:t xml:space="preserve"> </w:t>
      </w:r>
    </w:p>
    <w:p w14:paraId="2C461DC9" w14:textId="3F1C8C49" w:rsidR="404F6DF7" w:rsidRPr="001B143A" w:rsidRDefault="6C0512CD" w:rsidP="0080194C">
      <w:pPr>
        <w:rPr>
          <w:b/>
        </w:rPr>
      </w:pPr>
      <w:r w:rsidRPr="001B143A">
        <w:t>23. What would you like to see improved or added in future LAI programs? (Open-ended)</w:t>
      </w:r>
      <w:r w:rsidR="404F6DF7" w:rsidRPr="001B143A">
        <w:rPr>
          <w:rStyle w:val="FootnoteReference"/>
          <w:rFonts w:cs="Arial"/>
        </w:rPr>
        <w:footnoteReference w:id="45"/>
      </w:r>
      <w:r w:rsidRPr="001B143A">
        <w:t xml:space="preserve"> </w:t>
      </w:r>
      <w:r w:rsidRPr="001B143A">
        <w:rPr>
          <w:rFonts w:eastAsia="Arial"/>
        </w:rPr>
        <w:t xml:space="preserve"> </w:t>
      </w:r>
    </w:p>
    <w:p w14:paraId="50797DA5" w14:textId="051BA59A" w:rsidR="404F6DF7" w:rsidRPr="001B143A" w:rsidRDefault="03371BB9" w:rsidP="0080194C">
      <w:r w:rsidRPr="001B143A">
        <w:rPr>
          <w:noProof/>
        </w:rPr>
        <w:lastRenderedPageBreak/>
        <w:drawing>
          <wp:inline distT="0" distB="0" distL="0" distR="0" wp14:anchorId="29F0B88E" wp14:editId="025F818D">
            <wp:extent cx="6283324" cy="2843620"/>
            <wp:effectExtent l="0" t="0" r="0" b="0"/>
            <wp:docPr id="359126945" name="Picture 359126945" descr="24. How likely are you to recommend the LAI program to colleagues or other professionals?&#10;&#10;This pie chart shows that of 82 respondants, 73.2 percent are extremely likely to recommend the program to colleagues and 25.6 percent were very lik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26945" name="Picture 359126945" descr="24. How likely are you to recommend the LAI program to colleagues or other professionals?&#10;&#10;This pie chart shows that of 82 respondants, 73.2 percent are extremely likely to recommend the program to colleagues and 25.6 percent were very likely. "/>
                    <pic:cNvPicPr/>
                  </pic:nvPicPr>
                  <pic:blipFill>
                    <a:blip r:embed="rId36">
                      <a:extLst>
                        <a:ext uri="{28A0092B-C50C-407E-A947-70E740481C1C}">
                          <a14:useLocalDpi xmlns:a14="http://schemas.microsoft.com/office/drawing/2010/main" val="0"/>
                        </a:ext>
                      </a:extLst>
                    </a:blip>
                    <a:stretch>
                      <a:fillRect/>
                    </a:stretch>
                  </pic:blipFill>
                  <pic:spPr>
                    <a:xfrm>
                      <a:off x="0" y="0"/>
                      <a:ext cx="6283324" cy="2843620"/>
                    </a:xfrm>
                    <a:prstGeom prst="rect">
                      <a:avLst/>
                    </a:prstGeom>
                  </pic:spPr>
                </pic:pic>
              </a:graphicData>
            </a:graphic>
          </wp:inline>
        </w:drawing>
      </w:r>
    </w:p>
    <w:p w14:paraId="7CC71D3F" w14:textId="4C8D4C85" w:rsidR="404F6DF7" w:rsidRPr="001B143A" w:rsidRDefault="404F6DF7" w:rsidP="0080194C"/>
    <w:p w14:paraId="04AD76C6" w14:textId="78357978" w:rsidR="404F6DF7" w:rsidRPr="001B143A" w:rsidRDefault="6D3AE097" w:rsidP="0080194C">
      <w:pPr>
        <w:rPr>
          <w:b/>
        </w:rPr>
      </w:pPr>
      <w:r w:rsidRPr="00093355">
        <w:rPr>
          <w:b/>
          <w:bCs w:val="0"/>
        </w:rPr>
        <w:t>Section 7: Relevance to Laos-Australia relationship</w:t>
      </w:r>
      <w:r w:rsidRPr="001B143A">
        <w:rPr>
          <w:rFonts w:eastAsia="Roboto"/>
          <w:sz w:val="24"/>
        </w:rPr>
        <w:t xml:space="preserve"> </w:t>
      </w:r>
      <w:r w:rsidRPr="001B143A">
        <w:rPr>
          <w:rFonts w:eastAsia="Arial"/>
          <w:szCs w:val="20"/>
        </w:rPr>
        <w:t xml:space="preserve"> </w:t>
      </w:r>
      <w:r w:rsidR="03371BB9" w:rsidRPr="001B143A">
        <w:rPr>
          <w:noProof/>
        </w:rPr>
        <w:drawing>
          <wp:inline distT="0" distB="0" distL="0" distR="0" wp14:anchorId="626BE358" wp14:editId="7C1B7FBB">
            <wp:extent cx="6060031" cy="2828261"/>
            <wp:effectExtent l="0" t="0" r="0" b="4445"/>
            <wp:docPr id="1474862405" name="Picture 1474862405" descr="26. How well did the LAI program support your ability to engage in dialogue or partnerships that strengthen relations between Laos and Australia?&#10;&#10;This pie chart shows that of 82 respondants, 53.7 percent said the programs supported thier ability extremely well to engage in dialogue to strengthen relations between Australia and Laos! 32.8 percent said it supported this abilty very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62405" name="Picture 1474862405" descr="26. How well did the LAI program support your ability to engage in dialogue or partnerships that strengthen relations between Laos and Australia?&#10;&#10;This pie chart shows that of 82 respondants, 53.7 percent said the programs supported thier ability extremely well to engage in dialogue to strengthen relations between Australia and Laos! 32.8 percent said it supported this abilty very well"/>
                    <pic:cNvPicPr/>
                  </pic:nvPicPr>
                  <pic:blipFill>
                    <a:blip r:embed="rId37">
                      <a:extLst>
                        <a:ext uri="{28A0092B-C50C-407E-A947-70E740481C1C}">
                          <a14:useLocalDpi xmlns:a14="http://schemas.microsoft.com/office/drawing/2010/main" val="0"/>
                        </a:ext>
                      </a:extLst>
                    </a:blip>
                    <a:stretch>
                      <a:fillRect/>
                    </a:stretch>
                  </pic:blipFill>
                  <pic:spPr>
                    <a:xfrm>
                      <a:off x="0" y="0"/>
                      <a:ext cx="6097433" cy="2845717"/>
                    </a:xfrm>
                    <a:prstGeom prst="rect">
                      <a:avLst/>
                    </a:prstGeom>
                  </pic:spPr>
                </pic:pic>
              </a:graphicData>
            </a:graphic>
          </wp:inline>
        </w:drawing>
      </w:r>
      <w:r w:rsidR="03371BB9" w:rsidRPr="001B143A">
        <w:rPr>
          <w:noProof/>
        </w:rPr>
        <w:lastRenderedPageBreak/>
        <w:drawing>
          <wp:inline distT="0" distB="0" distL="0" distR="0" wp14:anchorId="29FC75BF" wp14:editId="29D43842">
            <wp:extent cx="6071658" cy="2747826"/>
            <wp:effectExtent l="0" t="0" r="0" b="0"/>
            <wp:docPr id="602704501" name="Picture 602704501" descr="26. To what extent has your publication in the LAI program enabled you to build or contribute to networks that support development between Laos? &#10;&#10;This pie chart shows that of 67 respondants, 49.3 percent said the program enabled them to build or contribute to networks that support development between Laos and Australia. 34.3 percent said it somewhat enabled this, 14.9 percent were 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04501" name="Picture 602704501" descr="26. To what extent has your publication in the LAI program enabled you to build or contribute to networks that support development between Laos? &#10;&#10;This pie chart shows that of 67 respondants, 49.3 percent said the program enabled them to build or contribute to networks that support development between Laos and Australia. 34.3 percent said it somewhat enabled this, 14.9 percent were neutral."/>
                    <pic:cNvPicPr/>
                  </pic:nvPicPr>
                  <pic:blipFill>
                    <a:blip r:embed="rId38">
                      <a:extLst>
                        <a:ext uri="{28A0092B-C50C-407E-A947-70E740481C1C}">
                          <a14:useLocalDpi xmlns:a14="http://schemas.microsoft.com/office/drawing/2010/main" val="0"/>
                        </a:ext>
                      </a:extLst>
                    </a:blip>
                    <a:stretch>
                      <a:fillRect/>
                    </a:stretch>
                  </pic:blipFill>
                  <pic:spPr>
                    <a:xfrm>
                      <a:off x="0" y="0"/>
                      <a:ext cx="6071658" cy="2747826"/>
                    </a:xfrm>
                    <a:prstGeom prst="rect">
                      <a:avLst/>
                    </a:prstGeom>
                  </pic:spPr>
                </pic:pic>
              </a:graphicData>
            </a:graphic>
          </wp:inline>
        </w:drawing>
      </w:r>
      <w:r w:rsidR="03371BB9" w:rsidRPr="001B143A">
        <w:rPr>
          <w:noProof/>
        </w:rPr>
        <w:drawing>
          <wp:inline distT="0" distB="0" distL="0" distR="0" wp14:anchorId="1550589D" wp14:editId="1ABF3B09">
            <wp:extent cx="6071658" cy="2747826"/>
            <wp:effectExtent l="0" t="0" r="0" b="0"/>
            <wp:docPr id="908773826" name="Picture 908773826" descr="27. How effectively did the program enhance your abilities or create opportunities for underrepresented or equity groups to engage in development?&#10;&#10;This pie chart shows that of 67 respondants, 56.7 percent said it enhanced their ability to create opportunities to equity groups. 28.4 percent said the program was extremely effective in this and 14.9 percent said it was moderately effe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73826" name="Picture 908773826" descr="27. How effectively did the program enhance your abilities or create opportunities for underrepresented or equity groups to engage in development?&#10;&#10;This pie chart shows that of 67 respondants, 56.7 percent said it enhanced their ability to create opportunities to equity groups. 28.4 percent said the program was extremely effective in this and 14.9 percent said it was moderately effective. "/>
                    <pic:cNvPicPr/>
                  </pic:nvPicPr>
                  <pic:blipFill>
                    <a:blip r:embed="rId39">
                      <a:extLst>
                        <a:ext uri="{28A0092B-C50C-407E-A947-70E740481C1C}">
                          <a14:useLocalDpi xmlns:a14="http://schemas.microsoft.com/office/drawing/2010/main" val="0"/>
                        </a:ext>
                      </a:extLst>
                    </a:blip>
                    <a:stretch>
                      <a:fillRect/>
                    </a:stretch>
                  </pic:blipFill>
                  <pic:spPr>
                    <a:xfrm>
                      <a:off x="0" y="0"/>
                      <a:ext cx="6071658" cy="2747826"/>
                    </a:xfrm>
                    <a:prstGeom prst="rect">
                      <a:avLst/>
                    </a:prstGeom>
                  </pic:spPr>
                </pic:pic>
              </a:graphicData>
            </a:graphic>
          </wp:inline>
        </w:drawing>
      </w:r>
    </w:p>
    <w:p w14:paraId="40159841" w14:textId="37B874F1" w:rsidR="0ADB8FFB" w:rsidRPr="001B143A" w:rsidRDefault="0ADB8FFB" w:rsidP="0080194C"/>
    <w:p w14:paraId="532A7E6F" w14:textId="19A4BA01" w:rsidR="58784AFF" w:rsidRPr="001B143A" w:rsidRDefault="58784AFF" w:rsidP="0080194C">
      <w:pPr>
        <w:rPr>
          <w:b/>
          <w:szCs w:val="20"/>
        </w:rPr>
      </w:pPr>
      <w:r w:rsidRPr="001B143A">
        <w:t>28.  What additional support could LAI provide to further strengthen alumni's role in fostering cooperation between Laos and Australia? (Open-ended)</w:t>
      </w:r>
      <w:r w:rsidRPr="001B143A">
        <w:rPr>
          <w:rStyle w:val="FootnoteReference"/>
          <w:rFonts w:cs="Arial"/>
        </w:rPr>
        <w:footnoteReference w:id="46"/>
      </w:r>
    </w:p>
    <w:p w14:paraId="6E2B1E29" w14:textId="19AA19E8" w:rsidR="58784AFF" w:rsidRPr="00093355" w:rsidRDefault="58784AFF" w:rsidP="0080194C">
      <w:pPr>
        <w:rPr>
          <w:rFonts w:eastAsia="Roboto"/>
          <w:b/>
          <w:bCs w:val="0"/>
          <w:sz w:val="24"/>
        </w:rPr>
      </w:pPr>
      <w:r w:rsidRPr="00093355">
        <w:rPr>
          <w:b/>
          <w:bCs w:val="0"/>
        </w:rPr>
        <w:t>Section 8: Comments/ suggestions</w:t>
      </w:r>
      <w:r w:rsidRPr="00093355">
        <w:rPr>
          <w:rFonts w:eastAsia="Roboto"/>
          <w:b/>
          <w:bCs w:val="0"/>
          <w:sz w:val="24"/>
        </w:rPr>
        <w:t>:</w:t>
      </w:r>
    </w:p>
    <w:p w14:paraId="2172B6FF" w14:textId="2F114189" w:rsidR="58784AFF" w:rsidRPr="001B143A" w:rsidRDefault="58784AFF" w:rsidP="0080194C">
      <w:pPr>
        <w:rPr>
          <w:b/>
          <w:szCs w:val="20"/>
        </w:rPr>
      </w:pPr>
      <w:r w:rsidRPr="001B143A">
        <w:t>29. Please share any other comments or suggestions you have for improving the LAI program.</w:t>
      </w:r>
      <w:r w:rsidRPr="001B143A">
        <w:rPr>
          <w:rStyle w:val="FootnoteReference"/>
          <w:rFonts w:cs="Arial"/>
        </w:rPr>
        <w:footnoteReference w:id="47"/>
      </w:r>
    </w:p>
    <w:p w14:paraId="6B54C9F2" w14:textId="760FB80C" w:rsidR="0ADB8FFB" w:rsidRPr="001B143A" w:rsidRDefault="0ADB8FFB" w:rsidP="0080194C"/>
    <w:p w14:paraId="04DC24C6" w14:textId="577867A8" w:rsidR="00195C04" w:rsidRPr="001B143A" w:rsidRDefault="0E870BB2" w:rsidP="0080194C">
      <w:r w:rsidRPr="001B143A">
        <w:t>(</w:t>
      </w:r>
      <w:r w:rsidR="2ACAB65A" w:rsidRPr="001B143A">
        <w:t>End of the survey</w:t>
      </w:r>
      <w:r w:rsidR="0AD2A9D4" w:rsidRPr="001B143A">
        <w:t>)</w:t>
      </w:r>
    </w:p>
    <w:p w14:paraId="6A38C979" w14:textId="0E2240CD" w:rsidR="00F97E1B" w:rsidRPr="001B143A" w:rsidRDefault="00F97E1B">
      <w:pPr>
        <w:spacing w:line="264" w:lineRule="auto"/>
      </w:pPr>
      <w:r w:rsidRPr="001B143A">
        <w:br w:type="page"/>
      </w:r>
    </w:p>
    <w:p w14:paraId="7F4FC859" w14:textId="5D6EF6ED" w:rsidR="0E870BB2" w:rsidRPr="001B143A" w:rsidRDefault="00931EFA" w:rsidP="0080194C">
      <w:pPr>
        <w:pStyle w:val="Heading1"/>
        <w:rPr>
          <w:color w:val="auto"/>
        </w:rPr>
      </w:pPr>
      <w:bookmarkStart w:id="347" w:name="_Toc198904744"/>
      <w:r w:rsidRPr="001B143A">
        <w:rPr>
          <w:color w:val="auto"/>
        </w:rPr>
        <w:lastRenderedPageBreak/>
        <w:t>A</w:t>
      </w:r>
      <w:r w:rsidR="00F67538" w:rsidRPr="001B143A">
        <w:rPr>
          <w:color w:val="auto"/>
        </w:rPr>
        <w:t>nnex</w:t>
      </w:r>
      <w:r w:rsidRPr="001B143A">
        <w:rPr>
          <w:color w:val="auto"/>
        </w:rPr>
        <w:t xml:space="preserve"> </w:t>
      </w:r>
      <w:r w:rsidR="002F4E45" w:rsidRPr="001B143A">
        <w:rPr>
          <w:color w:val="auto"/>
        </w:rPr>
        <w:t>F</w:t>
      </w:r>
      <w:r w:rsidRPr="001B143A">
        <w:rPr>
          <w:color w:val="auto"/>
        </w:rPr>
        <w:t>: D</w:t>
      </w:r>
      <w:r w:rsidR="00996DCB" w:rsidRPr="001B143A">
        <w:rPr>
          <w:color w:val="auto"/>
        </w:rPr>
        <w:t xml:space="preserve">ata </w:t>
      </w:r>
      <w:r w:rsidR="008B6FE2" w:rsidRPr="001B143A">
        <w:rPr>
          <w:color w:val="auto"/>
        </w:rPr>
        <w:t>a</w:t>
      </w:r>
      <w:r w:rsidR="00996DCB" w:rsidRPr="001B143A">
        <w:rPr>
          <w:color w:val="auto"/>
        </w:rPr>
        <w:t>nalysis</w:t>
      </w:r>
      <w:bookmarkEnd w:id="347"/>
    </w:p>
    <w:p w14:paraId="6A8EAFE9" w14:textId="053782C4" w:rsidR="00931EFA" w:rsidRPr="001B143A" w:rsidRDefault="00931EFA" w:rsidP="0080194C">
      <w:r w:rsidRPr="001B143A">
        <w:t xml:space="preserve">Data collected through document review, interviews, and group discussions were systematically organised using an evidence matrix. This approach allowed for structured analysis by categorising findings under key themes aligned with the </w:t>
      </w:r>
      <w:proofErr w:type="spellStart"/>
      <w:r w:rsidRPr="001B143A">
        <w:t>ToR</w:t>
      </w:r>
      <w:proofErr w:type="spellEnd"/>
      <w:r w:rsidRPr="001B143A">
        <w:t xml:space="preserve"> and KEQs. Table </w:t>
      </w:r>
      <w:r w:rsidR="00530A15" w:rsidRPr="001B143A">
        <w:t xml:space="preserve">1 </w:t>
      </w:r>
      <w:r w:rsidRPr="001B143A">
        <w:t>below illustrates the grid format used to collate and synthesise data.</w:t>
      </w:r>
    </w:p>
    <w:p w14:paraId="7EFF7993" w14:textId="04FA2842" w:rsidR="00931EFA" w:rsidRPr="001B143A" w:rsidRDefault="00931EFA" w:rsidP="00001A9F">
      <w:pPr>
        <w:pStyle w:val="TableHeading"/>
        <w:rPr>
          <w:color w:val="auto"/>
        </w:rPr>
      </w:pPr>
      <w:r w:rsidRPr="001B143A">
        <w:rPr>
          <w:color w:val="auto"/>
        </w:rPr>
        <w:t xml:space="preserve">Table </w:t>
      </w:r>
      <w:r w:rsidR="00842AE1" w:rsidRPr="001B143A">
        <w:rPr>
          <w:color w:val="auto"/>
        </w:rPr>
        <w:t>F.</w:t>
      </w:r>
      <w:r w:rsidR="00530A15" w:rsidRPr="001B143A">
        <w:rPr>
          <w:color w:val="auto"/>
        </w:rPr>
        <w:t>1</w:t>
      </w:r>
      <w:r w:rsidRPr="001B143A">
        <w:rPr>
          <w:color w:val="auto"/>
        </w:rPr>
        <w:t>: Data Analysis Grid Format</w:t>
      </w:r>
    </w:p>
    <w:tbl>
      <w:tblPr>
        <w:tblStyle w:val="TablePlain"/>
        <w:tblW w:w="0" w:type="auto"/>
        <w:tblLook w:val="04A0" w:firstRow="1" w:lastRow="0" w:firstColumn="1" w:lastColumn="0" w:noHBand="0" w:noVBand="1"/>
      </w:tblPr>
      <w:tblGrid>
        <w:gridCol w:w="1338"/>
        <w:gridCol w:w="999"/>
        <w:gridCol w:w="999"/>
        <w:gridCol w:w="999"/>
        <w:gridCol w:w="999"/>
        <w:gridCol w:w="894"/>
      </w:tblGrid>
      <w:tr w:rsidR="00AD5CDE" w:rsidRPr="001B143A" w14:paraId="5C24397F" w14:textId="77777777" w:rsidTr="009F5D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9E7E6E1" w14:textId="77777777" w:rsidR="00931EFA" w:rsidRPr="001B143A" w:rsidRDefault="00931EFA" w:rsidP="0080194C">
            <w:pPr>
              <w:rPr>
                <w:color w:val="auto"/>
              </w:rPr>
            </w:pPr>
            <w:r w:rsidRPr="001B143A">
              <w:rPr>
                <w:color w:val="auto"/>
              </w:rPr>
              <w:t>Data Source</w:t>
            </w:r>
          </w:p>
        </w:tc>
        <w:tc>
          <w:tcPr>
            <w:tcW w:w="0" w:type="auto"/>
            <w:hideMark/>
          </w:tcPr>
          <w:p w14:paraId="4090FD8F" w14:textId="77777777" w:rsidR="00931EFA" w:rsidRPr="001B143A" w:rsidRDefault="00931EFA" w:rsidP="0080194C">
            <w:pPr>
              <w:cnfStyle w:val="100000000000" w:firstRow="1" w:lastRow="0" w:firstColumn="0" w:lastColumn="0" w:oddVBand="0" w:evenVBand="0" w:oddHBand="0" w:evenHBand="0" w:firstRowFirstColumn="0" w:firstRowLastColumn="0" w:lastRowFirstColumn="0" w:lastRowLastColumn="0"/>
              <w:rPr>
                <w:color w:val="auto"/>
              </w:rPr>
            </w:pPr>
            <w:r w:rsidRPr="001B143A">
              <w:rPr>
                <w:color w:val="auto"/>
              </w:rPr>
              <w:t>Theme 1</w:t>
            </w:r>
          </w:p>
        </w:tc>
        <w:tc>
          <w:tcPr>
            <w:tcW w:w="0" w:type="auto"/>
            <w:hideMark/>
          </w:tcPr>
          <w:p w14:paraId="155C3D28" w14:textId="77777777" w:rsidR="00931EFA" w:rsidRPr="001B143A" w:rsidRDefault="00931EFA" w:rsidP="0080194C">
            <w:pPr>
              <w:cnfStyle w:val="100000000000" w:firstRow="1" w:lastRow="0" w:firstColumn="0" w:lastColumn="0" w:oddVBand="0" w:evenVBand="0" w:oddHBand="0" w:evenHBand="0" w:firstRowFirstColumn="0" w:firstRowLastColumn="0" w:lastRowFirstColumn="0" w:lastRowLastColumn="0"/>
              <w:rPr>
                <w:color w:val="auto"/>
              </w:rPr>
            </w:pPr>
            <w:r w:rsidRPr="001B143A">
              <w:rPr>
                <w:color w:val="auto"/>
              </w:rPr>
              <w:t>Theme 2</w:t>
            </w:r>
          </w:p>
        </w:tc>
        <w:tc>
          <w:tcPr>
            <w:tcW w:w="0" w:type="auto"/>
            <w:hideMark/>
          </w:tcPr>
          <w:p w14:paraId="0EA2D1B8" w14:textId="77777777" w:rsidR="00931EFA" w:rsidRPr="001B143A" w:rsidRDefault="00931EFA" w:rsidP="0080194C">
            <w:pPr>
              <w:cnfStyle w:val="100000000000" w:firstRow="1" w:lastRow="0" w:firstColumn="0" w:lastColumn="0" w:oddVBand="0" w:evenVBand="0" w:oddHBand="0" w:evenHBand="0" w:firstRowFirstColumn="0" w:firstRowLastColumn="0" w:lastRowFirstColumn="0" w:lastRowLastColumn="0"/>
              <w:rPr>
                <w:color w:val="auto"/>
              </w:rPr>
            </w:pPr>
            <w:r w:rsidRPr="001B143A">
              <w:rPr>
                <w:color w:val="auto"/>
              </w:rPr>
              <w:t>Theme 3</w:t>
            </w:r>
          </w:p>
        </w:tc>
        <w:tc>
          <w:tcPr>
            <w:tcW w:w="0" w:type="auto"/>
            <w:hideMark/>
          </w:tcPr>
          <w:p w14:paraId="17543D70" w14:textId="77777777" w:rsidR="00931EFA" w:rsidRPr="001B143A" w:rsidRDefault="00931EFA" w:rsidP="0080194C">
            <w:pPr>
              <w:cnfStyle w:val="100000000000" w:firstRow="1" w:lastRow="0" w:firstColumn="0" w:lastColumn="0" w:oddVBand="0" w:evenVBand="0" w:oddHBand="0" w:evenHBand="0" w:firstRowFirstColumn="0" w:firstRowLastColumn="0" w:lastRowFirstColumn="0" w:lastRowLastColumn="0"/>
              <w:rPr>
                <w:color w:val="auto"/>
              </w:rPr>
            </w:pPr>
            <w:r w:rsidRPr="001B143A">
              <w:rPr>
                <w:color w:val="auto"/>
              </w:rPr>
              <w:t>Theme 4</w:t>
            </w:r>
          </w:p>
        </w:tc>
        <w:tc>
          <w:tcPr>
            <w:tcW w:w="894" w:type="dxa"/>
            <w:hideMark/>
          </w:tcPr>
          <w:p w14:paraId="15C5B101" w14:textId="77777777" w:rsidR="00931EFA" w:rsidRPr="001B143A" w:rsidRDefault="00931EFA" w:rsidP="0080194C">
            <w:pPr>
              <w:cnfStyle w:val="100000000000" w:firstRow="1" w:lastRow="0" w:firstColumn="0" w:lastColumn="0" w:oddVBand="0" w:evenVBand="0" w:oddHBand="0" w:evenHBand="0" w:firstRowFirstColumn="0" w:firstRowLastColumn="0" w:lastRowFirstColumn="0" w:lastRowLastColumn="0"/>
              <w:rPr>
                <w:color w:val="auto"/>
              </w:rPr>
            </w:pPr>
            <w:r w:rsidRPr="001B143A">
              <w:rPr>
                <w:color w:val="auto"/>
              </w:rPr>
              <w:t>etc.</w:t>
            </w:r>
          </w:p>
        </w:tc>
      </w:tr>
      <w:tr w:rsidR="00AD5CDE" w:rsidRPr="001B143A" w14:paraId="7AE496A1" w14:textId="77777777" w:rsidTr="00D66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BE9793" w14:textId="77777777" w:rsidR="00931EFA" w:rsidRPr="001B143A" w:rsidRDefault="00931EFA" w:rsidP="0080194C">
            <w:r w:rsidRPr="001B143A">
              <w:t>1</w:t>
            </w:r>
          </w:p>
        </w:tc>
        <w:tc>
          <w:tcPr>
            <w:tcW w:w="0" w:type="auto"/>
            <w:hideMark/>
          </w:tcPr>
          <w:p w14:paraId="4EC9C575" w14:textId="6157DDE1" w:rsidR="00931EFA" w:rsidRPr="001B143A" w:rsidRDefault="009F5D8D" w:rsidP="0080194C">
            <w:pPr>
              <w:cnfStyle w:val="000000100000" w:firstRow="0" w:lastRow="0" w:firstColumn="0" w:lastColumn="0" w:oddVBand="0" w:evenVBand="0" w:oddHBand="1" w:evenHBand="0" w:firstRowFirstColumn="0" w:firstRowLastColumn="0" w:lastRowFirstColumn="0" w:lastRowLastColumn="0"/>
            </w:pPr>
            <w:r>
              <w:t>-</w:t>
            </w:r>
          </w:p>
        </w:tc>
        <w:tc>
          <w:tcPr>
            <w:tcW w:w="0" w:type="auto"/>
            <w:hideMark/>
          </w:tcPr>
          <w:p w14:paraId="2DA8F871" w14:textId="4EEA55C7" w:rsidR="00931EFA" w:rsidRPr="001B143A" w:rsidRDefault="009F5D8D" w:rsidP="0080194C">
            <w:pPr>
              <w:cnfStyle w:val="000000100000" w:firstRow="0" w:lastRow="0" w:firstColumn="0" w:lastColumn="0" w:oddVBand="0" w:evenVBand="0" w:oddHBand="1" w:evenHBand="0" w:firstRowFirstColumn="0" w:firstRowLastColumn="0" w:lastRowFirstColumn="0" w:lastRowLastColumn="0"/>
            </w:pPr>
            <w:r>
              <w:t>-</w:t>
            </w:r>
          </w:p>
        </w:tc>
        <w:tc>
          <w:tcPr>
            <w:tcW w:w="0" w:type="auto"/>
            <w:hideMark/>
          </w:tcPr>
          <w:p w14:paraId="464FBFD9" w14:textId="2B3E9DCA" w:rsidR="00931EFA" w:rsidRPr="001B143A" w:rsidRDefault="009F5D8D" w:rsidP="0080194C">
            <w:pPr>
              <w:cnfStyle w:val="000000100000" w:firstRow="0" w:lastRow="0" w:firstColumn="0" w:lastColumn="0" w:oddVBand="0" w:evenVBand="0" w:oddHBand="1" w:evenHBand="0" w:firstRowFirstColumn="0" w:firstRowLastColumn="0" w:lastRowFirstColumn="0" w:lastRowLastColumn="0"/>
            </w:pPr>
            <w:r>
              <w:t>-</w:t>
            </w:r>
          </w:p>
        </w:tc>
        <w:tc>
          <w:tcPr>
            <w:tcW w:w="0" w:type="auto"/>
            <w:hideMark/>
          </w:tcPr>
          <w:p w14:paraId="7C7FB588" w14:textId="40052F46" w:rsidR="00931EFA" w:rsidRPr="001B143A" w:rsidRDefault="009F5D8D" w:rsidP="0080194C">
            <w:pPr>
              <w:cnfStyle w:val="000000100000" w:firstRow="0" w:lastRow="0" w:firstColumn="0" w:lastColumn="0" w:oddVBand="0" w:evenVBand="0" w:oddHBand="1" w:evenHBand="0" w:firstRowFirstColumn="0" w:firstRowLastColumn="0" w:lastRowFirstColumn="0" w:lastRowLastColumn="0"/>
            </w:pPr>
            <w:r>
              <w:t>-</w:t>
            </w:r>
          </w:p>
        </w:tc>
        <w:tc>
          <w:tcPr>
            <w:tcW w:w="894" w:type="dxa"/>
            <w:hideMark/>
          </w:tcPr>
          <w:p w14:paraId="4A640A1B" w14:textId="29557C31" w:rsidR="00931EFA" w:rsidRPr="001B143A" w:rsidRDefault="009F5D8D" w:rsidP="0080194C">
            <w:pPr>
              <w:cnfStyle w:val="000000100000" w:firstRow="0" w:lastRow="0" w:firstColumn="0" w:lastColumn="0" w:oddVBand="0" w:evenVBand="0" w:oddHBand="1" w:evenHBand="0" w:firstRowFirstColumn="0" w:firstRowLastColumn="0" w:lastRowFirstColumn="0" w:lastRowLastColumn="0"/>
            </w:pPr>
            <w:r>
              <w:t>-</w:t>
            </w:r>
          </w:p>
        </w:tc>
      </w:tr>
      <w:tr w:rsidR="00AD5CDE" w:rsidRPr="001B143A" w14:paraId="00DD905A" w14:textId="77777777" w:rsidTr="00D66C7A">
        <w:tc>
          <w:tcPr>
            <w:cnfStyle w:val="001000000000" w:firstRow="0" w:lastRow="0" w:firstColumn="1" w:lastColumn="0" w:oddVBand="0" w:evenVBand="0" w:oddHBand="0" w:evenHBand="0" w:firstRowFirstColumn="0" w:firstRowLastColumn="0" w:lastRowFirstColumn="0" w:lastRowLastColumn="0"/>
            <w:tcW w:w="0" w:type="auto"/>
            <w:hideMark/>
          </w:tcPr>
          <w:p w14:paraId="2E73A31D" w14:textId="77777777" w:rsidR="00931EFA" w:rsidRPr="001B143A" w:rsidRDefault="00931EFA" w:rsidP="0080194C">
            <w:r w:rsidRPr="001B143A">
              <w:t>2</w:t>
            </w:r>
          </w:p>
        </w:tc>
        <w:tc>
          <w:tcPr>
            <w:tcW w:w="0" w:type="auto"/>
            <w:hideMark/>
          </w:tcPr>
          <w:p w14:paraId="2545567F" w14:textId="5C7EC568" w:rsidR="00931EFA" w:rsidRPr="001B143A" w:rsidRDefault="009F5D8D" w:rsidP="0080194C">
            <w:pPr>
              <w:cnfStyle w:val="000000000000" w:firstRow="0" w:lastRow="0" w:firstColumn="0" w:lastColumn="0" w:oddVBand="0" w:evenVBand="0" w:oddHBand="0" w:evenHBand="0" w:firstRowFirstColumn="0" w:firstRowLastColumn="0" w:lastRowFirstColumn="0" w:lastRowLastColumn="0"/>
            </w:pPr>
            <w:r>
              <w:t>-</w:t>
            </w:r>
          </w:p>
        </w:tc>
        <w:tc>
          <w:tcPr>
            <w:tcW w:w="0" w:type="auto"/>
            <w:hideMark/>
          </w:tcPr>
          <w:p w14:paraId="7013FA22" w14:textId="6CBD74C0" w:rsidR="00931EFA" w:rsidRPr="001B143A" w:rsidRDefault="009F5D8D" w:rsidP="0080194C">
            <w:pPr>
              <w:cnfStyle w:val="000000000000" w:firstRow="0" w:lastRow="0" w:firstColumn="0" w:lastColumn="0" w:oddVBand="0" w:evenVBand="0" w:oddHBand="0" w:evenHBand="0" w:firstRowFirstColumn="0" w:firstRowLastColumn="0" w:lastRowFirstColumn="0" w:lastRowLastColumn="0"/>
            </w:pPr>
            <w:r>
              <w:t>-</w:t>
            </w:r>
          </w:p>
        </w:tc>
        <w:tc>
          <w:tcPr>
            <w:tcW w:w="0" w:type="auto"/>
            <w:hideMark/>
          </w:tcPr>
          <w:p w14:paraId="496FECCD" w14:textId="3BEC6157" w:rsidR="00931EFA" w:rsidRPr="001B143A" w:rsidRDefault="009F5D8D" w:rsidP="0080194C">
            <w:pPr>
              <w:cnfStyle w:val="000000000000" w:firstRow="0" w:lastRow="0" w:firstColumn="0" w:lastColumn="0" w:oddVBand="0" w:evenVBand="0" w:oddHBand="0" w:evenHBand="0" w:firstRowFirstColumn="0" w:firstRowLastColumn="0" w:lastRowFirstColumn="0" w:lastRowLastColumn="0"/>
            </w:pPr>
            <w:r>
              <w:t>-</w:t>
            </w:r>
          </w:p>
        </w:tc>
        <w:tc>
          <w:tcPr>
            <w:tcW w:w="0" w:type="auto"/>
            <w:hideMark/>
          </w:tcPr>
          <w:p w14:paraId="65DC5773" w14:textId="32D1FB8B" w:rsidR="00931EFA" w:rsidRPr="001B143A" w:rsidRDefault="009F5D8D" w:rsidP="0080194C">
            <w:pPr>
              <w:cnfStyle w:val="000000000000" w:firstRow="0" w:lastRow="0" w:firstColumn="0" w:lastColumn="0" w:oddVBand="0" w:evenVBand="0" w:oddHBand="0" w:evenHBand="0" w:firstRowFirstColumn="0" w:firstRowLastColumn="0" w:lastRowFirstColumn="0" w:lastRowLastColumn="0"/>
            </w:pPr>
            <w:r>
              <w:t>-</w:t>
            </w:r>
          </w:p>
        </w:tc>
        <w:tc>
          <w:tcPr>
            <w:tcW w:w="894" w:type="dxa"/>
            <w:hideMark/>
          </w:tcPr>
          <w:p w14:paraId="5113D4F5" w14:textId="2E9E44E8" w:rsidR="00931EFA" w:rsidRPr="001B143A" w:rsidRDefault="009F5D8D" w:rsidP="0080194C">
            <w:pPr>
              <w:cnfStyle w:val="000000000000" w:firstRow="0" w:lastRow="0" w:firstColumn="0" w:lastColumn="0" w:oddVBand="0" w:evenVBand="0" w:oddHBand="0" w:evenHBand="0" w:firstRowFirstColumn="0" w:firstRowLastColumn="0" w:lastRowFirstColumn="0" w:lastRowLastColumn="0"/>
            </w:pPr>
            <w:r>
              <w:t>-</w:t>
            </w:r>
          </w:p>
        </w:tc>
      </w:tr>
      <w:tr w:rsidR="00AD5CDE" w:rsidRPr="001B143A" w14:paraId="2F803B32" w14:textId="77777777" w:rsidTr="00D66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F77BE6" w14:textId="77777777" w:rsidR="00931EFA" w:rsidRPr="001B143A" w:rsidRDefault="00931EFA" w:rsidP="0080194C">
            <w:r w:rsidRPr="001B143A">
              <w:t>3</w:t>
            </w:r>
          </w:p>
        </w:tc>
        <w:tc>
          <w:tcPr>
            <w:tcW w:w="0" w:type="auto"/>
            <w:hideMark/>
          </w:tcPr>
          <w:p w14:paraId="07591108" w14:textId="3944F881" w:rsidR="00931EFA" w:rsidRPr="001B143A" w:rsidRDefault="009F5D8D" w:rsidP="0080194C">
            <w:pPr>
              <w:cnfStyle w:val="000000100000" w:firstRow="0" w:lastRow="0" w:firstColumn="0" w:lastColumn="0" w:oddVBand="0" w:evenVBand="0" w:oddHBand="1" w:evenHBand="0" w:firstRowFirstColumn="0" w:firstRowLastColumn="0" w:lastRowFirstColumn="0" w:lastRowLastColumn="0"/>
            </w:pPr>
            <w:r>
              <w:t>-</w:t>
            </w:r>
          </w:p>
        </w:tc>
        <w:tc>
          <w:tcPr>
            <w:tcW w:w="0" w:type="auto"/>
            <w:hideMark/>
          </w:tcPr>
          <w:p w14:paraId="7EEF231D" w14:textId="6063C298" w:rsidR="00931EFA" w:rsidRPr="001B143A" w:rsidRDefault="009F5D8D" w:rsidP="0080194C">
            <w:pPr>
              <w:cnfStyle w:val="000000100000" w:firstRow="0" w:lastRow="0" w:firstColumn="0" w:lastColumn="0" w:oddVBand="0" w:evenVBand="0" w:oddHBand="1" w:evenHBand="0" w:firstRowFirstColumn="0" w:firstRowLastColumn="0" w:lastRowFirstColumn="0" w:lastRowLastColumn="0"/>
            </w:pPr>
            <w:r>
              <w:t>-</w:t>
            </w:r>
          </w:p>
        </w:tc>
        <w:tc>
          <w:tcPr>
            <w:tcW w:w="0" w:type="auto"/>
            <w:hideMark/>
          </w:tcPr>
          <w:p w14:paraId="37230D1E" w14:textId="023F22A5" w:rsidR="00931EFA" w:rsidRPr="001B143A" w:rsidRDefault="009F5D8D" w:rsidP="0080194C">
            <w:pPr>
              <w:cnfStyle w:val="000000100000" w:firstRow="0" w:lastRow="0" w:firstColumn="0" w:lastColumn="0" w:oddVBand="0" w:evenVBand="0" w:oddHBand="1" w:evenHBand="0" w:firstRowFirstColumn="0" w:firstRowLastColumn="0" w:lastRowFirstColumn="0" w:lastRowLastColumn="0"/>
            </w:pPr>
            <w:r>
              <w:t>-</w:t>
            </w:r>
          </w:p>
        </w:tc>
        <w:tc>
          <w:tcPr>
            <w:tcW w:w="0" w:type="auto"/>
            <w:hideMark/>
          </w:tcPr>
          <w:p w14:paraId="56BAFBDB" w14:textId="7D88717F" w:rsidR="00931EFA" w:rsidRPr="001B143A" w:rsidRDefault="009F5D8D" w:rsidP="0080194C">
            <w:pPr>
              <w:cnfStyle w:val="000000100000" w:firstRow="0" w:lastRow="0" w:firstColumn="0" w:lastColumn="0" w:oddVBand="0" w:evenVBand="0" w:oddHBand="1" w:evenHBand="0" w:firstRowFirstColumn="0" w:firstRowLastColumn="0" w:lastRowFirstColumn="0" w:lastRowLastColumn="0"/>
            </w:pPr>
            <w:r>
              <w:t>-</w:t>
            </w:r>
          </w:p>
        </w:tc>
        <w:tc>
          <w:tcPr>
            <w:tcW w:w="894" w:type="dxa"/>
            <w:hideMark/>
          </w:tcPr>
          <w:p w14:paraId="5E5CF718" w14:textId="1B8C18B9" w:rsidR="00931EFA" w:rsidRPr="001B143A" w:rsidRDefault="009F5D8D" w:rsidP="0080194C">
            <w:pPr>
              <w:cnfStyle w:val="000000100000" w:firstRow="0" w:lastRow="0" w:firstColumn="0" w:lastColumn="0" w:oddVBand="0" w:evenVBand="0" w:oddHBand="1" w:evenHBand="0" w:firstRowFirstColumn="0" w:firstRowLastColumn="0" w:lastRowFirstColumn="0" w:lastRowLastColumn="0"/>
            </w:pPr>
            <w:r>
              <w:t>-</w:t>
            </w:r>
          </w:p>
        </w:tc>
      </w:tr>
      <w:tr w:rsidR="00AD5CDE" w:rsidRPr="001B143A" w14:paraId="61E7CAC4" w14:textId="77777777" w:rsidTr="00D66C7A">
        <w:tc>
          <w:tcPr>
            <w:cnfStyle w:val="001000000000" w:firstRow="0" w:lastRow="0" w:firstColumn="1" w:lastColumn="0" w:oddVBand="0" w:evenVBand="0" w:oddHBand="0" w:evenHBand="0" w:firstRowFirstColumn="0" w:firstRowLastColumn="0" w:lastRowFirstColumn="0" w:lastRowLastColumn="0"/>
            <w:tcW w:w="0" w:type="auto"/>
            <w:hideMark/>
          </w:tcPr>
          <w:p w14:paraId="656BC115" w14:textId="77777777" w:rsidR="00931EFA" w:rsidRPr="001B143A" w:rsidRDefault="00931EFA" w:rsidP="0080194C">
            <w:r w:rsidRPr="001B143A">
              <w:t>4</w:t>
            </w:r>
          </w:p>
        </w:tc>
        <w:tc>
          <w:tcPr>
            <w:tcW w:w="0" w:type="auto"/>
            <w:hideMark/>
          </w:tcPr>
          <w:p w14:paraId="71DB2D40" w14:textId="5749E6F8" w:rsidR="00931EFA" w:rsidRPr="001B143A" w:rsidRDefault="009F5D8D" w:rsidP="0080194C">
            <w:pPr>
              <w:cnfStyle w:val="000000000000" w:firstRow="0" w:lastRow="0" w:firstColumn="0" w:lastColumn="0" w:oddVBand="0" w:evenVBand="0" w:oddHBand="0" w:evenHBand="0" w:firstRowFirstColumn="0" w:firstRowLastColumn="0" w:lastRowFirstColumn="0" w:lastRowLastColumn="0"/>
            </w:pPr>
            <w:r>
              <w:t>-</w:t>
            </w:r>
          </w:p>
        </w:tc>
        <w:tc>
          <w:tcPr>
            <w:tcW w:w="0" w:type="auto"/>
            <w:hideMark/>
          </w:tcPr>
          <w:p w14:paraId="0063DC4D" w14:textId="33324477" w:rsidR="00931EFA" w:rsidRPr="001B143A" w:rsidRDefault="009F5D8D" w:rsidP="0080194C">
            <w:pPr>
              <w:cnfStyle w:val="000000000000" w:firstRow="0" w:lastRow="0" w:firstColumn="0" w:lastColumn="0" w:oddVBand="0" w:evenVBand="0" w:oddHBand="0" w:evenHBand="0" w:firstRowFirstColumn="0" w:firstRowLastColumn="0" w:lastRowFirstColumn="0" w:lastRowLastColumn="0"/>
            </w:pPr>
            <w:r>
              <w:t>-</w:t>
            </w:r>
          </w:p>
        </w:tc>
        <w:tc>
          <w:tcPr>
            <w:tcW w:w="0" w:type="auto"/>
            <w:hideMark/>
          </w:tcPr>
          <w:p w14:paraId="120726C1" w14:textId="6EFC3C1B" w:rsidR="00931EFA" w:rsidRPr="001B143A" w:rsidRDefault="009F5D8D" w:rsidP="0080194C">
            <w:pPr>
              <w:cnfStyle w:val="000000000000" w:firstRow="0" w:lastRow="0" w:firstColumn="0" w:lastColumn="0" w:oddVBand="0" w:evenVBand="0" w:oddHBand="0" w:evenHBand="0" w:firstRowFirstColumn="0" w:firstRowLastColumn="0" w:lastRowFirstColumn="0" w:lastRowLastColumn="0"/>
            </w:pPr>
            <w:r>
              <w:t>-</w:t>
            </w:r>
          </w:p>
        </w:tc>
        <w:tc>
          <w:tcPr>
            <w:tcW w:w="0" w:type="auto"/>
            <w:hideMark/>
          </w:tcPr>
          <w:p w14:paraId="3766771B" w14:textId="6D5144A5" w:rsidR="00931EFA" w:rsidRPr="001B143A" w:rsidRDefault="009F5D8D" w:rsidP="0080194C">
            <w:pPr>
              <w:cnfStyle w:val="000000000000" w:firstRow="0" w:lastRow="0" w:firstColumn="0" w:lastColumn="0" w:oddVBand="0" w:evenVBand="0" w:oddHBand="0" w:evenHBand="0" w:firstRowFirstColumn="0" w:firstRowLastColumn="0" w:lastRowFirstColumn="0" w:lastRowLastColumn="0"/>
            </w:pPr>
            <w:r>
              <w:t>-</w:t>
            </w:r>
          </w:p>
        </w:tc>
        <w:tc>
          <w:tcPr>
            <w:tcW w:w="894" w:type="dxa"/>
            <w:hideMark/>
          </w:tcPr>
          <w:p w14:paraId="70F42978" w14:textId="23F00864" w:rsidR="00931EFA" w:rsidRPr="001B143A" w:rsidRDefault="009F5D8D" w:rsidP="0080194C">
            <w:pPr>
              <w:cnfStyle w:val="000000000000" w:firstRow="0" w:lastRow="0" w:firstColumn="0" w:lastColumn="0" w:oddVBand="0" w:evenVBand="0" w:oddHBand="0" w:evenHBand="0" w:firstRowFirstColumn="0" w:firstRowLastColumn="0" w:lastRowFirstColumn="0" w:lastRowLastColumn="0"/>
            </w:pPr>
            <w:r>
              <w:t>-</w:t>
            </w:r>
          </w:p>
        </w:tc>
      </w:tr>
      <w:tr w:rsidR="00AD5CDE" w:rsidRPr="001B143A" w14:paraId="4CB50B1B" w14:textId="77777777" w:rsidTr="00D66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5AA9E2" w14:textId="77777777" w:rsidR="00931EFA" w:rsidRPr="001B143A" w:rsidRDefault="00931EFA" w:rsidP="0080194C">
            <w:r w:rsidRPr="001B143A">
              <w:t>etc.</w:t>
            </w:r>
          </w:p>
        </w:tc>
        <w:tc>
          <w:tcPr>
            <w:tcW w:w="0" w:type="auto"/>
            <w:hideMark/>
          </w:tcPr>
          <w:p w14:paraId="7533ED0F" w14:textId="082FD095" w:rsidR="00931EFA" w:rsidRPr="001B143A" w:rsidRDefault="009F5D8D" w:rsidP="0080194C">
            <w:pPr>
              <w:cnfStyle w:val="000000100000" w:firstRow="0" w:lastRow="0" w:firstColumn="0" w:lastColumn="0" w:oddVBand="0" w:evenVBand="0" w:oddHBand="1" w:evenHBand="0" w:firstRowFirstColumn="0" w:firstRowLastColumn="0" w:lastRowFirstColumn="0" w:lastRowLastColumn="0"/>
            </w:pPr>
            <w:r>
              <w:t>-</w:t>
            </w:r>
          </w:p>
        </w:tc>
        <w:tc>
          <w:tcPr>
            <w:tcW w:w="0" w:type="auto"/>
            <w:hideMark/>
          </w:tcPr>
          <w:p w14:paraId="641A4DDC" w14:textId="1783D92B" w:rsidR="00931EFA" w:rsidRPr="001B143A" w:rsidRDefault="009F5D8D" w:rsidP="0080194C">
            <w:pPr>
              <w:cnfStyle w:val="000000100000" w:firstRow="0" w:lastRow="0" w:firstColumn="0" w:lastColumn="0" w:oddVBand="0" w:evenVBand="0" w:oddHBand="1" w:evenHBand="0" w:firstRowFirstColumn="0" w:firstRowLastColumn="0" w:lastRowFirstColumn="0" w:lastRowLastColumn="0"/>
            </w:pPr>
            <w:r>
              <w:t>-</w:t>
            </w:r>
          </w:p>
        </w:tc>
        <w:tc>
          <w:tcPr>
            <w:tcW w:w="0" w:type="auto"/>
            <w:hideMark/>
          </w:tcPr>
          <w:p w14:paraId="6029E309" w14:textId="6A7C4545" w:rsidR="00931EFA" w:rsidRPr="001B143A" w:rsidRDefault="009F5D8D" w:rsidP="0080194C">
            <w:pPr>
              <w:cnfStyle w:val="000000100000" w:firstRow="0" w:lastRow="0" w:firstColumn="0" w:lastColumn="0" w:oddVBand="0" w:evenVBand="0" w:oddHBand="1" w:evenHBand="0" w:firstRowFirstColumn="0" w:firstRowLastColumn="0" w:lastRowFirstColumn="0" w:lastRowLastColumn="0"/>
            </w:pPr>
            <w:r>
              <w:t>-</w:t>
            </w:r>
          </w:p>
        </w:tc>
        <w:tc>
          <w:tcPr>
            <w:tcW w:w="0" w:type="auto"/>
            <w:hideMark/>
          </w:tcPr>
          <w:p w14:paraId="41F7C29C" w14:textId="1702C391" w:rsidR="00931EFA" w:rsidRPr="001B143A" w:rsidRDefault="009F5D8D" w:rsidP="0080194C">
            <w:pPr>
              <w:cnfStyle w:val="000000100000" w:firstRow="0" w:lastRow="0" w:firstColumn="0" w:lastColumn="0" w:oddVBand="0" w:evenVBand="0" w:oddHBand="1" w:evenHBand="0" w:firstRowFirstColumn="0" w:firstRowLastColumn="0" w:lastRowFirstColumn="0" w:lastRowLastColumn="0"/>
            </w:pPr>
            <w:r>
              <w:t>-</w:t>
            </w:r>
          </w:p>
        </w:tc>
        <w:tc>
          <w:tcPr>
            <w:tcW w:w="894" w:type="dxa"/>
            <w:hideMark/>
          </w:tcPr>
          <w:p w14:paraId="58F1BB8E" w14:textId="06E186F6" w:rsidR="00931EFA" w:rsidRPr="001B143A" w:rsidRDefault="009F5D8D" w:rsidP="0080194C">
            <w:pPr>
              <w:cnfStyle w:val="000000100000" w:firstRow="0" w:lastRow="0" w:firstColumn="0" w:lastColumn="0" w:oddVBand="0" w:evenVBand="0" w:oddHBand="1" w:evenHBand="0" w:firstRowFirstColumn="0" w:firstRowLastColumn="0" w:lastRowFirstColumn="0" w:lastRowLastColumn="0"/>
            </w:pPr>
            <w:r>
              <w:t>-</w:t>
            </w:r>
          </w:p>
        </w:tc>
      </w:tr>
    </w:tbl>
    <w:p w14:paraId="3A3674F9" w14:textId="77777777" w:rsidR="00C202FC" w:rsidRPr="001B143A" w:rsidRDefault="00C202FC" w:rsidP="0080194C"/>
    <w:p w14:paraId="5877E073" w14:textId="5DB66B12" w:rsidR="00931EFA" w:rsidRPr="001B143A" w:rsidRDefault="00931EFA" w:rsidP="0080194C">
      <w:r w:rsidRPr="001B143A">
        <w:t xml:space="preserve">The evaluation team identified </w:t>
      </w:r>
      <w:r w:rsidRPr="001B143A">
        <w:rPr>
          <w:b/>
        </w:rPr>
        <w:t>17 themes</w:t>
      </w:r>
      <w:r w:rsidRPr="001B143A">
        <w:t xml:space="preserve"> based on the </w:t>
      </w:r>
      <w:proofErr w:type="spellStart"/>
      <w:r w:rsidRPr="001B143A">
        <w:t>ToR</w:t>
      </w:r>
      <w:proofErr w:type="spellEnd"/>
      <w:r w:rsidRPr="001B143A">
        <w:t>, KEQs, and initial document analysis. This thematic organisation facilitated brainstorming and report drafting, ensuring that findings were systematically presented. Memorable quotations from interviews and discussions were included to capture stakeholder perspectives and enrich the final report.</w:t>
      </w:r>
    </w:p>
    <w:p w14:paraId="09EA8D39" w14:textId="3D72544A" w:rsidR="00931EFA" w:rsidRPr="001B143A" w:rsidRDefault="00931EFA" w:rsidP="0080194C">
      <w:r w:rsidRPr="001B143A">
        <w:t xml:space="preserve">Quantitative data was primarily sourced from the document review and supplemented by discussions in the Political Economy Analysis. Data analysis utilised </w:t>
      </w:r>
      <w:r w:rsidRPr="001B143A">
        <w:rPr>
          <w:b/>
        </w:rPr>
        <w:t>Excel-based tables and charts</w:t>
      </w:r>
      <w:r w:rsidRPr="001B143A">
        <w:t>, which proved effective in visualising trends and comparisons. This approach enabled the evaluation team to identify key strengths and challenges, which were further validated through stakeholder discussions.</w:t>
      </w:r>
    </w:p>
    <w:p w14:paraId="06387756" w14:textId="49D441E6" w:rsidR="00931EFA" w:rsidRPr="001B143A" w:rsidRDefault="00931EFA" w:rsidP="0080194C">
      <w:r w:rsidRPr="001B143A">
        <w:t xml:space="preserve">Findings and indicative recommendations were shared with key stakeholders through </w:t>
      </w:r>
      <w:r w:rsidR="0040184E" w:rsidRPr="001B143A">
        <w:t>an Aide Memoire</w:t>
      </w:r>
      <w:r w:rsidRPr="001B143A">
        <w:t>, serving as a ‘zero draft’ of this report.</w:t>
      </w:r>
    </w:p>
    <w:p w14:paraId="3F46D77D" w14:textId="5D79DBEE" w:rsidR="00931EFA" w:rsidRPr="001B143A" w:rsidRDefault="00931EFA" w:rsidP="00001A9F">
      <w:pPr>
        <w:pStyle w:val="TableHeading"/>
        <w:rPr>
          <w:color w:val="auto"/>
        </w:rPr>
      </w:pPr>
      <w:r w:rsidRPr="001B143A">
        <w:rPr>
          <w:color w:val="auto"/>
        </w:rPr>
        <w:t xml:space="preserve">Table </w:t>
      </w:r>
      <w:r w:rsidR="00842AE1" w:rsidRPr="001B143A">
        <w:rPr>
          <w:color w:val="auto"/>
        </w:rPr>
        <w:t>F.</w:t>
      </w:r>
      <w:r w:rsidR="00530A15" w:rsidRPr="001B143A">
        <w:rPr>
          <w:color w:val="auto"/>
        </w:rPr>
        <w:t>2</w:t>
      </w:r>
      <w:r w:rsidRPr="001B143A">
        <w:rPr>
          <w:color w:val="auto"/>
        </w:rPr>
        <w:t>: Themes Used in Data Analysis</w:t>
      </w:r>
    </w:p>
    <w:tbl>
      <w:tblPr>
        <w:tblStyle w:val="TableGrid"/>
        <w:tblW w:w="0" w:type="auto"/>
        <w:tblInd w:w="421" w:type="dxa"/>
        <w:tblLook w:val="04A0" w:firstRow="1" w:lastRow="0" w:firstColumn="1" w:lastColumn="0" w:noHBand="0" w:noVBand="1"/>
      </w:tblPr>
      <w:tblGrid>
        <w:gridCol w:w="8900"/>
      </w:tblGrid>
      <w:tr w:rsidR="009F5D8D" w:rsidRPr="001B143A" w14:paraId="34434EEC" w14:textId="77777777" w:rsidTr="009F5D8D">
        <w:trPr>
          <w:tblHeader/>
        </w:trPr>
        <w:tc>
          <w:tcPr>
            <w:tcW w:w="8900" w:type="dxa"/>
            <w:vAlign w:val="center"/>
          </w:tcPr>
          <w:p w14:paraId="716E6C72" w14:textId="54A0C231" w:rsidR="009F5D8D" w:rsidRPr="009F5D8D" w:rsidRDefault="009F5D8D" w:rsidP="009F5D8D">
            <w:pPr>
              <w:rPr>
                <w:b/>
                <w:bCs w:val="0"/>
              </w:rPr>
            </w:pPr>
            <w:r w:rsidRPr="009F5D8D">
              <w:rPr>
                <w:b/>
                <w:bCs w:val="0"/>
              </w:rPr>
              <w:t>Themes</w:t>
            </w:r>
          </w:p>
        </w:tc>
      </w:tr>
      <w:tr w:rsidR="00AD5CDE" w:rsidRPr="001B143A" w14:paraId="6C49B176" w14:textId="77777777" w:rsidTr="00001A9F">
        <w:tc>
          <w:tcPr>
            <w:tcW w:w="8900" w:type="dxa"/>
            <w:vAlign w:val="center"/>
          </w:tcPr>
          <w:p w14:paraId="2C12E78C" w14:textId="77777777" w:rsidR="00842AE1" w:rsidRPr="001B143A" w:rsidRDefault="00842AE1" w:rsidP="00486654">
            <w:pPr>
              <w:pStyle w:val="ListParagraph"/>
              <w:numPr>
                <w:ilvl w:val="0"/>
                <w:numId w:val="107"/>
              </w:numPr>
            </w:pPr>
            <w:r w:rsidRPr="001B143A">
              <w:t xml:space="preserve">Relevance to </w:t>
            </w:r>
            <w:proofErr w:type="spellStart"/>
            <w:r w:rsidRPr="001B143A">
              <w:t>GoL</w:t>
            </w:r>
            <w:proofErr w:type="spellEnd"/>
            <w:r w:rsidRPr="001B143A">
              <w:t xml:space="preserve"> Priorities</w:t>
            </w:r>
          </w:p>
        </w:tc>
      </w:tr>
      <w:tr w:rsidR="00AD5CDE" w:rsidRPr="001B143A" w14:paraId="7B8DA030" w14:textId="77777777" w:rsidTr="00001A9F">
        <w:tc>
          <w:tcPr>
            <w:tcW w:w="8900" w:type="dxa"/>
            <w:vAlign w:val="center"/>
          </w:tcPr>
          <w:p w14:paraId="6229E045" w14:textId="77777777" w:rsidR="00842AE1" w:rsidRPr="001B143A" w:rsidRDefault="00842AE1" w:rsidP="00486654">
            <w:pPr>
              <w:pStyle w:val="ListParagraph"/>
              <w:numPr>
                <w:ilvl w:val="0"/>
                <w:numId w:val="107"/>
              </w:numPr>
            </w:pPr>
            <w:r w:rsidRPr="001B143A">
              <w:t>Alignment with Australia’s Strategic Objectives</w:t>
            </w:r>
          </w:p>
        </w:tc>
      </w:tr>
      <w:tr w:rsidR="00AD5CDE" w:rsidRPr="001B143A" w14:paraId="612AFCE0" w14:textId="77777777" w:rsidTr="00001A9F">
        <w:tc>
          <w:tcPr>
            <w:tcW w:w="8900" w:type="dxa"/>
            <w:vAlign w:val="center"/>
          </w:tcPr>
          <w:p w14:paraId="03474B93" w14:textId="77777777" w:rsidR="00842AE1" w:rsidRPr="001B143A" w:rsidRDefault="00842AE1" w:rsidP="00486654">
            <w:pPr>
              <w:pStyle w:val="ListParagraph"/>
              <w:numPr>
                <w:ilvl w:val="0"/>
                <w:numId w:val="107"/>
              </w:numPr>
            </w:pPr>
            <w:r w:rsidRPr="001B143A">
              <w:t>Scholarships and Capacity Development Outcomes</w:t>
            </w:r>
          </w:p>
        </w:tc>
      </w:tr>
      <w:tr w:rsidR="00AD5CDE" w:rsidRPr="001B143A" w14:paraId="69ED7E29" w14:textId="77777777" w:rsidTr="00001A9F">
        <w:tc>
          <w:tcPr>
            <w:tcW w:w="8900" w:type="dxa"/>
            <w:vAlign w:val="center"/>
          </w:tcPr>
          <w:p w14:paraId="4933F93D" w14:textId="77777777" w:rsidR="00842AE1" w:rsidRPr="001B143A" w:rsidRDefault="00842AE1" w:rsidP="00486654">
            <w:pPr>
              <w:pStyle w:val="ListParagraph"/>
              <w:numPr>
                <w:ilvl w:val="0"/>
                <w:numId w:val="107"/>
              </w:numPr>
            </w:pPr>
            <w:r w:rsidRPr="001B143A">
              <w:t>Short Courses and Training Effectiveness</w:t>
            </w:r>
          </w:p>
        </w:tc>
      </w:tr>
      <w:tr w:rsidR="00AD5CDE" w:rsidRPr="001B143A" w14:paraId="4B267995" w14:textId="77777777" w:rsidTr="00001A9F">
        <w:tc>
          <w:tcPr>
            <w:tcW w:w="8900" w:type="dxa"/>
            <w:vAlign w:val="center"/>
          </w:tcPr>
          <w:p w14:paraId="570DE567" w14:textId="77777777" w:rsidR="00842AE1" w:rsidRPr="001B143A" w:rsidRDefault="00842AE1" w:rsidP="00486654">
            <w:pPr>
              <w:pStyle w:val="ListParagraph"/>
              <w:numPr>
                <w:ilvl w:val="0"/>
                <w:numId w:val="107"/>
              </w:numPr>
            </w:pPr>
            <w:r w:rsidRPr="001B143A">
              <w:t>Alumni Engagement and Contribution</w:t>
            </w:r>
          </w:p>
        </w:tc>
      </w:tr>
      <w:tr w:rsidR="00AD5CDE" w:rsidRPr="001B143A" w14:paraId="60118BAD" w14:textId="77777777" w:rsidTr="00001A9F">
        <w:tc>
          <w:tcPr>
            <w:tcW w:w="8900" w:type="dxa"/>
            <w:vAlign w:val="center"/>
          </w:tcPr>
          <w:p w14:paraId="1E1328D1" w14:textId="77777777" w:rsidR="00842AE1" w:rsidRPr="001B143A" w:rsidRDefault="00842AE1" w:rsidP="00486654">
            <w:pPr>
              <w:pStyle w:val="ListParagraph"/>
              <w:numPr>
                <w:ilvl w:val="0"/>
                <w:numId w:val="107"/>
              </w:numPr>
            </w:pPr>
            <w:r w:rsidRPr="001B143A">
              <w:t>Institutional Capacity-Building</w:t>
            </w:r>
          </w:p>
        </w:tc>
      </w:tr>
      <w:tr w:rsidR="00AD5CDE" w:rsidRPr="001B143A" w14:paraId="53871A42" w14:textId="77777777" w:rsidTr="00001A9F">
        <w:tc>
          <w:tcPr>
            <w:tcW w:w="8900" w:type="dxa"/>
            <w:vAlign w:val="center"/>
          </w:tcPr>
          <w:p w14:paraId="1C285D11" w14:textId="77777777" w:rsidR="00842AE1" w:rsidRPr="001B143A" w:rsidRDefault="00842AE1" w:rsidP="00486654">
            <w:pPr>
              <w:pStyle w:val="ListParagraph"/>
              <w:numPr>
                <w:ilvl w:val="0"/>
                <w:numId w:val="107"/>
              </w:numPr>
            </w:pPr>
            <w:r w:rsidRPr="001B143A">
              <w:t>Public Sector HRM and Leadership Development</w:t>
            </w:r>
          </w:p>
        </w:tc>
      </w:tr>
      <w:tr w:rsidR="00AD5CDE" w:rsidRPr="001B143A" w14:paraId="0E79D74E" w14:textId="77777777" w:rsidTr="00001A9F">
        <w:tc>
          <w:tcPr>
            <w:tcW w:w="8900" w:type="dxa"/>
            <w:vAlign w:val="center"/>
          </w:tcPr>
          <w:p w14:paraId="010741F4" w14:textId="77777777" w:rsidR="00842AE1" w:rsidRPr="001B143A" w:rsidRDefault="00842AE1" w:rsidP="00486654">
            <w:pPr>
              <w:pStyle w:val="ListParagraph"/>
              <w:numPr>
                <w:ilvl w:val="0"/>
                <w:numId w:val="107"/>
              </w:numPr>
            </w:pPr>
            <w:r w:rsidRPr="001B143A">
              <w:t>Partnerships and Trilateral Cooperation</w:t>
            </w:r>
          </w:p>
        </w:tc>
      </w:tr>
      <w:tr w:rsidR="00AD5CDE" w:rsidRPr="001B143A" w14:paraId="4C134F41" w14:textId="77777777" w:rsidTr="00001A9F">
        <w:tc>
          <w:tcPr>
            <w:tcW w:w="8900" w:type="dxa"/>
            <w:vAlign w:val="center"/>
          </w:tcPr>
          <w:p w14:paraId="73457E83" w14:textId="77777777" w:rsidR="00842AE1" w:rsidRPr="001B143A" w:rsidRDefault="00842AE1" w:rsidP="00486654">
            <w:pPr>
              <w:pStyle w:val="ListParagraph"/>
              <w:numPr>
                <w:ilvl w:val="0"/>
                <w:numId w:val="107"/>
              </w:numPr>
            </w:pPr>
            <w:r w:rsidRPr="001B143A">
              <w:t>GEDSI Mainstreaming and Inclusion</w:t>
            </w:r>
          </w:p>
        </w:tc>
      </w:tr>
      <w:tr w:rsidR="00AD5CDE" w:rsidRPr="001B143A" w14:paraId="3913E301" w14:textId="77777777" w:rsidTr="00001A9F">
        <w:tc>
          <w:tcPr>
            <w:tcW w:w="8900" w:type="dxa"/>
            <w:vAlign w:val="center"/>
          </w:tcPr>
          <w:p w14:paraId="1BD442D0" w14:textId="77777777" w:rsidR="00842AE1" w:rsidRPr="001B143A" w:rsidRDefault="00842AE1" w:rsidP="00486654">
            <w:pPr>
              <w:pStyle w:val="ListParagraph"/>
              <w:numPr>
                <w:ilvl w:val="0"/>
                <w:numId w:val="107"/>
              </w:numPr>
            </w:pPr>
            <w:r w:rsidRPr="001B143A">
              <w:lastRenderedPageBreak/>
              <w:t>Impact of HRM and Leadership Programs</w:t>
            </w:r>
          </w:p>
        </w:tc>
      </w:tr>
      <w:tr w:rsidR="00AD5CDE" w:rsidRPr="001B143A" w14:paraId="38B15B2F" w14:textId="77777777" w:rsidTr="00001A9F">
        <w:tc>
          <w:tcPr>
            <w:tcW w:w="8900" w:type="dxa"/>
            <w:vAlign w:val="center"/>
          </w:tcPr>
          <w:p w14:paraId="4AF8751B" w14:textId="77777777" w:rsidR="00842AE1" w:rsidRPr="001B143A" w:rsidRDefault="00842AE1" w:rsidP="00486654">
            <w:pPr>
              <w:pStyle w:val="ListParagraph"/>
              <w:numPr>
                <w:ilvl w:val="0"/>
                <w:numId w:val="107"/>
              </w:numPr>
            </w:pPr>
            <w:r w:rsidRPr="001B143A">
              <w:t>Workplace Application and Organisational Change</w:t>
            </w:r>
          </w:p>
        </w:tc>
      </w:tr>
      <w:tr w:rsidR="00AD5CDE" w:rsidRPr="001B143A" w14:paraId="3DAB69F0" w14:textId="77777777" w:rsidTr="00001A9F">
        <w:tc>
          <w:tcPr>
            <w:tcW w:w="8900" w:type="dxa"/>
            <w:vAlign w:val="center"/>
          </w:tcPr>
          <w:p w14:paraId="0703F3C4" w14:textId="66188175" w:rsidR="00842AE1" w:rsidRPr="001B143A" w:rsidRDefault="00842AE1" w:rsidP="00486654">
            <w:pPr>
              <w:pStyle w:val="ListParagraph"/>
              <w:numPr>
                <w:ilvl w:val="0"/>
                <w:numId w:val="107"/>
              </w:numPr>
            </w:pPr>
            <w:r w:rsidRPr="001B143A">
              <w:t>Monitoring, Evaluation</w:t>
            </w:r>
            <w:r w:rsidR="00F736FB" w:rsidRPr="001B143A">
              <w:t>, Research,</w:t>
            </w:r>
            <w:r w:rsidRPr="001B143A">
              <w:t xml:space="preserve"> Learning </w:t>
            </w:r>
            <w:r w:rsidR="00F736FB" w:rsidRPr="001B143A">
              <w:t xml:space="preserve">and Adaptation </w:t>
            </w:r>
            <w:r w:rsidRPr="001B143A">
              <w:t>(ME</w:t>
            </w:r>
            <w:r w:rsidR="00F736FB" w:rsidRPr="001B143A">
              <w:t>RLA</w:t>
            </w:r>
            <w:r w:rsidRPr="001B143A">
              <w:t>) Effectiveness</w:t>
            </w:r>
          </w:p>
        </w:tc>
      </w:tr>
      <w:tr w:rsidR="00AD5CDE" w:rsidRPr="001B143A" w14:paraId="0B152EC5" w14:textId="77777777" w:rsidTr="00001A9F">
        <w:tc>
          <w:tcPr>
            <w:tcW w:w="8900" w:type="dxa"/>
            <w:vAlign w:val="center"/>
          </w:tcPr>
          <w:p w14:paraId="740BFDD1" w14:textId="77777777" w:rsidR="00842AE1" w:rsidRPr="001B143A" w:rsidRDefault="00842AE1" w:rsidP="00486654">
            <w:pPr>
              <w:pStyle w:val="ListParagraph"/>
              <w:numPr>
                <w:ilvl w:val="0"/>
                <w:numId w:val="107"/>
              </w:numPr>
            </w:pPr>
            <w:r w:rsidRPr="001B143A">
              <w:t>Sustainability and Localisation Strategies</w:t>
            </w:r>
          </w:p>
        </w:tc>
      </w:tr>
      <w:tr w:rsidR="00AD5CDE" w:rsidRPr="001B143A" w14:paraId="6569D690" w14:textId="77777777" w:rsidTr="00001A9F">
        <w:tc>
          <w:tcPr>
            <w:tcW w:w="8900" w:type="dxa"/>
            <w:vAlign w:val="center"/>
          </w:tcPr>
          <w:p w14:paraId="46AFE826" w14:textId="77777777" w:rsidR="00842AE1" w:rsidRPr="001B143A" w:rsidRDefault="00842AE1" w:rsidP="00486654">
            <w:pPr>
              <w:pStyle w:val="ListParagraph"/>
              <w:numPr>
                <w:ilvl w:val="0"/>
                <w:numId w:val="107"/>
              </w:numPr>
            </w:pPr>
            <w:r w:rsidRPr="001B143A">
              <w:t>Policy Influence and Systemic Change</w:t>
            </w:r>
          </w:p>
        </w:tc>
      </w:tr>
      <w:tr w:rsidR="00AD5CDE" w:rsidRPr="001B143A" w14:paraId="0501AC2A" w14:textId="77777777" w:rsidTr="00001A9F">
        <w:tc>
          <w:tcPr>
            <w:tcW w:w="8900" w:type="dxa"/>
            <w:vAlign w:val="center"/>
          </w:tcPr>
          <w:p w14:paraId="28594D92" w14:textId="77777777" w:rsidR="00842AE1" w:rsidRPr="001B143A" w:rsidRDefault="00842AE1" w:rsidP="00486654">
            <w:pPr>
              <w:pStyle w:val="ListParagraph"/>
              <w:numPr>
                <w:ilvl w:val="0"/>
                <w:numId w:val="107"/>
              </w:numPr>
            </w:pPr>
            <w:r w:rsidRPr="001B143A">
              <w:t>Challenges and Barriers to Implementation</w:t>
            </w:r>
          </w:p>
        </w:tc>
      </w:tr>
      <w:tr w:rsidR="00AD5CDE" w:rsidRPr="001B143A" w14:paraId="41824ACC" w14:textId="77777777" w:rsidTr="00001A9F">
        <w:tc>
          <w:tcPr>
            <w:tcW w:w="8900" w:type="dxa"/>
            <w:vAlign w:val="center"/>
          </w:tcPr>
          <w:p w14:paraId="2C367DBB" w14:textId="77777777" w:rsidR="00842AE1" w:rsidRPr="001B143A" w:rsidRDefault="00842AE1" w:rsidP="00486654">
            <w:pPr>
              <w:pStyle w:val="ListParagraph"/>
              <w:numPr>
                <w:ilvl w:val="0"/>
                <w:numId w:val="107"/>
              </w:numPr>
            </w:pPr>
            <w:r w:rsidRPr="001B143A">
              <w:t>Lessons Learned from Previous Phases</w:t>
            </w:r>
          </w:p>
        </w:tc>
      </w:tr>
      <w:tr w:rsidR="00842AE1" w:rsidRPr="001B143A" w14:paraId="40010962" w14:textId="77777777" w:rsidTr="00001A9F">
        <w:tc>
          <w:tcPr>
            <w:tcW w:w="8900" w:type="dxa"/>
            <w:vAlign w:val="center"/>
          </w:tcPr>
          <w:p w14:paraId="3E7C421C" w14:textId="77777777" w:rsidR="00842AE1" w:rsidRPr="001B143A" w:rsidRDefault="00842AE1" w:rsidP="00486654">
            <w:pPr>
              <w:pStyle w:val="ListParagraph"/>
              <w:numPr>
                <w:ilvl w:val="0"/>
                <w:numId w:val="107"/>
              </w:numPr>
            </w:pPr>
            <w:r w:rsidRPr="001B143A">
              <w:t>Emerging Priorities (Climate Resilience, Digital Transformation, etc.)</w:t>
            </w:r>
          </w:p>
        </w:tc>
      </w:tr>
    </w:tbl>
    <w:p w14:paraId="2E3F5468" w14:textId="77777777" w:rsidR="008B6FE2" w:rsidRPr="001B143A" w:rsidRDefault="008B6FE2" w:rsidP="0080194C"/>
    <w:p w14:paraId="65486EC1" w14:textId="3147E595" w:rsidR="00447A4B" w:rsidRPr="001B143A" w:rsidRDefault="00931EFA" w:rsidP="0080194C">
      <w:r w:rsidRPr="001B143A">
        <w:t>This structured data analysis ensured that findings were robust, evidence-based, and directly linked to the evaluation questions, providing a strong foundation for conclusions and recommendations.</w:t>
      </w:r>
      <w:r w:rsidR="00447A4B" w:rsidRPr="001B143A">
        <w:br/>
      </w:r>
    </w:p>
    <w:p w14:paraId="315720B3" w14:textId="77777777" w:rsidR="00447A4B" w:rsidRPr="001B143A" w:rsidRDefault="00447A4B" w:rsidP="0080194C">
      <w:r w:rsidRPr="001B143A">
        <w:br w:type="page"/>
      </w:r>
    </w:p>
    <w:p w14:paraId="1AB5BB3D" w14:textId="3B66DC4E" w:rsidR="00447A4B" w:rsidRPr="001B143A" w:rsidRDefault="00447A4B" w:rsidP="0080194C">
      <w:pPr>
        <w:pStyle w:val="Heading1"/>
        <w:rPr>
          <w:color w:val="auto"/>
        </w:rPr>
      </w:pPr>
      <w:bookmarkStart w:id="348" w:name="_Toc198904745"/>
      <w:r w:rsidRPr="001B143A">
        <w:rPr>
          <w:color w:val="auto"/>
        </w:rPr>
        <w:lastRenderedPageBreak/>
        <w:t>Annex G</w:t>
      </w:r>
      <w:r w:rsidR="00826E99" w:rsidRPr="001B143A">
        <w:rPr>
          <w:color w:val="auto"/>
        </w:rPr>
        <w:t xml:space="preserve"> - </w:t>
      </w:r>
      <w:r w:rsidRPr="001B143A">
        <w:rPr>
          <w:color w:val="auto"/>
        </w:rPr>
        <w:t>Lao Human Resource Society (LHRS)</w:t>
      </w:r>
      <w:bookmarkEnd w:id="348"/>
    </w:p>
    <w:p w14:paraId="48DCE1D6" w14:textId="77777777" w:rsidR="00447A4B" w:rsidRPr="001B143A" w:rsidRDefault="00447A4B" w:rsidP="0080194C">
      <w:r w:rsidRPr="001B143A">
        <w:t>The Lao Human Resource Society (LHRS) was established to promote, encourage, and facilitate the growth, visibility, effectiveness, and professionalism of the HR profession in Laos and across the Mekong region, particularly in the MAP countries (Myanmar, Laos, and Cambodia). As the first formal HR professional network in Laos, LHRS provides a vital platform for collaboration, knowledge-sharing, and policy dialogue among HR practitioners across public, private, international, and non-governmental sectors.</w:t>
      </w:r>
    </w:p>
    <w:p w14:paraId="5CD09DF1" w14:textId="0503D7E4" w:rsidR="00447A4B" w:rsidRPr="001B143A" w:rsidRDefault="00447A4B" w:rsidP="0080194C">
      <w:r w:rsidRPr="001B143A">
        <w:t xml:space="preserve">Initiated by LAI, LHRS started with 14 core founding members and an additional 60 registered members engaging through a custom-made platform designed to foster networking and professional exchange. The Society’s inaugural HR Symposium, held on </w:t>
      </w:r>
      <w:r w:rsidR="00515CEC" w:rsidRPr="001B143A">
        <w:t xml:space="preserve">24 </w:t>
      </w:r>
      <w:r w:rsidRPr="001B143A">
        <w:t>November 2023, attracted approximately 110 participants and featured contributions from local, regional, and international HR experts. By 2024, LHRS membership had nearly doubled to 116 members, reflecting growing interest in HR professionalization in Laos. LAI continues to incubate and support LHRS as it progresses towards legal recognition and long-term sustainability.</w:t>
      </w:r>
    </w:p>
    <w:p w14:paraId="4A48002A" w14:textId="7F7DE79E" w:rsidR="00447A4B" w:rsidRPr="001B143A" w:rsidRDefault="00447A4B" w:rsidP="0080194C">
      <w:r w:rsidRPr="001B143A">
        <w:t xml:space="preserve">Building on the success of the previous year’s symposium, the 2024 HR Conference in Vientiane on </w:t>
      </w:r>
      <w:r w:rsidR="00515CEC" w:rsidRPr="001B143A">
        <w:t xml:space="preserve">8 </w:t>
      </w:r>
      <w:r w:rsidRPr="001B143A">
        <w:t>November saw a significant increase in participation, with 260 attendees—53% of whom were women. The event highlighted diverse perspectives in HR, including speakers with disabilities, reinforcing LHRS’s commitment to inclusivity. Beyond large-scale conferences, LHRS initiated targeted knowledge-sharing activities, such as the June 2024 “Chat Session” on Climate Change and the Workplace, which engaged 21 participants in discussions on the intersection of environmental sustainability and HR practices.</w:t>
      </w:r>
    </w:p>
    <w:p w14:paraId="473B2E63" w14:textId="575DDA03" w:rsidR="00447A4B" w:rsidRPr="001B143A" w:rsidRDefault="00447A4B" w:rsidP="000F4624">
      <w:pPr>
        <w:pStyle w:val="Heading3"/>
        <w:rPr>
          <w:color w:val="auto"/>
        </w:rPr>
      </w:pPr>
      <w:r w:rsidRPr="001B143A">
        <w:rPr>
          <w:color w:val="auto"/>
        </w:rPr>
        <w:t xml:space="preserve">Private </w:t>
      </w:r>
      <w:r w:rsidR="008B6FE2" w:rsidRPr="001B143A">
        <w:rPr>
          <w:color w:val="auto"/>
        </w:rPr>
        <w:t>s</w:t>
      </w:r>
      <w:r w:rsidRPr="001B143A">
        <w:rPr>
          <w:color w:val="auto"/>
        </w:rPr>
        <w:t xml:space="preserve">ector </w:t>
      </w:r>
      <w:r w:rsidR="008B6FE2" w:rsidRPr="001B143A">
        <w:rPr>
          <w:color w:val="auto"/>
        </w:rPr>
        <w:t>e</w:t>
      </w:r>
      <w:r w:rsidRPr="001B143A">
        <w:rPr>
          <w:color w:val="auto"/>
        </w:rPr>
        <w:t xml:space="preserve">ngagement within HRD </w:t>
      </w:r>
      <w:r w:rsidR="008B6FE2" w:rsidRPr="001B143A">
        <w:rPr>
          <w:color w:val="auto"/>
        </w:rPr>
        <w:t>s</w:t>
      </w:r>
      <w:r w:rsidRPr="001B143A">
        <w:rPr>
          <w:color w:val="auto"/>
        </w:rPr>
        <w:t>ector</w:t>
      </w:r>
    </w:p>
    <w:p w14:paraId="446F71B8" w14:textId="77777777" w:rsidR="00447A4B" w:rsidRPr="001B143A" w:rsidRDefault="00447A4B" w:rsidP="0080194C">
      <w:r w:rsidRPr="001B143A">
        <w:t>The inclusion of private sector actors in HR leadership short courses and LHRS highlights their growing role in shaping HR development in Laos. Amid the current financial crisis, where skilled professionals increasingly migrate to the private sector due to higher wages and more career opportunities, the private sector is emerging as a crucial partner for HR development. HR leadership training under Phase III has not only enhanced the capacity of private sector leaders but has also created critical connections with government officials, fostering a rare space for public-private dialogue. Given Laos' centralised governance and limited public sector incentives, these relationships may be key in bridging gaps between the state’s administrative capacity and the private sector’s dynamic growth. The LHRS network could provide an important platform for future collaboration, driving innovative solutions to HR challenges and pushing for broader reforms. Engaging private sector leaders—particularly in growth sectors like tourism, logistics, and digital transformation—aligns with Laos’ economic priorities and could amplify HRD efforts, making them more responsive to the evolving needs of both public and private stakeholders. This collaboration may also offer leverage for broader policy reforms in HR management, which remain constrained by Laos' political economy, including entrenched patronage systems and limited institutional capacity.</w:t>
      </w:r>
    </w:p>
    <w:p w14:paraId="026A6CF3" w14:textId="46818213" w:rsidR="00447A4B" w:rsidRPr="001B143A" w:rsidRDefault="00447A4B" w:rsidP="000F4624">
      <w:pPr>
        <w:pStyle w:val="Heading3"/>
        <w:rPr>
          <w:color w:val="auto"/>
        </w:rPr>
      </w:pPr>
      <w:r w:rsidRPr="001B143A">
        <w:rPr>
          <w:color w:val="auto"/>
        </w:rPr>
        <w:t xml:space="preserve">Opportunities and </w:t>
      </w:r>
      <w:r w:rsidR="008B6FE2" w:rsidRPr="001B143A">
        <w:rPr>
          <w:color w:val="auto"/>
        </w:rPr>
        <w:t>c</w:t>
      </w:r>
      <w:r w:rsidRPr="001B143A">
        <w:rPr>
          <w:color w:val="auto"/>
        </w:rPr>
        <w:t>hallenges</w:t>
      </w:r>
    </w:p>
    <w:p w14:paraId="47E2563B" w14:textId="3F46A34D" w:rsidR="00447A4B" w:rsidRPr="001B143A" w:rsidRDefault="00447A4B" w:rsidP="0080194C">
      <w:r w:rsidRPr="001B143A">
        <w:t xml:space="preserve">LHRS has several opportunities for growth. As the first dedicated HR network in Laos, it is well-positioned as the leading authority in this field, with strong demand for up-to-date labour laws, HR best practices, and localized learning opportunities. If successfully established and self-sustaining, LHRS could serve as </w:t>
      </w:r>
      <w:proofErr w:type="gramStart"/>
      <w:r w:rsidRPr="001B143A">
        <w:t>a lasting legacy</w:t>
      </w:r>
      <w:proofErr w:type="gramEnd"/>
      <w:r w:rsidRPr="001B143A">
        <w:t xml:space="preserve"> of Australian </w:t>
      </w:r>
      <w:r w:rsidR="00515CEC" w:rsidRPr="001B143A">
        <w:t>g</w:t>
      </w:r>
      <w:r w:rsidRPr="001B143A">
        <w:t>overnment support for human capital development in Laos. Additionally, LHRS can play a crucial role in shaping national HR policies by providing a space for cross-sector feedback, particularly in relation to initiatives such as the National HRD Strategy and the LMIS.</w:t>
      </w:r>
    </w:p>
    <w:p w14:paraId="5112F8DD" w14:textId="77777777" w:rsidR="00447A4B" w:rsidRPr="001B143A" w:rsidRDefault="00447A4B" w:rsidP="0080194C">
      <w:r w:rsidRPr="001B143A">
        <w:lastRenderedPageBreak/>
        <w:t>However, LHRS faces several challenges. HR professionals in Laos often have demanding workloads, limiting their capacity to engage in voluntary professional networks unless there are clear, practical benefits. Moreover, professional networking is a relatively new concept in Laos, requiring targeted awareness-raising efforts to demonstrate the long-term benefits of membership. Funding and sustainability also pose concerns, as developing a monetization strategy—such as membership fees—may face resistance unless LHRS can clearly demonstrate its value proposition and offer tangible benefits to its members.</w:t>
      </w:r>
    </w:p>
    <w:p w14:paraId="00560057" w14:textId="1B54155B" w:rsidR="00447A4B" w:rsidRPr="001B143A" w:rsidRDefault="00447A4B" w:rsidP="0080194C">
      <w:r w:rsidRPr="001B143A">
        <w:t xml:space="preserve">In 2024, LHRS focused on finalising a strategic work plan and determining its long-term resource requirements to ensure sustainability. Key areas of focus include expanding membership engagement through structured learning and networking opportunities, strengthening partnerships with policymakers and industry leaders, and exploring funding models that balance accessibility with financial sustainability. By leveraging its </w:t>
      </w:r>
      <w:r w:rsidR="00BE251D" w:rsidRPr="001B143A">
        <w:t>‘</w:t>
      </w:r>
      <w:r w:rsidRPr="001B143A">
        <w:t>first-mover</w:t>
      </w:r>
      <w:r w:rsidR="00BE251D" w:rsidRPr="001B143A">
        <w:t>’</w:t>
      </w:r>
      <w:r w:rsidRPr="001B143A">
        <w:t xml:space="preserve"> advantage, fostering meaningful engagement, and ensuring financial sustainability, LHRS has the potential to serve as a lasting platform for HR development, policy dialogue, and workforce innovation in Laos.</w:t>
      </w:r>
    </w:p>
    <w:p w14:paraId="0BB53B70" w14:textId="11FD5399" w:rsidR="00F74491" w:rsidRPr="001B143A" w:rsidRDefault="00F74491">
      <w:pPr>
        <w:spacing w:line="264" w:lineRule="auto"/>
      </w:pPr>
      <w:r w:rsidRPr="001B143A">
        <w:br w:type="page"/>
      </w:r>
    </w:p>
    <w:p w14:paraId="5EAEB763" w14:textId="77777777" w:rsidR="00BE251D" w:rsidRPr="001B143A" w:rsidRDefault="00BE251D" w:rsidP="00BE251D">
      <w:pPr>
        <w:pStyle w:val="Heading1"/>
        <w:rPr>
          <w:color w:val="auto"/>
        </w:rPr>
      </w:pPr>
      <w:bookmarkStart w:id="349" w:name="_Toc198904746"/>
      <w:r w:rsidRPr="001B143A">
        <w:rPr>
          <w:color w:val="auto"/>
        </w:rPr>
        <w:lastRenderedPageBreak/>
        <w:t>Annex H: Political Economy Analysis</w:t>
      </w:r>
      <w:bookmarkEnd w:id="349"/>
    </w:p>
    <w:p w14:paraId="6FBE43AD" w14:textId="77777777" w:rsidR="00BE251D" w:rsidRPr="001B143A" w:rsidRDefault="00BE251D" w:rsidP="00BE251D">
      <w:r w:rsidRPr="001B143A">
        <w:t>The LAI Phase III operates within a complex and evolving political economic landscape shaped by Laos’ centralised governance structures, economic vulnerabilities, and strategic regional positioning. Understanding these dynamics is critical for the Review to understand how the program remains politically feasible, contextually relevant, and aligned with both Laos’ national development priorities and Australia’s CP with Laos.</w:t>
      </w:r>
    </w:p>
    <w:p w14:paraId="71374792" w14:textId="77777777" w:rsidR="00BE251D" w:rsidRPr="001B143A" w:rsidRDefault="00BE251D" w:rsidP="000F4624">
      <w:pPr>
        <w:pStyle w:val="Heading3"/>
        <w:rPr>
          <w:color w:val="auto"/>
        </w:rPr>
      </w:pPr>
      <w:r w:rsidRPr="001B143A">
        <w:rPr>
          <w:color w:val="auto"/>
        </w:rPr>
        <w:t>1. Centralised Governance and Policy Environment</w:t>
      </w:r>
    </w:p>
    <w:p w14:paraId="70C19277" w14:textId="77777777" w:rsidR="00BE251D" w:rsidRPr="001B143A" w:rsidRDefault="00BE251D" w:rsidP="00BE251D">
      <w:r w:rsidRPr="001B143A">
        <w:t>Laos is a one-party state governed by the LPRP since 1975, where decision-making is centralised, and policy reforms occur gradually through high-level political consensus. The LPRP sets the strategic directions through its national congress and central committees. The government ministries are responsible for policy implementation. The government operates through a civil service of 18 national ministries and 17 provincial governments and 1 prefecture (Vientiane Capital). Ministers of the national ministries are senior party members appointed to ensure alignment of state function to the party directives. Provincial party committees replicated the national structure at provincial level and provincial governors also hold the dual role as party secretaries.</w:t>
      </w:r>
    </w:p>
    <w:p w14:paraId="4D1CC4C2" w14:textId="77777777" w:rsidR="00BE251D" w:rsidRPr="001B143A" w:rsidRDefault="00BE251D" w:rsidP="00BE251D">
      <w:r w:rsidRPr="001B143A">
        <w:t>The NSEDPs is the strategic national document and the cornerstone of Laos’ national planning, outlining key development priorities in five-year cycles. The latest NSEDP is the 9th NSEDP reflecting the strategic vision of the LPRP on the five-year plan from 2021 to 2025, passed in the 11th National Congress held in 2021.The NSEDP integrates economic growth, poverty reduction, HRD, infrastructure development and other SDGs to enable Laos graduate from its status as a Least Developed Country.</w:t>
      </w:r>
    </w:p>
    <w:p w14:paraId="63B5251C" w14:textId="350C99D5" w:rsidR="00BE251D" w:rsidRPr="001B143A" w:rsidRDefault="00BE251D" w:rsidP="00BE251D">
      <w:r w:rsidRPr="001B143A">
        <w:t xml:space="preserve">The MPI is the key government body responsible for leading the formulation process. It translates the Party’s strategic directions into concrete plans and targets by coordinating and collaborating with other ministries, provincial governments, and development partners for technical assistance and funding. Key development partners that supported the 9th NSEDP include UN Joint Programs, World Bank, Global Green Growth Institute, Australia, Japan, EU, ADB, and JICA </w:t>
      </w:r>
      <w:r w:rsidRPr="001B143A">
        <w:rPr>
          <w:rStyle w:val="FootnoteReference"/>
          <w:rFonts w:cs="Arial"/>
        </w:rPr>
        <w:footnoteReference w:id="48"/>
      </w:r>
      <w:r w:rsidRPr="001B143A">
        <w:t xml:space="preserve"> The MOES contributes to the NSEDP through the HRD framework, including the development of the NHRDS. The Australian Government, through the LAI, has provided technical assistance for implementing this strategy (Intermediate Outcome 1) and the M&amp;E framework. MOHA plays a pivotal role in overseeing public sector HRM, including civil service management and public administration. </w:t>
      </w:r>
    </w:p>
    <w:p w14:paraId="375D8CD2" w14:textId="46063A5B" w:rsidR="00BE251D" w:rsidRPr="001B143A" w:rsidRDefault="00BE251D" w:rsidP="00BE251D">
      <w:r w:rsidRPr="001B143A">
        <w:t>Any institutional reform, particularly in HRD, requires high-level political endorsement to gain traction. While there is increasing recognition of HRD’s role in economic transformation, the government favours incremental rather than sweeping reforms. Given this context, LAI has adopted a politically astute engagement approach, fostering trusted relationships, structured policy dialogues, and alignment with Laos’ national strategies, such as the 9th NSEDP (2021</w:t>
      </w:r>
      <w:r w:rsidR="000C2B97" w:rsidRPr="001B143A">
        <w:t xml:space="preserve"> to </w:t>
      </w:r>
      <w:r w:rsidRPr="001B143A">
        <w:t>2025).</w:t>
      </w:r>
    </w:p>
    <w:p w14:paraId="1AF0327A" w14:textId="77777777" w:rsidR="00BE251D" w:rsidRPr="001B143A" w:rsidRDefault="00BE251D" w:rsidP="00BE251D">
      <w:r w:rsidRPr="001B143A">
        <w:t>A key institution in Laos’ HRD landscape is the NAPPA, which plays a central role in training civil servants, policymakers, and government leaders. While NAPPA is a critical entry point for HRD interventions, its curriculum, teaching methodologies, and institutional capacity remain heavily centralised and shaped by political considerations. Enhancing NAPPA’s role in sector-specific leadership training - particularly in areas such as governance, economic policy, and digital transformation—could potentially create a sustainable pathway for HRD reforms that align with national priorities. However, any capacity-building initiatives need to be designed collaboratively with MOES, MOHA, MPI, and other key ministries to ensure they are politically viable and institutionally embedded.</w:t>
      </w:r>
    </w:p>
    <w:p w14:paraId="0BCD322A" w14:textId="64309949" w:rsidR="00BE251D" w:rsidRPr="001B143A" w:rsidRDefault="008B6FE2" w:rsidP="000F4624">
      <w:pPr>
        <w:pStyle w:val="Heading3NOTOC"/>
        <w:rPr>
          <w:color w:val="auto"/>
        </w:rPr>
      </w:pPr>
      <w:r w:rsidRPr="001B143A">
        <w:rPr>
          <w:color w:val="auto"/>
        </w:rPr>
        <w:lastRenderedPageBreak/>
        <w:t xml:space="preserve">1. </w:t>
      </w:r>
      <w:r w:rsidR="00BE251D" w:rsidRPr="001B143A">
        <w:rPr>
          <w:color w:val="auto"/>
        </w:rPr>
        <w:t>Economic Constraints and Development Pressures</w:t>
      </w:r>
    </w:p>
    <w:p w14:paraId="5A0A1F71" w14:textId="77777777" w:rsidR="00BE251D" w:rsidRPr="001B143A" w:rsidRDefault="00BE251D" w:rsidP="00BE251D">
      <w:r w:rsidRPr="001B143A">
        <w:t>In the early 1990s, Laos began transitioning from a centrally planned economy to a market-oriented system under the New Economic Mechanism introduced in 1986. These strategic reforms introduced several liberalisation policies including removing state price controls, unified exchange rates, development of market-based rules legislation and encouraging private enterprise engagement and ownership, leading to steady economic growth</w:t>
      </w:r>
      <w:r w:rsidRPr="001B143A">
        <w:rPr>
          <w:rStyle w:val="FootnoteReference"/>
          <w:rFonts w:cs="Arial"/>
        </w:rPr>
        <w:footnoteReference w:id="49"/>
      </w:r>
      <w:r w:rsidRPr="001B143A">
        <w:t>. The economy grew at an average annual rate of 6.3% throughout the 1990s, despite the negative impact of the Asian Financial Crisis (1997–1999), which led to temporary slowdowns</w:t>
      </w:r>
      <w:r w:rsidRPr="001B143A">
        <w:rPr>
          <w:rStyle w:val="FootnoteReference"/>
          <w:rFonts w:cs="Arial"/>
        </w:rPr>
        <w:footnoteReference w:id="50"/>
      </w:r>
      <w:r w:rsidRPr="001B143A">
        <w:t>. Entering the 2000s, growth accelerated further, averaging 7.5% annually from 2000 to 2018. This period was characterised by capital-intensive investments, particularly in the hydropower and mining sectors, driven by foreign direct investment and regional demand, especially from China and Thailand.</w:t>
      </w:r>
      <w:r w:rsidRPr="001B143A">
        <w:rPr>
          <w:rStyle w:val="FootnoteReference"/>
          <w:rFonts w:cs="Arial"/>
        </w:rPr>
        <w:footnoteReference w:id="51"/>
      </w:r>
    </w:p>
    <w:p w14:paraId="51651601" w14:textId="77777777" w:rsidR="00BE251D" w:rsidRPr="001B143A" w:rsidRDefault="00BE251D" w:rsidP="00BE251D">
      <w:r w:rsidRPr="001B143A">
        <w:t>According to the 8th and 9th NSEDP, the government’s strategic direction for the Laos’ economy is to shift from an agriculture-based economy towards to industrialisation and modernisation. This shift has been evident in the progressive transformation of the economic structure, moving from agriculture to the industry and service sectors. Agriculture’s share of GDP declined from approximately 60% in 1990 to 30% by 2011</w:t>
      </w:r>
      <w:r w:rsidRPr="001B143A">
        <w:rPr>
          <w:rStyle w:val="FootnoteReference"/>
          <w:rFonts w:cs="Arial"/>
        </w:rPr>
        <w:footnoteReference w:id="52"/>
      </w:r>
      <w:r w:rsidRPr="001B143A">
        <w:t xml:space="preserve"> and further to 16.6% by 2020, while the share of the industry and services sectors expanded rapidly, accounting for 33% and 39.5% of GDP, respectively, in 2020</w:t>
      </w:r>
      <w:r w:rsidRPr="001B143A">
        <w:rPr>
          <w:rStyle w:val="FootnoteReference"/>
          <w:rFonts w:cs="Arial"/>
        </w:rPr>
        <w:footnoteReference w:id="53"/>
      </w:r>
      <w:r w:rsidRPr="001B143A">
        <w:t>. Hydropower projects, mining exports, and infrastructure development played significant roles in industrial growth, while tourism became a key contributor to the services sector.</w:t>
      </w:r>
    </w:p>
    <w:p w14:paraId="2E0A0A0B" w14:textId="77777777" w:rsidR="00BE251D" w:rsidRPr="001B143A" w:rsidRDefault="00BE251D" w:rsidP="00BE251D">
      <w:r w:rsidRPr="001B143A">
        <w:t>From 2019 to 2020, Laos experienced the lowest economic growth since the 1990s with GDP growth rate of 0.5%</w:t>
      </w:r>
      <w:r w:rsidRPr="001B143A">
        <w:rPr>
          <w:rStyle w:val="FootnoteReference"/>
          <w:rFonts w:cs="Arial"/>
        </w:rPr>
        <w:footnoteReference w:id="54"/>
      </w:r>
      <w:r w:rsidRPr="001B143A">
        <w:t>. While this was primarily due to the global impact of the COVID-19 pandemic, it was also the result of accumulated macroeconomic vulnerabilities over the years, including debt problems, fiscal deficits and natural disasters such as typhoon Son-Tinh in 2018, several flooding and the collapse of the dam in Attapeu Province.</w:t>
      </w:r>
      <w:r w:rsidRPr="001B143A">
        <w:rPr>
          <w:rStyle w:val="FootnoteReference"/>
          <w:rFonts w:cs="Arial"/>
        </w:rPr>
        <w:footnoteReference w:id="55"/>
      </w:r>
      <w:r w:rsidRPr="001B143A">
        <w:t xml:space="preserve"> The pandemic led to a significant decrease in tourism, disruptions in trade and investments, decline in FDI—particularly in infrastructure and natural resource projects - and reduced remittances from aboard</w:t>
      </w:r>
      <w:r w:rsidRPr="001B143A">
        <w:rPr>
          <w:rStyle w:val="FootnoteReference"/>
          <w:rFonts w:cs="Arial"/>
        </w:rPr>
        <w:footnoteReference w:id="56"/>
      </w:r>
      <w:r w:rsidRPr="001B143A">
        <w:t xml:space="preserve"> which decreased by approximately USD97 million in 2020</w:t>
      </w:r>
      <w:r w:rsidRPr="001B143A">
        <w:rPr>
          <w:rStyle w:val="FootnoteReference"/>
          <w:rFonts w:cs="Arial"/>
        </w:rPr>
        <w:footnoteReference w:id="57"/>
      </w:r>
      <w:r w:rsidRPr="001B143A">
        <w:t>. Laos’ debt accumulation accelerated significantly in the 2010s due to large-scale infrastructure investments, including hydropower, road, and railway projects. The government pursued these projects as part of its strategy to become the “Battery of Southeast Asia” and to transition Laos from a "landlocked" to a "land-linked" economy.</w:t>
      </w:r>
    </w:p>
    <w:p w14:paraId="52300E21" w14:textId="77777777" w:rsidR="00BE251D" w:rsidRPr="001B143A" w:rsidRDefault="00BE251D" w:rsidP="00BE251D">
      <w:r w:rsidRPr="001B143A">
        <w:t xml:space="preserve">Post COVID-19 pandemic, Laos has faced ongoing challenges characterised by macroeconomic instability and structural vulnerabilities. Despite some recovery in sectors like tourism, transport, logistics, and energy, overall economic growth remains below pre-pandemic levels. Persistent issues such as high inflation, currency depreciation, and slow growth continue to impede progress. </w:t>
      </w:r>
    </w:p>
    <w:p w14:paraId="189AE26E" w14:textId="77777777" w:rsidR="00BE251D" w:rsidRPr="001B143A" w:rsidRDefault="00BE251D" w:rsidP="00BE251D">
      <w:r w:rsidRPr="001B143A">
        <w:t>Building on these macroeconomic challenges, Laos now confronts mounting pressures from high public debt, currently estimated at over 100% of GDP</w:t>
      </w:r>
      <w:r w:rsidRPr="001B143A">
        <w:rPr>
          <w:rStyle w:val="FootnoteReference"/>
          <w:rFonts w:cs="Arial"/>
        </w:rPr>
        <w:footnoteReference w:id="58"/>
      </w:r>
      <w:r w:rsidRPr="001B143A">
        <w:t>, alongside a persistent fiscal deficit and growing reliance on external financing, particularly from China. These financial constraints not only hinder short-</w:t>
      </w:r>
      <w:r w:rsidRPr="001B143A">
        <w:lastRenderedPageBreak/>
        <w:t xml:space="preserve">term economic stability but also limit the government’s ability to invest in long-term institutional development, including critical areas like public sector HRM and broader HRD initiatives. </w:t>
      </w:r>
    </w:p>
    <w:p w14:paraId="08ED52A8" w14:textId="77777777" w:rsidR="00BE251D" w:rsidRPr="001B143A" w:rsidRDefault="00BE251D" w:rsidP="00BE251D">
      <w:r w:rsidRPr="001B143A">
        <w:t>In response to these pressures, Laos is actively pursuing strategies to diversify its economic base beyond its dependence on natural resources and hydropower. A key priority for skills development, identified based on strategic direction of the 9th NSEDP and aligned with the World Bank’s “Lao PDR Priority Skills for Growth”</w:t>
      </w:r>
      <w:r w:rsidRPr="001B143A">
        <w:rPr>
          <w:rStyle w:val="FootnoteReference"/>
          <w:rFonts w:cs="Arial"/>
        </w:rPr>
        <w:footnoteReference w:id="59"/>
      </w:r>
      <w:r w:rsidRPr="001B143A">
        <w:t xml:space="preserve"> initiative, is addressing skills shortages in high potential sectors such as agriculture (modern farming, agribusiness etc), logistics, ICT, tourism, and sustainable energy. These sectors are crucial for enhancing workforce productivity, competitiveness, and sustainable economic growth. As part of regional integration efforts through ASEAN and the Mekong Region, Laos must also place greater emphasis on trade competitiveness, advancing digital transformation, and promoting green growth to remain regionally competitive and aligned with regional and global economic trends</w:t>
      </w:r>
      <w:r w:rsidRPr="001B143A">
        <w:rPr>
          <w:rStyle w:val="FootnoteReference"/>
          <w:rFonts w:cs="Arial"/>
        </w:rPr>
        <w:footnoteReference w:id="60"/>
      </w:r>
      <w:r w:rsidRPr="001B143A">
        <w:t>.</w:t>
      </w:r>
    </w:p>
    <w:p w14:paraId="1388AF75" w14:textId="77777777" w:rsidR="00BE251D" w:rsidRPr="001B143A" w:rsidRDefault="00BE251D" w:rsidP="000F4624">
      <w:pPr>
        <w:pStyle w:val="Heading3"/>
        <w:rPr>
          <w:color w:val="auto"/>
        </w:rPr>
      </w:pPr>
      <w:r w:rsidRPr="001B143A">
        <w:rPr>
          <w:color w:val="auto"/>
        </w:rPr>
        <w:t>2. Regional and International Dynamics</w:t>
      </w:r>
    </w:p>
    <w:p w14:paraId="7DBFC65C" w14:textId="77777777" w:rsidR="00BE251D" w:rsidRPr="001B143A" w:rsidRDefault="00BE251D" w:rsidP="00BE251D">
      <w:r w:rsidRPr="001B143A">
        <w:t>Laos’ strategic position within ASEAN and its growing economic linkages with China, Vietnam, and Thailand shape its development choices. The BRI has deepened Laos’ economic dependence on China, with significant investments in infrastructure, energy, and transport. While these developments provide opportunities for economic growth, they also present risks related to debt sustainability and economic sovereignty.</w:t>
      </w:r>
    </w:p>
    <w:p w14:paraId="4129B3BA" w14:textId="77777777" w:rsidR="00BE251D" w:rsidRPr="00AD5CDE" w:rsidRDefault="00BE251D" w:rsidP="00BE251D">
      <w:r w:rsidRPr="001B143A">
        <w:t>At the same time, Laos seeks to balance its international partnerships, including strengthening ties with Australia under the CP. This presents an opportunity for LAI Phase III to position itself as a key platform for Australian expertise in HRD, governance, and public sector leadership. Trilateral and regional partnerships involving ASEAN and Australia’s regional initiatives (e.g. MAP) could further enhance the program’s impact by embedding Laos within broader regional HRD networks.</w:t>
      </w:r>
    </w:p>
    <w:p w14:paraId="703B3EAA" w14:textId="77777777" w:rsidR="00E6021C" w:rsidRPr="00AD5CDE" w:rsidRDefault="00E6021C" w:rsidP="0080194C"/>
    <w:sectPr w:rsidR="00E6021C" w:rsidRPr="00AD5CDE" w:rsidSect="00FC00EC">
      <w:footerReference w:type="default" r:id="rId40"/>
      <w:pgSz w:w="11906" w:h="16838" w:code="9"/>
      <w:pgMar w:top="1814" w:right="1140" w:bottom="1140" w:left="1140" w:header="851" w:footer="454" w:gutter="0"/>
      <w:pgNumType w:start="57"/>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78F4F" w14:textId="77777777" w:rsidR="005A5E72" w:rsidRDefault="005A5E72" w:rsidP="0080194C">
      <w:r>
        <w:separator/>
      </w:r>
    </w:p>
  </w:endnote>
  <w:endnote w:type="continuationSeparator" w:id="0">
    <w:p w14:paraId="6FD1D1D1" w14:textId="77777777" w:rsidR="005A5E72" w:rsidRDefault="005A5E72" w:rsidP="0080194C">
      <w:r>
        <w:continuationSeparator/>
      </w:r>
    </w:p>
  </w:endnote>
  <w:endnote w:type="continuationNotice" w:id="1">
    <w:p w14:paraId="2C28D75D" w14:textId="77777777" w:rsidR="005A5E72" w:rsidRDefault="005A5E72" w:rsidP="008019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rpid C1 SCd Regular">
    <w:altName w:val="Arial"/>
    <w:charset w:val="00"/>
    <w:family w:val="swiss"/>
    <w:pitch w:val="variable"/>
    <w:sig w:usb0="A00000EF" w:usb1="5000205B" w:usb2="00000000" w:usb3="00000000" w:csb0="0000009B"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7C972" w14:textId="4A24BFCD" w:rsidR="00A5739C" w:rsidRDefault="00A5739C" w:rsidP="0080194C">
    <w:pPr>
      <w:pStyle w:val="Footer"/>
    </w:pPr>
  </w:p>
  <w:p w14:paraId="1A880125" w14:textId="77777777" w:rsidR="00A5739C" w:rsidRDefault="00A5739C" w:rsidP="0080194C">
    <w:pPr>
      <w:pStyle w:val="Footer"/>
    </w:pPr>
  </w:p>
  <w:p w14:paraId="2680ABD3" w14:textId="0EC35582" w:rsidR="00A5739C" w:rsidRDefault="006C5911" w:rsidP="00001A9F">
    <w:pPr>
      <w:pStyle w:val="Footer"/>
      <w:jc w:val="right"/>
    </w:pPr>
    <w:r>
      <w:rPr>
        <w:noProof/>
      </w:rPr>
      <w:drawing>
        <wp:inline distT="0" distB="0" distL="0" distR="0" wp14:anchorId="18F18CFF" wp14:editId="3FF7D985">
          <wp:extent cx="1511092" cy="547771"/>
          <wp:effectExtent l="0" t="0" r="635" b="0"/>
          <wp:docPr id="1732010088" name="Picture 1732010088" descr="Table of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10088" name="Picture 1732010088" descr="Table of Contents"/>
                  <pic:cNvPicPr/>
                </pic:nvPicPr>
                <pic:blipFill>
                  <a:blip r:embed="rId1"/>
                  <a:stretch>
                    <a:fillRect/>
                  </a:stretch>
                </pic:blipFill>
                <pic:spPr>
                  <a:xfrm>
                    <a:off x="0" y="0"/>
                    <a:ext cx="1526400" cy="553320"/>
                  </a:xfrm>
                  <a:prstGeom prst="rect">
                    <a:avLst/>
                  </a:prstGeom>
                </pic:spPr>
              </pic:pic>
            </a:graphicData>
          </a:graphic>
        </wp:inline>
      </w:drawing>
    </w:r>
  </w:p>
  <w:p w14:paraId="20911D5D" w14:textId="77777777" w:rsidR="00A5739C" w:rsidRDefault="00A5739C" w:rsidP="0080194C">
    <w:pPr>
      <w:pStyle w:val="Footer"/>
    </w:pPr>
  </w:p>
  <w:p w14:paraId="7A204BE1" w14:textId="77777777" w:rsidR="00A5739C" w:rsidRPr="009D07D2" w:rsidRDefault="00A5739C" w:rsidP="008019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A6C1D" w14:textId="2FA4BECD" w:rsidR="00A5739C" w:rsidRDefault="00F24B94" w:rsidP="0080194C">
    <w:pPr>
      <w:pStyle w:val="Footer"/>
    </w:pPr>
    <w:r>
      <w:rPr>
        <w:noProof/>
      </w:rPr>
      <w:drawing>
        <wp:inline distT="0" distB="0" distL="0" distR="0" wp14:anchorId="10A5C2A2" wp14:editId="5F86FB4E">
          <wp:extent cx="1296069" cy="586190"/>
          <wp:effectExtent l="0" t="0" r="0" b="4445"/>
          <wp:docPr id="30491827" name="Picture 4" descr="Australian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1827" name="Picture 4" descr="Australian Ai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9953" cy="601515"/>
                  </a:xfrm>
                  <a:prstGeom prst="rect">
                    <a:avLst/>
                  </a:prstGeom>
                  <a:noFill/>
                  <a:ln>
                    <a:noFill/>
                  </a:ln>
                </pic:spPr>
              </pic:pic>
            </a:graphicData>
          </a:graphic>
        </wp:inline>
      </w:drawing>
    </w:r>
    <w:r>
      <w:tab/>
    </w:r>
    <w:r>
      <w:tab/>
    </w:r>
    <w:r>
      <w:tab/>
    </w:r>
    <w:r>
      <w:tab/>
    </w:r>
    <w:r>
      <w:tab/>
    </w:r>
    <w:r>
      <w:tab/>
    </w:r>
    <w:r>
      <w:tab/>
    </w:r>
    <w:r>
      <w:tab/>
    </w:r>
    <w:r>
      <w:tab/>
    </w:r>
    <w:r>
      <w:tab/>
    </w:r>
    <w:r>
      <w:tab/>
    </w:r>
    <w:r>
      <w:tab/>
    </w:r>
    <w:r>
      <w:tab/>
    </w:r>
    <w:r>
      <w:tab/>
    </w:r>
    <w:r>
      <w:tab/>
    </w:r>
    <w:r>
      <w:tab/>
    </w:r>
    <w:r>
      <w:tab/>
    </w:r>
    <w:r>
      <w:tab/>
    </w:r>
    <w:r w:rsidR="00F90780">
      <w:rPr>
        <w:noProof/>
      </w:rPr>
      <w:drawing>
        <wp:inline distT="0" distB="0" distL="0" distR="0" wp14:anchorId="02357CA4" wp14:editId="63F20922">
          <wp:extent cx="1511092" cy="547771"/>
          <wp:effectExtent l="0" t="0" r="635" b="0"/>
          <wp:docPr id="132340101" name="Picture 132340101" descr="Alinea International logo. Alinea is written in lower case with three dots in different shades of blue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0101" name="Picture 132340101" descr="Alinea International logo. Alinea is written in lower case with three dots in different shades of blue below it."/>
                  <pic:cNvPicPr/>
                </pic:nvPicPr>
                <pic:blipFill>
                  <a:blip r:embed="rId2"/>
                  <a:stretch>
                    <a:fillRect/>
                  </a:stretch>
                </pic:blipFill>
                <pic:spPr>
                  <a:xfrm>
                    <a:off x="0" y="0"/>
                    <a:ext cx="1526400" cy="553320"/>
                  </a:xfrm>
                  <a:prstGeom prst="rect">
                    <a:avLst/>
                  </a:prstGeom>
                </pic:spPr>
              </pic:pic>
            </a:graphicData>
          </a:graphic>
        </wp:inline>
      </w:drawing>
    </w:r>
    <w:r w:rsidR="00F90780" w:rsidRPr="00F90780">
      <w:t xml:space="preserve"> </w:t>
    </w:r>
  </w:p>
  <w:p w14:paraId="7EC26D8C" w14:textId="77777777" w:rsidR="00A5739C" w:rsidRDefault="00A5739C" w:rsidP="0080194C">
    <w:pPr>
      <w:pStyle w:val="Footer"/>
    </w:pPr>
  </w:p>
  <w:p w14:paraId="03F18BF9" w14:textId="77777777" w:rsidR="00A5739C" w:rsidRPr="0040094A" w:rsidRDefault="00A5739C" w:rsidP="008019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5C674" w14:textId="77777777" w:rsidR="0017113A" w:rsidRDefault="0017113A" w:rsidP="008019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113" w:type="dxa"/>
        <w:left w:w="0" w:type="dxa"/>
        <w:right w:w="0" w:type="dxa"/>
      </w:tblCellMar>
      <w:tblLook w:val="04A0" w:firstRow="1" w:lastRow="0" w:firstColumn="1" w:lastColumn="0" w:noHBand="0" w:noVBand="1"/>
    </w:tblPr>
    <w:tblGrid>
      <w:gridCol w:w="7516"/>
      <w:gridCol w:w="2122"/>
    </w:tblGrid>
    <w:tr w:rsidR="00A5739C" w14:paraId="7549A5A2" w14:textId="77777777" w:rsidTr="009D07D2">
      <w:tc>
        <w:tcPr>
          <w:tcW w:w="3899" w:type="pct"/>
        </w:tcPr>
        <w:p w14:paraId="73B3408D" w14:textId="77777777" w:rsidR="00A5739C" w:rsidRPr="00F37B76" w:rsidRDefault="00A5739C" w:rsidP="0080194C">
          <w:pPr>
            <w:pStyle w:val="Footer"/>
          </w:pPr>
        </w:p>
      </w:tc>
      <w:tc>
        <w:tcPr>
          <w:tcW w:w="1101" w:type="pct"/>
          <w:vAlign w:val="bottom"/>
        </w:tcPr>
        <w:p w14:paraId="3EC060AD" w14:textId="77777777" w:rsidR="00A5739C" w:rsidRPr="00DB6F99" w:rsidRDefault="00A5739C">
          <w:pPr>
            <w:pStyle w:val="Footer"/>
          </w:pPr>
        </w:p>
      </w:tc>
    </w:tr>
  </w:tbl>
  <w:p w14:paraId="2564416C" w14:textId="77777777" w:rsidR="00A5739C" w:rsidRPr="009D07D2" w:rsidRDefault="00A5739C" w:rsidP="0080194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113" w:type="dxa"/>
        <w:left w:w="0" w:type="dxa"/>
        <w:right w:w="0" w:type="dxa"/>
      </w:tblCellMar>
      <w:tblLook w:val="04A0" w:firstRow="1" w:lastRow="0" w:firstColumn="1" w:lastColumn="0" w:noHBand="0" w:noVBand="1"/>
    </w:tblPr>
    <w:tblGrid>
      <w:gridCol w:w="10827"/>
      <w:gridCol w:w="3057"/>
    </w:tblGrid>
    <w:tr w:rsidR="003F7612" w:rsidRPr="003F7612" w14:paraId="2CD5912E" w14:textId="77777777" w:rsidTr="007A2690">
      <w:tc>
        <w:tcPr>
          <w:tcW w:w="3899" w:type="pct"/>
        </w:tcPr>
        <w:p w14:paraId="5F975AC3" w14:textId="7F00E1CF" w:rsidR="00A5739C" w:rsidRPr="00001A9F" w:rsidRDefault="00EC7A82" w:rsidP="0080194C">
          <w:pPr>
            <w:pStyle w:val="Footer"/>
            <w:rPr>
              <w:color w:val="000000" w:themeColor="text1"/>
            </w:rPr>
          </w:pPr>
          <w:r w:rsidRPr="00001A9F">
            <w:rPr>
              <w:color w:val="000000" w:themeColor="text1"/>
            </w:rPr>
            <w:fldChar w:fldCharType="begin"/>
          </w:r>
          <w:r w:rsidRPr="00001A9F">
            <w:rPr>
              <w:color w:val="000000" w:themeColor="text1"/>
            </w:rPr>
            <w:instrText>STYLEREF  "Cover Title"</w:instrText>
          </w:r>
          <w:r w:rsidRPr="00001A9F">
            <w:rPr>
              <w:color w:val="000000" w:themeColor="text1"/>
            </w:rPr>
            <w:fldChar w:fldCharType="separate"/>
          </w:r>
          <w:r w:rsidR="00DA4FCB">
            <w:rPr>
              <w:noProof/>
              <w:color w:val="000000" w:themeColor="text1"/>
            </w:rPr>
            <w:t>The Independent Review of the Laos Australia Institute (LAI) Phase III</w:t>
          </w:r>
          <w:r w:rsidRPr="00001A9F">
            <w:rPr>
              <w:color w:val="000000" w:themeColor="text1"/>
            </w:rPr>
            <w:fldChar w:fldCharType="end"/>
          </w:r>
          <w:r w:rsidR="00A5739C" w:rsidRPr="00001A9F">
            <w:rPr>
              <w:color w:val="000000" w:themeColor="text1"/>
            </w:rPr>
            <w:t xml:space="preserve"> </w:t>
          </w:r>
        </w:p>
      </w:tc>
      <w:tc>
        <w:tcPr>
          <w:tcW w:w="1101" w:type="pct"/>
          <w:vAlign w:val="bottom"/>
        </w:tcPr>
        <w:p w14:paraId="4C81DBAE" w14:textId="5E388B1F" w:rsidR="00A5739C" w:rsidRPr="00001A9F" w:rsidRDefault="00A5739C" w:rsidP="0080194C">
          <w:pPr>
            <w:pStyle w:val="Footer"/>
            <w:rPr>
              <w:i/>
              <w:color w:val="000000" w:themeColor="text1"/>
            </w:rPr>
          </w:pPr>
          <w:r w:rsidRPr="00001A9F">
            <w:rPr>
              <w:color w:val="000000" w:themeColor="text1"/>
            </w:rPr>
            <w:t xml:space="preserve">Page </w:t>
          </w:r>
          <w:r w:rsidRPr="00001A9F">
            <w:rPr>
              <w:i/>
              <w:color w:val="000000" w:themeColor="text1"/>
            </w:rPr>
            <w:fldChar w:fldCharType="begin"/>
          </w:r>
          <w:r w:rsidRPr="00001A9F">
            <w:rPr>
              <w:color w:val="000000" w:themeColor="text1"/>
            </w:rPr>
            <w:instrText xml:space="preserve"> PAGE  \* Arabic </w:instrText>
          </w:r>
          <w:r w:rsidRPr="00001A9F">
            <w:rPr>
              <w:i/>
              <w:color w:val="000000" w:themeColor="text1"/>
            </w:rPr>
            <w:fldChar w:fldCharType="separate"/>
          </w:r>
          <w:r w:rsidRPr="00001A9F">
            <w:rPr>
              <w:i/>
              <w:color w:val="000000" w:themeColor="text1"/>
            </w:rPr>
            <w:t>4</w:t>
          </w:r>
          <w:r w:rsidRPr="00001A9F">
            <w:rPr>
              <w:i/>
              <w:color w:val="000000" w:themeColor="text1"/>
            </w:rPr>
            <w:fldChar w:fldCharType="end"/>
          </w:r>
          <w:r w:rsidRPr="00001A9F">
            <w:rPr>
              <w:color w:val="000000" w:themeColor="text1"/>
            </w:rPr>
            <w:t xml:space="preserve"> of </w:t>
          </w:r>
          <w:r w:rsidR="00642969">
            <w:rPr>
              <w:color w:val="000000" w:themeColor="text1"/>
            </w:rPr>
            <w:t>76</w:t>
          </w:r>
        </w:p>
      </w:tc>
    </w:tr>
  </w:tbl>
  <w:p w14:paraId="15C0CD46" w14:textId="77777777" w:rsidR="00A5739C" w:rsidRPr="0040094A" w:rsidRDefault="00A5739C" w:rsidP="0080194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ook w:val="04A0" w:firstRow="1" w:lastRow="0" w:firstColumn="1" w:lastColumn="0" w:noHBand="0" w:noVBand="1"/>
    </w:tblPr>
    <w:tblGrid>
      <w:gridCol w:w="1696"/>
      <w:gridCol w:w="1696"/>
    </w:tblGrid>
    <w:tr w:rsidR="00266378" w14:paraId="0B70C0BD" w14:textId="77777777" w:rsidTr="005A3021">
      <w:trPr>
        <w:tblHeader/>
      </w:trPr>
      <w:tc>
        <w:tcPr>
          <w:tcW w:w="1696" w:type="dxa"/>
          <w:shd w:val="clear" w:color="auto" w:fill="00B050"/>
        </w:tcPr>
        <w:p w14:paraId="441C87F1" w14:textId="77777777" w:rsidR="00A5739C" w:rsidRPr="00F37B76" w:rsidRDefault="00A5739C" w:rsidP="0080194C">
          <w:pPr>
            <w:pStyle w:val="Footer"/>
          </w:pPr>
        </w:p>
      </w:tc>
      <w:tc>
        <w:tcPr>
          <w:tcW w:w="1696" w:type="dxa"/>
          <w:shd w:val="clear" w:color="auto" w:fill="00B050"/>
        </w:tcPr>
        <w:p w14:paraId="159809F6" w14:textId="77777777" w:rsidR="00A5739C" w:rsidRPr="00DB6F99" w:rsidRDefault="00A5739C" w:rsidP="0080194C">
          <w:pPr>
            <w:pStyle w:val="Footer"/>
          </w:pPr>
        </w:p>
      </w:tc>
    </w:tr>
  </w:tbl>
  <w:p w14:paraId="42560859" w14:textId="77777777" w:rsidR="00A5739C" w:rsidRPr="009D07D2" w:rsidRDefault="00A5739C" w:rsidP="0080194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113" w:type="dxa"/>
        <w:left w:w="0" w:type="dxa"/>
        <w:right w:w="0" w:type="dxa"/>
      </w:tblCellMar>
      <w:tblLook w:val="04A0" w:firstRow="1" w:lastRow="0" w:firstColumn="1" w:lastColumn="0" w:noHBand="0" w:noVBand="1"/>
    </w:tblPr>
    <w:tblGrid>
      <w:gridCol w:w="7516"/>
      <w:gridCol w:w="2122"/>
    </w:tblGrid>
    <w:tr w:rsidR="00153021" w:rsidRPr="003F7612" w14:paraId="604CECC4" w14:textId="77777777" w:rsidTr="007B49D3">
      <w:tc>
        <w:tcPr>
          <w:tcW w:w="3899" w:type="pct"/>
        </w:tcPr>
        <w:p w14:paraId="758D5AE8" w14:textId="2752249D" w:rsidR="00153021" w:rsidRPr="007B49D3" w:rsidRDefault="00153021" w:rsidP="00153021">
          <w:pPr>
            <w:pStyle w:val="Footer"/>
            <w:rPr>
              <w:color w:val="000000" w:themeColor="text1"/>
            </w:rPr>
          </w:pPr>
          <w:r w:rsidRPr="007B49D3">
            <w:rPr>
              <w:color w:val="000000" w:themeColor="text1"/>
            </w:rPr>
            <w:fldChar w:fldCharType="begin"/>
          </w:r>
          <w:r w:rsidRPr="007B49D3">
            <w:rPr>
              <w:color w:val="000000" w:themeColor="text1"/>
            </w:rPr>
            <w:instrText>STYLEREF  "Cover Title"</w:instrText>
          </w:r>
          <w:r w:rsidRPr="007B49D3">
            <w:rPr>
              <w:color w:val="000000" w:themeColor="text1"/>
            </w:rPr>
            <w:fldChar w:fldCharType="separate"/>
          </w:r>
          <w:r w:rsidR="00DA4FCB">
            <w:rPr>
              <w:noProof/>
              <w:color w:val="000000" w:themeColor="text1"/>
            </w:rPr>
            <w:t>The Independent Review of the Laos Australia Institute (LAI) Phase III</w:t>
          </w:r>
          <w:r w:rsidRPr="007B49D3">
            <w:rPr>
              <w:color w:val="000000" w:themeColor="text1"/>
            </w:rPr>
            <w:fldChar w:fldCharType="end"/>
          </w:r>
          <w:r w:rsidRPr="007B49D3">
            <w:rPr>
              <w:color w:val="000000" w:themeColor="text1"/>
            </w:rPr>
            <w:t xml:space="preserve"> </w:t>
          </w:r>
        </w:p>
      </w:tc>
      <w:tc>
        <w:tcPr>
          <w:tcW w:w="1101" w:type="pct"/>
          <w:vAlign w:val="bottom"/>
        </w:tcPr>
        <w:p w14:paraId="4AE57882" w14:textId="79EF3DD5" w:rsidR="00153021" w:rsidRPr="007B49D3" w:rsidRDefault="00153021" w:rsidP="00153021">
          <w:pPr>
            <w:pStyle w:val="Footer"/>
            <w:rPr>
              <w:i/>
              <w:color w:val="000000" w:themeColor="text1"/>
            </w:rPr>
          </w:pPr>
          <w:r w:rsidRPr="007B49D3">
            <w:rPr>
              <w:color w:val="000000" w:themeColor="text1"/>
            </w:rPr>
            <w:t xml:space="preserve">Page </w:t>
          </w:r>
          <w:r w:rsidRPr="007B49D3">
            <w:rPr>
              <w:i/>
              <w:color w:val="000000" w:themeColor="text1"/>
            </w:rPr>
            <w:fldChar w:fldCharType="begin"/>
          </w:r>
          <w:r w:rsidRPr="007B49D3">
            <w:rPr>
              <w:color w:val="000000" w:themeColor="text1"/>
            </w:rPr>
            <w:instrText xml:space="preserve"> PAGE  \* Arabic </w:instrText>
          </w:r>
          <w:r w:rsidRPr="007B49D3">
            <w:rPr>
              <w:i/>
              <w:color w:val="000000" w:themeColor="text1"/>
            </w:rPr>
            <w:fldChar w:fldCharType="separate"/>
          </w:r>
          <w:r w:rsidRPr="007B49D3">
            <w:rPr>
              <w:i/>
              <w:color w:val="000000" w:themeColor="text1"/>
            </w:rPr>
            <w:t>4</w:t>
          </w:r>
          <w:r w:rsidRPr="007B49D3">
            <w:rPr>
              <w:i/>
              <w:color w:val="000000" w:themeColor="text1"/>
            </w:rPr>
            <w:fldChar w:fldCharType="end"/>
          </w:r>
          <w:r w:rsidRPr="007B49D3">
            <w:rPr>
              <w:color w:val="000000" w:themeColor="text1"/>
            </w:rPr>
            <w:t xml:space="preserve"> of </w:t>
          </w:r>
          <w:r w:rsidR="00E752DE">
            <w:rPr>
              <w:color w:val="000000" w:themeColor="text1"/>
            </w:rPr>
            <w:t>76</w:t>
          </w:r>
        </w:p>
      </w:tc>
    </w:tr>
  </w:tbl>
  <w:p w14:paraId="22FA9A37" w14:textId="77777777" w:rsidR="0017113A" w:rsidRPr="00001A9F" w:rsidRDefault="0017113A" w:rsidP="0080194C">
    <w:pPr>
      <w:pStyle w:val="Foo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F8AB2" w14:textId="77777777" w:rsidR="005A5E72" w:rsidRPr="003337B3" w:rsidRDefault="005A5E72" w:rsidP="0080194C">
      <w:pPr>
        <w:pStyle w:val="FootnoteText"/>
      </w:pPr>
      <w:r w:rsidRPr="003337B3">
        <w:separator/>
      </w:r>
    </w:p>
  </w:footnote>
  <w:footnote w:type="continuationSeparator" w:id="0">
    <w:p w14:paraId="0D7FB997" w14:textId="77777777" w:rsidR="005A5E72" w:rsidRPr="003337B3" w:rsidRDefault="005A5E72" w:rsidP="0080194C">
      <w:pPr>
        <w:pStyle w:val="FootnoteText"/>
      </w:pPr>
      <w:r w:rsidRPr="003337B3">
        <w:continuationSeparator/>
      </w:r>
    </w:p>
  </w:footnote>
  <w:footnote w:type="continuationNotice" w:id="1">
    <w:p w14:paraId="21FF2B26" w14:textId="77777777" w:rsidR="005A5E72" w:rsidRDefault="005A5E72" w:rsidP="0080194C">
      <w:pPr>
        <w:pStyle w:val="FootnoteText"/>
      </w:pPr>
    </w:p>
  </w:footnote>
  <w:footnote w:id="2">
    <w:p w14:paraId="56AA2019" w14:textId="3A3E1D7F" w:rsidR="000B4245" w:rsidRDefault="000B4245" w:rsidP="0080194C">
      <w:pPr>
        <w:pStyle w:val="FootnoteText"/>
      </w:pPr>
      <w:r>
        <w:rPr>
          <w:rStyle w:val="FootnoteReference"/>
        </w:rPr>
        <w:footnoteRef/>
      </w:r>
      <w:r>
        <w:t xml:space="preserve"> As defined in the LAI GEDSI Strategy, this term refers to all groups for whom additional effort to ensure inclusion is necessary. This is further defined as women, </w:t>
      </w:r>
      <w:r w:rsidR="005A277F">
        <w:t>people with disability</w:t>
      </w:r>
      <w:r>
        <w:t xml:space="preserve">, ethnic minorities and those living in rural and remote areas. </w:t>
      </w:r>
    </w:p>
  </w:footnote>
  <w:footnote w:id="3">
    <w:p w14:paraId="4C3B84B6" w14:textId="77777777" w:rsidR="00473352" w:rsidRDefault="00473352" w:rsidP="0080194C">
      <w:pPr>
        <w:pStyle w:val="FootnoteText"/>
      </w:pPr>
      <w:r>
        <w:rPr>
          <w:rStyle w:val="FootnoteReference"/>
        </w:rPr>
        <w:footnoteRef/>
      </w:r>
      <w:r>
        <w:t xml:space="preserve">Please see a speech by </w:t>
      </w:r>
      <w:r w:rsidRPr="00216B22">
        <w:t>H.E. Paul Kelly, Australian Ambassador to Lao PDR, “Australia’s Approach to Foreign Policy and the Bilateral Relationship with Lao PDR”:</w:t>
      </w:r>
      <w:r>
        <w:rPr>
          <w:b/>
        </w:rPr>
        <w:t xml:space="preserve"> </w:t>
      </w:r>
      <w:r w:rsidRPr="00E270F0">
        <w:t>https://laos.embassy.gov.au/vtan/HOM_KELLY_SPEECH_NAPPA.html</w:t>
      </w:r>
    </w:p>
  </w:footnote>
  <w:footnote w:id="4">
    <w:p w14:paraId="66278FA1" w14:textId="4DD5D158" w:rsidR="008A027E" w:rsidRDefault="00AA16C6">
      <w:pPr>
        <w:pStyle w:val="FootnoteText"/>
      </w:pPr>
      <w:r>
        <w:rPr>
          <w:rStyle w:val="FootnoteReference"/>
        </w:rPr>
        <w:footnoteRef/>
      </w:r>
      <w:r>
        <w:t xml:space="preserve"> </w:t>
      </w:r>
      <w:r w:rsidR="008A027E">
        <w:t>The rating is based on the following likert scale:</w:t>
      </w:r>
    </w:p>
    <w:tbl>
      <w:tblPr>
        <w:tblStyle w:val="TableGrid"/>
        <w:tblW w:w="0" w:type="auto"/>
        <w:tblLook w:val="04A0" w:firstRow="1" w:lastRow="0" w:firstColumn="1" w:lastColumn="0" w:noHBand="0" w:noVBand="1"/>
      </w:tblPr>
      <w:tblGrid>
        <w:gridCol w:w="1696"/>
      </w:tblGrid>
      <w:tr w:rsidR="00C01F48" w14:paraId="3C9E8FD6" w14:textId="77777777" w:rsidTr="00C01F48">
        <w:trPr>
          <w:tblHeader/>
        </w:trPr>
        <w:tc>
          <w:tcPr>
            <w:tcW w:w="1696" w:type="dxa"/>
            <w:shd w:val="clear" w:color="auto" w:fill="156082" w:themeFill="accent1"/>
          </w:tcPr>
          <w:p w14:paraId="206422FA" w14:textId="472B1BAC" w:rsidR="00C01F48" w:rsidRPr="00C01F48" w:rsidRDefault="00C01F48" w:rsidP="00E2675E">
            <w:pPr>
              <w:pStyle w:val="FootnoteText"/>
              <w:rPr>
                <w:b/>
                <w:bCs w:val="0"/>
              </w:rPr>
            </w:pPr>
            <w:r>
              <w:rPr>
                <w:b/>
                <w:bCs w:val="0"/>
                <w:color w:val="FFFFFF" w:themeColor="background1"/>
              </w:rPr>
              <w:t>Likert</w:t>
            </w:r>
            <w:r w:rsidRPr="00C01F48">
              <w:rPr>
                <w:b/>
                <w:bCs w:val="0"/>
                <w:color w:val="FFFFFF" w:themeColor="background1"/>
              </w:rPr>
              <w:t xml:space="preserve"> scale</w:t>
            </w:r>
          </w:p>
        </w:tc>
      </w:tr>
      <w:tr w:rsidR="00E2675E" w14:paraId="7265A7EC" w14:textId="77777777" w:rsidTr="005A3021">
        <w:trPr>
          <w:tblHeader/>
        </w:trPr>
        <w:tc>
          <w:tcPr>
            <w:tcW w:w="1696" w:type="dxa"/>
            <w:shd w:val="clear" w:color="auto" w:fill="C00000"/>
          </w:tcPr>
          <w:p w14:paraId="3E1EF499" w14:textId="07DB64D1" w:rsidR="00E2675E" w:rsidRDefault="00E2675E" w:rsidP="00E2675E">
            <w:pPr>
              <w:pStyle w:val="FootnoteText"/>
            </w:pPr>
            <w:r>
              <w:t>1; Very Poor</w:t>
            </w:r>
          </w:p>
        </w:tc>
      </w:tr>
      <w:tr w:rsidR="00E2675E" w14:paraId="6C2D2CDC" w14:textId="77777777" w:rsidTr="005A3021">
        <w:trPr>
          <w:tblHeader/>
        </w:trPr>
        <w:tc>
          <w:tcPr>
            <w:tcW w:w="1696" w:type="dxa"/>
            <w:shd w:val="clear" w:color="auto" w:fill="FF0000"/>
          </w:tcPr>
          <w:p w14:paraId="40E7FB73" w14:textId="19866628" w:rsidR="00E2675E" w:rsidRDefault="00E2675E">
            <w:pPr>
              <w:pStyle w:val="FootnoteText"/>
            </w:pPr>
            <w:r>
              <w:t>2: Poor</w:t>
            </w:r>
          </w:p>
        </w:tc>
      </w:tr>
      <w:tr w:rsidR="00E2675E" w14:paraId="7C992745" w14:textId="77777777" w:rsidTr="005A3021">
        <w:trPr>
          <w:tblHeader/>
        </w:trPr>
        <w:tc>
          <w:tcPr>
            <w:tcW w:w="1696" w:type="dxa"/>
            <w:shd w:val="clear" w:color="auto" w:fill="FFC000"/>
          </w:tcPr>
          <w:p w14:paraId="1C1EEDAF" w14:textId="1120F7AA" w:rsidR="00E2675E" w:rsidRDefault="00E2675E">
            <w:pPr>
              <w:pStyle w:val="FootnoteText"/>
            </w:pPr>
            <w:r>
              <w:t>3: Slightly Satisfactory</w:t>
            </w:r>
          </w:p>
        </w:tc>
      </w:tr>
      <w:tr w:rsidR="00E2675E" w14:paraId="6354B3EA" w14:textId="77777777" w:rsidTr="005A3021">
        <w:trPr>
          <w:tblHeader/>
        </w:trPr>
        <w:tc>
          <w:tcPr>
            <w:tcW w:w="1696" w:type="dxa"/>
            <w:shd w:val="clear" w:color="auto" w:fill="FFFF00"/>
          </w:tcPr>
          <w:p w14:paraId="1A8478AE" w14:textId="22DDC43A" w:rsidR="00E2675E" w:rsidRDefault="00E2675E">
            <w:pPr>
              <w:pStyle w:val="FootnoteText"/>
            </w:pPr>
            <w:r>
              <w:t>4: Satisfactory</w:t>
            </w:r>
          </w:p>
        </w:tc>
      </w:tr>
      <w:tr w:rsidR="00E2675E" w14:paraId="1D189E3B" w14:textId="77777777" w:rsidTr="005A3021">
        <w:trPr>
          <w:tblHeader/>
        </w:trPr>
        <w:tc>
          <w:tcPr>
            <w:tcW w:w="1696" w:type="dxa"/>
            <w:shd w:val="clear" w:color="auto" w:fill="92D050"/>
          </w:tcPr>
          <w:p w14:paraId="4386FEE2" w14:textId="5447B65B" w:rsidR="00E2675E" w:rsidRDefault="00E2675E">
            <w:pPr>
              <w:pStyle w:val="FootnoteText"/>
            </w:pPr>
            <w:r>
              <w:t>5: Good</w:t>
            </w:r>
          </w:p>
        </w:tc>
      </w:tr>
      <w:tr w:rsidR="00E2675E" w14:paraId="2AE4B09F" w14:textId="77777777" w:rsidTr="005A3021">
        <w:trPr>
          <w:tblHeader/>
        </w:trPr>
        <w:tc>
          <w:tcPr>
            <w:tcW w:w="1696" w:type="dxa"/>
            <w:shd w:val="clear" w:color="auto" w:fill="00B050"/>
          </w:tcPr>
          <w:p w14:paraId="547B001E" w14:textId="7A7FB925" w:rsidR="00E2675E" w:rsidRDefault="00E2675E">
            <w:pPr>
              <w:pStyle w:val="FootnoteText"/>
            </w:pPr>
            <w:r>
              <w:t>6: Very Good</w:t>
            </w:r>
          </w:p>
        </w:tc>
      </w:tr>
    </w:tbl>
    <w:p w14:paraId="5F1DF486" w14:textId="4BB7D307" w:rsidR="00AA16C6" w:rsidRDefault="00AA16C6">
      <w:pPr>
        <w:pStyle w:val="FootnoteText"/>
      </w:pPr>
    </w:p>
  </w:footnote>
  <w:footnote w:id="5">
    <w:p w14:paraId="12932593" w14:textId="0BCAE966" w:rsidR="00481678" w:rsidRDefault="00481678" w:rsidP="0080194C">
      <w:pPr>
        <w:pStyle w:val="FootnoteText"/>
      </w:pPr>
      <w:r>
        <w:rPr>
          <w:rStyle w:val="FootnoteReference"/>
        </w:rPr>
        <w:footnoteRef/>
      </w:r>
      <w:r>
        <w:t xml:space="preserve"> </w:t>
      </w:r>
      <w:r w:rsidRPr="006E6EF0">
        <w:t>In Lao, official census data from 2015—almost 10 years ago—states an overall prevalence of disability at 2.77 percent. A 2019 survey by the World Health Organization indicates that 23 percent of adults experience a severe form of disability, suggesting that Lao</w:t>
      </w:r>
      <w:r w:rsidR="00967E13">
        <w:t>s</w:t>
      </w:r>
      <w:r w:rsidRPr="006E6EF0">
        <w:t>has a higher-than-global-average rate of persons with disabilities (16% of the world population).</w:t>
      </w:r>
    </w:p>
  </w:footnote>
  <w:footnote w:id="6">
    <w:p w14:paraId="2033B347" w14:textId="36269AD9" w:rsidR="00383F14" w:rsidRPr="00383F14" w:rsidRDefault="00383F14" w:rsidP="0080194C">
      <w:pPr>
        <w:pStyle w:val="FootnoteText"/>
      </w:pPr>
      <w:r>
        <w:rPr>
          <w:rStyle w:val="FootnoteReference"/>
        </w:rPr>
        <w:footnoteRef/>
      </w:r>
      <w:r>
        <w:t xml:space="preserve"> </w:t>
      </w:r>
      <w:r w:rsidRPr="00383F14">
        <w:t xml:space="preserve">The </w:t>
      </w:r>
      <w:r w:rsidRPr="00383F14">
        <w:rPr>
          <w:b/>
        </w:rPr>
        <w:t>Laos-Australia Development Learning Facility (LADLF)</w:t>
      </w:r>
      <w:r w:rsidRPr="00383F14">
        <w:t xml:space="preserve"> (2014–2020) was a DFAT-funded initiative managed by Adam Smith International to enhance the effectiveness of Australian aid in Laos. It provided contextual analysis, strategic guidance, performance assessments, and public diplomacy support across sectors like education, human rights, trade, and water resource management. </w:t>
      </w:r>
    </w:p>
    <w:p w14:paraId="554B4C6B" w14:textId="7A715E91" w:rsidR="00383F14" w:rsidRDefault="00383F14" w:rsidP="0080194C">
      <w:pPr>
        <w:pStyle w:val="FootnoteText"/>
      </w:pPr>
    </w:p>
  </w:footnote>
  <w:footnote w:id="7">
    <w:p w14:paraId="2B45FEF5" w14:textId="77777777" w:rsidR="00A905AB" w:rsidRDefault="00A905AB" w:rsidP="0080194C">
      <w:pPr>
        <w:pStyle w:val="FootnoteText"/>
      </w:pPr>
      <w:r>
        <w:rPr>
          <w:rStyle w:val="FootnoteReference"/>
        </w:rPr>
        <w:footnoteRef/>
      </w:r>
      <w:r>
        <w:t xml:space="preserve"> </w:t>
      </w:r>
      <w:r w:rsidRPr="00200606">
        <w:t>The dual-pathway methodology refers to the combined use of retrospective evaluation (to assess past performance) and forward-looking analysis (to shape future program directions).</w:t>
      </w:r>
    </w:p>
  </w:footnote>
  <w:footnote w:id="8">
    <w:p w14:paraId="194AF058" w14:textId="5005C076" w:rsidR="00ED4ED4" w:rsidRDefault="00ED4ED4" w:rsidP="0080194C">
      <w:pPr>
        <w:pStyle w:val="FootnoteText"/>
      </w:pPr>
      <w:r>
        <w:rPr>
          <w:rStyle w:val="FootnoteReference"/>
        </w:rPr>
        <w:footnoteRef/>
      </w:r>
      <w:r>
        <w:t xml:space="preserve"> </w:t>
      </w:r>
      <w:r w:rsidRPr="00ED4ED4">
        <w:t>DFAT's performance ratings are based on a 6-point scale, where ratings of 6 (very good), 5 (good), and 4 (adequate) are considered satisfactory, and ratings of 3 (less than adequate), 2 (poor), and 1 (very poor) are considered unsatisfactory</w:t>
      </w:r>
    </w:p>
  </w:footnote>
  <w:footnote w:id="9">
    <w:p w14:paraId="484C8E0B" w14:textId="03B34874" w:rsidR="03AEF717" w:rsidRDefault="03AEF717" w:rsidP="0080194C">
      <w:pPr>
        <w:pStyle w:val="FootnoteText"/>
      </w:pPr>
      <w:r w:rsidRPr="03AEF717">
        <w:rPr>
          <w:rStyle w:val="FootnoteReference"/>
        </w:rPr>
        <w:footnoteRef/>
      </w:r>
      <w:r>
        <w:t xml:space="preserve"> The 9th National Socio-Economic Development Plan (NSEDP) of Lao PDR (2021-2025) emphasi</w:t>
      </w:r>
      <w:r w:rsidR="00552698">
        <w:t>s</w:t>
      </w:r>
      <w:r>
        <w:t>es human resource development (HRD) as a pivotal element for the nation's socio-economic advancement to develop a competent and competitive workforce capable of driving sustainable economic growth and facilitating Lao</w:t>
      </w:r>
      <w:r w:rsidR="00967E13">
        <w:t>s’</w:t>
      </w:r>
      <w:r w:rsidR="00C65514">
        <w:t xml:space="preserve"> </w:t>
      </w:r>
      <w:r>
        <w:t>integration into the regional and global economy.</w:t>
      </w:r>
    </w:p>
  </w:footnote>
  <w:footnote w:id="10">
    <w:p w14:paraId="0BB6043E" w14:textId="50A04FD0" w:rsidR="03AEF717" w:rsidRDefault="03AEF717" w:rsidP="0080194C">
      <w:pPr>
        <w:pStyle w:val="FootnoteText"/>
      </w:pPr>
      <w:r w:rsidRPr="03AEF717">
        <w:rPr>
          <w:rStyle w:val="FootnoteReference"/>
        </w:rPr>
        <w:footnoteRef/>
      </w:r>
      <w:r>
        <w:t xml:space="preserve"> The Education and Sports Sector Development Plan (ESSDP) 2021-2025 is a strategic framework developed by the Ministry of Education and Sports (M</w:t>
      </w:r>
      <w:r w:rsidR="009C0F25">
        <w:t>O</w:t>
      </w:r>
      <w:r>
        <w:t>ES) Its primary objective is to enhance the education system to produce human resources equipped with knowledge, skills, ethics, and values, fostering a quality workforce that meets the demands of a growing economy.</w:t>
      </w:r>
    </w:p>
  </w:footnote>
  <w:footnote w:id="11">
    <w:p w14:paraId="3D0A48BE" w14:textId="2E7C14B0" w:rsidR="03AEF717" w:rsidRDefault="03AEF717" w:rsidP="0080194C">
      <w:pPr>
        <w:pStyle w:val="FootnoteText"/>
      </w:pPr>
      <w:r w:rsidRPr="03AEF717">
        <w:rPr>
          <w:rStyle w:val="FootnoteReference"/>
        </w:rPr>
        <w:footnoteRef/>
      </w:r>
      <w:r>
        <w:t xml:space="preserve"> The Australia-Laos Development Partnership is a bilateral initiative between the Australian Government and the Government of Laos aimed at fostering sustainable development, economic growth, and stability in Laos. This partnership focuses on key areas such as human resource development, gender equality, health security, economic recovery, and education. Australia plays a significant role in supporting Laos through scholarships, institutional capacity-building, and technical cooperation. In March 2024, the bilateral relationship was elevated to a Comprehensive Partnership, further deepening engagement in these sectors. (Source: Australian Government Department of Foreign Affairs and Trade (DFAT), "Development Assistance in Laos," DFAT website</w:t>
      </w:r>
    </w:p>
  </w:footnote>
  <w:footnote w:id="12">
    <w:p w14:paraId="4871FE3B" w14:textId="3122B422" w:rsidR="03AEF717" w:rsidRDefault="03AEF717" w:rsidP="0080194C">
      <w:pPr>
        <w:pStyle w:val="FootnoteText"/>
      </w:pPr>
      <w:r w:rsidRPr="03AEF717">
        <w:rPr>
          <w:rStyle w:val="FootnoteReference"/>
        </w:rPr>
        <w:footnoteRef/>
      </w:r>
      <w:r>
        <w:t xml:space="preserve"> As part of Mekong</w:t>
      </w:r>
      <w:r w:rsidR="00D93893">
        <w:t>-</w:t>
      </w:r>
      <w:r>
        <w:t>Australia Partnership (MAP), an initiative launched in 2020, aimed at strengthening regional cooperation between Australia and the Mekong subregion, including Laos and Vietnam. MAP focuses on enhancing economic resilience, human capacity development, and climate adaptation. For Laos, MAP supports human resource development, governance, and sustainable energy initiatives, while in Vietnam, it bolsters trade cooperation, governance reforms, and public sector capacity-building. The trilateral collaboration among Australia, Laos, and Vietnam under MAP includes leadership training, investment policy enhancement, and institutional to promote inclusive growth and regional stability</w:t>
      </w:r>
    </w:p>
  </w:footnote>
  <w:footnote w:id="13">
    <w:p w14:paraId="56DFB3CB" w14:textId="77777777" w:rsidR="007F6756" w:rsidRDefault="007F6756" w:rsidP="0080194C">
      <w:pPr>
        <w:pStyle w:val="FootnoteText"/>
      </w:pPr>
      <w:r w:rsidRPr="6095F8AA">
        <w:rPr>
          <w:rStyle w:val="FootnoteReference"/>
        </w:rPr>
        <w:footnoteRef/>
      </w:r>
      <w:r>
        <w:t xml:space="preserve"> Question 10 in LAI Alumni Survey, with total 82 respondents.</w:t>
      </w:r>
    </w:p>
  </w:footnote>
  <w:footnote w:id="14">
    <w:p w14:paraId="5E5D4333" w14:textId="77CF6558" w:rsidR="00DC0563" w:rsidRDefault="00DC0563" w:rsidP="0080194C">
      <w:pPr>
        <w:pStyle w:val="FootnoteText"/>
      </w:pPr>
      <w:r>
        <w:rPr>
          <w:rStyle w:val="FootnoteReference"/>
        </w:rPr>
        <w:footnoteRef/>
      </w:r>
      <w:r>
        <w:t xml:space="preserve"> </w:t>
      </w:r>
      <w:r w:rsidR="00537E6C">
        <w:t xml:space="preserve">Based on 2024 ADIS, </w:t>
      </w:r>
      <w:r w:rsidR="00537E6C" w:rsidRPr="00760221">
        <w:t xml:space="preserve">66% </w:t>
      </w:r>
      <w:r w:rsidR="00537E6C">
        <w:t xml:space="preserve">of AAS alumni </w:t>
      </w:r>
      <w:r w:rsidR="00537E6C" w:rsidRPr="00760221">
        <w:t>advising on Australian education and business opportunities</w:t>
      </w:r>
      <w:r w:rsidR="00537E6C">
        <w:t>, 62% of AASC alumni advising on inclusive HRM,</w:t>
      </w:r>
      <w:r w:rsidR="00537E6C" w:rsidRPr="00760221">
        <w:t xml:space="preserve"> and 68% (AASC) and 6</w:t>
      </w:r>
      <w:r w:rsidR="00537E6C">
        <w:t>6</w:t>
      </w:r>
      <w:r w:rsidR="00537E6C" w:rsidRPr="00760221">
        <w:t>% (AAS) informing others about Australian talents and resources</w:t>
      </w:r>
    </w:p>
  </w:footnote>
  <w:footnote w:id="15">
    <w:p w14:paraId="1DE904AA" w14:textId="0FEF3036" w:rsidR="008B3050" w:rsidRDefault="008B3050" w:rsidP="0080194C">
      <w:pPr>
        <w:pStyle w:val="FootnoteText"/>
      </w:pPr>
      <w:r w:rsidRPr="03AEF717">
        <w:rPr>
          <w:rStyle w:val="FootnoteReference"/>
        </w:rPr>
        <w:footnoteRef/>
      </w:r>
      <w:r>
        <w:t xml:space="preserve"> The Government of Laos (GoL), through the Ministry of Education and Sports (</w:t>
      </w:r>
      <w:r w:rsidR="003463EE">
        <w:t>MOES</w:t>
      </w:r>
      <w:r>
        <w:t>), has sought Australia's expertise in formulating its 10-year Human Resource Development (HRD) Strategy for 2026–2035. This collaboration is facilitated through the Laos-Australia Institute (LAI).</w:t>
      </w:r>
    </w:p>
  </w:footnote>
  <w:footnote w:id="16">
    <w:p w14:paraId="008C64D6" w14:textId="77777777" w:rsidR="00892D8C" w:rsidRDefault="00892D8C" w:rsidP="0080194C">
      <w:pPr>
        <w:pStyle w:val="FootnoteText"/>
      </w:pPr>
      <w:r w:rsidRPr="03AEF717">
        <w:rPr>
          <w:rStyle w:val="FootnoteReference"/>
        </w:rPr>
        <w:footnoteRef/>
      </w:r>
      <w:r>
        <w:t xml:space="preserve"> The Laos-Australia Friendship Association was established to strengthen diplomatic, economic, and people-to-people ties between Laos and Australia. On May 16, 2023, Australia’s Foreign Minister Penny Wong and H.E. Thongsavanh Phomvihane, Head of the External Relations Committee of the Lao People's Revolutionary Party, signed a Declaration of Shared Intent to formalize the association. This initiative reflects the two nations’ commitment to enhancing bilateral relations and cooperation across multiple sectors. (Source: Australian Embassy in Laos, "Foreign Minister Wong's Visit to Lao PDR," Embassy website).</w:t>
      </w:r>
    </w:p>
  </w:footnote>
  <w:footnote w:id="17">
    <w:p w14:paraId="3F8364B8" w14:textId="7DFB701F" w:rsidR="00523CD5" w:rsidRDefault="00523CD5" w:rsidP="0080194C">
      <w:pPr>
        <w:pStyle w:val="FootnoteText"/>
      </w:pPr>
      <w:r>
        <w:rPr>
          <w:rStyle w:val="FootnoteReference"/>
        </w:rPr>
        <w:footnoteRef/>
      </w:r>
      <w:r>
        <w:t xml:space="preserve"> </w:t>
      </w:r>
      <w:r w:rsidR="00CC52ED" w:rsidRPr="00CC52ED">
        <w:t xml:space="preserve">The Governments of Australia and Laos have committed to work trilaterally with Vietnam to promote sustainable development, economic resilience, and mutual understanding </w:t>
      </w:r>
      <w:r>
        <w:t xml:space="preserve">Please see a speech by </w:t>
      </w:r>
      <w:r w:rsidRPr="00216B22">
        <w:t>H.E. Paul Kelly, Australian Ambassador to Lao PDR, “Australia’s Approach to Foreign Policy and the Bilateral Relationship with Lao PDR”:</w:t>
      </w:r>
      <w:r>
        <w:rPr>
          <w:b/>
        </w:rPr>
        <w:t xml:space="preserve"> </w:t>
      </w:r>
      <w:r w:rsidRPr="00E270F0">
        <w:t>https://laos.embassy.gov.au/vtan/HOM_KELLY_SPEECH_NAPPA.html</w:t>
      </w:r>
    </w:p>
  </w:footnote>
  <w:footnote w:id="18">
    <w:p w14:paraId="7B16C8C6" w14:textId="77777777" w:rsidR="001123D8" w:rsidRDefault="001123D8" w:rsidP="0080194C">
      <w:pPr>
        <w:pStyle w:val="FootnoteText"/>
      </w:pPr>
      <w:r>
        <w:rPr>
          <w:rStyle w:val="FootnoteReference"/>
        </w:rPr>
        <w:footnoteRef/>
      </w:r>
      <w:r>
        <w:t xml:space="preserve"> The Laos Australia National Scholarships (LANS) is a scholarship program funded by the Australian Government to support young Lao men and women from economically disadvantaged backgrounds and individuals with disabilities to study at the National University of Laos (NUOL) in Vientiane Capital and at the Souphanouvong University (SU) in Luang Prabang. </w:t>
      </w:r>
    </w:p>
  </w:footnote>
  <w:footnote w:id="19">
    <w:p w14:paraId="30C9C59F" w14:textId="77777777" w:rsidR="006136AC" w:rsidRDefault="006136AC" w:rsidP="0080194C">
      <w:pPr>
        <w:pStyle w:val="FootnoteText"/>
      </w:pPr>
      <w:r>
        <w:rPr>
          <w:rStyle w:val="FootnoteReference"/>
        </w:rPr>
        <w:footnoteRef/>
      </w:r>
      <w:r>
        <w:t xml:space="preserve"> ORCA baseline surveys conducted with MOES, MPI, NAPPA, and LWU, as well as midline survey with MPI.  </w:t>
      </w:r>
    </w:p>
  </w:footnote>
  <w:footnote w:id="20">
    <w:p w14:paraId="1F7C92C3" w14:textId="77777777" w:rsidR="00B5222C" w:rsidRDefault="00B5222C" w:rsidP="0080194C"/>
  </w:footnote>
  <w:footnote w:id="21">
    <w:p w14:paraId="61CF8CC7" w14:textId="02A23F9D" w:rsidR="00B00EAA" w:rsidRDefault="001674C8" w:rsidP="0080194C">
      <w:pPr>
        <w:pStyle w:val="FootnoteText"/>
      </w:pPr>
      <w:r>
        <w:rPr>
          <w:rStyle w:val="FootnoteReference"/>
        </w:rPr>
        <w:footnoteRef/>
      </w:r>
      <w:r>
        <w:t xml:space="preserve"> </w:t>
      </w:r>
    </w:p>
    <w:tbl>
      <w:tblPr>
        <w:tblStyle w:val="TableGrid"/>
        <w:tblW w:w="0" w:type="auto"/>
        <w:tblLook w:val="04A0" w:firstRow="1" w:lastRow="0" w:firstColumn="1" w:lastColumn="0" w:noHBand="0" w:noVBand="1"/>
      </w:tblPr>
      <w:tblGrid>
        <w:gridCol w:w="1555"/>
      </w:tblGrid>
      <w:tr w:rsidR="00C01F48" w:rsidRPr="00713496" w14:paraId="30F8BB4E" w14:textId="77777777" w:rsidTr="00C01F48">
        <w:trPr>
          <w:tblHeader/>
        </w:trPr>
        <w:tc>
          <w:tcPr>
            <w:tcW w:w="1555" w:type="dxa"/>
            <w:shd w:val="clear" w:color="auto" w:fill="156082" w:themeFill="accent1"/>
          </w:tcPr>
          <w:p w14:paraId="1B771084" w14:textId="23099A79" w:rsidR="00C01F48" w:rsidRPr="00C01F48" w:rsidRDefault="00C01F48" w:rsidP="0080194C">
            <w:pPr>
              <w:pStyle w:val="FootnoteText"/>
              <w:rPr>
                <w:b/>
                <w:bCs w:val="0"/>
                <w:color w:val="FFFFFF" w:themeColor="background1"/>
              </w:rPr>
            </w:pPr>
            <w:r w:rsidRPr="00C01F48">
              <w:rPr>
                <w:b/>
                <w:bCs w:val="0"/>
                <w:color w:val="FFFFFF" w:themeColor="background1"/>
              </w:rPr>
              <w:t>Likert scale</w:t>
            </w:r>
          </w:p>
        </w:tc>
      </w:tr>
      <w:tr w:rsidR="00C01F48" w:rsidRPr="00713496" w14:paraId="1F9F97A4" w14:textId="77777777" w:rsidTr="00C01F48">
        <w:trPr>
          <w:tblHeader/>
        </w:trPr>
        <w:tc>
          <w:tcPr>
            <w:tcW w:w="1555" w:type="dxa"/>
            <w:shd w:val="clear" w:color="auto" w:fill="00B050"/>
          </w:tcPr>
          <w:p w14:paraId="2C5B69FB" w14:textId="27B1E59B" w:rsidR="00C01F48" w:rsidRPr="00001A9F" w:rsidRDefault="00C01F48" w:rsidP="0080194C">
            <w:pPr>
              <w:pStyle w:val="FootnoteText"/>
              <w:rPr>
                <w:color w:val="000000" w:themeColor="text1"/>
              </w:rPr>
            </w:pPr>
            <w:r w:rsidRPr="00001A9F">
              <w:rPr>
                <w:color w:val="000000" w:themeColor="text1"/>
              </w:rPr>
              <w:t>Extremely Likely</w:t>
            </w:r>
          </w:p>
        </w:tc>
      </w:tr>
      <w:tr w:rsidR="00C01F48" w:rsidRPr="00713496" w14:paraId="2FC66224" w14:textId="77777777" w:rsidTr="00C01F48">
        <w:trPr>
          <w:tblHeader/>
        </w:trPr>
        <w:tc>
          <w:tcPr>
            <w:tcW w:w="1555" w:type="dxa"/>
            <w:shd w:val="clear" w:color="auto" w:fill="92D050"/>
          </w:tcPr>
          <w:p w14:paraId="48893250" w14:textId="4A6BB824" w:rsidR="00C01F48" w:rsidRPr="00001A9F" w:rsidRDefault="00C01F48" w:rsidP="0080194C">
            <w:pPr>
              <w:pStyle w:val="FootnoteText"/>
              <w:rPr>
                <w:color w:val="000000" w:themeColor="text1"/>
              </w:rPr>
            </w:pPr>
            <w:r w:rsidRPr="00001A9F">
              <w:rPr>
                <w:color w:val="000000" w:themeColor="text1"/>
              </w:rPr>
              <w:t>Likely</w:t>
            </w:r>
          </w:p>
        </w:tc>
      </w:tr>
      <w:tr w:rsidR="00C01F48" w:rsidRPr="00713496" w14:paraId="4B857AAA" w14:textId="77777777" w:rsidTr="00C01F48">
        <w:trPr>
          <w:tblHeader/>
        </w:trPr>
        <w:tc>
          <w:tcPr>
            <w:tcW w:w="1555" w:type="dxa"/>
            <w:shd w:val="clear" w:color="auto" w:fill="FFFF00"/>
          </w:tcPr>
          <w:p w14:paraId="68AFD1DF" w14:textId="6A651559" w:rsidR="00C01F48" w:rsidRPr="00001A9F" w:rsidRDefault="00C01F48" w:rsidP="0080194C">
            <w:pPr>
              <w:pStyle w:val="FootnoteText"/>
              <w:rPr>
                <w:color w:val="000000" w:themeColor="text1"/>
              </w:rPr>
            </w:pPr>
            <w:r w:rsidRPr="00001A9F">
              <w:rPr>
                <w:color w:val="000000" w:themeColor="text1"/>
              </w:rPr>
              <w:t>Somewhat Likely</w:t>
            </w:r>
          </w:p>
        </w:tc>
      </w:tr>
      <w:tr w:rsidR="00C01F48" w:rsidRPr="00713496" w14:paraId="70A1C95B" w14:textId="77777777" w:rsidTr="00C01F48">
        <w:trPr>
          <w:tblHeader/>
        </w:trPr>
        <w:tc>
          <w:tcPr>
            <w:tcW w:w="1555" w:type="dxa"/>
            <w:shd w:val="clear" w:color="auto" w:fill="FFC000"/>
          </w:tcPr>
          <w:p w14:paraId="5ABF9D21" w14:textId="71DC785C" w:rsidR="00C01F48" w:rsidRPr="00001A9F" w:rsidRDefault="00C01F48" w:rsidP="0080194C">
            <w:pPr>
              <w:pStyle w:val="FootnoteText"/>
              <w:rPr>
                <w:color w:val="000000" w:themeColor="text1"/>
              </w:rPr>
            </w:pPr>
            <w:r w:rsidRPr="00001A9F">
              <w:rPr>
                <w:color w:val="000000" w:themeColor="text1"/>
              </w:rPr>
              <w:t>Unlikely</w:t>
            </w:r>
          </w:p>
        </w:tc>
      </w:tr>
      <w:tr w:rsidR="00C01F48" w:rsidRPr="00713496" w14:paraId="1041F718" w14:textId="77777777" w:rsidTr="00C01F48">
        <w:trPr>
          <w:tblHeader/>
        </w:trPr>
        <w:tc>
          <w:tcPr>
            <w:tcW w:w="1555" w:type="dxa"/>
            <w:shd w:val="clear" w:color="auto" w:fill="C00000"/>
          </w:tcPr>
          <w:p w14:paraId="09B698AE" w14:textId="44769CA0" w:rsidR="00C01F48" w:rsidRPr="00001A9F" w:rsidRDefault="00C01F48" w:rsidP="0080194C">
            <w:pPr>
              <w:pStyle w:val="FootnoteText"/>
              <w:rPr>
                <w:color w:val="000000" w:themeColor="text1"/>
              </w:rPr>
            </w:pPr>
            <w:r w:rsidRPr="00C01F48">
              <w:rPr>
                <w:color w:val="FFFFFF" w:themeColor="background1"/>
              </w:rPr>
              <w:t>Extremely Unlikely</w:t>
            </w:r>
          </w:p>
        </w:tc>
      </w:tr>
    </w:tbl>
    <w:p w14:paraId="4915928D" w14:textId="469B9951" w:rsidR="001674C8" w:rsidRDefault="001674C8" w:rsidP="0080194C">
      <w:pPr>
        <w:pStyle w:val="FootnoteText"/>
      </w:pPr>
    </w:p>
  </w:footnote>
  <w:footnote w:id="22">
    <w:p w14:paraId="0E587325" w14:textId="77777777" w:rsidR="006E41C7" w:rsidRDefault="006E41C7" w:rsidP="0080194C">
      <w:pPr>
        <w:pStyle w:val="FootnoteText"/>
      </w:pPr>
      <w:r>
        <w:rPr>
          <w:rStyle w:val="FootnoteReference"/>
        </w:rPr>
        <w:footnoteRef/>
      </w:r>
      <w:r>
        <w:t xml:space="preserve"> Question 9 in LAI Alumni Survey, with total 82 respondents.</w:t>
      </w:r>
    </w:p>
  </w:footnote>
  <w:footnote w:id="23">
    <w:p w14:paraId="7245F8F4" w14:textId="77777777" w:rsidR="006E41C7" w:rsidRDefault="006E41C7" w:rsidP="0080194C">
      <w:pPr>
        <w:pStyle w:val="FootnoteText"/>
      </w:pPr>
      <w:r>
        <w:rPr>
          <w:rStyle w:val="FootnoteReference"/>
        </w:rPr>
        <w:footnoteRef/>
      </w:r>
      <w:r>
        <w:t xml:space="preserve"> Question 10 in LAI Alumni Survey, with total 82 respondents.</w:t>
      </w:r>
    </w:p>
  </w:footnote>
  <w:footnote w:id="24">
    <w:p w14:paraId="016C906C" w14:textId="77777777" w:rsidR="006E41C7" w:rsidRDefault="006E41C7" w:rsidP="0080194C">
      <w:pPr>
        <w:pStyle w:val="FootnoteText"/>
      </w:pPr>
      <w:r>
        <w:rPr>
          <w:rStyle w:val="FootnoteReference"/>
        </w:rPr>
        <w:footnoteRef/>
      </w:r>
      <w:r>
        <w:t xml:space="preserve"> Question 11 in LAI Alumni Survey, with total 82 respondents.</w:t>
      </w:r>
    </w:p>
  </w:footnote>
  <w:footnote w:id="25">
    <w:p w14:paraId="57D7BD70" w14:textId="77777777" w:rsidR="005A7543" w:rsidRDefault="005A7543" w:rsidP="0080194C">
      <w:pPr>
        <w:pStyle w:val="FootnoteText"/>
      </w:pPr>
      <w:r>
        <w:rPr>
          <w:rStyle w:val="FootnoteReference"/>
        </w:rPr>
        <w:footnoteRef/>
      </w:r>
      <w:r>
        <w:t xml:space="preserve"> Qualitative response to question 22 in the LAI Alumni Survey</w:t>
      </w:r>
    </w:p>
  </w:footnote>
  <w:footnote w:id="26">
    <w:p w14:paraId="3D808EAB" w14:textId="48586A53" w:rsidR="00C10BCE" w:rsidRDefault="00C10BCE" w:rsidP="0080194C">
      <w:pPr>
        <w:pStyle w:val="FootnoteText"/>
      </w:pPr>
      <w:r>
        <w:rPr>
          <w:rStyle w:val="FootnoteReference"/>
        </w:rPr>
        <w:footnoteRef/>
      </w:r>
      <w:r>
        <w:t xml:space="preserve"> </w:t>
      </w:r>
      <w:r w:rsidR="006F50AA">
        <w:t xml:space="preserve">Qualitative response to question </w:t>
      </w:r>
      <w:r w:rsidR="0081576A">
        <w:t>11</w:t>
      </w:r>
      <w:r w:rsidR="006F50AA">
        <w:t xml:space="preserve"> in the LAI Alumni Survey</w:t>
      </w:r>
    </w:p>
  </w:footnote>
  <w:footnote w:id="27">
    <w:p w14:paraId="25FE79AC" w14:textId="6AC94DA9" w:rsidR="725A7E7C" w:rsidRDefault="725A7E7C" w:rsidP="0080194C">
      <w:pPr>
        <w:pStyle w:val="FootnoteText"/>
      </w:pPr>
      <w:r w:rsidRPr="725A7E7C">
        <w:rPr>
          <w:rStyle w:val="FootnoteReference"/>
        </w:rPr>
        <w:footnoteRef/>
      </w:r>
      <w:r>
        <w:t xml:space="preserve"> AASC includes (1) AASC HR Leadership for Future Works (2) AASC Regional Inclusive Leadership (3) AASC Strategic Analysis and Analytical Writing Course</w:t>
      </w:r>
    </w:p>
  </w:footnote>
  <w:footnote w:id="28">
    <w:p w14:paraId="16FE233F" w14:textId="6C27D8C2" w:rsidR="725A7E7C" w:rsidRDefault="725A7E7C" w:rsidP="0080194C">
      <w:pPr>
        <w:pStyle w:val="FootnoteText"/>
      </w:pPr>
      <w:r w:rsidRPr="725A7E7C">
        <w:rPr>
          <w:rStyle w:val="FootnoteReference"/>
        </w:rPr>
        <w:footnoteRef/>
      </w:r>
      <w:r>
        <w:t xml:space="preserve"> CLT includes (1) i) Note taking and report writing (2) Effective Leadership Program (3) Project proposal formulation and drafting (4) IELTS course and general English</w:t>
      </w:r>
    </w:p>
  </w:footnote>
  <w:footnote w:id="29">
    <w:p w14:paraId="7A29CEEB" w14:textId="1F841681" w:rsidR="00786BCA" w:rsidRDefault="00786BCA" w:rsidP="0080194C">
      <w:pPr>
        <w:pStyle w:val="FootnoteText"/>
      </w:pPr>
      <w:r>
        <w:rPr>
          <w:rStyle w:val="FootnoteReference"/>
        </w:rPr>
        <w:footnoteRef/>
      </w:r>
      <w:r>
        <w:t xml:space="preserve"> Interviews with LAI Management</w:t>
      </w:r>
    </w:p>
  </w:footnote>
  <w:footnote w:id="30">
    <w:p w14:paraId="78E36B78" w14:textId="77777777" w:rsidR="003879DF" w:rsidRDefault="003879DF" w:rsidP="0080194C">
      <w:pPr>
        <w:pStyle w:val="FootnoteText"/>
      </w:pPr>
      <w:r>
        <w:rPr>
          <w:rStyle w:val="FootnoteReference"/>
        </w:rPr>
        <w:footnoteRef/>
      </w:r>
      <w:r>
        <w:t xml:space="preserve"> Data from ADIS, mentioned in 2023 Annual Report </w:t>
      </w:r>
    </w:p>
  </w:footnote>
  <w:footnote w:id="31">
    <w:p w14:paraId="67D8B3F0" w14:textId="77777777" w:rsidR="00120ED2" w:rsidRDefault="00120ED2" w:rsidP="0080194C">
      <w:pPr>
        <w:pStyle w:val="FootnoteText"/>
      </w:pPr>
      <w:r>
        <w:rPr>
          <w:rStyle w:val="FootnoteReference"/>
        </w:rPr>
        <w:footnoteRef/>
      </w:r>
      <w:r>
        <w:t xml:space="preserve"> Data from the 2024 HRDIS. </w:t>
      </w:r>
    </w:p>
  </w:footnote>
  <w:footnote w:id="32">
    <w:p w14:paraId="3919FC3E" w14:textId="5CC3504D" w:rsidR="00FF591E" w:rsidRDefault="00FF591E" w:rsidP="0080194C">
      <w:pPr>
        <w:pStyle w:val="FootnoteText"/>
      </w:pPr>
      <w:r>
        <w:rPr>
          <w:rStyle w:val="FootnoteReference"/>
        </w:rPr>
        <w:footnoteRef/>
      </w:r>
      <w:r>
        <w:t xml:space="preserve"> Question 17 </w:t>
      </w:r>
      <w:r w:rsidR="00F74354">
        <w:t>in LAI Alumni Survey, with total 82 respondents.</w:t>
      </w:r>
    </w:p>
  </w:footnote>
  <w:footnote w:id="33">
    <w:p w14:paraId="76EAFFAF" w14:textId="3D8242C9" w:rsidR="00FF591E" w:rsidRDefault="00FF591E" w:rsidP="0080194C">
      <w:pPr>
        <w:pStyle w:val="FootnoteText"/>
      </w:pPr>
      <w:r>
        <w:rPr>
          <w:rStyle w:val="FootnoteReference"/>
        </w:rPr>
        <w:footnoteRef/>
      </w:r>
      <w:r>
        <w:t xml:space="preserve"> Question 18 </w:t>
      </w:r>
      <w:r w:rsidR="00F74354">
        <w:t>in LAI Alumni Survey, with total 82 respondents.</w:t>
      </w:r>
    </w:p>
  </w:footnote>
  <w:footnote w:id="34">
    <w:p w14:paraId="55D4D0C5" w14:textId="57F5F37E" w:rsidR="00E7005C" w:rsidRDefault="00E7005C" w:rsidP="0080194C">
      <w:pPr>
        <w:pStyle w:val="FootnoteText"/>
      </w:pPr>
      <w:r>
        <w:rPr>
          <w:rStyle w:val="FootnoteReference"/>
        </w:rPr>
        <w:footnoteRef/>
      </w:r>
      <w:r>
        <w:t xml:space="preserve"> </w:t>
      </w:r>
      <w:r w:rsidRPr="00BF18D4">
        <w:t>The 2022</w:t>
      </w:r>
      <w:r>
        <w:t>, 2023 and</w:t>
      </w:r>
      <w:r w:rsidRPr="00BF18D4">
        <w:t xml:space="preserve"> 2024 ADIS LANS Alumni Surveys were analy</w:t>
      </w:r>
      <w:r>
        <w:t>s</w:t>
      </w:r>
      <w:r w:rsidRPr="00BF18D4">
        <w:t>ed; however, the qualitative responses from the 2023 ADIS LANS Alumni Survey stood out more prominently, likely due to the announcement of the LANS program phase-out, which triggered strong reactions from alumni</w:t>
      </w:r>
      <w:r>
        <w:t xml:space="preserve">. </w:t>
      </w:r>
    </w:p>
  </w:footnote>
  <w:footnote w:id="35">
    <w:p w14:paraId="6192171F" w14:textId="77777777" w:rsidR="00515CEC" w:rsidRDefault="00515CEC" w:rsidP="0080194C">
      <w:pPr>
        <w:pStyle w:val="FootnoteText"/>
      </w:pPr>
      <w:r>
        <w:rPr>
          <w:rStyle w:val="FootnoteReference"/>
        </w:rPr>
        <w:footnoteRef/>
      </w:r>
      <w:r>
        <w:t xml:space="preserve"> </w:t>
      </w:r>
      <w:r>
        <w:rPr>
          <w:lang w:val="en-GB"/>
        </w:rPr>
        <w:t>Written response</w:t>
      </w:r>
      <w:r w:rsidRPr="001C2450">
        <w:rPr>
          <w:lang w:val="en-GB"/>
        </w:rPr>
        <w:t xml:space="preserve"> from AA scholarship recipient with disability</w:t>
      </w:r>
      <w:r>
        <w:rPr>
          <w:lang w:val="en-GB"/>
        </w:rPr>
        <w:t>.</w:t>
      </w:r>
    </w:p>
  </w:footnote>
  <w:footnote w:id="36">
    <w:p w14:paraId="4E42448A" w14:textId="77777777" w:rsidR="00693D79" w:rsidRDefault="00693D79" w:rsidP="00693D79">
      <w:pPr>
        <w:pStyle w:val="FootnoteText"/>
      </w:pPr>
      <w:r>
        <w:rPr>
          <w:rStyle w:val="FootnoteReference"/>
        </w:rPr>
        <w:footnoteRef/>
      </w:r>
      <w:r>
        <w:t xml:space="preserve"> </w:t>
      </w:r>
      <w:r w:rsidRPr="002D3CB2">
        <w:t>Laos continues to face significant economic challenges</w:t>
      </w:r>
      <w:r>
        <w:t xml:space="preserve">, which have been heightened following the pandemic, </w:t>
      </w:r>
      <w:r w:rsidRPr="002D3CB2">
        <w:t>stemming from structural issues and external factors, including its high national debt, reliance on imports, and inadequate revenue collection. Despite government measures to address inflation and economic instability, results have been minimal, with inflation and the depreciation of the kip remaining high. This economic strain</w:t>
      </w:r>
      <w:r>
        <w:t xml:space="preserve"> </w:t>
      </w:r>
      <w:r w:rsidRPr="002D3CB2">
        <w:t>has led to a decline in per capita GDP</w:t>
      </w:r>
      <w:r>
        <w:t xml:space="preserve">, </w:t>
      </w:r>
      <w:r w:rsidRPr="002D3CB2">
        <w:t xml:space="preserve">the </w:t>
      </w:r>
      <w:r w:rsidRPr="00E5309D">
        <w:t>dropping out of schooling at record rates</w:t>
      </w:r>
      <w:r>
        <w:t xml:space="preserve">, and the </w:t>
      </w:r>
      <w:r w:rsidRPr="002D3CB2">
        <w:t>continued emigration of young people seeking work abroad.</w:t>
      </w:r>
      <w:r>
        <w:t xml:space="preserve"> See </w:t>
      </w:r>
      <w:hyperlink r:id="rId1" w:history="1">
        <w:r w:rsidRPr="001B143A">
          <w:rPr>
            <w:rStyle w:val="Hyperlink"/>
            <w:color w:val="auto"/>
          </w:rPr>
          <w:t>Lao Economic Monitor, May 2023: Addressing Economic Uncertainty - Key Findings</w:t>
        </w:r>
      </w:hyperlink>
    </w:p>
  </w:footnote>
  <w:footnote w:id="37">
    <w:p w14:paraId="5F4C38F9" w14:textId="77777777" w:rsidR="00693D79" w:rsidRDefault="00693D79" w:rsidP="00693D79">
      <w:pPr>
        <w:pStyle w:val="FootnoteText"/>
      </w:pPr>
      <w:r>
        <w:rPr>
          <w:rStyle w:val="FootnoteReference"/>
        </w:rPr>
        <w:footnoteRef/>
      </w:r>
      <w:r>
        <w:t xml:space="preserve">Please see a speech by </w:t>
      </w:r>
      <w:r w:rsidRPr="00E4570E">
        <w:t>H.E. Paul Kelly, Australian Ambassador to Lao PDR, “Australia’s Approach to Foreign Policy and the Bilateral Relationship with Lao PDR”:</w:t>
      </w:r>
      <w:r>
        <w:rPr>
          <w:b/>
        </w:rPr>
        <w:t xml:space="preserve"> </w:t>
      </w:r>
      <w:r w:rsidRPr="00E270F0">
        <w:t>https://laos.embassy.gov.au/vtan/HOM_KELLY_SPEECH_NAPPA.html</w:t>
      </w:r>
    </w:p>
  </w:footnote>
  <w:footnote w:id="38">
    <w:p w14:paraId="7D85C8BA" w14:textId="77777777" w:rsidR="00BE251D" w:rsidRDefault="00BE251D" w:rsidP="00BE251D">
      <w:pPr>
        <w:pStyle w:val="FootnoteText"/>
      </w:pPr>
      <w:r>
        <w:rPr>
          <w:rStyle w:val="FootnoteReference"/>
        </w:rPr>
        <w:footnoteRef/>
      </w:r>
      <w:r>
        <w:t xml:space="preserve"> Recommendations </w:t>
      </w:r>
      <w:r w:rsidRPr="004F34B5">
        <w:t>are</w:t>
      </w:r>
      <w:r>
        <w:t xml:space="preserve"> for</w:t>
      </w:r>
      <w:r w:rsidRPr="004F34B5">
        <w:rPr>
          <w:b/>
          <w:sz w:val="18"/>
          <w:szCs w:val="22"/>
        </w:rPr>
        <w:t xml:space="preserve"> </w:t>
      </w:r>
      <w:r w:rsidRPr="004F34B5">
        <w:t>the remainder of the program to 30 June 2026</w:t>
      </w:r>
      <w:r>
        <w:t>.</w:t>
      </w:r>
    </w:p>
  </w:footnote>
  <w:footnote w:id="39">
    <w:p w14:paraId="053FAF21" w14:textId="408F1421" w:rsidR="0ADB8FFB" w:rsidRDefault="0ADB8FFB" w:rsidP="0080194C">
      <w:pPr>
        <w:pStyle w:val="FootnoteText"/>
      </w:pPr>
      <w:r w:rsidRPr="0ADB8FFB">
        <w:rPr>
          <w:rStyle w:val="FootnoteReference"/>
        </w:rPr>
        <w:footnoteRef/>
      </w:r>
      <w:r>
        <w:t xml:space="preserve"> `Qualitative responses can be provided upon request.</w:t>
      </w:r>
    </w:p>
  </w:footnote>
  <w:footnote w:id="40">
    <w:p w14:paraId="5DC1D662" w14:textId="3AF946E5" w:rsidR="0ADB8FFB" w:rsidRDefault="0ADB8FFB" w:rsidP="0080194C">
      <w:pPr>
        <w:pStyle w:val="FootnoteText"/>
      </w:pPr>
      <w:r w:rsidRPr="0ADB8FFB">
        <w:rPr>
          <w:rStyle w:val="FootnoteReference"/>
        </w:rPr>
        <w:footnoteRef/>
      </w:r>
      <w:r>
        <w:t xml:space="preserve"> Qualitative response can be provided upon request.</w:t>
      </w:r>
    </w:p>
  </w:footnote>
  <w:footnote w:id="41">
    <w:p w14:paraId="3DEC55D4" w14:textId="53A1A434" w:rsidR="0ADB8FFB" w:rsidRDefault="0ADB8FFB" w:rsidP="0080194C">
      <w:pPr>
        <w:pStyle w:val="FootnoteText"/>
      </w:pPr>
      <w:r w:rsidRPr="0ADB8FFB">
        <w:rPr>
          <w:rStyle w:val="FootnoteReference"/>
        </w:rPr>
        <w:footnoteRef/>
      </w:r>
      <w:r>
        <w:t xml:space="preserve"> Qualitative response can be provided upon request.</w:t>
      </w:r>
    </w:p>
  </w:footnote>
  <w:footnote w:id="42">
    <w:p w14:paraId="6AF353F0" w14:textId="4BA46227" w:rsidR="0ADB8FFB" w:rsidRDefault="0ADB8FFB" w:rsidP="0080194C">
      <w:pPr>
        <w:pStyle w:val="FootnoteText"/>
      </w:pPr>
      <w:r w:rsidRPr="0ADB8FFB">
        <w:rPr>
          <w:rStyle w:val="FootnoteReference"/>
        </w:rPr>
        <w:footnoteRef/>
      </w:r>
      <w:r>
        <w:t xml:space="preserve"> Qualitative response can be provided upon request.</w:t>
      </w:r>
    </w:p>
  </w:footnote>
  <w:footnote w:id="43">
    <w:p w14:paraId="72CF4F87" w14:textId="50DD4590" w:rsidR="0ADB8FFB" w:rsidRDefault="0ADB8FFB" w:rsidP="0080194C">
      <w:pPr>
        <w:pStyle w:val="FootnoteText"/>
      </w:pPr>
      <w:r w:rsidRPr="0ADB8FFB">
        <w:rPr>
          <w:rStyle w:val="FootnoteReference"/>
        </w:rPr>
        <w:footnoteRef/>
      </w:r>
      <w:r>
        <w:t xml:space="preserve"> Qualitative response can be provided upon request.</w:t>
      </w:r>
    </w:p>
  </w:footnote>
  <w:footnote w:id="44">
    <w:p w14:paraId="552D9779" w14:textId="5BC1467F" w:rsidR="0ADB8FFB" w:rsidRDefault="0ADB8FFB" w:rsidP="0080194C">
      <w:pPr>
        <w:pStyle w:val="FootnoteText"/>
      </w:pPr>
      <w:r w:rsidRPr="0ADB8FFB">
        <w:rPr>
          <w:rStyle w:val="FootnoteReference"/>
        </w:rPr>
        <w:footnoteRef/>
      </w:r>
      <w:r>
        <w:t xml:space="preserve"> Qualitative response can be provided upon request.</w:t>
      </w:r>
    </w:p>
  </w:footnote>
  <w:footnote w:id="45">
    <w:p w14:paraId="657E7403" w14:textId="3AC65EC2" w:rsidR="0ADB8FFB" w:rsidRDefault="0ADB8FFB" w:rsidP="0080194C">
      <w:pPr>
        <w:pStyle w:val="FootnoteText"/>
      </w:pPr>
      <w:r w:rsidRPr="0ADB8FFB">
        <w:rPr>
          <w:rStyle w:val="FootnoteReference"/>
        </w:rPr>
        <w:footnoteRef/>
      </w:r>
      <w:r>
        <w:t xml:space="preserve"> Qualitative response can be provided upon request.</w:t>
      </w:r>
    </w:p>
  </w:footnote>
  <w:footnote w:id="46">
    <w:p w14:paraId="20881FC8" w14:textId="587DB191" w:rsidR="0ADB8FFB" w:rsidRDefault="0ADB8FFB" w:rsidP="0080194C">
      <w:pPr>
        <w:pStyle w:val="FootnoteText"/>
      </w:pPr>
      <w:r w:rsidRPr="0ADB8FFB">
        <w:rPr>
          <w:rStyle w:val="FootnoteReference"/>
        </w:rPr>
        <w:footnoteRef/>
      </w:r>
      <w:r>
        <w:t xml:space="preserve"> Qualitative response can be provided upon request.</w:t>
      </w:r>
    </w:p>
  </w:footnote>
  <w:footnote w:id="47">
    <w:p w14:paraId="1E3397E3" w14:textId="414D7134" w:rsidR="0ADB8FFB" w:rsidRDefault="0ADB8FFB" w:rsidP="0080194C">
      <w:pPr>
        <w:pStyle w:val="FootnoteText"/>
      </w:pPr>
      <w:r w:rsidRPr="0ADB8FFB">
        <w:rPr>
          <w:rStyle w:val="FootnoteReference"/>
        </w:rPr>
        <w:footnoteRef/>
      </w:r>
      <w:r>
        <w:t xml:space="preserve"> Qualitative response can be provided upon request.</w:t>
      </w:r>
    </w:p>
  </w:footnote>
  <w:footnote w:id="48">
    <w:p w14:paraId="063C370F" w14:textId="77777777" w:rsidR="00BE251D" w:rsidRDefault="00BE251D" w:rsidP="00BE251D">
      <w:pPr>
        <w:pStyle w:val="FootnoteText"/>
      </w:pPr>
      <w:r w:rsidRPr="47FB941A">
        <w:rPr>
          <w:rStyle w:val="FootnoteReference"/>
        </w:rPr>
        <w:footnoteRef/>
      </w:r>
      <w:r>
        <w:t xml:space="preserve"> United Nations in Lao PDR, Government of Lao PDR and Development Partners Validate Financing Strategy for the 9th NSEDP, accessed February 7, 2025, https://laopdr.un.org/en/201859-government-lao-pdr-and-development-partners-validate-financing-strategy-9th-nsedp.</w:t>
      </w:r>
    </w:p>
  </w:footnote>
  <w:footnote w:id="49">
    <w:p w14:paraId="4F18F139" w14:textId="77777777" w:rsidR="00BE251D" w:rsidRDefault="00BE251D" w:rsidP="00BE251D">
      <w:pPr>
        <w:pStyle w:val="FootnoteText"/>
      </w:pPr>
      <w:r w:rsidRPr="47FB941A">
        <w:rPr>
          <w:rStyle w:val="FootnoteReference"/>
        </w:rPr>
        <w:footnoteRef/>
      </w:r>
      <w:r>
        <w:t xml:space="preserve"> Asian Development Bank. (2013). The Lao Economy: Capitalizing on Natural Resource Exports.</w:t>
      </w:r>
    </w:p>
  </w:footnote>
  <w:footnote w:id="50">
    <w:p w14:paraId="0AEAE915" w14:textId="77777777" w:rsidR="00BE251D" w:rsidRDefault="00BE251D" w:rsidP="00BE251D">
      <w:pPr>
        <w:pStyle w:val="FootnoteText"/>
      </w:pPr>
      <w:r w:rsidRPr="47FB941A">
        <w:rPr>
          <w:rStyle w:val="FootnoteReference"/>
        </w:rPr>
        <w:footnoteRef/>
      </w:r>
      <w:r>
        <w:t xml:space="preserve"> World Bank. (2022). Lao PDR Economic Monitor, October 2022. Retrieved from thedocs.worldbank.org</w:t>
      </w:r>
    </w:p>
  </w:footnote>
  <w:footnote w:id="51">
    <w:p w14:paraId="70FC8824" w14:textId="77777777" w:rsidR="00BE251D" w:rsidRDefault="00BE251D" w:rsidP="00BE251D">
      <w:pPr>
        <w:pStyle w:val="FootnoteText"/>
      </w:pPr>
      <w:r w:rsidRPr="47FB941A">
        <w:rPr>
          <w:rStyle w:val="FootnoteReference"/>
        </w:rPr>
        <w:footnoteRef/>
      </w:r>
      <w:r>
        <w:t xml:space="preserve"> Asian Development Bank. (2015). The Lao Economy: Capitalizing on Natural Resource Investments and Integrating into the Global Economy.</w:t>
      </w:r>
    </w:p>
  </w:footnote>
  <w:footnote w:id="52">
    <w:p w14:paraId="22FFD227" w14:textId="77777777" w:rsidR="00BE251D" w:rsidRDefault="00BE251D" w:rsidP="00BE251D">
      <w:pPr>
        <w:pStyle w:val="FootnoteText"/>
      </w:pPr>
      <w:r w:rsidRPr="47FB941A">
        <w:rPr>
          <w:rStyle w:val="FootnoteReference"/>
        </w:rPr>
        <w:footnoteRef/>
      </w:r>
      <w:r>
        <w:t xml:space="preserve"> Data from Asian Development Bank. (2013). The Lao Economy: Capitalizing on Natural Resource Exports.</w:t>
      </w:r>
    </w:p>
  </w:footnote>
  <w:footnote w:id="53">
    <w:p w14:paraId="4B2DEC6C" w14:textId="77777777" w:rsidR="00BE251D" w:rsidRDefault="00BE251D" w:rsidP="00BE251D">
      <w:pPr>
        <w:pStyle w:val="FootnoteText"/>
      </w:pPr>
      <w:r w:rsidRPr="47FB941A">
        <w:rPr>
          <w:rStyle w:val="FootnoteReference"/>
        </w:rPr>
        <w:footnoteRef/>
      </w:r>
      <w:r>
        <w:t xml:space="preserve"> The economic structure data reported in the 9th NSEDP, page 10.</w:t>
      </w:r>
    </w:p>
  </w:footnote>
  <w:footnote w:id="54">
    <w:p w14:paraId="3BD3C54C" w14:textId="77777777" w:rsidR="00BE251D" w:rsidRDefault="00BE251D" w:rsidP="00BE251D">
      <w:pPr>
        <w:pStyle w:val="FootnoteText"/>
      </w:pPr>
      <w:r w:rsidRPr="47FB941A">
        <w:rPr>
          <w:rStyle w:val="FootnoteReference"/>
        </w:rPr>
        <w:footnoteRef/>
      </w:r>
      <w:r>
        <w:t xml:space="preserve"> World Bank. Lao PDR economic data overview (2021). Retrieved from https://thedocs.worldbank.org/en/doc/b991970a7f5096ab093720e27d5f0b68-0500012021/related/data-lao.pdf</w:t>
      </w:r>
    </w:p>
  </w:footnote>
  <w:footnote w:id="55">
    <w:p w14:paraId="4644DB30" w14:textId="77777777" w:rsidR="00BE251D" w:rsidRDefault="00BE251D" w:rsidP="00BE251D">
      <w:pPr>
        <w:pStyle w:val="FootnoteText"/>
      </w:pPr>
      <w:r w:rsidRPr="47FB941A">
        <w:rPr>
          <w:rStyle w:val="FootnoteReference"/>
        </w:rPr>
        <w:footnoteRef/>
      </w:r>
      <w:r>
        <w:t xml:space="preserve"> The 9th NSEDP report, page 9</w:t>
      </w:r>
    </w:p>
  </w:footnote>
  <w:footnote w:id="56">
    <w:p w14:paraId="5A998D76" w14:textId="77777777" w:rsidR="00BE251D" w:rsidRDefault="00BE251D" w:rsidP="00BE251D">
      <w:pPr>
        <w:pStyle w:val="FootnoteText"/>
      </w:pPr>
      <w:r w:rsidRPr="47FB941A">
        <w:rPr>
          <w:rStyle w:val="FootnoteReference"/>
        </w:rPr>
        <w:footnoteRef/>
      </w:r>
      <w:r>
        <w:t xml:space="preserve"> World Bank. (2021). Lao PDR economic monitor: Supporting economic recovery—Livelihoods in the time of COVID-19. Retrieved from https://pubdocs.worldbank.org/en/306131610167443727/Lao-PDR-Economic-Monitor-January-2021-Supporting-Economic-Recovery-Thematic-section-Livelihoods-in-the-Time-of-COVID-19.pdf</w:t>
      </w:r>
    </w:p>
  </w:footnote>
  <w:footnote w:id="57">
    <w:p w14:paraId="4FD4DD94" w14:textId="77777777" w:rsidR="00BE251D" w:rsidRDefault="00BE251D" w:rsidP="00BE251D">
      <w:pPr>
        <w:pStyle w:val="FootnoteText"/>
      </w:pPr>
      <w:r w:rsidRPr="47FB941A">
        <w:rPr>
          <w:rStyle w:val="FootnoteReference"/>
        </w:rPr>
        <w:footnoteRef/>
      </w:r>
      <w:r>
        <w:t xml:space="preserve"> International Labour Organization. Labour Migration in Lao PDR: Trends and Policy Responses in the Wake of COVID-19. 2023. Available at: https://www.ilo.org/sites/default/files/wcmsp5/groups/public/%40asia/%40ro-bangkok/%40sro-bangkok/documents/publication/wcms_891143.pdf</w:t>
      </w:r>
    </w:p>
  </w:footnote>
  <w:footnote w:id="58">
    <w:p w14:paraId="34455E51" w14:textId="77777777" w:rsidR="00BE251D" w:rsidRDefault="00BE251D" w:rsidP="00BE251D">
      <w:pPr>
        <w:pStyle w:val="FootnoteText"/>
      </w:pPr>
      <w:r w:rsidRPr="47FB941A">
        <w:rPr>
          <w:rStyle w:val="FootnoteReference"/>
        </w:rPr>
        <w:footnoteRef/>
      </w:r>
      <w:r>
        <w:t xml:space="preserve"> </w:t>
      </w:r>
      <w:r w:rsidRPr="47FB941A">
        <w:t xml:space="preserve">World Bank. </w:t>
      </w:r>
      <w:r w:rsidRPr="47FB941A">
        <w:rPr>
          <w:i/>
          <w:iCs/>
        </w:rPr>
        <w:t>Lao Economic Monitor, October 2024: Reforms for Stability and Growth</w:t>
      </w:r>
      <w:r w:rsidRPr="47FB941A">
        <w:t xml:space="preserve">. World Bank, Oct. 2024, </w:t>
      </w:r>
      <w:hyperlink r:id="rId2" w:history="1">
        <w:r w:rsidRPr="001B143A">
          <w:rPr>
            <w:rStyle w:val="Hyperlink"/>
            <w:color w:val="auto"/>
          </w:rPr>
          <w:t>https://www.worldbank.org/en/country/lao/publication/lao-economic-monitor-october-2024-reforms-for-stability-and-growth-key-findings</w:t>
        </w:r>
      </w:hyperlink>
      <w:r w:rsidRPr="47FB941A">
        <w:t>.</w:t>
      </w:r>
    </w:p>
  </w:footnote>
  <w:footnote w:id="59">
    <w:p w14:paraId="64402450" w14:textId="77777777" w:rsidR="00BE251D" w:rsidRDefault="00BE251D" w:rsidP="00BE251D">
      <w:pPr>
        <w:pStyle w:val="FootnoteText"/>
      </w:pPr>
      <w:r w:rsidRPr="47FB941A">
        <w:rPr>
          <w:rStyle w:val="FootnoteReference"/>
        </w:rPr>
        <w:footnoteRef/>
      </w:r>
      <w:r>
        <w:t xml:space="preserve"> World Bank. (2022, March 3). Boosting skills for better growth in Lao PDR. Retrieved from https://www.worldbank.org/en/news/press-release/2022/03/03/boosting-skills-for-better-growth-in-lao-pdr</w:t>
      </w:r>
    </w:p>
  </w:footnote>
  <w:footnote w:id="60">
    <w:p w14:paraId="0BBDF791" w14:textId="77777777" w:rsidR="00BE251D" w:rsidRDefault="00BE251D" w:rsidP="00BE251D">
      <w:pPr>
        <w:pStyle w:val="FootnoteText"/>
      </w:pPr>
      <w:r w:rsidRPr="4724A2E2">
        <w:rPr>
          <w:rStyle w:val="FootnoteReference"/>
        </w:rPr>
        <w:footnoteRef/>
      </w:r>
      <w:r>
        <w:t xml:space="preserve"> ASEAN, ASEAN Declaration on Human Resources Development for the Changing World of Work and Its Roadmap (Jakarta: ASEAN Secretariat,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PIck Background"/>
      <w:tag w:val="PIck Background"/>
      <w:id w:val="-691995685"/>
      <w15:color w:val="99CC00"/>
      <w:docPartList>
        <w:docPartGallery w:val="Custom 5"/>
        <w:docPartCategory w:val="Background"/>
      </w:docPartList>
    </w:sdtPr>
    <w:sdtEndPr/>
    <w:sdtContent>
      <w:p w14:paraId="2704D01D" w14:textId="77777777" w:rsidR="00A5739C" w:rsidRDefault="00441A8E" w:rsidP="0080194C">
        <w:pPr>
          <w:pStyle w:val="Header"/>
        </w:pPr>
        <w:r>
          <w:rPr>
            <w:noProof/>
          </w:rPr>
          <mc:AlternateContent>
            <mc:Choice Requires="wps">
              <w:drawing>
                <wp:anchor distT="0" distB="0" distL="114300" distR="114300" simplePos="0" relativeHeight="251658241" behindDoc="1" locked="0" layoutInCell="1" allowOverlap="1" wp14:anchorId="11280123" wp14:editId="50C19CED">
                  <wp:simplePos x="0" y="0"/>
                  <wp:positionH relativeFrom="page">
                    <wp:posOffset>-137795</wp:posOffset>
                  </wp:positionH>
                  <wp:positionV relativeFrom="paragraph">
                    <wp:posOffset>-564352</wp:posOffset>
                  </wp:positionV>
                  <wp:extent cx="7772400" cy="10876738"/>
                  <wp:effectExtent l="0" t="0" r="0" b="0"/>
                  <wp:wrapNone/>
                  <wp:docPr id="11" name="Rectangle 11" descr="This is a blank page with a text box that says: &#10;&#10;Report Prepared by:&#10;Dr Bernadette Whitelum&#10;Dr Primatia Romana Wulandari &#10;Siphone Phamavanh&#10;"/>
                  <wp:cNvGraphicFramePr/>
                  <a:graphic xmlns:a="http://schemas.openxmlformats.org/drawingml/2006/main">
                    <a:graphicData uri="http://schemas.microsoft.com/office/word/2010/wordprocessingShape">
                      <wps:wsp>
                        <wps:cNvSpPr/>
                        <wps:spPr>
                          <a:xfrm>
                            <a:off x="0" y="0"/>
                            <a:ext cx="7772400" cy="10876738"/>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F4516" id="Rectangle 11" o:spid="_x0000_s1026" alt="This is a blank page with a text box that says: &#10;&#10;Report Prepared by:&#10;Dr Bernadette Whitelum&#10;Dr Primatia Romana Wulandari &#10;Siphone Phamavanh&#10;" style="position:absolute;margin-left:-10.85pt;margin-top:-44.45pt;width:612pt;height:856.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" fillcolor="#e8e8e8 [3214]" stroked="f" strokeweight="1pt">
                  <w10:wrap anchorx="page"/>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ADB8FFB" w14:paraId="78578A59" w14:textId="77777777" w:rsidTr="0ADB8FFB">
      <w:trPr>
        <w:trHeight w:val="300"/>
      </w:trPr>
      <w:tc>
        <w:tcPr>
          <w:tcW w:w="3210" w:type="dxa"/>
        </w:tcPr>
        <w:p w14:paraId="405CF7CA" w14:textId="71F6EC8E" w:rsidR="0ADB8FFB" w:rsidRDefault="0ADB8FFB" w:rsidP="0080194C">
          <w:pPr>
            <w:pStyle w:val="Header"/>
          </w:pPr>
        </w:p>
      </w:tc>
      <w:tc>
        <w:tcPr>
          <w:tcW w:w="3210" w:type="dxa"/>
        </w:tcPr>
        <w:p w14:paraId="193C8053" w14:textId="740A0659" w:rsidR="0ADB8FFB" w:rsidRDefault="0ADB8FFB" w:rsidP="0080194C">
          <w:pPr>
            <w:pStyle w:val="Header"/>
          </w:pPr>
        </w:p>
      </w:tc>
      <w:tc>
        <w:tcPr>
          <w:tcW w:w="3210" w:type="dxa"/>
        </w:tcPr>
        <w:p w14:paraId="76EBFC55" w14:textId="1C34A986" w:rsidR="0ADB8FFB" w:rsidRDefault="0ADB8FFB" w:rsidP="0080194C">
          <w:pPr>
            <w:pStyle w:val="Header"/>
          </w:pPr>
        </w:p>
      </w:tc>
    </w:tr>
  </w:tbl>
  <w:p w14:paraId="2551E9A5" w14:textId="1BE18930" w:rsidR="0ADB8FFB" w:rsidRDefault="0ADB8FFB" w:rsidP="008019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FD11E" w14:textId="451F3E11" w:rsidR="00E33AEB" w:rsidRPr="009D07D2" w:rsidRDefault="00E33AEB" w:rsidP="0080194C">
    <w:pPr>
      <w:pStyle w:val="Header"/>
    </w:pPr>
  </w:p>
  <w:p w14:paraId="78D633E7" w14:textId="77777777" w:rsidR="00A5739C" w:rsidRPr="008253D4" w:rsidRDefault="00A5739C" w:rsidP="0080194C">
    <w:pPr>
      <w:pStyle w:val="Header"/>
      <w:rPr>
        <w:noProof/>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67536" w14:textId="344FF67E" w:rsidR="00A5739C" w:rsidRPr="009D07D2" w:rsidRDefault="00A5739C" w:rsidP="008019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F015A"/>
    <w:multiLevelType w:val="hybridMultilevel"/>
    <w:tmpl w:val="F90A7AC6"/>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036C794D"/>
    <w:multiLevelType w:val="multilevel"/>
    <w:tmpl w:val="AF025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C265DA"/>
    <w:multiLevelType w:val="multilevel"/>
    <w:tmpl w:val="60DC6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47928"/>
    <w:multiLevelType w:val="multilevel"/>
    <w:tmpl w:val="8F787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474E65"/>
    <w:multiLevelType w:val="multilevel"/>
    <w:tmpl w:val="1B2E107C"/>
    <w:styleLink w:val="Headings"/>
    <w:lvl w:ilvl="0">
      <w:start w:val="1"/>
      <w:numFmt w:val="decimal"/>
      <w:lvlText w:val="%1."/>
      <w:lvlJc w:val="left"/>
      <w:pPr>
        <w:tabs>
          <w:tab w:val="num" w:pos="284"/>
        </w:tabs>
        <w:ind w:left="284" w:hanging="284"/>
      </w:pPr>
      <w:rPr>
        <w:color w:val="2294CD"/>
      </w:rPr>
    </w:lvl>
    <w:lvl w:ilvl="1">
      <w:start w:val="1"/>
      <w:numFmt w:val="lowerLetter"/>
      <w:lvlText w:val="%2."/>
      <w:lvlJc w:val="left"/>
      <w:pPr>
        <w:tabs>
          <w:tab w:val="num" w:pos="567"/>
        </w:tabs>
        <w:ind w:left="568" w:hanging="284"/>
      </w:pPr>
      <w:rPr>
        <w:color w:val="2294CD"/>
      </w:rPr>
    </w:lvl>
    <w:lvl w:ilvl="2">
      <w:start w:val="1"/>
      <w:numFmt w:val="lowerRoman"/>
      <w:lvlText w:val="%3."/>
      <w:lvlJc w:val="left"/>
      <w:pPr>
        <w:tabs>
          <w:tab w:val="num" w:pos="851"/>
        </w:tabs>
        <w:ind w:left="852" w:hanging="284"/>
      </w:pPr>
      <w:rPr>
        <w:color w:val="2294CD"/>
      </w:rPr>
    </w:lvl>
    <w:lvl w:ilvl="3">
      <w:start w:val="1"/>
      <w:numFmt w:val="decimal"/>
      <w:lvlText w:val=""/>
      <w:lvlJc w:val="left"/>
      <w:pPr>
        <w:tabs>
          <w:tab w:val="num" w:pos="284"/>
        </w:tabs>
        <w:ind w:left="1136" w:hanging="284"/>
      </w:pPr>
      <w:rPr>
        <w:b w:val="0"/>
        <w:i w:val="0"/>
        <w:color w:val="E8E8E8" w:themeColor="background2"/>
      </w:rPr>
    </w:lvl>
    <w:lvl w:ilvl="4">
      <w:start w:val="1"/>
      <w:numFmt w:val="decimal"/>
      <w:lvlText w:val=""/>
      <w:lvlJc w:val="left"/>
      <w:pPr>
        <w:tabs>
          <w:tab w:val="num" w:pos="567"/>
        </w:tabs>
        <w:ind w:left="1420" w:hanging="284"/>
      </w:pPr>
      <w:rPr>
        <w:b w:val="0"/>
        <w:i w:val="0"/>
        <w:color w:val="E8E8E8" w:themeColor="background2"/>
      </w:rPr>
    </w:lvl>
    <w:lvl w:ilvl="5">
      <w:start w:val="1"/>
      <w:numFmt w:val="decimal"/>
      <w:lvlText w:val=""/>
      <w:lvlJc w:val="left"/>
      <w:pPr>
        <w:tabs>
          <w:tab w:val="num" w:pos="851"/>
        </w:tabs>
        <w:ind w:left="1704" w:hanging="284"/>
      </w:pPr>
      <w:rPr>
        <w:b w:val="0"/>
        <w:i w:val="0"/>
        <w:color w:val="E8E8E8" w:themeColor="background2"/>
      </w:rPr>
    </w:lvl>
    <w:lvl w:ilvl="6">
      <w:start w:val="1"/>
      <w:numFmt w:val="decimal"/>
      <w:lvlText w:val=""/>
      <w:lvlJc w:val="left"/>
      <w:pPr>
        <w:ind w:left="1988" w:hanging="284"/>
      </w:pPr>
    </w:lvl>
    <w:lvl w:ilvl="7">
      <w:start w:val="1"/>
      <w:numFmt w:val="decimal"/>
      <w:suff w:val="nothing"/>
      <w:lvlText w:val=""/>
      <w:lvlJc w:val="left"/>
      <w:pPr>
        <w:ind w:left="2272" w:hanging="284"/>
      </w:pPr>
    </w:lvl>
    <w:lvl w:ilvl="8">
      <w:start w:val="1"/>
      <w:numFmt w:val="decimal"/>
      <w:suff w:val="nothing"/>
      <w:lvlText w:val=""/>
      <w:lvlJc w:val="left"/>
      <w:pPr>
        <w:ind w:left="2556" w:hanging="284"/>
      </w:pPr>
    </w:lvl>
  </w:abstractNum>
  <w:abstractNum w:abstractNumId="5" w15:restartNumberingAfterBreak="0">
    <w:nsid w:val="053E503E"/>
    <w:multiLevelType w:val="multilevel"/>
    <w:tmpl w:val="581A3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AD7C2B"/>
    <w:multiLevelType w:val="hybridMultilevel"/>
    <w:tmpl w:val="61FC8D1A"/>
    <w:lvl w:ilvl="0" w:tplc="0C090003">
      <w:start w:val="1"/>
      <w:numFmt w:val="bullet"/>
      <w:lvlText w:val="o"/>
      <w:lvlJc w:val="left"/>
      <w:pPr>
        <w:ind w:left="786" w:hanging="360"/>
      </w:pPr>
      <w:rPr>
        <w:rFonts w:ascii="Courier New" w:hAnsi="Courier New" w:cs="Courier New"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7" w15:restartNumberingAfterBreak="0">
    <w:nsid w:val="08B525C2"/>
    <w:multiLevelType w:val="hybridMultilevel"/>
    <w:tmpl w:val="6F30116E"/>
    <w:lvl w:ilvl="0" w:tplc="E4867C60">
      <w:start w:val="1"/>
      <w:numFmt w:val="bullet"/>
      <w:lvlText w:val=""/>
      <w:lvlJc w:val="left"/>
      <w:pPr>
        <w:tabs>
          <w:tab w:val="num" w:pos="720"/>
        </w:tabs>
        <w:ind w:left="720" w:hanging="360"/>
      </w:pPr>
      <w:rPr>
        <w:rFonts w:ascii="Wingdings" w:hAnsi="Wingdings" w:hint="default"/>
      </w:rPr>
    </w:lvl>
    <w:lvl w:ilvl="1" w:tplc="EAE8785C" w:tentative="1">
      <w:start w:val="1"/>
      <w:numFmt w:val="bullet"/>
      <w:lvlText w:val=""/>
      <w:lvlJc w:val="left"/>
      <w:pPr>
        <w:tabs>
          <w:tab w:val="num" w:pos="1440"/>
        </w:tabs>
        <w:ind w:left="1440" w:hanging="360"/>
      </w:pPr>
      <w:rPr>
        <w:rFonts w:ascii="Wingdings" w:hAnsi="Wingdings" w:hint="default"/>
      </w:rPr>
    </w:lvl>
    <w:lvl w:ilvl="2" w:tplc="DF9E49FE" w:tentative="1">
      <w:start w:val="1"/>
      <w:numFmt w:val="bullet"/>
      <w:lvlText w:val=""/>
      <w:lvlJc w:val="left"/>
      <w:pPr>
        <w:tabs>
          <w:tab w:val="num" w:pos="2160"/>
        </w:tabs>
        <w:ind w:left="2160" w:hanging="360"/>
      </w:pPr>
      <w:rPr>
        <w:rFonts w:ascii="Wingdings" w:hAnsi="Wingdings" w:hint="default"/>
      </w:rPr>
    </w:lvl>
    <w:lvl w:ilvl="3" w:tplc="0FA69514" w:tentative="1">
      <w:start w:val="1"/>
      <w:numFmt w:val="bullet"/>
      <w:lvlText w:val=""/>
      <w:lvlJc w:val="left"/>
      <w:pPr>
        <w:tabs>
          <w:tab w:val="num" w:pos="2880"/>
        </w:tabs>
        <w:ind w:left="2880" w:hanging="360"/>
      </w:pPr>
      <w:rPr>
        <w:rFonts w:ascii="Wingdings" w:hAnsi="Wingdings" w:hint="default"/>
      </w:rPr>
    </w:lvl>
    <w:lvl w:ilvl="4" w:tplc="C002C71C" w:tentative="1">
      <w:start w:val="1"/>
      <w:numFmt w:val="bullet"/>
      <w:lvlText w:val=""/>
      <w:lvlJc w:val="left"/>
      <w:pPr>
        <w:tabs>
          <w:tab w:val="num" w:pos="3600"/>
        </w:tabs>
        <w:ind w:left="3600" w:hanging="360"/>
      </w:pPr>
      <w:rPr>
        <w:rFonts w:ascii="Wingdings" w:hAnsi="Wingdings" w:hint="default"/>
      </w:rPr>
    </w:lvl>
    <w:lvl w:ilvl="5" w:tplc="FE547242" w:tentative="1">
      <w:start w:val="1"/>
      <w:numFmt w:val="bullet"/>
      <w:lvlText w:val=""/>
      <w:lvlJc w:val="left"/>
      <w:pPr>
        <w:tabs>
          <w:tab w:val="num" w:pos="4320"/>
        </w:tabs>
        <w:ind w:left="4320" w:hanging="360"/>
      </w:pPr>
      <w:rPr>
        <w:rFonts w:ascii="Wingdings" w:hAnsi="Wingdings" w:hint="default"/>
      </w:rPr>
    </w:lvl>
    <w:lvl w:ilvl="6" w:tplc="C35064C8" w:tentative="1">
      <w:start w:val="1"/>
      <w:numFmt w:val="bullet"/>
      <w:lvlText w:val=""/>
      <w:lvlJc w:val="left"/>
      <w:pPr>
        <w:tabs>
          <w:tab w:val="num" w:pos="5040"/>
        </w:tabs>
        <w:ind w:left="5040" w:hanging="360"/>
      </w:pPr>
      <w:rPr>
        <w:rFonts w:ascii="Wingdings" w:hAnsi="Wingdings" w:hint="default"/>
      </w:rPr>
    </w:lvl>
    <w:lvl w:ilvl="7" w:tplc="C55CFD72" w:tentative="1">
      <w:start w:val="1"/>
      <w:numFmt w:val="bullet"/>
      <w:lvlText w:val=""/>
      <w:lvlJc w:val="left"/>
      <w:pPr>
        <w:tabs>
          <w:tab w:val="num" w:pos="5760"/>
        </w:tabs>
        <w:ind w:left="5760" w:hanging="360"/>
      </w:pPr>
      <w:rPr>
        <w:rFonts w:ascii="Wingdings" w:hAnsi="Wingdings" w:hint="default"/>
      </w:rPr>
    </w:lvl>
    <w:lvl w:ilvl="8" w:tplc="986E568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8B0900"/>
    <w:multiLevelType w:val="multilevel"/>
    <w:tmpl w:val="D438D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BE30F8"/>
    <w:multiLevelType w:val="multilevel"/>
    <w:tmpl w:val="A2F87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455498"/>
    <w:multiLevelType w:val="multilevel"/>
    <w:tmpl w:val="546C2922"/>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1" w15:restartNumberingAfterBreak="0">
    <w:nsid w:val="0C7464BB"/>
    <w:multiLevelType w:val="multilevel"/>
    <w:tmpl w:val="D3EEE87C"/>
    <w:name w:val="AutoNum"/>
    <w:lvl w:ilvl="0">
      <w:start w:val="1"/>
      <w:numFmt w:val="decimal"/>
      <w:lvlText w:val="%1."/>
      <w:lvlJc w:val="left"/>
      <w:pPr>
        <w:ind w:left="360" w:hanging="360"/>
      </w:pPr>
      <w:rPr>
        <w:rFonts w:asciiTheme="majorHAnsi" w:hAnsiTheme="majorHAnsi" w:hint="default"/>
        <w:b/>
        <w:i w:val="0"/>
        <w:color w:val="0E2841" w:themeColor="text2"/>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0EB022D8"/>
    <w:multiLevelType w:val="hybridMultilevel"/>
    <w:tmpl w:val="F756204A"/>
    <w:lvl w:ilvl="0" w:tplc="233ACB52">
      <w:start w:val="1"/>
      <w:numFmt w:val="bullet"/>
      <w:pStyle w:val="TableBullets"/>
      <w:lvlText w:val=""/>
      <w:lvlJc w:val="left"/>
      <w:pPr>
        <w:ind w:left="360" w:hanging="360"/>
      </w:pPr>
      <w:rPr>
        <w:rFonts w:ascii="Wingdings" w:hAnsi="Wingdings" w:hint="default"/>
        <w:color w:val="E8E8E8" w:themeColor="background2"/>
      </w:rPr>
    </w:lvl>
    <w:lvl w:ilvl="1" w:tplc="BB3C5F68" w:tentative="1">
      <w:start w:val="1"/>
      <w:numFmt w:val="bullet"/>
      <w:lvlText w:val="o"/>
      <w:lvlJc w:val="left"/>
      <w:pPr>
        <w:ind w:left="1440" w:hanging="360"/>
      </w:pPr>
      <w:rPr>
        <w:rFonts w:ascii="Courier New" w:hAnsi="Courier New" w:hint="default"/>
      </w:rPr>
    </w:lvl>
    <w:lvl w:ilvl="2" w:tplc="704478DA" w:tentative="1">
      <w:start w:val="1"/>
      <w:numFmt w:val="bullet"/>
      <w:lvlText w:val=""/>
      <w:lvlJc w:val="left"/>
      <w:pPr>
        <w:ind w:left="2160" w:hanging="360"/>
      </w:pPr>
      <w:rPr>
        <w:rFonts w:ascii="Wingdings" w:hAnsi="Wingdings" w:hint="default"/>
      </w:rPr>
    </w:lvl>
    <w:lvl w:ilvl="3" w:tplc="CE007C92" w:tentative="1">
      <w:start w:val="1"/>
      <w:numFmt w:val="bullet"/>
      <w:lvlText w:val=""/>
      <w:lvlJc w:val="left"/>
      <w:pPr>
        <w:ind w:left="2880" w:hanging="360"/>
      </w:pPr>
      <w:rPr>
        <w:rFonts w:ascii="Symbol" w:hAnsi="Symbol" w:hint="default"/>
      </w:rPr>
    </w:lvl>
    <w:lvl w:ilvl="4" w:tplc="93A49C58" w:tentative="1">
      <w:start w:val="1"/>
      <w:numFmt w:val="bullet"/>
      <w:lvlText w:val="o"/>
      <w:lvlJc w:val="left"/>
      <w:pPr>
        <w:ind w:left="3600" w:hanging="360"/>
      </w:pPr>
      <w:rPr>
        <w:rFonts w:ascii="Courier New" w:hAnsi="Courier New" w:hint="default"/>
      </w:rPr>
    </w:lvl>
    <w:lvl w:ilvl="5" w:tplc="70AE4954" w:tentative="1">
      <w:start w:val="1"/>
      <w:numFmt w:val="bullet"/>
      <w:lvlText w:val=""/>
      <w:lvlJc w:val="left"/>
      <w:pPr>
        <w:ind w:left="4320" w:hanging="360"/>
      </w:pPr>
      <w:rPr>
        <w:rFonts w:ascii="Wingdings" w:hAnsi="Wingdings" w:hint="default"/>
      </w:rPr>
    </w:lvl>
    <w:lvl w:ilvl="6" w:tplc="A8A67F24" w:tentative="1">
      <w:start w:val="1"/>
      <w:numFmt w:val="bullet"/>
      <w:lvlText w:val=""/>
      <w:lvlJc w:val="left"/>
      <w:pPr>
        <w:ind w:left="5040" w:hanging="360"/>
      </w:pPr>
      <w:rPr>
        <w:rFonts w:ascii="Symbol" w:hAnsi="Symbol" w:hint="default"/>
      </w:rPr>
    </w:lvl>
    <w:lvl w:ilvl="7" w:tplc="F5B6D0CE" w:tentative="1">
      <w:start w:val="1"/>
      <w:numFmt w:val="bullet"/>
      <w:lvlText w:val="o"/>
      <w:lvlJc w:val="left"/>
      <w:pPr>
        <w:ind w:left="5760" w:hanging="360"/>
      </w:pPr>
      <w:rPr>
        <w:rFonts w:ascii="Courier New" w:hAnsi="Courier New" w:hint="default"/>
      </w:rPr>
    </w:lvl>
    <w:lvl w:ilvl="8" w:tplc="F0545BFE" w:tentative="1">
      <w:start w:val="1"/>
      <w:numFmt w:val="bullet"/>
      <w:lvlText w:val=""/>
      <w:lvlJc w:val="left"/>
      <w:pPr>
        <w:ind w:left="6480" w:hanging="360"/>
      </w:pPr>
      <w:rPr>
        <w:rFonts w:ascii="Wingdings" w:hAnsi="Wingdings" w:hint="default"/>
      </w:rPr>
    </w:lvl>
  </w:abstractNum>
  <w:abstractNum w:abstractNumId="13" w15:restartNumberingAfterBreak="0">
    <w:nsid w:val="10460AA7"/>
    <w:multiLevelType w:val="hybridMultilevel"/>
    <w:tmpl w:val="BC22E10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4" w15:restartNumberingAfterBreak="0">
    <w:nsid w:val="10716B32"/>
    <w:multiLevelType w:val="multilevel"/>
    <w:tmpl w:val="3B9AD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0925D40"/>
    <w:multiLevelType w:val="multilevel"/>
    <w:tmpl w:val="39B42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0A71C23"/>
    <w:multiLevelType w:val="hybridMultilevel"/>
    <w:tmpl w:val="FAF2B8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0CB5FF3"/>
    <w:multiLevelType w:val="multilevel"/>
    <w:tmpl w:val="EAD6D1C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114E1FB8"/>
    <w:multiLevelType w:val="hybridMultilevel"/>
    <w:tmpl w:val="0D30575E"/>
    <w:lvl w:ilvl="0" w:tplc="1EE8EFC6">
      <w:start w:val="1"/>
      <w:numFmt w:val="decimal"/>
      <w:lvlText w:val="%1."/>
      <w:lvlJc w:val="left"/>
      <w:pPr>
        <w:tabs>
          <w:tab w:val="num" w:pos="720"/>
        </w:tabs>
        <w:ind w:left="720" w:hanging="360"/>
      </w:pPr>
    </w:lvl>
    <w:lvl w:ilvl="1" w:tplc="16EA8468" w:tentative="1">
      <w:start w:val="1"/>
      <w:numFmt w:val="decimal"/>
      <w:lvlText w:val="%2."/>
      <w:lvlJc w:val="left"/>
      <w:pPr>
        <w:tabs>
          <w:tab w:val="num" w:pos="1440"/>
        </w:tabs>
        <w:ind w:left="1440" w:hanging="360"/>
      </w:pPr>
    </w:lvl>
    <w:lvl w:ilvl="2" w:tplc="084C9292" w:tentative="1">
      <w:start w:val="1"/>
      <w:numFmt w:val="decimal"/>
      <w:lvlText w:val="%3."/>
      <w:lvlJc w:val="left"/>
      <w:pPr>
        <w:tabs>
          <w:tab w:val="num" w:pos="2160"/>
        </w:tabs>
        <w:ind w:left="2160" w:hanging="360"/>
      </w:pPr>
    </w:lvl>
    <w:lvl w:ilvl="3" w:tplc="62F6CEC8" w:tentative="1">
      <w:start w:val="1"/>
      <w:numFmt w:val="decimal"/>
      <w:lvlText w:val="%4."/>
      <w:lvlJc w:val="left"/>
      <w:pPr>
        <w:tabs>
          <w:tab w:val="num" w:pos="2880"/>
        </w:tabs>
        <w:ind w:left="2880" w:hanging="360"/>
      </w:pPr>
    </w:lvl>
    <w:lvl w:ilvl="4" w:tplc="4FC6E424" w:tentative="1">
      <w:start w:val="1"/>
      <w:numFmt w:val="decimal"/>
      <w:lvlText w:val="%5."/>
      <w:lvlJc w:val="left"/>
      <w:pPr>
        <w:tabs>
          <w:tab w:val="num" w:pos="3600"/>
        </w:tabs>
        <w:ind w:left="3600" w:hanging="360"/>
      </w:pPr>
    </w:lvl>
    <w:lvl w:ilvl="5" w:tplc="CB52BA82" w:tentative="1">
      <w:start w:val="1"/>
      <w:numFmt w:val="decimal"/>
      <w:lvlText w:val="%6."/>
      <w:lvlJc w:val="left"/>
      <w:pPr>
        <w:tabs>
          <w:tab w:val="num" w:pos="4320"/>
        </w:tabs>
        <w:ind w:left="4320" w:hanging="360"/>
      </w:pPr>
    </w:lvl>
    <w:lvl w:ilvl="6" w:tplc="BBAC5D42" w:tentative="1">
      <w:start w:val="1"/>
      <w:numFmt w:val="decimal"/>
      <w:lvlText w:val="%7."/>
      <w:lvlJc w:val="left"/>
      <w:pPr>
        <w:tabs>
          <w:tab w:val="num" w:pos="5040"/>
        </w:tabs>
        <w:ind w:left="5040" w:hanging="360"/>
      </w:pPr>
    </w:lvl>
    <w:lvl w:ilvl="7" w:tplc="0584EA62" w:tentative="1">
      <w:start w:val="1"/>
      <w:numFmt w:val="decimal"/>
      <w:lvlText w:val="%8."/>
      <w:lvlJc w:val="left"/>
      <w:pPr>
        <w:tabs>
          <w:tab w:val="num" w:pos="5760"/>
        </w:tabs>
        <w:ind w:left="5760" w:hanging="360"/>
      </w:pPr>
    </w:lvl>
    <w:lvl w:ilvl="8" w:tplc="42AAD2E6" w:tentative="1">
      <w:start w:val="1"/>
      <w:numFmt w:val="decimal"/>
      <w:lvlText w:val="%9."/>
      <w:lvlJc w:val="left"/>
      <w:pPr>
        <w:tabs>
          <w:tab w:val="num" w:pos="6480"/>
        </w:tabs>
        <w:ind w:left="6480" w:hanging="360"/>
      </w:pPr>
    </w:lvl>
  </w:abstractNum>
  <w:abstractNum w:abstractNumId="19" w15:restartNumberingAfterBreak="0">
    <w:nsid w:val="117031EF"/>
    <w:multiLevelType w:val="multilevel"/>
    <w:tmpl w:val="A4E0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17A17FE"/>
    <w:multiLevelType w:val="multilevel"/>
    <w:tmpl w:val="29AC0DE2"/>
    <w:lvl w:ilvl="0">
      <w:start w:val="1"/>
      <w:numFmt w:val="decimal"/>
      <w:suff w:val="nothing"/>
      <w:lvlText w:val=""/>
      <w:lvlJc w:val="left"/>
      <w:pPr>
        <w:ind w:left="0" w:firstLine="0"/>
      </w:pPr>
    </w:lvl>
    <w:lvl w:ilvl="1">
      <w:start w:val="1"/>
      <w:numFmt w:val="decimal"/>
      <w:lvlText w:val="%2."/>
      <w:lvlJc w:val="left"/>
      <w:pPr>
        <w:tabs>
          <w:tab w:val="num" w:pos="567"/>
        </w:tabs>
        <w:ind w:left="567" w:hanging="567"/>
      </w:pPr>
    </w:lvl>
    <w:lvl w:ilvl="2">
      <w:start w:val="1"/>
      <w:numFmt w:val="decimal"/>
      <w:lvlText w:val="%2.%3."/>
      <w:lvlJc w:val="left"/>
      <w:pPr>
        <w:tabs>
          <w:tab w:val="num" w:pos="709"/>
        </w:tabs>
        <w:ind w:left="709" w:hanging="567"/>
      </w:pPr>
    </w:lvl>
    <w:lvl w:ilvl="3">
      <w:start w:val="1"/>
      <w:numFmt w:val="decimal"/>
      <w:lvlText w:val="%2.%3.%4."/>
      <w:lvlJc w:val="left"/>
      <w:pPr>
        <w:tabs>
          <w:tab w:val="num" w:pos="851"/>
        </w:tabs>
        <w:ind w:left="851" w:hanging="851"/>
      </w:pPr>
    </w:lvl>
    <w:lvl w:ilvl="4">
      <w:start w:val="1"/>
      <w:numFmt w:val="decimal"/>
      <w:lvlText w:val="%5."/>
      <w:lvlJc w:val="left"/>
      <w:pPr>
        <w:tabs>
          <w:tab w:val="num" w:pos="851"/>
        </w:tabs>
        <w:ind w:left="851" w:hanging="284"/>
      </w:pPr>
      <w:rPr>
        <w:color w:val="0E2841" w:themeColor="text2"/>
      </w:rPr>
    </w:lvl>
    <w:lvl w:ilvl="5">
      <w:start w:val="1"/>
      <w:numFmt w:val="lowerLetter"/>
      <w:lvlText w:val="%6."/>
      <w:lvlJc w:val="left"/>
      <w:pPr>
        <w:tabs>
          <w:tab w:val="num" w:pos="1134"/>
        </w:tabs>
        <w:ind w:left="1134" w:hanging="283"/>
      </w:pPr>
      <w:rPr>
        <w:color w:val="0E2841" w:themeColor="text2"/>
      </w:rPr>
    </w:lvl>
    <w:lvl w:ilvl="6">
      <w:start w:val="1"/>
      <w:numFmt w:val="lowerRoman"/>
      <w:lvlText w:val="%7."/>
      <w:lvlJc w:val="left"/>
      <w:pPr>
        <w:tabs>
          <w:tab w:val="num" w:pos="1418"/>
        </w:tabs>
        <w:ind w:left="1418" w:hanging="284"/>
      </w:pPr>
      <w:rPr>
        <w:color w:val="0E2841" w:themeColor="text2"/>
      </w:rPr>
    </w:lvl>
    <w:lvl w:ilvl="7">
      <w:start w:val="1"/>
      <w:numFmt w:val="decimal"/>
      <w:suff w:val="nothing"/>
      <w:lvlText w:val=""/>
      <w:lvlJc w:val="left"/>
      <w:pPr>
        <w:ind w:left="0" w:firstLine="0"/>
      </w:pPr>
    </w:lvl>
    <w:lvl w:ilvl="8">
      <w:start w:val="1"/>
      <w:numFmt w:val="decimal"/>
      <w:suff w:val="nothing"/>
      <w:lvlText w:val=""/>
      <w:lvlJc w:val="left"/>
      <w:pPr>
        <w:ind w:left="0" w:firstLine="0"/>
      </w:pPr>
    </w:lvl>
  </w:abstractNum>
  <w:abstractNum w:abstractNumId="21" w15:restartNumberingAfterBreak="0">
    <w:nsid w:val="11826347"/>
    <w:multiLevelType w:val="multilevel"/>
    <w:tmpl w:val="B0125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1E37254"/>
    <w:multiLevelType w:val="hybridMultilevel"/>
    <w:tmpl w:val="0DFCC7F6"/>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3" w15:restartNumberingAfterBreak="0">
    <w:nsid w:val="13624DAF"/>
    <w:multiLevelType w:val="multilevel"/>
    <w:tmpl w:val="0F18561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13A12FF4"/>
    <w:multiLevelType w:val="hybridMultilevel"/>
    <w:tmpl w:val="9C0856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43A37BC"/>
    <w:multiLevelType w:val="hybridMultilevel"/>
    <w:tmpl w:val="DC08C4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4AD6E0D"/>
    <w:multiLevelType w:val="hybridMultilevel"/>
    <w:tmpl w:val="7AB27976"/>
    <w:lvl w:ilvl="0" w:tplc="611E1FB2">
      <w:start w:val="1"/>
      <w:numFmt w:val="bullet"/>
      <w:lvlText w:val=""/>
      <w:lvlJc w:val="left"/>
      <w:pPr>
        <w:ind w:left="720" w:hanging="360"/>
      </w:pPr>
      <w:rPr>
        <w:rFonts w:ascii="Symbol" w:hAnsi="Symbol" w:hint="default"/>
      </w:rPr>
    </w:lvl>
    <w:lvl w:ilvl="1" w:tplc="40BCE82A">
      <w:start w:val="1"/>
      <w:numFmt w:val="bullet"/>
      <w:lvlText w:val="o"/>
      <w:lvlJc w:val="left"/>
      <w:pPr>
        <w:ind w:left="1440" w:hanging="360"/>
      </w:pPr>
      <w:rPr>
        <w:rFonts w:ascii="Courier New" w:hAnsi="Courier New" w:hint="default"/>
      </w:rPr>
    </w:lvl>
    <w:lvl w:ilvl="2" w:tplc="521C50D6" w:tentative="1">
      <w:start w:val="1"/>
      <w:numFmt w:val="bullet"/>
      <w:lvlText w:val=""/>
      <w:lvlJc w:val="left"/>
      <w:pPr>
        <w:ind w:left="2160" w:hanging="360"/>
      </w:pPr>
      <w:rPr>
        <w:rFonts w:ascii="Wingdings" w:hAnsi="Wingdings" w:hint="default"/>
      </w:rPr>
    </w:lvl>
    <w:lvl w:ilvl="3" w:tplc="8FC275FC" w:tentative="1">
      <w:start w:val="1"/>
      <w:numFmt w:val="bullet"/>
      <w:lvlText w:val=""/>
      <w:lvlJc w:val="left"/>
      <w:pPr>
        <w:ind w:left="2880" w:hanging="360"/>
      </w:pPr>
      <w:rPr>
        <w:rFonts w:ascii="Symbol" w:hAnsi="Symbol" w:hint="default"/>
      </w:rPr>
    </w:lvl>
    <w:lvl w:ilvl="4" w:tplc="9F1EEB2E" w:tentative="1">
      <w:start w:val="1"/>
      <w:numFmt w:val="bullet"/>
      <w:lvlText w:val="o"/>
      <w:lvlJc w:val="left"/>
      <w:pPr>
        <w:ind w:left="3600" w:hanging="360"/>
      </w:pPr>
      <w:rPr>
        <w:rFonts w:ascii="Courier New" w:hAnsi="Courier New" w:hint="default"/>
      </w:rPr>
    </w:lvl>
    <w:lvl w:ilvl="5" w:tplc="C2BC58F0" w:tentative="1">
      <w:start w:val="1"/>
      <w:numFmt w:val="bullet"/>
      <w:lvlText w:val=""/>
      <w:lvlJc w:val="left"/>
      <w:pPr>
        <w:ind w:left="4320" w:hanging="360"/>
      </w:pPr>
      <w:rPr>
        <w:rFonts w:ascii="Wingdings" w:hAnsi="Wingdings" w:hint="default"/>
      </w:rPr>
    </w:lvl>
    <w:lvl w:ilvl="6" w:tplc="71BCD342" w:tentative="1">
      <w:start w:val="1"/>
      <w:numFmt w:val="bullet"/>
      <w:lvlText w:val=""/>
      <w:lvlJc w:val="left"/>
      <w:pPr>
        <w:ind w:left="5040" w:hanging="360"/>
      </w:pPr>
      <w:rPr>
        <w:rFonts w:ascii="Symbol" w:hAnsi="Symbol" w:hint="default"/>
      </w:rPr>
    </w:lvl>
    <w:lvl w:ilvl="7" w:tplc="3DEA8D72" w:tentative="1">
      <w:start w:val="1"/>
      <w:numFmt w:val="bullet"/>
      <w:lvlText w:val="o"/>
      <w:lvlJc w:val="left"/>
      <w:pPr>
        <w:ind w:left="5760" w:hanging="360"/>
      </w:pPr>
      <w:rPr>
        <w:rFonts w:ascii="Courier New" w:hAnsi="Courier New" w:hint="default"/>
      </w:rPr>
    </w:lvl>
    <w:lvl w:ilvl="8" w:tplc="DCA2DD6A" w:tentative="1">
      <w:start w:val="1"/>
      <w:numFmt w:val="bullet"/>
      <w:lvlText w:val=""/>
      <w:lvlJc w:val="left"/>
      <w:pPr>
        <w:ind w:left="6480" w:hanging="360"/>
      </w:pPr>
      <w:rPr>
        <w:rFonts w:ascii="Wingdings" w:hAnsi="Wingdings" w:hint="default"/>
      </w:rPr>
    </w:lvl>
  </w:abstractNum>
  <w:abstractNum w:abstractNumId="27" w15:restartNumberingAfterBreak="0">
    <w:nsid w:val="14F22A1B"/>
    <w:multiLevelType w:val="multilevel"/>
    <w:tmpl w:val="158AB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703140B"/>
    <w:multiLevelType w:val="multilevel"/>
    <w:tmpl w:val="608C5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7210565"/>
    <w:multiLevelType w:val="multilevel"/>
    <w:tmpl w:val="40E02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91B4D2F"/>
    <w:multiLevelType w:val="multilevel"/>
    <w:tmpl w:val="413E6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9A75439"/>
    <w:multiLevelType w:val="multilevel"/>
    <w:tmpl w:val="8E70F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9D374B0"/>
    <w:multiLevelType w:val="multilevel"/>
    <w:tmpl w:val="B1B02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9D93F40"/>
    <w:multiLevelType w:val="hybridMultilevel"/>
    <w:tmpl w:val="94D8B330"/>
    <w:lvl w:ilvl="0" w:tplc="C5EA3DF4">
      <w:start w:val="1"/>
      <w:numFmt w:val="bullet"/>
      <w:lvlText w:val=""/>
      <w:lvlJc w:val="left"/>
      <w:pPr>
        <w:ind w:left="1080" w:hanging="360"/>
      </w:pPr>
      <w:rPr>
        <w:rFonts w:ascii="Symbol" w:hAnsi="Symbol"/>
      </w:rPr>
    </w:lvl>
    <w:lvl w:ilvl="1" w:tplc="35F217BC">
      <w:start w:val="1"/>
      <w:numFmt w:val="bullet"/>
      <w:lvlText w:val=""/>
      <w:lvlJc w:val="left"/>
      <w:pPr>
        <w:ind w:left="1080" w:hanging="360"/>
      </w:pPr>
      <w:rPr>
        <w:rFonts w:ascii="Symbol" w:hAnsi="Symbol"/>
      </w:rPr>
    </w:lvl>
    <w:lvl w:ilvl="2" w:tplc="EC0C2DC6">
      <w:start w:val="1"/>
      <w:numFmt w:val="bullet"/>
      <w:lvlText w:val=""/>
      <w:lvlJc w:val="left"/>
      <w:pPr>
        <w:ind w:left="1080" w:hanging="360"/>
      </w:pPr>
      <w:rPr>
        <w:rFonts w:ascii="Symbol" w:hAnsi="Symbol"/>
      </w:rPr>
    </w:lvl>
    <w:lvl w:ilvl="3" w:tplc="799CD680">
      <w:start w:val="1"/>
      <w:numFmt w:val="bullet"/>
      <w:lvlText w:val=""/>
      <w:lvlJc w:val="left"/>
      <w:pPr>
        <w:ind w:left="1080" w:hanging="360"/>
      </w:pPr>
      <w:rPr>
        <w:rFonts w:ascii="Symbol" w:hAnsi="Symbol"/>
      </w:rPr>
    </w:lvl>
    <w:lvl w:ilvl="4" w:tplc="6C3224FA">
      <w:start w:val="1"/>
      <w:numFmt w:val="bullet"/>
      <w:lvlText w:val=""/>
      <w:lvlJc w:val="left"/>
      <w:pPr>
        <w:ind w:left="1080" w:hanging="360"/>
      </w:pPr>
      <w:rPr>
        <w:rFonts w:ascii="Symbol" w:hAnsi="Symbol"/>
      </w:rPr>
    </w:lvl>
    <w:lvl w:ilvl="5" w:tplc="EB3888F8">
      <w:start w:val="1"/>
      <w:numFmt w:val="bullet"/>
      <w:lvlText w:val=""/>
      <w:lvlJc w:val="left"/>
      <w:pPr>
        <w:ind w:left="1080" w:hanging="360"/>
      </w:pPr>
      <w:rPr>
        <w:rFonts w:ascii="Symbol" w:hAnsi="Symbol"/>
      </w:rPr>
    </w:lvl>
    <w:lvl w:ilvl="6" w:tplc="12A6E79E">
      <w:start w:val="1"/>
      <w:numFmt w:val="bullet"/>
      <w:lvlText w:val=""/>
      <w:lvlJc w:val="left"/>
      <w:pPr>
        <w:ind w:left="1080" w:hanging="360"/>
      </w:pPr>
      <w:rPr>
        <w:rFonts w:ascii="Symbol" w:hAnsi="Symbol"/>
      </w:rPr>
    </w:lvl>
    <w:lvl w:ilvl="7" w:tplc="1D2C9236">
      <w:start w:val="1"/>
      <w:numFmt w:val="bullet"/>
      <w:lvlText w:val=""/>
      <w:lvlJc w:val="left"/>
      <w:pPr>
        <w:ind w:left="1080" w:hanging="360"/>
      </w:pPr>
      <w:rPr>
        <w:rFonts w:ascii="Symbol" w:hAnsi="Symbol"/>
      </w:rPr>
    </w:lvl>
    <w:lvl w:ilvl="8" w:tplc="A536B4A0">
      <w:start w:val="1"/>
      <w:numFmt w:val="bullet"/>
      <w:lvlText w:val=""/>
      <w:lvlJc w:val="left"/>
      <w:pPr>
        <w:ind w:left="1080" w:hanging="360"/>
      </w:pPr>
      <w:rPr>
        <w:rFonts w:ascii="Symbol" w:hAnsi="Symbol"/>
      </w:rPr>
    </w:lvl>
  </w:abstractNum>
  <w:abstractNum w:abstractNumId="34" w15:restartNumberingAfterBreak="0">
    <w:nsid w:val="1D6305F9"/>
    <w:multiLevelType w:val="multilevel"/>
    <w:tmpl w:val="13A8684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1F2198E2"/>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2026E54"/>
    <w:multiLevelType w:val="multilevel"/>
    <w:tmpl w:val="39A28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24D22EF"/>
    <w:multiLevelType w:val="multilevel"/>
    <w:tmpl w:val="16484C8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234256C0"/>
    <w:multiLevelType w:val="multilevel"/>
    <w:tmpl w:val="4712FBD4"/>
    <w:lvl w:ilvl="0">
      <w:start w:val="1"/>
      <w:numFmt w:val="decimal"/>
      <w:pStyle w:val="TableHeading"/>
      <w:lvlText w:val=""/>
      <w:lvlJc w:val="left"/>
      <w:pPr>
        <w:tabs>
          <w:tab w:val="num" w:pos="0"/>
        </w:tabs>
        <w:ind w:left="0" w:firstLine="0"/>
      </w:pPr>
    </w:lvl>
    <w:lvl w:ilvl="1">
      <w:start w:val="1"/>
      <w:numFmt w:val="decimal"/>
      <w:lvlText w:val="%2."/>
      <w:lvlJc w:val="left"/>
      <w:pPr>
        <w:tabs>
          <w:tab w:val="num" w:pos="284"/>
        </w:tabs>
        <w:ind w:left="284" w:hanging="284"/>
      </w:pPr>
      <w:rPr>
        <w:color w:val="E8E8E8" w:themeColor="background2"/>
      </w:rPr>
    </w:lvl>
    <w:lvl w:ilvl="2">
      <w:start w:val="1"/>
      <w:numFmt w:val="decimal"/>
      <w:lvlText w:val=""/>
      <w:lvlJc w:val="left"/>
      <w:pPr>
        <w:tabs>
          <w:tab w:val="num" w:pos="568"/>
        </w:tabs>
        <w:ind w:left="568" w:firstLine="0"/>
      </w:pPr>
    </w:lvl>
    <w:lvl w:ilvl="3">
      <w:start w:val="1"/>
      <w:numFmt w:val="decimal"/>
      <w:lvlText w:val=""/>
      <w:lvlJc w:val="left"/>
      <w:pPr>
        <w:tabs>
          <w:tab w:val="num" w:pos="852"/>
        </w:tabs>
        <w:ind w:left="852" w:firstLine="0"/>
      </w:pPr>
    </w:lvl>
    <w:lvl w:ilvl="4">
      <w:start w:val="1"/>
      <w:numFmt w:val="decimal"/>
      <w:lvlText w:val=""/>
      <w:lvlJc w:val="left"/>
      <w:pPr>
        <w:tabs>
          <w:tab w:val="num" w:pos="1136"/>
        </w:tabs>
        <w:ind w:left="1136" w:firstLine="0"/>
      </w:pPr>
    </w:lvl>
    <w:lvl w:ilvl="5">
      <w:start w:val="1"/>
      <w:numFmt w:val="decimal"/>
      <w:lvlText w:val=""/>
      <w:lvlJc w:val="left"/>
      <w:pPr>
        <w:tabs>
          <w:tab w:val="num" w:pos="1420"/>
        </w:tabs>
        <w:ind w:left="1420" w:firstLine="0"/>
      </w:pPr>
    </w:lvl>
    <w:lvl w:ilvl="6">
      <w:start w:val="1"/>
      <w:numFmt w:val="decimal"/>
      <w:lvlText w:val=""/>
      <w:lvlJc w:val="left"/>
      <w:pPr>
        <w:tabs>
          <w:tab w:val="num" w:pos="1704"/>
        </w:tabs>
        <w:ind w:left="1704" w:firstLine="0"/>
      </w:pPr>
    </w:lvl>
    <w:lvl w:ilvl="7">
      <w:start w:val="1"/>
      <w:numFmt w:val="decimal"/>
      <w:lvlText w:val=""/>
      <w:lvlJc w:val="left"/>
      <w:pPr>
        <w:tabs>
          <w:tab w:val="num" w:pos="1988"/>
        </w:tabs>
        <w:ind w:left="1988" w:firstLine="0"/>
      </w:pPr>
    </w:lvl>
    <w:lvl w:ilvl="8">
      <w:start w:val="1"/>
      <w:numFmt w:val="decimal"/>
      <w:lvlText w:val=""/>
      <w:lvlJc w:val="left"/>
      <w:pPr>
        <w:tabs>
          <w:tab w:val="num" w:pos="2272"/>
        </w:tabs>
        <w:ind w:left="2272" w:firstLine="0"/>
      </w:pPr>
    </w:lvl>
  </w:abstractNum>
  <w:abstractNum w:abstractNumId="39" w15:restartNumberingAfterBreak="0">
    <w:nsid w:val="23786B3B"/>
    <w:multiLevelType w:val="multilevel"/>
    <w:tmpl w:val="0238635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54D4747"/>
    <w:multiLevelType w:val="multilevel"/>
    <w:tmpl w:val="546C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5CF27A3"/>
    <w:multiLevelType w:val="multilevel"/>
    <w:tmpl w:val="9E6E64A4"/>
    <w:lvl w:ilvl="0">
      <w:start w:val="1"/>
      <w:numFmt w:val="bullet"/>
      <w:lvlText w:val=""/>
      <w:lvlJc w:val="left"/>
      <w:pPr>
        <w:ind w:left="357" w:hanging="357"/>
      </w:pPr>
      <w:rPr>
        <w:rFonts w:ascii="Symbol" w:hAnsi="Symbol" w:hint="default"/>
      </w:rPr>
    </w:lvl>
    <w:lvl w:ilvl="1">
      <w:start w:val="1"/>
      <w:numFmt w:val="bullet"/>
      <w:lvlText w:val="−"/>
      <w:lvlJc w:val="left"/>
      <w:pPr>
        <w:tabs>
          <w:tab w:val="num" w:pos="714"/>
        </w:tabs>
        <w:ind w:left="714" w:hanging="357"/>
      </w:pPr>
      <w:rPr>
        <w:rFonts w:ascii="Calibri" w:hAnsi="Calibri" w:hint="default"/>
      </w:rPr>
    </w:lvl>
    <w:lvl w:ilvl="2">
      <w:start w:val="1"/>
      <w:numFmt w:val="bullet"/>
      <w:lvlText w:val="−"/>
      <w:lvlJc w:val="left"/>
      <w:pPr>
        <w:ind w:left="1071" w:hanging="357"/>
      </w:pPr>
      <w:rPr>
        <w:rFonts w:ascii="Calibri" w:hAnsi="Calibri" w:hint="default"/>
      </w:rPr>
    </w:lvl>
    <w:lvl w:ilvl="3">
      <w:start w:val="1"/>
      <w:numFmt w:val="bullet"/>
      <w:lvlText w:val="−"/>
      <w:lvlJc w:val="left"/>
      <w:pPr>
        <w:ind w:left="1428" w:hanging="357"/>
      </w:pPr>
      <w:rPr>
        <w:rFonts w:ascii="Calibri" w:hAnsi="Calibri" w:hint="default"/>
      </w:rPr>
    </w:lvl>
    <w:lvl w:ilvl="4">
      <w:start w:val="1"/>
      <w:numFmt w:val="bullet"/>
      <w:pStyle w:val="ListBullet5"/>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Calibri" w:hAnsi="Calibri" w:hint="default"/>
      </w:rPr>
    </w:lvl>
    <w:lvl w:ilvl="8">
      <w:start w:val="1"/>
      <w:numFmt w:val="bullet"/>
      <w:lvlText w:val="−"/>
      <w:lvlJc w:val="left"/>
      <w:pPr>
        <w:ind w:left="3213" w:hanging="357"/>
      </w:pPr>
      <w:rPr>
        <w:rFonts w:ascii="Calibri" w:hAnsi="Calibri" w:hint="default"/>
      </w:rPr>
    </w:lvl>
  </w:abstractNum>
  <w:abstractNum w:abstractNumId="42" w15:restartNumberingAfterBreak="0">
    <w:nsid w:val="25DF12CF"/>
    <w:multiLevelType w:val="multilevel"/>
    <w:tmpl w:val="A7363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88C416D"/>
    <w:multiLevelType w:val="multilevel"/>
    <w:tmpl w:val="8492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89068A5"/>
    <w:multiLevelType w:val="multilevel"/>
    <w:tmpl w:val="C53AB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89463E5"/>
    <w:multiLevelType w:val="multilevel"/>
    <w:tmpl w:val="20246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8DD63C5"/>
    <w:multiLevelType w:val="multilevel"/>
    <w:tmpl w:val="98627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92B0A1B"/>
    <w:multiLevelType w:val="multilevel"/>
    <w:tmpl w:val="39A28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A3857C6"/>
    <w:multiLevelType w:val="multilevel"/>
    <w:tmpl w:val="2E747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AFB0FD7"/>
    <w:multiLevelType w:val="multilevel"/>
    <w:tmpl w:val="D3340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AFE07DA"/>
    <w:multiLevelType w:val="multilevel"/>
    <w:tmpl w:val="CA0CB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C086864"/>
    <w:multiLevelType w:val="multilevel"/>
    <w:tmpl w:val="100876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 w15:restartNumberingAfterBreak="0">
    <w:nsid w:val="2C81167C"/>
    <w:multiLevelType w:val="multilevel"/>
    <w:tmpl w:val="8D265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D2D7141"/>
    <w:multiLevelType w:val="hybridMultilevel"/>
    <w:tmpl w:val="AF70D4D2"/>
    <w:lvl w:ilvl="0" w:tplc="FCD66578">
      <w:start w:val="1"/>
      <w:numFmt w:val="decimal"/>
      <w:lvlText w:val="%1."/>
      <w:lvlJc w:val="left"/>
      <w:pPr>
        <w:ind w:left="720" w:hanging="360"/>
      </w:pPr>
    </w:lvl>
    <w:lvl w:ilvl="1" w:tplc="2BC48DCE">
      <w:start w:val="1"/>
      <w:numFmt w:val="lowerLetter"/>
      <w:lvlText w:val="%2."/>
      <w:lvlJc w:val="left"/>
      <w:pPr>
        <w:ind w:left="1440" w:hanging="360"/>
      </w:pPr>
    </w:lvl>
    <w:lvl w:ilvl="2" w:tplc="7D2224AE">
      <w:start w:val="1"/>
      <w:numFmt w:val="lowerRoman"/>
      <w:lvlText w:val="%3."/>
      <w:lvlJc w:val="right"/>
      <w:pPr>
        <w:ind w:left="2160" w:hanging="180"/>
      </w:pPr>
    </w:lvl>
    <w:lvl w:ilvl="3" w:tplc="7D606B8A">
      <w:start w:val="1"/>
      <w:numFmt w:val="decimal"/>
      <w:lvlText w:val="%4."/>
      <w:lvlJc w:val="left"/>
      <w:pPr>
        <w:ind w:left="2880" w:hanging="360"/>
      </w:pPr>
    </w:lvl>
    <w:lvl w:ilvl="4" w:tplc="E9D8AA62">
      <w:start w:val="1"/>
      <w:numFmt w:val="lowerLetter"/>
      <w:lvlText w:val="%5."/>
      <w:lvlJc w:val="left"/>
      <w:pPr>
        <w:ind w:left="3600" w:hanging="360"/>
      </w:pPr>
    </w:lvl>
    <w:lvl w:ilvl="5" w:tplc="DDE06880">
      <w:start w:val="1"/>
      <w:numFmt w:val="lowerRoman"/>
      <w:lvlText w:val="%6."/>
      <w:lvlJc w:val="right"/>
      <w:pPr>
        <w:ind w:left="4320" w:hanging="180"/>
      </w:pPr>
    </w:lvl>
    <w:lvl w:ilvl="6" w:tplc="5930DEC4">
      <w:start w:val="1"/>
      <w:numFmt w:val="decimal"/>
      <w:lvlText w:val="%7."/>
      <w:lvlJc w:val="left"/>
      <w:pPr>
        <w:ind w:left="5040" w:hanging="360"/>
      </w:pPr>
    </w:lvl>
    <w:lvl w:ilvl="7" w:tplc="8EBC5A40">
      <w:start w:val="1"/>
      <w:numFmt w:val="lowerLetter"/>
      <w:lvlText w:val="%8."/>
      <w:lvlJc w:val="left"/>
      <w:pPr>
        <w:ind w:left="5760" w:hanging="360"/>
      </w:pPr>
    </w:lvl>
    <w:lvl w:ilvl="8" w:tplc="B97E96CA">
      <w:start w:val="1"/>
      <w:numFmt w:val="lowerRoman"/>
      <w:lvlText w:val="%9."/>
      <w:lvlJc w:val="right"/>
      <w:pPr>
        <w:ind w:left="6480" w:hanging="180"/>
      </w:pPr>
    </w:lvl>
  </w:abstractNum>
  <w:abstractNum w:abstractNumId="54" w15:restartNumberingAfterBreak="0">
    <w:nsid w:val="2D43197A"/>
    <w:multiLevelType w:val="multilevel"/>
    <w:tmpl w:val="3A260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EB8032F"/>
    <w:multiLevelType w:val="multilevel"/>
    <w:tmpl w:val="BCF0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F225928"/>
    <w:multiLevelType w:val="multilevel"/>
    <w:tmpl w:val="3D14B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FBA27EA"/>
    <w:multiLevelType w:val="multilevel"/>
    <w:tmpl w:val="E73C6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FE05A01"/>
    <w:multiLevelType w:val="multilevel"/>
    <w:tmpl w:val="43FEE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02E046D"/>
    <w:multiLevelType w:val="multilevel"/>
    <w:tmpl w:val="D30E3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0B307E1"/>
    <w:multiLevelType w:val="multilevel"/>
    <w:tmpl w:val="DCA2C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11F2046"/>
    <w:multiLevelType w:val="multilevel"/>
    <w:tmpl w:val="A8A40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12B6E39"/>
    <w:multiLevelType w:val="hybridMultilevel"/>
    <w:tmpl w:val="EA647AEE"/>
    <w:lvl w:ilvl="0" w:tplc="EDBE2F7E">
      <w:start w:val="1"/>
      <w:numFmt w:val="bullet"/>
      <w:lvlText w:val=""/>
      <w:lvlJc w:val="left"/>
      <w:pPr>
        <w:ind w:left="720" w:hanging="360"/>
      </w:pPr>
      <w:rPr>
        <w:rFonts w:ascii="Symbol" w:hAnsi="Symbol" w:hint="default"/>
      </w:rPr>
    </w:lvl>
    <w:lvl w:ilvl="1" w:tplc="4A086674" w:tentative="1">
      <w:start w:val="1"/>
      <w:numFmt w:val="bullet"/>
      <w:lvlText w:val="o"/>
      <w:lvlJc w:val="left"/>
      <w:pPr>
        <w:ind w:left="1440" w:hanging="360"/>
      </w:pPr>
      <w:rPr>
        <w:rFonts w:ascii="Courier New" w:hAnsi="Courier New" w:hint="default"/>
      </w:rPr>
    </w:lvl>
    <w:lvl w:ilvl="2" w:tplc="F11EAC02" w:tentative="1">
      <w:start w:val="1"/>
      <w:numFmt w:val="bullet"/>
      <w:lvlText w:val=""/>
      <w:lvlJc w:val="left"/>
      <w:pPr>
        <w:ind w:left="2160" w:hanging="360"/>
      </w:pPr>
      <w:rPr>
        <w:rFonts w:ascii="Wingdings" w:hAnsi="Wingdings" w:hint="default"/>
      </w:rPr>
    </w:lvl>
    <w:lvl w:ilvl="3" w:tplc="61B604AC" w:tentative="1">
      <w:start w:val="1"/>
      <w:numFmt w:val="bullet"/>
      <w:lvlText w:val=""/>
      <w:lvlJc w:val="left"/>
      <w:pPr>
        <w:ind w:left="2880" w:hanging="360"/>
      </w:pPr>
      <w:rPr>
        <w:rFonts w:ascii="Symbol" w:hAnsi="Symbol" w:hint="default"/>
      </w:rPr>
    </w:lvl>
    <w:lvl w:ilvl="4" w:tplc="9662C1A8" w:tentative="1">
      <w:start w:val="1"/>
      <w:numFmt w:val="bullet"/>
      <w:lvlText w:val="o"/>
      <w:lvlJc w:val="left"/>
      <w:pPr>
        <w:ind w:left="3600" w:hanging="360"/>
      </w:pPr>
      <w:rPr>
        <w:rFonts w:ascii="Courier New" w:hAnsi="Courier New" w:hint="default"/>
      </w:rPr>
    </w:lvl>
    <w:lvl w:ilvl="5" w:tplc="EA4C04CC" w:tentative="1">
      <w:start w:val="1"/>
      <w:numFmt w:val="bullet"/>
      <w:lvlText w:val=""/>
      <w:lvlJc w:val="left"/>
      <w:pPr>
        <w:ind w:left="4320" w:hanging="360"/>
      </w:pPr>
      <w:rPr>
        <w:rFonts w:ascii="Wingdings" w:hAnsi="Wingdings" w:hint="default"/>
      </w:rPr>
    </w:lvl>
    <w:lvl w:ilvl="6" w:tplc="55086BE6" w:tentative="1">
      <w:start w:val="1"/>
      <w:numFmt w:val="bullet"/>
      <w:lvlText w:val=""/>
      <w:lvlJc w:val="left"/>
      <w:pPr>
        <w:ind w:left="5040" w:hanging="360"/>
      </w:pPr>
      <w:rPr>
        <w:rFonts w:ascii="Symbol" w:hAnsi="Symbol" w:hint="default"/>
      </w:rPr>
    </w:lvl>
    <w:lvl w:ilvl="7" w:tplc="BBB476D6" w:tentative="1">
      <w:start w:val="1"/>
      <w:numFmt w:val="bullet"/>
      <w:lvlText w:val="o"/>
      <w:lvlJc w:val="left"/>
      <w:pPr>
        <w:ind w:left="5760" w:hanging="360"/>
      </w:pPr>
      <w:rPr>
        <w:rFonts w:ascii="Courier New" w:hAnsi="Courier New" w:hint="default"/>
      </w:rPr>
    </w:lvl>
    <w:lvl w:ilvl="8" w:tplc="8A16CE7E" w:tentative="1">
      <w:start w:val="1"/>
      <w:numFmt w:val="bullet"/>
      <w:lvlText w:val=""/>
      <w:lvlJc w:val="left"/>
      <w:pPr>
        <w:ind w:left="6480" w:hanging="360"/>
      </w:pPr>
      <w:rPr>
        <w:rFonts w:ascii="Wingdings" w:hAnsi="Wingdings" w:hint="default"/>
      </w:rPr>
    </w:lvl>
  </w:abstractNum>
  <w:abstractNum w:abstractNumId="63" w15:restartNumberingAfterBreak="0">
    <w:nsid w:val="31635409"/>
    <w:multiLevelType w:val="multilevel"/>
    <w:tmpl w:val="4B3C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1D44C15"/>
    <w:multiLevelType w:val="multilevel"/>
    <w:tmpl w:val="1E6ED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222769A"/>
    <w:multiLevelType w:val="hybridMultilevel"/>
    <w:tmpl w:val="64905164"/>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6" w15:restartNumberingAfterBreak="0">
    <w:nsid w:val="32C60C07"/>
    <w:multiLevelType w:val="hybridMultilevel"/>
    <w:tmpl w:val="49CEF5D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7" w15:restartNumberingAfterBreak="0">
    <w:nsid w:val="33B72CE9"/>
    <w:multiLevelType w:val="multilevel"/>
    <w:tmpl w:val="39AE3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4AE3043"/>
    <w:multiLevelType w:val="multilevel"/>
    <w:tmpl w:val="09685C38"/>
    <w:styleLink w:val="MasterHeadings"/>
    <w:lvl w:ilvl="0">
      <w:start w:val="1"/>
      <w:numFmt w:val="decimal"/>
      <w:suff w:val="nothing"/>
      <w:lvlText w:val=""/>
      <w:lvlJc w:val="left"/>
      <w:pPr>
        <w:ind w:left="0" w:firstLine="0"/>
      </w:pPr>
    </w:lvl>
    <w:lvl w:ilvl="1">
      <w:start w:val="1"/>
      <w:numFmt w:val="decimal"/>
      <w:lvlText w:val="%2."/>
      <w:lvlJc w:val="left"/>
      <w:pPr>
        <w:tabs>
          <w:tab w:val="num" w:pos="567"/>
        </w:tabs>
        <w:ind w:left="567" w:hanging="567"/>
      </w:pPr>
    </w:lvl>
    <w:lvl w:ilvl="2">
      <w:start w:val="1"/>
      <w:numFmt w:val="decimal"/>
      <w:lvlText w:val="%2.%3."/>
      <w:lvlJc w:val="left"/>
      <w:pPr>
        <w:tabs>
          <w:tab w:val="num" w:pos="709"/>
        </w:tabs>
        <w:ind w:left="709" w:hanging="567"/>
      </w:pPr>
    </w:lvl>
    <w:lvl w:ilvl="3">
      <w:start w:val="1"/>
      <w:numFmt w:val="decimal"/>
      <w:lvlText w:val="%2.%3.%4."/>
      <w:lvlJc w:val="left"/>
      <w:pPr>
        <w:tabs>
          <w:tab w:val="num" w:pos="851"/>
        </w:tabs>
        <w:ind w:left="851" w:hanging="851"/>
      </w:pPr>
    </w:lvl>
    <w:lvl w:ilvl="4">
      <w:start w:val="1"/>
      <w:numFmt w:val="decimal"/>
      <w:lvlText w:val="%5."/>
      <w:lvlJc w:val="left"/>
      <w:pPr>
        <w:tabs>
          <w:tab w:val="num" w:pos="851"/>
        </w:tabs>
        <w:ind w:left="851" w:hanging="284"/>
      </w:pPr>
      <w:rPr>
        <w:color w:val="0E2841" w:themeColor="text2"/>
      </w:rPr>
    </w:lvl>
    <w:lvl w:ilvl="5">
      <w:start w:val="1"/>
      <w:numFmt w:val="lowerLetter"/>
      <w:lvlText w:val="%6."/>
      <w:lvlJc w:val="left"/>
      <w:pPr>
        <w:tabs>
          <w:tab w:val="num" w:pos="1134"/>
        </w:tabs>
        <w:ind w:left="1134" w:hanging="283"/>
      </w:pPr>
      <w:rPr>
        <w:color w:val="0E2841" w:themeColor="text2"/>
      </w:rPr>
    </w:lvl>
    <w:lvl w:ilvl="6">
      <w:start w:val="1"/>
      <w:numFmt w:val="lowerRoman"/>
      <w:lvlText w:val="%7."/>
      <w:lvlJc w:val="left"/>
      <w:pPr>
        <w:tabs>
          <w:tab w:val="num" w:pos="1418"/>
        </w:tabs>
        <w:ind w:left="1418" w:hanging="284"/>
      </w:pPr>
      <w:rPr>
        <w:color w:val="0E2841" w:themeColor="text2"/>
      </w:rPr>
    </w:lvl>
    <w:lvl w:ilvl="7">
      <w:start w:val="1"/>
      <w:numFmt w:val="decimal"/>
      <w:suff w:val="nothing"/>
      <w:lvlText w:val=""/>
      <w:lvlJc w:val="left"/>
      <w:pPr>
        <w:ind w:left="0" w:firstLine="0"/>
      </w:pPr>
    </w:lvl>
    <w:lvl w:ilvl="8">
      <w:start w:val="1"/>
      <w:numFmt w:val="decimal"/>
      <w:suff w:val="nothing"/>
      <w:lvlText w:val=""/>
      <w:lvlJc w:val="left"/>
      <w:pPr>
        <w:ind w:left="0" w:firstLine="0"/>
      </w:pPr>
    </w:lvl>
  </w:abstractNum>
  <w:abstractNum w:abstractNumId="69" w15:restartNumberingAfterBreak="0">
    <w:nsid w:val="371D0AD0"/>
    <w:multiLevelType w:val="multilevel"/>
    <w:tmpl w:val="1AF6A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93C0546"/>
    <w:multiLevelType w:val="multilevel"/>
    <w:tmpl w:val="02420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9D55B53"/>
    <w:multiLevelType w:val="multilevel"/>
    <w:tmpl w:val="94947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C5D7BF0"/>
    <w:multiLevelType w:val="multilevel"/>
    <w:tmpl w:val="D9366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C833525"/>
    <w:multiLevelType w:val="multilevel"/>
    <w:tmpl w:val="39A28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D1923E5"/>
    <w:multiLevelType w:val="multilevel"/>
    <w:tmpl w:val="756C46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5" w15:restartNumberingAfterBreak="0">
    <w:nsid w:val="3DDF61AC"/>
    <w:multiLevelType w:val="multilevel"/>
    <w:tmpl w:val="413E6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EC01EE5"/>
    <w:multiLevelType w:val="multilevel"/>
    <w:tmpl w:val="ECEA5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F415236"/>
    <w:multiLevelType w:val="multilevel"/>
    <w:tmpl w:val="546C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F5970BC"/>
    <w:multiLevelType w:val="multilevel"/>
    <w:tmpl w:val="4F54C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FAA0E5A"/>
    <w:multiLevelType w:val="multilevel"/>
    <w:tmpl w:val="9E6E6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FAB47B6"/>
    <w:multiLevelType w:val="multilevel"/>
    <w:tmpl w:val="B5BCA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04842A4"/>
    <w:multiLevelType w:val="multilevel"/>
    <w:tmpl w:val="BCA45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0DA1AA3"/>
    <w:multiLevelType w:val="multilevel"/>
    <w:tmpl w:val="546C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109485C"/>
    <w:multiLevelType w:val="multilevel"/>
    <w:tmpl w:val="53241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15E0125"/>
    <w:multiLevelType w:val="multilevel"/>
    <w:tmpl w:val="D3B8E568"/>
    <w:styleLink w:val="Bullets"/>
    <w:lvl w:ilvl="0">
      <w:start w:val="1"/>
      <w:numFmt w:val="bullet"/>
      <w:lvlText w:val=""/>
      <w:lvlJc w:val="left"/>
      <w:pPr>
        <w:tabs>
          <w:tab w:val="num" w:pos="284"/>
        </w:tabs>
        <w:ind w:left="284" w:hanging="284"/>
      </w:pPr>
      <w:rPr>
        <w:rFonts w:ascii="Symbol" w:hAnsi="Symbol" w:hint="default"/>
        <w:color w:val="2294CD"/>
      </w:rPr>
    </w:lvl>
    <w:lvl w:ilvl="1">
      <w:start w:val="1"/>
      <w:numFmt w:val="bullet"/>
      <w:lvlText w:val="○"/>
      <w:lvlJc w:val="left"/>
      <w:pPr>
        <w:tabs>
          <w:tab w:val="num" w:pos="567"/>
        </w:tabs>
        <w:ind w:left="568" w:hanging="284"/>
      </w:pPr>
      <w:rPr>
        <w:rFonts w:ascii="Calibri" w:hAnsi="Calibri" w:hint="default"/>
        <w:color w:val="2294CD"/>
      </w:rPr>
    </w:lvl>
    <w:lvl w:ilvl="2">
      <w:start w:val="1"/>
      <w:numFmt w:val="bullet"/>
      <w:lvlText w:val="▪"/>
      <w:lvlJc w:val="left"/>
      <w:pPr>
        <w:tabs>
          <w:tab w:val="num" w:pos="851"/>
        </w:tabs>
        <w:ind w:left="852" w:hanging="284"/>
      </w:pPr>
      <w:rPr>
        <w:rFonts w:ascii="Calibri" w:hAnsi="Calibri" w:hint="default"/>
        <w:color w:val="2294CD"/>
      </w:rPr>
    </w:lvl>
    <w:lvl w:ilvl="3">
      <w:start w:val="1"/>
      <w:numFmt w:val="bullet"/>
      <w:lvlText w:val="−"/>
      <w:lvlJc w:val="left"/>
      <w:pPr>
        <w:tabs>
          <w:tab w:val="num" w:pos="1134"/>
        </w:tabs>
        <w:ind w:left="1136" w:hanging="284"/>
      </w:pPr>
      <w:rPr>
        <w:rFonts w:ascii="Calibri" w:hAnsi="Calibri" w:hint="default"/>
        <w:color w:val="E8E8E8" w:themeColor="background2"/>
      </w:rPr>
    </w:lvl>
    <w:lvl w:ilvl="4">
      <w:start w:val="1"/>
      <w:numFmt w:val="bullet"/>
      <w:lvlText w:val="−"/>
      <w:lvlJc w:val="left"/>
      <w:pPr>
        <w:tabs>
          <w:tab w:val="num" w:pos="1418"/>
        </w:tabs>
        <w:ind w:left="1420" w:hanging="284"/>
      </w:pPr>
      <w:rPr>
        <w:rFonts w:ascii="Calibri" w:hAnsi="Calibri" w:hint="default"/>
      </w:rPr>
    </w:lvl>
    <w:lvl w:ilvl="5">
      <w:start w:val="1"/>
      <w:numFmt w:val="bullet"/>
      <w:lvlText w:val="−"/>
      <w:lvlJc w:val="left"/>
      <w:pPr>
        <w:tabs>
          <w:tab w:val="num" w:pos="1777"/>
        </w:tabs>
        <w:ind w:left="1704" w:hanging="284"/>
      </w:pPr>
      <w:rPr>
        <w:rFonts w:ascii="Calibri" w:hAnsi="Calibri" w:hint="default"/>
      </w:rPr>
    </w:lvl>
    <w:lvl w:ilvl="6">
      <w:start w:val="1"/>
      <w:numFmt w:val="bullet"/>
      <w:lvlText w:val="−"/>
      <w:lvlJc w:val="left"/>
      <w:pPr>
        <w:tabs>
          <w:tab w:val="num" w:pos="2061"/>
        </w:tabs>
        <w:ind w:left="1988" w:hanging="284"/>
      </w:pPr>
      <w:rPr>
        <w:rFonts w:ascii="Calibri" w:hAnsi="Calibri" w:hint="default"/>
      </w:rPr>
    </w:lvl>
    <w:lvl w:ilvl="7">
      <w:start w:val="1"/>
      <w:numFmt w:val="bullet"/>
      <w:lvlText w:val="−"/>
      <w:lvlJc w:val="left"/>
      <w:pPr>
        <w:tabs>
          <w:tab w:val="num" w:pos="2345"/>
        </w:tabs>
        <w:ind w:left="2272" w:hanging="284"/>
      </w:pPr>
      <w:rPr>
        <w:rFonts w:ascii="Calibri" w:hAnsi="Calibri" w:hint="default"/>
      </w:rPr>
    </w:lvl>
    <w:lvl w:ilvl="8">
      <w:start w:val="1"/>
      <w:numFmt w:val="bullet"/>
      <w:lvlText w:val="−"/>
      <w:lvlJc w:val="left"/>
      <w:pPr>
        <w:tabs>
          <w:tab w:val="num" w:pos="2629"/>
        </w:tabs>
        <w:ind w:left="2556" w:hanging="284"/>
      </w:pPr>
      <w:rPr>
        <w:rFonts w:ascii="Calibri" w:hAnsi="Calibri" w:hint="default"/>
      </w:rPr>
    </w:lvl>
  </w:abstractNum>
  <w:abstractNum w:abstractNumId="85" w15:restartNumberingAfterBreak="0">
    <w:nsid w:val="41A76475"/>
    <w:multiLevelType w:val="multilevel"/>
    <w:tmpl w:val="45786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33809E0"/>
    <w:multiLevelType w:val="multilevel"/>
    <w:tmpl w:val="39A28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3E02674"/>
    <w:multiLevelType w:val="multilevel"/>
    <w:tmpl w:val="BBDC919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8" w15:restartNumberingAfterBreak="0">
    <w:nsid w:val="443D1930"/>
    <w:multiLevelType w:val="multilevel"/>
    <w:tmpl w:val="FD8EF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5215345"/>
    <w:multiLevelType w:val="multilevel"/>
    <w:tmpl w:val="40E0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5494CF3"/>
    <w:multiLevelType w:val="multilevel"/>
    <w:tmpl w:val="546C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61A232E"/>
    <w:multiLevelType w:val="multilevel"/>
    <w:tmpl w:val="86EEF1B4"/>
    <w:lvl w:ilvl="0">
      <w:start w:val="1"/>
      <w:numFmt w:val="decimal"/>
      <w:lvlText w:val="%1."/>
      <w:lvlJc w:val="left"/>
      <w:pPr>
        <w:tabs>
          <w:tab w:val="num" w:pos="360"/>
        </w:tabs>
        <w:ind w:left="360" w:hanging="360"/>
      </w:pPr>
    </w:lvl>
    <w:lvl w:ilvl="1" w:tentative="1">
      <w:start w:val="1"/>
      <w:numFmt w:val="decimal"/>
      <w:lvlText w:val="%2."/>
      <w:lvlJc w:val="left"/>
      <w:pPr>
        <w:tabs>
          <w:tab w:val="num" w:pos="589"/>
        </w:tabs>
        <w:ind w:left="589" w:hanging="360"/>
      </w:pPr>
    </w:lvl>
    <w:lvl w:ilvl="2" w:tentative="1">
      <w:start w:val="1"/>
      <w:numFmt w:val="decimal"/>
      <w:lvlText w:val="%3."/>
      <w:lvlJc w:val="left"/>
      <w:pPr>
        <w:tabs>
          <w:tab w:val="num" w:pos="1309"/>
        </w:tabs>
        <w:ind w:left="1309" w:hanging="360"/>
      </w:pPr>
    </w:lvl>
    <w:lvl w:ilvl="3" w:tentative="1">
      <w:start w:val="1"/>
      <w:numFmt w:val="decimal"/>
      <w:lvlText w:val="%4."/>
      <w:lvlJc w:val="left"/>
      <w:pPr>
        <w:tabs>
          <w:tab w:val="num" w:pos="2029"/>
        </w:tabs>
        <w:ind w:left="2029" w:hanging="360"/>
      </w:pPr>
    </w:lvl>
    <w:lvl w:ilvl="4" w:tentative="1">
      <w:start w:val="1"/>
      <w:numFmt w:val="decimal"/>
      <w:lvlText w:val="%5."/>
      <w:lvlJc w:val="left"/>
      <w:pPr>
        <w:tabs>
          <w:tab w:val="num" w:pos="2749"/>
        </w:tabs>
        <w:ind w:left="2749" w:hanging="360"/>
      </w:pPr>
    </w:lvl>
    <w:lvl w:ilvl="5" w:tentative="1">
      <w:start w:val="1"/>
      <w:numFmt w:val="decimal"/>
      <w:lvlText w:val="%6."/>
      <w:lvlJc w:val="left"/>
      <w:pPr>
        <w:tabs>
          <w:tab w:val="num" w:pos="3469"/>
        </w:tabs>
        <w:ind w:left="3469" w:hanging="360"/>
      </w:pPr>
    </w:lvl>
    <w:lvl w:ilvl="6" w:tentative="1">
      <w:start w:val="1"/>
      <w:numFmt w:val="decimal"/>
      <w:lvlText w:val="%7."/>
      <w:lvlJc w:val="left"/>
      <w:pPr>
        <w:tabs>
          <w:tab w:val="num" w:pos="4189"/>
        </w:tabs>
        <w:ind w:left="4189" w:hanging="360"/>
      </w:pPr>
    </w:lvl>
    <w:lvl w:ilvl="7" w:tentative="1">
      <w:start w:val="1"/>
      <w:numFmt w:val="decimal"/>
      <w:lvlText w:val="%8."/>
      <w:lvlJc w:val="left"/>
      <w:pPr>
        <w:tabs>
          <w:tab w:val="num" w:pos="4909"/>
        </w:tabs>
        <w:ind w:left="4909" w:hanging="360"/>
      </w:pPr>
    </w:lvl>
    <w:lvl w:ilvl="8" w:tentative="1">
      <w:start w:val="1"/>
      <w:numFmt w:val="decimal"/>
      <w:lvlText w:val="%9."/>
      <w:lvlJc w:val="left"/>
      <w:pPr>
        <w:tabs>
          <w:tab w:val="num" w:pos="5629"/>
        </w:tabs>
        <w:ind w:left="5629" w:hanging="360"/>
      </w:pPr>
    </w:lvl>
  </w:abstractNum>
  <w:abstractNum w:abstractNumId="92" w15:restartNumberingAfterBreak="0">
    <w:nsid w:val="464A4B66"/>
    <w:multiLevelType w:val="multilevel"/>
    <w:tmpl w:val="7A28F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68EF128"/>
    <w:multiLevelType w:val="hybridMultilevel"/>
    <w:tmpl w:val="A274BFC4"/>
    <w:lvl w:ilvl="0" w:tplc="899A5BB0">
      <w:start w:val="1"/>
      <w:numFmt w:val="decimal"/>
      <w:lvlText w:val="%1."/>
      <w:lvlJc w:val="left"/>
      <w:pPr>
        <w:ind w:left="737" w:hanging="567"/>
      </w:pPr>
      <w:rPr>
        <w:rFonts w:hint="default"/>
      </w:rPr>
    </w:lvl>
    <w:lvl w:ilvl="1" w:tplc="C3726E86">
      <w:start w:val="1"/>
      <w:numFmt w:val="lowerLetter"/>
      <w:lvlText w:val="%2."/>
      <w:lvlJc w:val="left"/>
      <w:pPr>
        <w:ind w:left="1364" w:hanging="360"/>
      </w:pPr>
    </w:lvl>
    <w:lvl w:ilvl="2" w:tplc="75E2D53E">
      <w:start w:val="1"/>
      <w:numFmt w:val="lowerRoman"/>
      <w:lvlText w:val="%3."/>
      <w:lvlJc w:val="right"/>
      <w:pPr>
        <w:ind w:left="2084" w:hanging="180"/>
      </w:pPr>
    </w:lvl>
    <w:lvl w:ilvl="3" w:tplc="47D062C8">
      <w:start w:val="1"/>
      <w:numFmt w:val="decimal"/>
      <w:lvlText w:val="%4."/>
      <w:lvlJc w:val="left"/>
      <w:pPr>
        <w:ind w:left="2804" w:hanging="360"/>
      </w:pPr>
    </w:lvl>
    <w:lvl w:ilvl="4" w:tplc="0C043F24">
      <w:start w:val="1"/>
      <w:numFmt w:val="lowerLetter"/>
      <w:lvlText w:val="%5."/>
      <w:lvlJc w:val="left"/>
      <w:pPr>
        <w:ind w:left="3524" w:hanging="360"/>
      </w:pPr>
    </w:lvl>
    <w:lvl w:ilvl="5" w:tplc="976201F6">
      <w:start w:val="1"/>
      <w:numFmt w:val="lowerRoman"/>
      <w:lvlText w:val="%6."/>
      <w:lvlJc w:val="right"/>
      <w:pPr>
        <w:ind w:left="4244" w:hanging="180"/>
      </w:pPr>
    </w:lvl>
    <w:lvl w:ilvl="6" w:tplc="76E819E8">
      <w:start w:val="1"/>
      <w:numFmt w:val="decimal"/>
      <w:lvlText w:val="%7."/>
      <w:lvlJc w:val="left"/>
      <w:pPr>
        <w:ind w:left="4964" w:hanging="360"/>
      </w:pPr>
    </w:lvl>
    <w:lvl w:ilvl="7" w:tplc="42AE8CA4">
      <w:start w:val="1"/>
      <w:numFmt w:val="lowerLetter"/>
      <w:lvlText w:val="%8."/>
      <w:lvlJc w:val="left"/>
      <w:pPr>
        <w:ind w:left="5684" w:hanging="360"/>
      </w:pPr>
    </w:lvl>
    <w:lvl w:ilvl="8" w:tplc="1526A89A">
      <w:start w:val="1"/>
      <w:numFmt w:val="lowerRoman"/>
      <w:lvlText w:val="%9."/>
      <w:lvlJc w:val="right"/>
      <w:pPr>
        <w:ind w:left="6404" w:hanging="180"/>
      </w:pPr>
    </w:lvl>
  </w:abstractNum>
  <w:abstractNum w:abstractNumId="94" w15:restartNumberingAfterBreak="0">
    <w:nsid w:val="46E91ADF"/>
    <w:multiLevelType w:val="multilevel"/>
    <w:tmpl w:val="3FA88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8A52E75"/>
    <w:multiLevelType w:val="multilevel"/>
    <w:tmpl w:val="BE2AD7E0"/>
    <w:styleLink w:val="NumberedList"/>
    <w:lvl w:ilvl="0">
      <w:start w:val="1"/>
      <w:numFmt w:val="decimal"/>
      <w:lvlText w:val="%1."/>
      <w:lvlJc w:val="left"/>
      <w:pPr>
        <w:ind w:left="357" w:hanging="357"/>
      </w:pPr>
      <w:rPr>
        <w:b w:val="0"/>
        <w:i w:val="0"/>
        <w:color w:val="0E2841" w:themeColor="text2"/>
      </w:rPr>
    </w:lvl>
    <w:lvl w:ilvl="1">
      <w:start w:val="1"/>
      <w:numFmt w:val="lowerLetter"/>
      <w:lvlText w:val="%2."/>
      <w:lvlJc w:val="left"/>
      <w:pPr>
        <w:ind w:left="714" w:hanging="357"/>
      </w:pPr>
      <w:rPr>
        <w:b w:val="0"/>
        <w:i w:val="0"/>
        <w:color w:val="0E2841" w:themeColor="text2"/>
      </w:rPr>
    </w:lvl>
    <w:lvl w:ilvl="2">
      <w:start w:val="1"/>
      <w:numFmt w:val="lowerRoman"/>
      <w:lvlText w:val="%3."/>
      <w:lvlJc w:val="left"/>
      <w:pPr>
        <w:ind w:left="1071" w:hanging="357"/>
      </w:pPr>
      <w:rPr>
        <w:b w:val="0"/>
        <w:i w:val="0"/>
        <w:color w:val="0E2841" w:themeColor="text2"/>
      </w:rPr>
    </w:lvl>
    <w:lvl w:ilvl="3">
      <w:start w:val="1"/>
      <w:numFmt w:val="decimal"/>
      <w:lvlText w:val=""/>
      <w:lvlJc w:val="left"/>
      <w:pPr>
        <w:tabs>
          <w:tab w:val="num" w:pos="1072"/>
        </w:tabs>
        <w:ind w:left="1072" w:firstLine="0"/>
      </w:pPr>
    </w:lvl>
    <w:lvl w:ilvl="4">
      <w:start w:val="1"/>
      <w:numFmt w:val="decimal"/>
      <w:lvlText w:val=""/>
      <w:lvlJc w:val="left"/>
      <w:pPr>
        <w:ind w:left="1072" w:firstLine="0"/>
      </w:pPr>
    </w:lvl>
    <w:lvl w:ilvl="5">
      <w:start w:val="1"/>
      <w:numFmt w:val="decimal"/>
      <w:lvlText w:val=""/>
      <w:lvlJc w:val="left"/>
      <w:pPr>
        <w:ind w:left="1072" w:firstLine="0"/>
      </w:pPr>
    </w:lvl>
    <w:lvl w:ilvl="6">
      <w:start w:val="1"/>
      <w:numFmt w:val="decimal"/>
      <w:lvlText w:val=""/>
      <w:lvlJc w:val="left"/>
      <w:pPr>
        <w:ind w:left="1072" w:firstLine="0"/>
      </w:pPr>
    </w:lvl>
    <w:lvl w:ilvl="7">
      <w:start w:val="1"/>
      <w:numFmt w:val="decimal"/>
      <w:lvlText w:val=""/>
      <w:lvlJc w:val="left"/>
      <w:pPr>
        <w:ind w:left="1072" w:firstLine="0"/>
      </w:pPr>
    </w:lvl>
    <w:lvl w:ilvl="8">
      <w:start w:val="1"/>
      <w:numFmt w:val="decimal"/>
      <w:lvlText w:val=""/>
      <w:lvlJc w:val="left"/>
      <w:pPr>
        <w:ind w:left="1072" w:firstLine="0"/>
      </w:pPr>
    </w:lvl>
  </w:abstractNum>
  <w:abstractNum w:abstractNumId="96" w15:restartNumberingAfterBreak="0">
    <w:nsid w:val="48C5636A"/>
    <w:multiLevelType w:val="multilevel"/>
    <w:tmpl w:val="53E0456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7" w15:restartNumberingAfterBreak="0">
    <w:nsid w:val="48DF4537"/>
    <w:multiLevelType w:val="hybridMultilevel"/>
    <w:tmpl w:val="0EE24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9CC48F4"/>
    <w:multiLevelType w:val="multilevel"/>
    <w:tmpl w:val="D42A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AF570BC"/>
    <w:multiLevelType w:val="multilevel"/>
    <w:tmpl w:val="34145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D65577D"/>
    <w:multiLevelType w:val="hybridMultilevel"/>
    <w:tmpl w:val="7E9E091E"/>
    <w:lvl w:ilvl="0" w:tplc="FFFFFFFF">
      <w:start w:val="1"/>
      <w:numFmt w:val="decimal"/>
      <w:lvlText w:val="%1)"/>
      <w:lvlJc w:val="left"/>
      <w:pPr>
        <w:ind w:left="720" w:hanging="360"/>
      </w:pPr>
    </w:lvl>
    <w:lvl w:ilvl="1" w:tplc="0C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4D8B124B"/>
    <w:multiLevelType w:val="multilevel"/>
    <w:tmpl w:val="F800D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E9FDADF"/>
    <w:multiLevelType w:val="hybridMultilevel"/>
    <w:tmpl w:val="F74825B8"/>
    <w:lvl w:ilvl="0" w:tplc="69903E5C">
      <w:start w:val="1"/>
      <w:numFmt w:val="bullet"/>
      <w:lvlText w:val=""/>
      <w:lvlJc w:val="left"/>
      <w:pPr>
        <w:ind w:left="720" w:hanging="360"/>
      </w:pPr>
      <w:rPr>
        <w:rFonts w:ascii="Symbol" w:hAnsi="Symbol" w:hint="default"/>
      </w:rPr>
    </w:lvl>
    <w:lvl w:ilvl="1" w:tplc="A3DCA7F8">
      <w:start w:val="1"/>
      <w:numFmt w:val="bullet"/>
      <w:lvlText w:val="o"/>
      <w:lvlJc w:val="left"/>
      <w:pPr>
        <w:ind w:left="1440" w:hanging="360"/>
      </w:pPr>
      <w:rPr>
        <w:rFonts w:ascii="Courier New" w:hAnsi="Courier New" w:hint="default"/>
      </w:rPr>
    </w:lvl>
    <w:lvl w:ilvl="2" w:tplc="703AF040">
      <w:start w:val="1"/>
      <w:numFmt w:val="bullet"/>
      <w:lvlText w:val=""/>
      <w:lvlJc w:val="left"/>
      <w:pPr>
        <w:ind w:left="2160" w:hanging="360"/>
      </w:pPr>
      <w:rPr>
        <w:rFonts w:ascii="Wingdings" w:hAnsi="Wingdings" w:hint="default"/>
      </w:rPr>
    </w:lvl>
    <w:lvl w:ilvl="3" w:tplc="4CF247C8">
      <w:start w:val="1"/>
      <w:numFmt w:val="bullet"/>
      <w:lvlText w:val=""/>
      <w:lvlJc w:val="left"/>
      <w:pPr>
        <w:ind w:left="2880" w:hanging="360"/>
      </w:pPr>
      <w:rPr>
        <w:rFonts w:ascii="Symbol" w:hAnsi="Symbol" w:hint="default"/>
      </w:rPr>
    </w:lvl>
    <w:lvl w:ilvl="4" w:tplc="376224B4">
      <w:start w:val="1"/>
      <w:numFmt w:val="bullet"/>
      <w:lvlText w:val="o"/>
      <w:lvlJc w:val="left"/>
      <w:pPr>
        <w:ind w:left="3600" w:hanging="360"/>
      </w:pPr>
      <w:rPr>
        <w:rFonts w:ascii="Courier New" w:hAnsi="Courier New" w:hint="default"/>
      </w:rPr>
    </w:lvl>
    <w:lvl w:ilvl="5" w:tplc="5B0C5FB0">
      <w:start w:val="1"/>
      <w:numFmt w:val="bullet"/>
      <w:lvlText w:val=""/>
      <w:lvlJc w:val="left"/>
      <w:pPr>
        <w:ind w:left="4320" w:hanging="360"/>
      </w:pPr>
      <w:rPr>
        <w:rFonts w:ascii="Wingdings" w:hAnsi="Wingdings" w:hint="default"/>
      </w:rPr>
    </w:lvl>
    <w:lvl w:ilvl="6" w:tplc="473C4670">
      <w:start w:val="1"/>
      <w:numFmt w:val="bullet"/>
      <w:lvlText w:val=""/>
      <w:lvlJc w:val="left"/>
      <w:pPr>
        <w:ind w:left="5040" w:hanging="360"/>
      </w:pPr>
      <w:rPr>
        <w:rFonts w:ascii="Symbol" w:hAnsi="Symbol" w:hint="default"/>
      </w:rPr>
    </w:lvl>
    <w:lvl w:ilvl="7" w:tplc="98602C84">
      <w:start w:val="1"/>
      <w:numFmt w:val="bullet"/>
      <w:lvlText w:val="o"/>
      <w:lvlJc w:val="left"/>
      <w:pPr>
        <w:ind w:left="5760" w:hanging="360"/>
      </w:pPr>
      <w:rPr>
        <w:rFonts w:ascii="Courier New" w:hAnsi="Courier New" w:hint="default"/>
      </w:rPr>
    </w:lvl>
    <w:lvl w:ilvl="8" w:tplc="14F69292">
      <w:start w:val="1"/>
      <w:numFmt w:val="bullet"/>
      <w:lvlText w:val=""/>
      <w:lvlJc w:val="left"/>
      <w:pPr>
        <w:ind w:left="6480" w:hanging="360"/>
      </w:pPr>
      <w:rPr>
        <w:rFonts w:ascii="Wingdings" w:hAnsi="Wingdings" w:hint="default"/>
      </w:rPr>
    </w:lvl>
  </w:abstractNum>
  <w:abstractNum w:abstractNumId="103" w15:restartNumberingAfterBreak="0">
    <w:nsid w:val="4F204247"/>
    <w:multiLevelType w:val="multilevel"/>
    <w:tmpl w:val="5B0EA73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pStyle w:val="ListBullet4"/>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15:restartNumberingAfterBreak="0">
    <w:nsid w:val="50521679"/>
    <w:multiLevelType w:val="multilevel"/>
    <w:tmpl w:val="A36287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5" w15:restartNumberingAfterBreak="0">
    <w:nsid w:val="509815E2"/>
    <w:multiLevelType w:val="multilevel"/>
    <w:tmpl w:val="4BD8EB44"/>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06" w15:restartNumberingAfterBreak="0">
    <w:nsid w:val="50C01058"/>
    <w:multiLevelType w:val="multilevel"/>
    <w:tmpl w:val="859E96B2"/>
    <w:lvl w:ilvl="0">
      <w:start w:val="1"/>
      <w:numFmt w:val="decimal"/>
      <w:lvlText w:val="%1."/>
      <w:lvlJc w:val="left"/>
      <w:pPr>
        <w:tabs>
          <w:tab w:val="num" w:pos="360"/>
        </w:tabs>
        <w:ind w:left="360" w:hanging="360"/>
      </w:pPr>
      <w:rPr>
        <w:b w:val="0"/>
        <w:bCs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7" w15:restartNumberingAfterBreak="0">
    <w:nsid w:val="51E04057"/>
    <w:multiLevelType w:val="multilevel"/>
    <w:tmpl w:val="39A28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3B16F54"/>
    <w:multiLevelType w:val="multilevel"/>
    <w:tmpl w:val="6E984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41442E0"/>
    <w:multiLevelType w:val="hybridMultilevel"/>
    <w:tmpl w:val="A2843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54BD138C"/>
    <w:multiLevelType w:val="multilevel"/>
    <w:tmpl w:val="413E6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6180D99"/>
    <w:multiLevelType w:val="multilevel"/>
    <w:tmpl w:val="B67AF0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69A2AA3"/>
    <w:multiLevelType w:val="hybridMultilevel"/>
    <w:tmpl w:val="AEC8A35E"/>
    <w:lvl w:ilvl="0" w:tplc="61BA9368">
      <w:start w:val="1"/>
      <w:numFmt w:val="bullet"/>
      <w:lvlText w:val=""/>
      <w:lvlJc w:val="left"/>
      <w:pPr>
        <w:ind w:left="360" w:hanging="360"/>
      </w:pPr>
      <w:rPr>
        <w:rFonts w:ascii="Symbol" w:hAnsi="Symbol" w:hint="default"/>
      </w:rPr>
    </w:lvl>
    <w:lvl w:ilvl="1" w:tplc="A7285E36" w:tentative="1">
      <w:start w:val="1"/>
      <w:numFmt w:val="bullet"/>
      <w:lvlText w:val="o"/>
      <w:lvlJc w:val="left"/>
      <w:pPr>
        <w:ind w:left="1080" w:hanging="360"/>
      </w:pPr>
      <w:rPr>
        <w:rFonts w:ascii="Courier New" w:hAnsi="Courier New" w:hint="default"/>
      </w:rPr>
    </w:lvl>
    <w:lvl w:ilvl="2" w:tplc="A5BEE60A" w:tentative="1">
      <w:start w:val="1"/>
      <w:numFmt w:val="bullet"/>
      <w:lvlText w:val=""/>
      <w:lvlJc w:val="left"/>
      <w:pPr>
        <w:ind w:left="1800" w:hanging="360"/>
      </w:pPr>
      <w:rPr>
        <w:rFonts w:ascii="Wingdings" w:hAnsi="Wingdings" w:hint="default"/>
      </w:rPr>
    </w:lvl>
    <w:lvl w:ilvl="3" w:tplc="996C6DA6" w:tentative="1">
      <w:start w:val="1"/>
      <w:numFmt w:val="bullet"/>
      <w:lvlText w:val=""/>
      <w:lvlJc w:val="left"/>
      <w:pPr>
        <w:ind w:left="2520" w:hanging="360"/>
      </w:pPr>
      <w:rPr>
        <w:rFonts w:ascii="Symbol" w:hAnsi="Symbol" w:hint="default"/>
      </w:rPr>
    </w:lvl>
    <w:lvl w:ilvl="4" w:tplc="E35A89F2" w:tentative="1">
      <w:start w:val="1"/>
      <w:numFmt w:val="bullet"/>
      <w:lvlText w:val="o"/>
      <w:lvlJc w:val="left"/>
      <w:pPr>
        <w:ind w:left="3240" w:hanging="360"/>
      </w:pPr>
      <w:rPr>
        <w:rFonts w:ascii="Courier New" w:hAnsi="Courier New" w:hint="default"/>
      </w:rPr>
    </w:lvl>
    <w:lvl w:ilvl="5" w:tplc="ACDE6F02" w:tentative="1">
      <w:start w:val="1"/>
      <w:numFmt w:val="bullet"/>
      <w:lvlText w:val=""/>
      <w:lvlJc w:val="left"/>
      <w:pPr>
        <w:ind w:left="3960" w:hanging="360"/>
      </w:pPr>
      <w:rPr>
        <w:rFonts w:ascii="Wingdings" w:hAnsi="Wingdings" w:hint="default"/>
      </w:rPr>
    </w:lvl>
    <w:lvl w:ilvl="6" w:tplc="F762EC6C" w:tentative="1">
      <w:start w:val="1"/>
      <w:numFmt w:val="bullet"/>
      <w:lvlText w:val=""/>
      <w:lvlJc w:val="left"/>
      <w:pPr>
        <w:ind w:left="4680" w:hanging="360"/>
      </w:pPr>
      <w:rPr>
        <w:rFonts w:ascii="Symbol" w:hAnsi="Symbol" w:hint="default"/>
      </w:rPr>
    </w:lvl>
    <w:lvl w:ilvl="7" w:tplc="81F64DEC" w:tentative="1">
      <w:start w:val="1"/>
      <w:numFmt w:val="bullet"/>
      <w:lvlText w:val="o"/>
      <w:lvlJc w:val="left"/>
      <w:pPr>
        <w:ind w:left="5400" w:hanging="360"/>
      </w:pPr>
      <w:rPr>
        <w:rFonts w:ascii="Courier New" w:hAnsi="Courier New" w:hint="default"/>
      </w:rPr>
    </w:lvl>
    <w:lvl w:ilvl="8" w:tplc="AB94D496" w:tentative="1">
      <w:start w:val="1"/>
      <w:numFmt w:val="bullet"/>
      <w:lvlText w:val=""/>
      <w:lvlJc w:val="left"/>
      <w:pPr>
        <w:ind w:left="6120" w:hanging="360"/>
      </w:pPr>
      <w:rPr>
        <w:rFonts w:ascii="Wingdings" w:hAnsi="Wingdings" w:hint="default"/>
      </w:rPr>
    </w:lvl>
  </w:abstractNum>
  <w:abstractNum w:abstractNumId="113" w15:restartNumberingAfterBreak="0">
    <w:nsid w:val="56A06FA3"/>
    <w:multiLevelType w:val="multilevel"/>
    <w:tmpl w:val="32BA6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74D691F"/>
    <w:multiLevelType w:val="multilevel"/>
    <w:tmpl w:val="36107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755322E"/>
    <w:multiLevelType w:val="multilevel"/>
    <w:tmpl w:val="39A28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9079652"/>
    <w:multiLevelType w:val="hybridMultilevel"/>
    <w:tmpl w:val="874C1612"/>
    <w:lvl w:ilvl="0" w:tplc="39EC693C">
      <w:start w:val="1"/>
      <w:numFmt w:val="decimal"/>
      <w:lvlText w:val="%1."/>
      <w:lvlJc w:val="left"/>
      <w:pPr>
        <w:ind w:left="720" w:hanging="360"/>
      </w:pPr>
    </w:lvl>
    <w:lvl w:ilvl="1" w:tplc="944486D6">
      <w:start w:val="1"/>
      <w:numFmt w:val="lowerLetter"/>
      <w:lvlText w:val="%2."/>
      <w:lvlJc w:val="left"/>
      <w:pPr>
        <w:ind w:left="1440" w:hanging="360"/>
      </w:pPr>
    </w:lvl>
    <w:lvl w:ilvl="2" w:tplc="6564439A">
      <w:start w:val="1"/>
      <w:numFmt w:val="lowerRoman"/>
      <w:lvlText w:val="%3."/>
      <w:lvlJc w:val="right"/>
      <w:pPr>
        <w:ind w:left="2160" w:hanging="180"/>
      </w:pPr>
    </w:lvl>
    <w:lvl w:ilvl="3" w:tplc="FC32C188">
      <w:start w:val="1"/>
      <w:numFmt w:val="decimal"/>
      <w:lvlText w:val="%4."/>
      <w:lvlJc w:val="left"/>
      <w:pPr>
        <w:ind w:left="2880" w:hanging="360"/>
      </w:pPr>
    </w:lvl>
    <w:lvl w:ilvl="4" w:tplc="EF62463C">
      <w:start w:val="1"/>
      <w:numFmt w:val="lowerLetter"/>
      <w:lvlText w:val="%5."/>
      <w:lvlJc w:val="left"/>
      <w:pPr>
        <w:ind w:left="3600" w:hanging="360"/>
      </w:pPr>
    </w:lvl>
    <w:lvl w:ilvl="5" w:tplc="BB149A90">
      <w:start w:val="1"/>
      <w:numFmt w:val="lowerRoman"/>
      <w:lvlText w:val="%6."/>
      <w:lvlJc w:val="right"/>
      <w:pPr>
        <w:ind w:left="4320" w:hanging="180"/>
      </w:pPr>
    </w:lvl>
    <w:lvl w:ilvl="6" w:tplc="34F0334E">
      <w:start w:val="1"/>
      <w:numFmt w:val="decimal"/>
      <w:lvlText w:val="%7."/>
      <w:lvlJc w:val="left"/>
      <w:pPr>
        <w:ind w:left="5040" w:hanging="360"/>
      </w:pPr>
    </w:lvl>
    <w:lvl w:ilvl="7" w:tplc="C706D980">
      <w:start w:val="1"/>
      <w:numFmt w:val="lowerLetter"/>
      <w:lvlText w:val="%8."/>
      <w:lvlJc w:val="left"/>
      <w:pPr>
        <w:ind w:left="5760" w:hanging="360"/>
      </w:pPr>
    </w:lvl>
    <w:lvl w:ilvl="8" w:tplc="8A8A6EFE">
      <w:start w:val="1"/>
      <w:numFmt w:val="lowerRoman"/>
      <w:lvlText w:val="%9."/>
      <w:lvlJc w:val="right"/>
      <w:pPr>
        <w:ind w:left="6480" w:hanging="180"/>
      </w:pPr>
    </w:lvl>
  </w:abstractNum>
  <w:abstractNum w:abstractNumId="117" w15:restartNumberingAfterBreak="0">
    <w:nsid w:val="593E5688"/>
    <w:multiLevelType w:val="multilevel"/>
    <w:tmpl w:val="F3A6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94C727D"/>
    <w:multiLevelType w:val="hybridMultilevel"/>
    <w:tmpl w:val="F198F59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9" w15:restartNumberingAfterBreak="0">
    <w:nsid w:val="59641909"/>
    <w:multiLevelType w:val="multilevel"/>
    <w:tmpl w:val="44640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A203FB0"/>
    <w:multiLevelType w:val="multilevel"/>
    <w:tmpl w:val="EAF2E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A250A70"/>
    <w:multiLevelType w:val="hybridMultilevel"/>
    <w:tmpl w:val="58D41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5D182988"/>
    <w:multiLevelType w:val="hybridMultilevel"/>
    <w:tmpl w:val="F9A864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5E3A0F87"/>
    <w:multiLevelType w:val="singleLevel"/>
    <w:tmpl w:val="CFD227FE"/>
    <w:lvl w:ilvl="0">
      <w:start w:val="2"/>
      <w:numFmt w:val="decimal"/>
      <w:pStyle w:val="AfterFirstPara"/>
      <w:lvlText w:val="%1."/>
      <w:lvlJc w:val="left"/>
      <w:pPr>
        <w:tabs>
          <w:tab w:val="num" w:pos="567"/>
        </w:tabs>
        <w:ind w:left="0" w:firstLine="0"/>
      </w:pPr>
      <w:rPr>
        <w:rFonts w:hint="default"/>
      </w:rPr>
    </w:lvl>
  </w:abstractNum>
  <w:abstractNum w:abstractNumId="124" w15:restartNumberingAfterBreak="0">
    <w:nsid w:val="5EC73C04"/>
    <w:multiLevelType w:val="multilevel"/>
    <w:tmpl w:val="64709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0351F1B"/>
    <w:multiLevelType w:val="multilevel"/>
    <w:tmpl w:val="F474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04B5ED8"/>
    <w:multiLevelType w:val="multilevel"/>
    <w:tmpl w:val="ACBE8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07D63C3"/>
    <w:multiLevelType w:val="multilevel"/>
    <w:tmpl w:val="06B46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0E2793F"/>
    <w:multiLevelType w:val="multilevel"/>
    <w:tmpl w:val="590EC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0E8704E"/>
    <w:multiLevelType w:val="multilevel"/>
    <w:tmpl w:val="84065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0F67666"/>
    <w:multiLevelType w:val="multilevel"/>
    <w:tmpl w:val="FFC25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15B20D7"/>
    <w:multiLevelType w:val="multilevel"/>
    <w:tmpl w:val="01A80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1B809C5"/>
    <w:multiLevelType w:val="multilevel"/>
    <w:tmpl w:val="40E02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27D1F93"/>
    <w:multiLevelType w:val="multilevel"/>
    <w:tmpl w:val="A9FA82B6"/>
    <w:styleLink w:val="AlphaList"/>
    <w:lvl w:ilvl="0">
      <w:start w:val="1"/>
      <w:numFmt w:val="lowerLetter"/>
      <w:lvlText w:val="%1."/>
      <w:lvlJc w:val="left"/>
      <w:pPr>
        <w:ind w:left="284" w:hanging="284"/>
      </w:pPr>
      <w:rPr>
        <w:b w:val="0"/>
        <w:color w:val="2294CD"/>
      </w:rPr>
    </w:lvl>
    <w:lvl w:ilvl="1">
      <w:start w:val="1"/>
      <w:numFmt w:val="lowerRoman"/>
      <w:lvlText w:val="%2."/>
      <w:lvlJc w:val="left"/>
      <w:pPr>
        <w:ind w:left="568" w:hanging="284"/>
      </w:pPr>
      <w:rPr>
        <w:b w:val="0"/>
        <w:color w:val="2294CD"/>
      </w:rPr>
    </w:lvl>
    <w:lvl w:ilvl="2">
      <w:start w:val="1"/>
      <w:numFmt w:val="decimal"/>
      <w:lvlText w:val="%3."/>
      <w:lvlJc w:val="left"/>
      <w:pPr>
        <w:ind w:left="852" w:hanging="284"/>
      </w:pPr>
      <w:rPr>
        <w:b w:val="0"/>
        <w:color w:val="2294CD"/>
      </w:rPr>
    </w:lvl>
    <w:lvl w:ilvl="3">
      <w:start w:val="1"/>
      <w:numFmt w:val="decimal"/>
      <w:lvlText w:val=""/>
      <w:lvlJc w:val="left"/>
      <w:pPr>
        <w:ind w:left="1136" w:hanging="284"/>
      </w:pPr>
    </w:lvl>
    <w:lvl w:ilvl="4">
      <w:start w:val="1"/>
      <w:numFmt w:val="decimal"/>
      <w:lvlText w:val=""/>
      <w:lvlJc w:val="left"/>
      <w:pPr>
        <w:ind w:left="1420" w:hanging="284"/>
      </w:pPr>
    </w:lvl>
    <w:lvl w:ilvl="5">
      <w:start w:val="1"/>
      <w:numFmt w:val="decimal"/>
      <w:lvlText w:val=""/>
      <w:lvlJc w:val="left"/>
      <w:pPr>
        <w:ind w:left="1704" w:hanging="284"/>
      </w:pPr>
    </w:lvl>
    <w:lvl w:ilvl="6">
      <w:start w:val="1"/>
      <w:numFmt w:val="decimal"/>
      <w:lvlText w:val=""/>
      <w:lvlJc w:val="left"/>
      <w:pPr>
        <w:ind w:left="1988" w:hanging="284"/>
      </w:pPr>
    </w:lvl>
    <w:lvl w:ilvl="7">
      <w:start w:val="1"/>
      <w:numFmt w:val="decimal"/>
      <w:lvlText w:val=""/>
      <w:lvlJc w:val="left"/>
      <w:pPr>
        <w:ind w:left="2272" w:hanging="284"/>
      </w:pPr>
    </w:lvl>
    <w:lvl w:ilvl="8">
      <w:start w:val="1"/>
      <w:numFmt w:val="decimal"/>
      <w:lvlText w:val=""/>
      <w:lvlJc w:val="left"/>
      <w:pPr>
        <w:ind w:left="2556" w:hanging="284"/>
      </w:pPr>
    </w:lvl>
  </w:abstractNum>
  <w:abstractNum w:abstractNumId="134" w15:restartNumberingAfterBreak="0">
    <w:nsid w:val="632B24CA"/>
    <w:multiLevelType w:val="multilevel"/>
    <w:tmpl w:val="473AC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48E6728"/>
    <w:multiLevelType w:val="multilevel"/>
    <w:tmpl w:val="5BAEA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4961E78"/>
    <w:multiLevelType w:val="multilevel"/>
    <w:tmpl w:val="74CAC714"/>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37" w15:restartNumberingAfterBreak="0">
    <w:nsid w:val="65FB177C"/>
    <w:multiLevelType w:val="multilevel"/>
    <w:tmpl w:val="A75AD51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8" w15:restartNumberingAfterBreak="0">
    <w:nsid w:val="66C43E2A"/>
    <w:multiLevelType w:val="multilevel"/>
    <w:tmpl w:val="413E6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66E66221"/>
    <w:multiLevelType w:val="multilevel"/>
    <w:tmpl w:val="D0943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7BC70EA"/>
    <w:multiLevelType w:val="multilevel"/>
    <w:tmpl w:val="2FE6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8BF3CAB"/>
    <w:multiLevelType w:val="hybridMultilevel"/>
    <w:tmpl w:val="695C7C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69164D96"/>
    <w:multiLevelType w:val="multilevel"/>
    <w:tmpl w:val="769A7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AD244E8"/>
    <w:multiLevelType w:val="multilevel"/>
    <w:tmpl w:val="7954F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BB666FB"/>
    <w:multiLevelType w:val="hybridMultilevel"/>
    <w:tmpl w:val="4D286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6C1493A8"/>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6D8728D6"/>
    <w:multiLevelType w:val="multilevel"/>
    <w:tmpl w:val="CD408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DCB6544"/>
    <w:multiLevelType w:val="multilevel"/>
    <w:tmpl w:val="823E0C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E1324AB"/>
    <w:multiLevelType w:val="multilevel"/>
    <w:tmpl w:val="ECE82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29C2467"/>
    <w:multiLevelType w:val="multilevel"/>
    <w:tmpl w:val="80B29D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0" w15:restartNumberingAfterBreak="0">
    <w:nsid w:val="73D87994"/>
    <w:multiLevelType w:val="multilevel"/>
    <w:tmpl w:val="F6444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45A022B"/>
    <w:multiLevelType w:val="multilevel"/>
    <w:tmpl w:val="CDB0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5CF506B"/>
    <w:multiLevelType w:val="hybridMultilevel"/>
    <w:tmpl w:val="B598FF2A"/>
    <w:lvl w:ilvl="0" w:tplc="BDA4D248">
      <w:start w:val="1"/>
      <w:numFmt w:val="bullet"/>
      <w:lvlText w:val=""/>
      <w:lvlJc w:val="left"/>
      <w:pPr>
        <w:ind w:left="720" w:hanging="360"/>
      </w:pPr>
      <w:rPr>
        <w:rFonts w:ascii="Symbol" w:hAnsi="Symbol" w:hint="default"/>
      </w:rPr>
    </w:lvl>
    <w:lvl w:ilvl="1" w:tplc="967A2DCA" w:tentative="1">
      <w:start w:val="1"/>
      <w:numFmt w:val="bullet"/>
      <w:lvlText w:val="o"/>
      <w:lvlJc w:val="left"/>
      <w:pPr>
        <w:ind w:left="1440" w:hanging="360"/>
      </w:pPr>
      <w:rPr>
        <w:rFonts w:ascii="Courier New" w:hAnsi="Courier New" w:hint="default"/>
      </w:rPr>
    </w:lvl>
    <w:lvl w:ilvl="2" w:tplc="26561D98" w:tentative="1">
      <w:start w:val="1"/>
      <w:numFmt w:val="bullet"/>
      <w:lvlText w:val=""/>
      <w:lvlJc w:val="left"/>
      <w:pPr>
        <w:ind w:left="2160" w:hanging="360"/>
      </w:pPr>
      <w:rPr>
        <w:rFonts w:ascii="Wingdings" w:hAnsi="Wingdings" w:hint="default"/>
      </w:rPr>
    </w:lvl>
    <w:lvl w:ilvl="3" w:tplc="9A9CDCC4" w:tentative="1">
      <w:start w:val="1"/>
      <w:numFmt w:val="bullet"/>
      <w:lvlText w:val=""/>
      <w:lvlJc w:val="left"/>
      <w:pPr>
        <w:ind w:left="2880" w:hanging="360"/>
      </w:pPr>
      <w:rPr>
        <w:rFonts w:ascii="Symbol" w:hAnsi="Symbol" w:hint="default"/>
      </w:rPr>
    </w:lvl>
    <w:lvl w:ilvl="4" w:tplc="DC7AD4C2" w:tentative="1">
      <w:start w:val="1"/>
      <w:numFmt w:val="bullet"/>
      <w:lvlText w:val="o"/>
      <w:lvlJc w:val="left"/>
      <w:pPr>
        <w:ind w:left="3600" w:hanging="360"/>
      </w:pPr>
      <w:rPr>
        <w:rFonts w:ascii="Courier New" w:hAnsi="Courier New" w:hint="default"/>
      </w:rPr>
    </w:lvl>
    <w:lvl w:ilvl="5" w:tplc="BE30BCF2" w:tentative="1">
      <w:start w:val="1"/>
      <w:numFmt w:val="bullet"/>
      <w:lvlText w:val=""/>
      <w:lvlJc w:val="left"/>
      <w:pPr>
        <w:ind w:left="4320" w:hanging="360"/>
      </w:pPr>
      <w:rPr>
        <w:rFonts w:ascii="Wingdings" w:hAnsi="Wingdings" w:hint="default"/>
      </w:rPr>
    </w:lvl>
    <w:lvl w:ilvl="6" w:tplc="319EEDEE" w:tentative="1">
      <w:start w:val="1"/>
      <w:numFmt w:val="bullet"/>
      <w:lvlText w:val=""/>
      <w:lvlJc w:val="left"/>
      <w:pPr>
        <w:ind w:left="5040" w:hanging="360"/>
      </w:pPr>
      <w:rPr>
        <w:rFonts w:ascii="Symbol" w:hAnsi="Symbol" w:hint="default"/>
      </w:rPr>
    </w:lvl>
    <w:lvl w:ilvl="7" w:tplc="87486EE0" w:tentative="1">
      <w:start w:val="1"/>
      <w:numFmt w:val="bullet"/>
      <w:lvlText w:val="o"/>
      <w:lvlJc w:val="left"/>
      <w:pPr>
        <w:ind w:left="5760" w:hanging="360"/>
      </w:pPr>
      <w:rPr>
        <w:rFonts w:ascii="Courier New" w:hAnsi="Courier New" w:hint="default"/>
      </w:rPr>
    </w:lvl>
    <w:lvl w:ilvl="8" w:tplc="2286B216" w:tentative="1">
      <w:start w:val="1"/>
      <w:numFmt w:val="bullet"/>
      <w:lvlText w:val=""/>
      <w:lvlJc w:val="left"/>
      <w:pPr>
        <w:ind w:left="6480" w:hanging="360"/>
      </w:pPr>
      <w:rPr>
        <w:rFonts w:ascii="Wingdings" w:hAnsi="Wingdings" w:hint="default"/>
      </w:rPr>
    </w:lvl>
  </w:abstractNum>
  <w:abstractNum w:abstractNumId="153" w15:restartNumberingAfterBreak="0">
    <w:nsid w:val="7637707A"/>
    <w:multiLevelType w:val="multilevel"/>
    <w:tmpl w:val="7584A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6CAC50E"/>
    <w:multiLevelType w:val="hybridMultilevel"/>
    <w:tmpl w:val="EFC63AF2"/>
    <w:lvl w:ilvl="0" w:tplc="E9A8529E">
      <w:start w:val="1"/>
      <w:numFmt w:val="decimal"/>
      <w:lvlText w:val="%1."/>
      <w:lvlJc w:val="left"/>
      <w:pPr>
        <w:ind w:left="720" w:hanging="360"/>
      </w:pPr>
    </w:lvl>
    <w:lvl w:ilvl="1" w:tplc="CCC06FBA">
      <w:start w:val="1"/>
      <w:numFmt w:val="lowerLetter"/>
      <w:lvlText w:val="%2."/>
      <w:lvlJc w:val="left"/>
      <w:pPr>
        <w:ind w:left="1440" w:hanging="360"/>
      </w:pPr>
    </w:lvl>
    <w:lvl w:ilvl="2" w:tplc="9AE6F502">
      <w:start w:val="1"/>
      <w:numFmt w:val="lowerRoman"/>
      <w:lvlText w:val="%3."/>
      <w:lvlJc w:val="right"/>
      <w:pPr>
        <w:ind w:left="2160" w:hanging="180"/>
      </w:pPr>
    </w:lvl>
    <w:lvl w:ilvl="3" w:tplc="D1FC6B6C">
      <w:start w:val="1"/>
      <w:numFmt w:val="decimal"/>
      <w:lvlText w:val="%4."/>
      <w:lvlJc w:val="left"/>
      <w:pPr>
        <w:ind w:left="2880" w:hanging="360"/>
      </w:pPr>
    </w:lvl>
    <w:lvl w:ilvl="4" w:tplc="A5B22AA0">
      <w:start w:val="1"/>
      <w:numFmt w:val="lowerLetter"/>
      <w:lvlText w:val="%5."/>
      <w:lvlJc w:val="left"/>
      <w:pPr>
        <w:ind w:left="3600" w:hanging="360"/>
      </w:pPr>
    </w:lvl>
    <w:lvl w:ilvl="5" w:tplc="B9963D2C">
      <w:start w:val="1"/>
      <w:numFmt w:val="lowerRoman"/>
      <w:lvlText w:val="%6."/>
      <w:lvlJc w:val="right"/>
      <w:pPr>
        <w:ind w:left="4320" w:hanging="180"/>
      </w:pPr>
    </w:lvl>
    <w:lvl w:ilvl="6" w:tplc="32A8A926">
      <w:start w:val="1"/>
      <w:numFmt w:val="decimal"/>
      <w:lvlText w:val="%7."/>
      <w:lvlJc w:val="left"/>
      <w:pPr>
        <w:ind w:left="5040" w:hanging="360"/>
      </w:pPr>
    </w:lvl>
    <w:lvl w:ilvl="7" w:tplc="B7CA4636">
      <w:start w:val="1"/>
      <w:numFmt w:val="lowerLetter"/>
      <w:lvlText w:val="%8."/>
      <w:lvlJc w:val="left"/>
      <w:pPr>
        <w:ind w:left="5760" w:hanging="360"/>
      </w:pPr>
    </w:lvl>
    <w:lvl w:ilvl="8" w:tplc="D6C017A4">
      <w:start w:val="1"/>
      <w:numFmt w:val="lowerRoman"/>
      <w:lvlText w:val="%9."/>
      <w:lvlJc w:val="right"/>
      <w:pPr>
        <w:ind w:left="6480" w:hanging="180"/>
      </w:pPr>
    </w:lvl>
  </w:abstractNum>
  <w:abstractNum w:abstractNumId="155" w15:restartNumberingAfterBreak="0">
    <w:nsid w:val="775B2380"/>
    <w:multiLevelType w:val="multilevel"/>
    <w:tmpl w:val="34668E10"/>
    <w:lvl w:ilvl="0">
      <w:start w:val="1"/>
      <w:numFmt w:val="decimal"/>
      <w:pStyle w:val="CoverTitle"/>
      <w:suff w:val="nothing"/>
      <w:lvlText w:val=""/>
      <w:lvlJc w:val="left"/>
      <w:pPr>
        <w:ind w:left="0" w:firstLine="0"/>
      </w:pPr>
    </w:lvl>
    <w:lvl w:ilvl="1">
      <w:start w:val="1"/>
      <w:numFmt w:val="decimal"/>
      <w:pStyle w:val="NumberedHeading1"/>
      <w:lvlText w:val="%2."/>
      <w:lvlJc w:val="left"/>
      <w:pPr>
        <w:tabs>
          <w:tab w:val="num" w:pos="567"/>
        </w:tabs>
        <w:ind w:left="567" w:hanging="567"/>
      </w:pPr>
    </w:lvl>
    <w:lvl w:ilvl="2">
      <w:start w:val="1"/>
      <w:numFmt w:val="decimal"/>
      <w:lvlText w:val="%2.%3."/>
      <w:lvlJc w:val="left"/>
      <w:pPr>
        <w:tabs>
          <w:tab w:val="num" w:pos="709"/>
        </w:tabs>
        <w:ind w:left="709" w:hanging="567"/>
      </w:pPr>
      <w:rPr>
        <w:b/>
        <w:bCs w:val="0"/>
      </w:rPr>
    </w:lvl>
    <w:lvl w:ilvl="3">
      <w:start w:val="1"/>
      <w:numFmt w:val="decimal"/>
      <w:pStyle w:val="NumberedHeading3"/>
      <w:lvlText w:val="%2.%3.%4."/>
      <w:lvlJc w:val="left"/>
      <w:pPr>
        <w:tabs>
          <w:tab w:val="num" w:pos="851"/>
        </w:tabs>
        <w:ind w:left="851" w:hanging="851"/>
      </w:pPr>
    </w:lvl>
    <w:lvl w:ilvl="4">
      <w:start w:val="1"/>
      <w:numFmt w:val="decimal"/>
      <w:lvlText w:val="%5."/>
      <w:lvlJc w:val="left"/>
      <w:pPr>
        <w:tabs>
          <w:tab w:val="num" w:pos="851"/>
        </w:tabs>
        <w:ind w:left="851" w:hanging="284"/>
      </w:pPr>
      <w:rPr>
        <w:color w:val="0E2841" w:themeColor="text2"/>
      </w:rPr>
    </w:lvl>
    <w:lvl w:ilvl="5">
      <w:start w:val="1"/>
      <w:numFmt w:val="lowerLetter"/>
      <w:lvlText w:val="%6."/>
      <w:lvlJc w:val="left"/>
      <w:pPr>
        <w:tabs>
          <w:tab w:val="num" w:pos="1134"/>
        </w:tabs>
        <w:ind w:left="1134" w:hanging="283"/>
      </w:pPr>
      <w:rPr>
        <w:color w:val="0E2841" w:themeColor="text2"/>
      </w:rPr>
    </w:lvl>
    <w:lvl w:ilvl="6">
      <w:start w:val="1"/>
      <w:numFmt w:val="lowerRoman"/>
      <w:lvlText w:val="%7."/>
      <w:lvlJc w:val="left"/>
      <w:pPr>
        <w:tabs>
          <w:tab w:val="num" w:pos="1418"/>
        </w:tabs>
        <w:ind w:left="1418" w:hanging="284"/>
      </w:pPr>
      <w:rPr>
        <w:color w:val="0E2841" w:themeColor="text2"/>
      </w:rPr>
    </w:lvl>
    <w:lvl w:ilvl="7">
      <w:start w:val="1"/>
      <w:numFmt w:val="decimal"/>
      <w:suff w:val="nothing"/>
      <w:lvlText w:val=""/>
      <w:lvlJc w:val="left"/>
      <w:pPr>
        <w:ind w:left="0" w:firstLine="0"/>
      </w:pPr>
    </w:lvl>
    <w:lvl w:ilvl="8">
      <w:start w:val="1"/>
      <w:numFmt w:val="decimal"/>
      <w:suff w:val="nothing"/>
      <w:lvlText w:val=""/>
      <w:lvlJc w:val="left"/>
      <w:pPr>
        <w:ind w:left="0" w:firstLine="0"/>
      </w:pPr>
    </w:lvl>
  </w:abstractNum>
  <w:abstractNum w:abstractNumId="156" w15:restartNumberingAfterBreak="0">
    <w:nsid w:val="77C2174C"/>
    <w:multiLevelType w:val="multilevel"/>
    <w:tmpl w:val="EAD6D1C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7" w15:restartNumberingAfterBreak="0">
    <w:nsid w:val="77EB4196"/>
    <w:multiLevelType w:val="multilevel"/>
    <w:tmpl w:val="AF109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7FB3E71"/>
    <w:multiLevelType w:val="hybridMultilevel"/>
    <w:tmpl w:val="668ED3B6"/>
    <w:lvl w:ilvl="0" w:tplc="A69647FE">
      <w:start w:val="1"/>
      <w:numFmt w:val="decimal"/>
      <w:lvlText w:val="%1."/>
      <w:lvlJc w:val="left"/>
      <w:pPr>
        <w:ind w:left="720" w:hanging="360"/>
      </w:pPr>
    </w:lvl>
    <w:lvl w:ilvl="1" w:tplc="6F6273EE">
      <w:start w:val="1"/>
      <w:numFmt w:val="lowerLetter"/>
      <w:lvlText w:val="%2."/>
      <w:lvlJc w:val="left"/>
      <w:pPr>
        <w:ind w:left="1440" w:hanging="360"/>
      </w:pPr>
    </w:lvl>
    <w:lvl w:ilvl="2" w:tplc="F490FD1C">
      <w:start w:val="1"/>
      <w:numFmt w:val="lowerRoman"/>
      <w:lvlText w:val="%3."/>
      <w:lvlJc w:val="right"/>
      <w:pPr>
        <w:ind w:left="2160" w:hanging="180"/>
      </w:pPr>
    </w:lvl>
    <w:lvl w:ilvl="3" w:tplc="BA364ECE">
      <w:start w:val="1"/>
      <w:numFmt w:val="decimal"/>
      <w:lvlText w:val="%4."/>
      <w:lvlJc w:val="left"/>
      <w:pPr>
        <w:ind w:left="2880" w:hanging="360"/>
      </w:pPr>
    </w:lvl>
    <w:lvl w:ilvl="4" w:tplc="94C01F58">
      <w:start w:val="1"/>
      <w:numFmt w:val="lowerLetter"/>
      <w:lvlText w:val="%5."/>
      <w:lvlJc w:val="left"/>
      <w:pPr>
        <w:ind w:left="3600" w:hanging="360"/>
      </w:pPr>
    </w:lvl>
    <w:lvl w:ilvl="5" w:tplc="FA982A78">
      <w:start w:val="1"/>
      <w:numFmt w:val="lowerRoman"/>
      <w:lvlText w:val="%6."/>
      <w:lvlJc w:val="right"/>
      <w:pPr>
        <w:ind w:left="4320" w:hanging="180"/>
      </w:pPr>
    </w:lvl>
    <w:lvl w:ilvl="6" w:tplc="A79222B6">
      <w:start w:val="1"/>
      <w:numFmt w:val="decimal"/>
      <w:lvlText w:val="%7."/>
      <w:lvlJc w:val="left"/>
      <w:pPr>
        <w:ind w:left="5040" w:hanging="360"/>
      </w:pPr>
    </w:lvl>
    <w:lvl w:ilvl="7" w:tplc="EFA640AE">
      <w:start w:val="1"/>
      <w:numFmt w:val="lowerLetter"/>
      <w:lvlText w:val="%8."/>
      <w:lvlJc w:val="left"/>
      <w:pPr>
        <w:ind w:left="5760" w:hanging="360"/>
      </w:pPr>
    </w:lvl>
    <w:lvl w:ilvl="8" w:tplc="C584DED2">
      <w:start w:val="1"/>
      <w:numFmt w:val="lowerRoman"/>
      <w:lvlText w:val="%9."/>
      <w:lvlJc w:val="right"/>
      <w:pPr>
        <w:ind w:left="6480" w:hanging="180"/>
      </w:pPr>
    </w:lvl>
  </w:abstractNum>
  <w:abstractNum w:abstractNumId="159" w15:restartNumberingAfterBreak="0">
    <w:nsid w:val="78884B9B"/>
    <w:multiLevelType w:val="multilevel"/>
    <w:tmpl w:val="413E6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9C5573C"/>
    <w:multiLevelType w:val="hybridMultilevel"/>
    <w:tmpl w:val="B7E8B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7B944A68"/>
    <w:multiLevelType w:val="multilevel"/>
    <w:tmpl w:val="BDAABD7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2" w15:restartNumberingAfterBreak="0">
    <w:nsid w:val="7C16360C"/>
    <w:multiLevelType w:val="multilevel"/>
    <w:tmpl w:val="327E8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C837490"/>
    <w:multiLevelType w:val="multilevel"/>
    <w:tmpl w:val="2912F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CB152F8"/>
    <w:multiLevelType w:val="multilevel"/>
    <w:tmpl w:val="6090D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D7F5240"/>
    <w:multiLevelType w:val="multilevel"/>
    <w:tmpl w:val="47B66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ECE7E98"/>
    <w:multiLevelType w:val="multilevel"/>
    <w:tmpl w:val="DB68E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F0B1714"/>
    <w:multiLevelType w:val="multilevel"/>
    <w:tmpl w:val="029C5D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7F57030C"/>
    <w:multiLevelType w:val="multilevel"/>
    <w:tmpl w:val="007AA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F757BE5"/>
    <w:multiLevelType w:val="multilevel"/>
    <w:tmpl w:val="AB462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F885FCB"/>
    <w:multiLevelType w:val="multilevel"/>
    <w:tmpl w:val="5E86C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FFB1F7A"/>
    <w:multiLevelType w:val="multilevel"/>
    <w:tmpl w:val="A330D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4740065">
    <w:abstractNumId w:val="102"/>
  </w:num>
  <w:num w:numId="2" w16cid:durableId="2098940975">
    <w:abstractNumId w:val="137"/>
  </w:num>
  <w:num w:numId="3" w16cid:durableId="74282376">
    <w:abstractNumId w:val="161"/>
  </w:num>
  <w:num w:numId="4" w16cid:durableId="605036748">
    <w:abstractNumId w:val="116"/>
  </w:num>
  <w:num w:numId="5" w16cid:durableId="963392755">
    <w:abstractNumId w:val="154"/>
  </w:num>
  <w:num w:numId="6" w16cid:durableId="1855727034">
    <w:abstractNumId w:val="158"/>
  </w:num>
  <w:num w:numId="7" w16cid:durableId="1547716282">
    <w:abstractNumId w:val="53"/>
  </w:num>
  <w:num w:numId="8" w16cid:durableId="20859564">
    <w:abstractNumId w:val="93"/>
  </w:num>
  <w:num w:numId="9" w16cid:durableId="673218544">
    <w:abstractNumId w:val="133"/>
  </w:num>
  <w:num w:numId="10" w16cid:durableId="1171724004">
    <w:abstractNumId w:val="84"/>
  </w:num>
  <w:num w:numId="11" w16cid:durableId="1086270101">
    <w:abstractNumId w:val="95"/>
  </w:num>
  <w:num w:numId="12" w16cid:durableId="745805790">
    <w:abstractNumId w:val="103"/>
  </w:num>
  <w:num w:numId="13" w16cid:durableId="1170368837">
    <w:abstractNumId w:val="41"/>
  </w:num>
  <w:num w:numId="14" w16cid:durableId="850264554">
    <w:abstractNumId w:val="4"/>
  </w:num>
  <w:num w:numId="15" w16cid:durableId="1614361329">
    <w:abstractNumId w:val="68"/>
  </w:num>
  <w:num w:numId="16" w16cid:durableId="1960184527">
    <w:abstractNumId w:val="38"/>
  </w:num>
  <w:num w:numId="17" w16cid:durableId="31225259">
    <w:abstractNumId w:val="20"/>
  </w:num>
  <w:num w:numId="18" w16cid:durableId="1427195366">
    <w:abstractNumId w:val="12"/>
  </w:num>
  <w:num w:numId="19" w16cid:durableId="1761488630">
    <w:abstractNumId w:val="123"/>
  </w:num>
  <w:num w:numId="20" w16cid:durableId="791359895">
    <w:abstractNumId w:val="62"/>
  </w:num>
  <w:num w:numId="21" w16cid:durableId="2039695333">
    <w:abstractNumId w:val="136"/>
  </w:num>
  <w:num w:numId="22" w16cid:durableId="504979946">
    <w:abstractNumId w:val="167"/>
  </w:num>
  <w:num w:numId="23" w16cid:durableId="294531858">
    <w:abstractNumId w:val="83"/>
  </w:num>
  <w:num w:numId="24" w16cid:durableId="262541690">
    <w:abstractNumId w:val="170"/>
  </w:num>
  <w:num w:numId="25" w16cid:durableId="2030137214">
    <w:abstractNumId w:val="64"/>
  </w:num>
  <w:num w:numId="26" w16cid:durableId="738291086">
    <w:abstractNumId w:val="105"/>
  </w:num>
  <w:num w:numId="27" w16cid:durableId="539901526">
    <w:abstractNumId w:val="43"/>
  </w:num>
  <w:num w:numId="28" w16cid:durableId="2024014774">
    <w:abstractNumId w:val="52"/>
  </w:num>
  <w:num w:numId="29" w16cid:durableId="273905976">
    <w:abstractNumId w:val="21"/>
  </w:num>
  <w:num w:numId="30" w16cid:durableId="497692752">
    <w:abstractNumId w:val="55"/>
  </w:num>
  <w:num w:numId="31" w16cid:durableId="956368870">
    <w:abstractNumId w:val="119"/>
  </w:num>
  <w:num w:numId="32" w16cid:durableId="464393013">
    <w:abstractNumId w:val="114"/>
  </w:num>
  <w:num w:numId="33" w16cid:durableId="2075661347">
    <w:abstractNumId w:val="19"/>
  </w:num>
  <w:num w:numId="34" w16cid:durableId="1626738477">
    <w:abstractNumId w:val="108"/>
  </w:num>
  <w:num w:numId="35" w16cid:durableId="1482112659">
    <w:abstractNumId w:val="149"/>
  </w:num>
  <w:num w:numId="36" w16cid:durableId="1394235370">
    <w:abstractNumId w:val="104"/>
  </w:num>
  <w:num w:numId="37" w16cid:durableId="307711365">
    <w:abstractNumId w:val="131"/>
  </w:num>
  <w:num w:numId="38" w16cid:durableId="1566377872">
    <w:abstractNumId w:val="74"/>
  </w:num>
  <w:num w:numId="39" w16cid:durableId="1333600745">
    <w:abstractNumId w:val="51"/>
  </w:num>
  <w:num w:numId="40" w16cid:durableId="496001532">
    <w:abstractNumId w:val="37"/>
  </w:num>
  <w:num w:numId="41" w16cid:durableId="583607832">
    <w:abstractNumId w:val="156"/>
  </w:num>
  <w:num w:numId="42" w16cid:durableId="604117818">
    <w:abstractNumId w:val="100"/>
  </w:num>
  <w:num w:numId="43" w16cid:durableId="482738282">
    <w:abstractNumId w:val="0"/>
  </w:num>
  <w:num w:numId="44" w16cid:durableId="664476861">
    <w:abstractNumId w:val="18"/>
  </w:num>
  <w:num w:numId="45" w16cid:durableId="1634023195">
    <w:abstractNumId w:val="7"/>
  </w:num>
  <w:num w:numId="46" w16cid:durableId="395714040">
    <w:abstractNumId w:val="59"/>
  </w:num>
  <w:num w:numId="47" w16cid:durableId="1753811938">
    <w:abstractNumId w:val="138"/>
  </w:num>
  <w:num w:numId="48" w16cid:durableId="1556819800">
    <w:abstractNumId w:val="14"/>
  </w:num>
  <w:num w:numId="49" w16cid:durableId="1217275884">
    <w:abstractNumId w:val="20"/>
  </w:num>
  <w:num w:numId="50" w16cid:durableId="837424772">
    <w:abstractNumId w:val="20"/>
  </w:num>
  <w:num w:numId="51" w16cid:durableId="1998532673">
    <w:abstractNumId w:val="20"/>
  </w:num>
  <w:num w:numId="52" w16cid:durableId="360056104">
    <w:abstractNumId w:val="20"/>
  </w:num>
  <w:num w:numId="53" w16cid:durableId="407044304">
    <w:abstractNumId w:val="20"/>
  </w:num>
  <w:num w:numId="54" w16cid:durableId="1410039783">
    <w:abstractNumId w:val="20"/>
  </w:num>
  <w:num w:numId="55" w16cid:durableId="1568149626">
    <w:abstractNumId w:val="20"/>
  </w:num>
  <w:num w:numId="56" w16cid:durableId="277570953">
    <w:abstractNumId w:val="26"/>
  </w:num>
  <w:num w:numId="57" w16cid:durableId="1351683156">
    <w:abstractNumId w:val="20"/>
  </w:num>
  <w:num w:numId="58" w16cid:durableId="1038239889">
    <w:abstractNumId w:val="20"/>
  </w:num>
  <w:num w:numId="59" w16cid:durableId="599992806">
    <w:abstractNumId w:val="20"/>
  </w:num>
  <w:num w:numId="60" w16cid:durableId="822744731">
    <w:abstractNumId w:val="106"/>
  </w:num>
  <w:num w:numId="61" w16cid:durableId="841168829">
    <w:abstractNumId w:val="20"/>
  </w:num>
  <w:num w:numId="62" w16cid:durableId="1935823877">
    <w:abstractNumId w:val="20"/>
  </w:num>
  <w:num w:numId="63" w16cid:durableId="1271623603">
    <w:abstractNumId w:val="3"/>
  </w:num>
  <w:num w:numId="64" w16cid:durableId="1301496703">
    <w:abstractNumId w:val="1"/>
  </w:num>
  <w:num w:numId="65" w16cid:durableId="2035956059">
    <w:abstractNumId w:val="31"/>
  </w:num>
  <w:num w:numId="66" w16cid:durableId="1229997893">
    <w:abstractNumId w:val="81"/>
  </w:num>
  <w:num w:numId="67" w16cid:durableId="279536880">
    <w:abstractNumId w:val="143"/>
  </w:num>
  <w:num w:numId="68" w16cid:durableId="1470397089">
    <w:abstractNumId w:val="57"/>
  </w:num>
  <w:num w:numId="69" w16cid:durableId="1868374736">
    <w:abstractNumId w:val="151"/>
  </w:num>
  <w:num w:numId="70" w16cid:durableId="1103527741">
    <w:abstractNumId w:val="20"/>
  </w:num>
  <w:num w:numId="71" w16cid:durableId="1264335611">
    <w:abstractNumId w:val="20"/>
  </w:num>
  <w:num w:numId="72" w16cid:durableId="1630472037">
    <w:abstractNumId w:val="124"/>
  </w:num>
  <w:num w:numId="73" w16cid:durableId="2015718377">
    <w:abstractNumId w:val="20"/>
  </w:num>
  <w:num w:numId="74" w16cid:durableId="461264248">
    <w:abstractNumId w:val="20"/>
  </w:num>
  <w:num w:numId="75" w16cid:durableId="1573999385">
    <w:abstractNumId w:val="71"/>
  </w:num>
  <w:num w:numId="76" w16cid:durableId="1197617032">
    <w:abstractNumId w:val="67"/>
  </w:num>
  <w:num w:numId="77" w16cid:durableId="256645681">
    <w:abstractNumId w:val="78"/>
  </w:num>
  <w:num w:numId="78" w16cid:durableId="921455632">
    <w:abstractNumId w:val="165"/>
  </w:num>
  <w:num w:numId="79" w16cid:durableId="1253903312">
    <w:abstractNumId w:val="20"/>
  </w:num>
  <w:num w:numId="80" w16cid:durableId="2064060647">
    <w:abstractNumId w:val="20"/>
  </w:num>
  <w:num w:numId="81" w16cid:durableId="392898321">
    <w:abstractNumId w:val="135"/>
  </w:num>
  <w:num w:numId="82" w16cid:durableId="1702244938">
    <w:abstractNumId w:val="20"/>
  </w:num>
  <w:num w:numId="83" w16cid:durableId="1061247218">
    <w:abstractNumId w:val="87"/>
  </w:num>
  <w:num w:numId="84" w16cid:durableId="166678364">
    <w:abstractNumId w:val="153"/>
  </w:num>
  <w:num w:numId="85" w16cid:durableId="1046489537">
    <w:abstractNumId w:val="40"/>
  </w:num>
  <w:num w:numId="86" w16cid:durableId="1034576291">
    <w:abstractNumId w:val="166"/>
  </w:num>
  <w:num w:numId="87" w16cid:durableId="1859930726">
    <w:abstractNumId w:val="23"/>
  </w:num>
  <w:num w:numId="88" w16cid:durableId="912155908">
    <w:abstractNumId w:val="20"/>
  </w:num>
  <w:num w:numId="89" w16cid:durableId="198709161">
    <w:abstractNumId w:val="20"/>
  </w:num>
  <w:num w:numId="90" w16cid:durableId="1147553013">
    <w:abstractNumId w:val="20"/>
  </w:num>
  <w:num w:numId="91" w16cid:durableId="1680111994">
    <w:abstractNumId w:val="20"/>
  </w:num>
  <w:num w:numId="92" w16cid:durableId="1171791820">
    <w:abstractNumId w:val="20"/>
  </w:num>
  <w:num w:numId="93" w16cid:durableId="1511262839">
    <w:abstractNumId w:val="96"/>
  </w:num>
  <w:num w:numId="94" w16cid:durableId="2082948330">
    <w:abstractNumId w:val="20"/>
  </w:num>
  <w:num w:numId="95" w16cid:durableId="1792087111">
    <w:abstractNumId w:val="20"/>
  </w:num>
  <w:num w:numId="96" w16cid:durableId="64030723">
    <w:abstractNumId w:val="126"/>
  </w:num>
  <w:num w:numId="97" w16cid:durableId="1885016294">
    <w:abstractNumId w:val="20"/>
  </w:num>
  <w:num w:numId="98" w16cid:durableId="1767732510">
    <w:abstractNumId w:val="20"/>
  </w:num>
  <w:num w:numId="99" w16cid:durableId="1220242113">
    <w:abstractNumId w:val="20"/>
  </w:num>
  <w:num w:numId="100" w16cid:durableId="1330258568">
    <w:abstractNumId w:val="20"/>
  </w:num>
  <w:num w:numId="101" w16cid:durableId="55127419">
    <w:abstractNumId w:val="155"/>
  </w:num>
  <w:num w:numId="102" w16cid:durableId="1106847167">
    <w:abstractNumId w:val="17"/>
  </w:num>
  <w:num w:numId="103" w16cid:durableId="399640426">
    <w:abstractNumId w:val="130"/>
  </w:num>
  <w:num w:numId="104" w16cid:durableId="1509637289">
    <w:abstractNumId w:val="8"/>
  </w:num>
  <w:num w:numId="105" w16cid:durableId="1684358278">
    <w:abstractNumId w:val="146"/>
  </w:num>
  <w:num w:numId="106" w16cid:durableId="1725905385">
    <w:abstractNumId w:val="15"/>
  </w:num>
  <w:num w:numId="107" w16cid:durableId="993533504">
    <w:abstractNumId w:val="65"/>
  </w:num>
  <w:num w:numId="108" w16cid:durableId="1131051183">
    <w:abstractNumId w:val="46"/>
  </w:num>
  <w:num w:numId="109" w16cid:durableId="133033">
    <w:abstractNumId w:val="39"/>
  </w:num>
  <w:num w:numId="110" w16cid:durableId="1691494987">
    <w:abstractNumId w:val="155"/>
  </w:num>
  <w:num w:numId="111" w16cid:durableId="2896727">
    <w:abstractNumId w:val="82"/>
  </w:num>
  <w:num w:numId="112" w16cid:durableId="1407998383">
    <w:abstractNumId w:val="90"/>
  </w:num>
  <w:num w:numId="113" w16cid:durableId="2031908307">
    <w:abstractNumId w:val="141"/>
  </w:num>
  <w:num w:numId="114" w16cid:durableId="1137379564">
    <w:abstractNumId w:val="155"/>
  </w:num>
  <w:num w:numId="115" w16cid:durableId="193812551">
    <w:abstractNumId w:val="28"/>
  </w:num>
  <w:num w:numId="116" w16cid:durableId="1152134670">
    <w:abstractNumId w:val="140"/>
  </w:num>
  <w:num w:numId="117" w16cid:durableId="964625800">
    <w:abstractNumId w:val="44"/>
  </w:num>
  <w:num w:numId="118" w16cid:durableId="1794593432">
    <w:abstractNumId w:val="117"/>
  </w:num>
  <w:num w:numId="119" w16cid:durableId="1325938747">
    <w:abstractNumId w:val="139"/>
  </w:num>
  <w:num w:numId="120" w16cid:durableId="168252933">
    <w:abstractNumId w:val="157"/>
  </w:num>
  <w:num w:numId="121" w16cid:durableId="97533088">
    <w:abstractNumId w:val="69"/>
  </w:num>
  <w:num w:numId="122" w16cid:durableId="1571383368">
    <w:abstractNumId w:val="112"/>
  </w:num>
  <w:num w:numId="123" w16cid:durableId="1359046919">
    <w:abstractNumId w:val="61"/>
  </w:num>
  <w:num w:numId="124" w16cid:durableId="527569664">
    <w:abstractNumId w:val="70"/>
  </w:num>
  <w:num w:numId="125" w16cid:durableId="1153369826">
    <w:abstractNumId w:val="107"/>
  </w:num>
  <w:num w:numId="126" w16cid:durableId="349726911">
    <w:abstractNumId w:val="86"/>
  </w:num>
  <w:num w:numId="127" w16cid:durableId="1731264595">
    <w:abstractNumId w:val="36"/>
  </w:num>
  <w:num w:numId="128" w16cid:durableId="1285691857">
    <w:abstractNumId w:val="115"/>
  </w:num>
  <w:num w:numId="129" w16cid:durableId="1851408532">
    <w:abstractNumId w:val="47"/>
  </w:num>
  <w:num w:numId="130" w16cid:durableId="2082830157">
    <w:abstractNumId w:val="73"/>
  </w:num>
  <w:num w:numId="131" w16cid:durableId="170066976">
    <w:abstractNumId w:val="155"/>
  </w:num>
  <w:num w:numId="132" w16cid:durableId="1566140869">
    <w:abstractNumId w:val="155"/>
  </w:num>
  <w:num w:numId="133" w16cid:durableId="436364847">
    <w:abstractNumId w:val="155"/>
  </w:num>
  <w:num w:numId="134" w16cid:durableId="1755741909">
    <w:abstractNumId w:val="113"/>
  </w:num>
  <w:num w:numId="135" w16cid:durableId="606619987">
    <w:abstractNumId w:val="2"/>
  </w:num>
  <w:num w:numId="136" w16cid:durableId="1991975635">
    <w:abstractNumId w:val="45"/>
  </w:num>
  <w:num w:numId="137" w16cid:durableId="822038648">
    <w:abstractNumId w:val="54"/>
  </w:num>
  <w:num w:numId="138" w16cid:durableId="890531021">
    <w:abstractNumId w:val="88"/>
  </w:num>
  <w:num w:numId="139" w16cid:durableId="687098841">
    <w:abstractNumId w:val="25"/>
  </w:num>
  <w:num w:numId="140" w16cid:durableId="126432198">
    <w:abstractNumId w:val="155"/>
  </w:num>
  <w:num w:numId="141" w16cid:durableId="609822550">
    <w:abstractNumId w:val="155"/>
  </w:num>
  <w:num w:numId="142" w16cid:durableId="605431003">
    <w:abstractNumId w:val="91"/>
  </w:num>
  <w:num w:numId="143" w16cid:durableId="1501966749">
    <w:abstractNumId w:val="22"/>
  </w:num>
  <w:num w:numId="144" w16cid:durableId="1002321236">
    <w:abstractNumId w:val="155"/>
  </w:num>
  <w:num w:numId="145" w16cid:durableId="1103188507">
    <w:abstractNumId w:val="9"/>
  </w:num>
  <w:num w:numId="146" w16cid:durableId="304168423">
    <w:abstractNumId w:val="27"/>
  </w:num>
  <w:num w:numId="147" w16cid:durableId="333609698">
    <w:abstractNumId w:val="127"/>
  </w:num>
  <w:num w:numId="148" w16cid:durableId="455880165">
    <w:abstractNumId w:val="168"/>
  </w:num>
  <w:num w:numId="149" w16cid:durableId="1543438550">
    <w:abstractNumId w:val="125"/>
  </w:num>
  <w:num w:numId="150" w16cid:durableId="2045131213">
    <w:abstractNumId w:val="80"/>
  </w:num>
  <w:num w:numId="151" w16cid:durableId="666057241">
    <w:abstractNumId w:val="85"/>
  </w:num>
  <w:num w:numId="152" w16cid:durableId="223881443">
    <w:abstractNumId w:val="72"/>
  </w:num>
  <w:num w:numId="153" w16cid:durableId="782458089">
    <w:abstractNumId w:val="120"/>
  </w:num>
  <w:num w:numId="154" w16cid:durableId="1544899538">
    <w:abstractNumId w:val="29"/>
  </w:num>
  <w:num w:numId="155" w16cid:durableId="1061362991">
    <w:abstractNumId w:val="94"/>
  </w:num>
  <w:num w:numId="156" w16cid:durableId="1391228786">
    <w:abstractNumId w:val="5"/>
  </w:num>
  <w:num w:numId="157" w16cid:durableId="369497328">
    <w:abstractNumId w:val="63"/>
  </w:num>
  <w:num w:numId="158" w16cid:durableId="1975133578">
    <w:abstractNumId w:val="129"/>
  </w:num>
  <w:num w:numId="159" w16cid:durableId="1770663334">
    <w:abstractNumId w:val="134"/>
  </w:num>
  <w:num w:numId="160" w16cid:durableId="2031449707">
    <w:abstractNumId w:val="171"/>
  </w:num>
  <w:num w:numId="161" w16cid:durableId="1666932384">
    <w:abstractNumId w:val="163"/>
  </w:num>
  <w:num w:numId="162" w16cid:durableId="1085805057">
    <w:abstractNumId w:val="152"/>
  </w:num>
  <w:num w:numId="163" w16cid:durableId="994262031">
    <w:abstractNumId w:val="148"/>
  </w:num>
  <w:num w:numId="164" w16cid:durableId="1673213704">
    <w:abstractNumId w:val="150"/>
  </w:num>
  <w:num w:numId="165" w16cid:durableId="1142652268">
    <w:abstractNumId w:val="50"/>
  </w:num>
  <w:num w:numId="166" w16cid:durableId="2106995459">
    <w:abstractNumId w:val="155"/>
  </w:num>
  <w:num w:numId="167" w16cid:durableId="900091125">
    <w:abstractNumId w:val="145"/>
  </w:num>
  <w:num w:numId="168" w16cid:durableId="2077975489">
    <w:abstractNumId w:val="35"/>
  </w:num>
  <w:num w:numId="169" w16cid:durableId="1057976724">
    <w:abstractNumId w:val="169"/>
  </w:num>
  <w:num w:numId="170" w16cid:durableId="64647641">
    <w:abstractNumId w:val="121"/>
  </w:num>
  <w:num w:numId="171" w16cid:durableId="1381635950">
    <w:abstractNumId w:val="89"/>
  </w:num>
  <w:num w:numId="172" w16cid:durableId="1624145605">
    <w:abstractNumId w:val="13"/>
  </w:num>
  <w:num w:numId="173" w16cid:durableId="642005258">
    <w:abstractNumId w:val="132"/>
  </w:num>
  <w:num w:numId="174" w16cid:durableId="1135179868">
    <w:abstractNumId w:val="6"/>
  </w:num>
  <w:num w:numId="175" w16cid:durableId="1102383096">
    <w:abstractNumId w:val="118"/>
  </w:num>
  <w:num w:numId="176" w16cid:durableId="1268082158">
    <w:abstractNumId w:val="98"/>
  </w:num>
  <w:num w:numId="177" w16cid:durableId="2043943496">
    <w:abstractNumId w:val="60"/>
  </w:num>
  <w:num w:numId="178" w16cid:durableId="1805342821">
    <w:abstractNumId w:val="147"/>
  </w:num>
  <w:num w:numId="179" w16cid:durableId="761606005">
    <w:abstractNumId w:val="111"/>
  </w:num>
  <w:num w:numId="180" w16cid:durableId="2061437341">
    <w:abstractNumId w:val="79"/>
  </w:num>
  <w:num w:numId="181" w16cid:durableId="79302300">
    <w:abstractNumId w:val="76"/>
  </w:num>
  <w:num w:numId="182" w16cid:durableId="647127401">
    <w:abstractNumId w:val="56"/>
  </w:num>
  <w:num w:numId="183" w16cid:durableId="910509731">
    <w:abstractNumId w:val="99"/>
  </w:num>
  <w:num w:numId="184" w16cid:durableId="1866014078">
    <w:abstractNumId w:val="49"/>
  </w:num>
  <w:num w:numId="185" w16cid:durableId="399330627">
    <w:abstractNumId w:val="42"/>
  </w:num>
  <w:num w:numId="186" w16cid:durableId="393817163">
    <w:abstractNumId w:val="48"/>
  </w:num>
  <w:num w:numId="187" w16cid:durableId="2057047312">
    <w:abstractNumId w:val="142"/>
  </w:num>
  <w:num w:numId="188" w16cid:durableId="974070108">
    <w:abstractNumId w:val="101"/>
  </w:num>
  <w:num w:numId="189" w16cid:durableId="376397930">
    <w:abstractNumId w:val="162"/>
  </w:num>
  <w:num w:numId="190" w16cid:durableId="1149322502">
    <w:abstractNumId w:val="164"/>
  </w:num>
  <w:num w:numId="191" w16cid:durableId="73404961">
    <w:abstractNumId w:val="34"/>
  </w:num>
  <w:num w:numId="192" w16cid:durableId="2075615323">
    <w:abstractNumId w:val="109"/>
  </w:num>
  <w:num w:numId="193" w16cid:durableId="29839831">
    <w:abstractNumId w:val="160"/>
  </w:num>
  <w:num w:numId="194" w16cid:durableId="1939409855">
    <w:abstractNumId w:val="122"/>
  </w:num>
  <w:num w:numId="195" w16cid:durableId="1415853572">
    <w:abstractNumId w:val="75"/>
  </w:num>
  <w:num w:numId="196" w16cid:durableId="1478185979">
    <w:abstractNumId w:val="30"/>
  </w:num>
  <w:num w:numId="197" w16cid:durableId="731660222">
    <w:abstractNumId w:val="159"/>
  </w:num>
  <w:num w:numId="198" w16cid:durableId="1864392405">
    <w:abstractNumId w:val="110"/>
  </w:num>
  <w:num w:numId="199" w16cid:durableId="663243349">
    <w:abstractNumId w:val="58"/>
  </w:num>
  <w:num w:numId="200" w16cid:durableId="21321024">
    <w:abstractNumId w:val="33"/>
  </w:num>
  <w:num w:numId="201" w16cid:durableId="1020622504">
    <w:abstractNumId w:val="32"/>
  </w:num>
  <w:num w:numId="202" w16cid:durableId="733745086">
    <w:abstractNumId w:val="128"/>
  </w:num>
  <w:num w:numId="203" w16cid:durableId="1396930182">
    <w:abstractNumId w:val="92"/>
  </w:num>
  <w:num w:numId="204" w16cid:durableId="785849628">
    <w:abstractNumId w:val="144"/>
  </w:num>
  <w:num w:numId="205" w16cid:durableId="1141191567">
    <w:abstractNumId w:val="77"/>
  </w:num>
  <w:num w:numId="206" w16cid:durableId="613563999">
    <w:abstractNumId w:val="10"/>
  </w:num>
  <w:num w:numId="207" w16cid:durableId="1537497562">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1023214903">
    <w:abstractNumId w:val="66"/>
  </w:num>
  <w:num w:numId="209" w16cid:durableId="1465192944">
    <w:abstractNumId w:val="97"/>
  </w:num>
  <w:num w:numId="210" w16cid:durableId="490831026">
    <w:abstractNumId w:val="24"/>
  </w:num>
  <w:num w:numId="211" w16cid:durableId="1424759175">
    <w:abstractNumId w:val="16"/>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284"/>
  <w:characterSpacingControl w:val="doNotCompress"/>
  <w:hdrShapeDefaults>
    <o:shapedefaults v:ext="edit" spidmax="2050" style="mso-position-vertical-relative:line;v-text-anchor:middle" fillcolor="none [3215]" strokecolor="none [2415]">
      <v:fill color="none [3215]"/>
      <v:stroke color="none [2415]" weight="5pt"/>
      <v:textbox inset=",2.5mm,,2.5mm"/>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732"/>
    <w:rsid w:val="00000298"/>
    <w:rsid w:val="00000388"/>
    <w:rsid w:val="000007EF"/>
    <w:rsid w:val="00000C87"/>
    <w:rsid w:val="000011C6"/>
    <w:rsid w:val="00001708"/>
    <w:rsid w:val="00001771"/>
    <w:rsid w:val="00001975"/>
    <w:rsid w:val="00001A9F"/>
    <w:rsid w:val="00001DD0"/>
    <w:rsid w:val="00001EC3"/>
    <w:rsid w:val="0000207B"/>
    <w:rsid w:val="000025AC"/>
    <w:rsid w:val="0000269D"/>
    <w:rsid w:val="00002711"/>
    <w:rsid w:val="00002F99"/>
    <w:rsid w:val="00003278"/>
    <w:rsid w:val="000032D1"/>
    <w:rsid w:val="00003BDC"/>
    <w:rsid w:val="00004AA8"/>
    <w:rsid w:val="00004C67"/>
    <w:rsid w:val="00005161"/>
    <w:rsid w:val="000054DF"/>
    <w:rsid w:val="000055FA"/>
    <w:rsid w:val="00005886"/>
    <w:rsid w:val="000058F6"/>
    <w:rsid w:val="00005A63"/>
    <w:rsid w:val="00005B0D"/>
    <w:rsid w:val="00006110"/>
    <w:rsid w:val="00006430"/>
    <w:rsid w:val="00006A10"/>
    <w:rsid w:val="00006C1E"/>
    <w:rsid w:val="00006D24"/>
    <w:rsid w:val="0000700A"/>
    <w:rsid w:val="00007268"/>
    <w:rsid w:val="00007294"/>
    <w:rsid w:val="000072F4"/>
    <w:rsid w:val="00007723"/>
    <w:rsid w:val="000103FE"/>
    <w:rsid w:val="0001098C"/>
    <w:rsid w:val="000109E5"/>
    <w:rsid w:val="00010C12"/>
    <w:rsid w:val="00010E8E"/>
    <w:rsid w:val="000111E8"/>
    <w:rsid w:val="0001126F"/>
    <w:rsid w:val="000115F7"/>
    <w:rsid w:val="00011810"/>
    <w:rsid w:val="00012314"/>
    <w:rsid w:val="000124D5"/>
    <w:rsid w:val="000125C5"/>
    <w:rsid w:val="00012802"/>
    <w:rsid w:val="00012C6E"/>
    <w:rsid w:val="000131DD"/>
    <w:rsid w:val="00013512"/>
    <w:rsid w:val="0001397C"/>
    <w:rsid w:val="0001408B"/>
    <w:rsid w:val="00014452"/>
    <w:rsid w:val="0001453E"/>
    <w:rsid w:val="0001486F"/>
    <w:rsid w:val="00014F26"/>
    <w:rsid w:val="0001572B"/>
    <w:rsid w:val="000159AF"/>
    <w:rsid w:val="000159C9"/>
    <w:rsid w:val="000159CC"/>
    <w:rsid w:val="00015DDB"/>
    <w:rsid w:val="00015E37"/>
    <w:rsid w:val="00016039"/>
    <w:rsid w:val="00016280"/>
    <w:rsid w:val="0001630B"/>
    <w:rsid w:val="0001637A"/>
    <w:rsid w:val="000202EF"/>
    <w:rsid w:val="0002040F"/>
    <w:rsid w:val="0002043C"/>
    <w:rsid w:val="00020A45"/>
    <w:rsid w:val="00020AE2"/>
    <w:rsid w:val="00020B30"/>
    <w:rsid w:val="00020D53"/>
    <w:rsid w:val="00020DCD"/>
    <w:rsid w:val="00020F61"/>
    <w:rsid w:val="00020FFB"/>
    <w:rsid w:val="000217AC"/>
    <w:rsid w:val="000218E6"/>
    <w:rsid w:val="00021D5E"/>
    <w:rsid w:val="00022326"/>
    <w:rsid w:val="0002247A"/>
    <w:rsid w:val="00022BF3"/>
    <w:rsid w:val="00022C26"/>
    <w:rsid w:val="00023B2B"/>
    <w:rsid w:val="0002491E"/>
    <w:rsid w:val="00024936"/>
    <w:rsid w:val="00024946"/>
    <w:rsid w:val="00024E44"/>
    <w:rsid w:val="000253A0"/>
    <w:rsid w:val="00025401"/>
    <w:rsid w:val="00025517"/>
    <w:rsid w:val="00025CA6"/>
    <w:rsid w:val="00026542"/>
    <w:rsid w:val="00026B4B"/>
    <w:rsid w:val="00026D29"/>
    <w:rsid w:val="000271EC"/>
    <w:rsid w:val="000274E8"/>
    <w:rsid w:val="000276FF"/>
    <w:rsid w:val="00027B6C"/>
    <w:rsid w:val="00027EFA"/>
    <w:rsid w:val="00030607"/>
    <w:rsid w:val="00030794"/>
    <w:rsid w:val="00031038"/>
    <w:rsid w:val="000311E8"/>
    <w:rsid w:val="0003140E"/>
    <w:rsid w:val="000319B1"/>
    <w:rsid w:val="00031A43"/>
    <w:rsid w:val="0003206C"/>
    <w:rsid w:val="000328F5"/>
    <w:rsid w:val="00032B6C"/>
    <w:rsid w:val="00032D69"/>
    <w:rsid w:val="00033142"/>
    <w:rsid w:val="00033919"/>
    <w:rsid w:val="0003401C"/>
    <w:rsid w:val="00034590"/>
    <w:rsid w:val="00034789"/>
    <w:rsid w:val="000347A3"/>
    <w:rsid w:val="00034CBC"/>
    <w:rsid w:val="00034DC2"/>
    <w:rsid w:val="000350F2"/>
    <w:rsid w:val="0003517F"/>
    <w:rsid w:val="000352A8"/>
    <w:rsid w:val="00035634"/>
    <w:rsid w:val="00035E71"/>
    <w:rsid w:val="00036137"/>
    <w:rsid w:val="00036705"/>
    <w:rsid w:val="000369B7"/>
    <w:rsid w:val="000373EF"/>
    <w:rsid w:val="00037885"/>
    <w:rsid w:val="000379AA"/>
    <w:rsid w:val="00037AA6"/>
    <w:rsid w:val="000401D0"/>
    <w:rsid w:val="000402F7"/>
    <w:rsid w:val="000407BC"/>
    <w:rsid w:val="00041786"/>
    <w:rsid w:val="00041EEF"/>
    <w:rsid w:val="000420E8"/>
    <w:rsid w:val="00042265"/>
    <w:rsid w:val="0004248D"/>
    <w:rsid w:val="000425B5"/>
    <w:rsid w:val="00042818"/>
    <w:rsid w:val="00043060"/>
    <w:rsid w:val="00043A46"/>
    <w:rsid w:val="00043A71"/>
    <w:rsid w:val="00043B20"/>
    <w:rsid w:val="00043B2D"/>
    <w:rsid w:val="00043CB5"/>
    <w:rsid w:val="00044882"/>
    <w:rsid w:val="0004495F"/>
    <w:rsid w:val="00045046"/>
    <w:rsid w:val="000455BF"/>
    <w:rsid w:val="00045635"/>
    <w:rsid w:val="0004563F"/>
    <w:rsid w:val="000456A7"/>
    <w:rsid w:val="000458A8"/>
    <w:rsid w:val="00045C14"/>
    <w:rsid w:val="00045CD8"/>
    <w:rsid w:val="00045CFC"/>
    <w:rsid w:val="000462AF"/>
    <w:rsid w:val="00046934"/>
    <w:rsid w:val="000469CA"/>
    <w:rsid w:val="00046EC3"/>
    <w:rsid w:val="00046EE1"/>
    <w:rsid w:val="000471B4"/>
    <w:rsid w:val="000472A4"/>
    <w:rsid w:val="0004770B"/>
    <w:rsid w:val="000479C5"/>
    <w:rsid w:val="00047FD8"/>
    <w:rsid w:val="00050875"/>
    <w:rsid w:val="000512C2"/>
    <w:rsid w:val="00051715"/>
    <w:rsid w:val="000517E8"/>
    <w:rsid w:val="00051B12"/>
    <w:rsid w:val="000522C3"/>
    <w:rsid w:val="000525C0"/>
    <w:rsid w:val="00052699"/>
    <w:rsid w:val="000527EC"/>
    <w:rsid w:val="00052E42"/>
    <w:rsid w:val="00052F00"/>
    <w:rsid w:val="00052F0E"/>
    <w:rsid w:val="0005313B"/>
    <w:rsid w:val="0005328B"/>
    <w:rsid w:val="000533E8"/>
    <w:rsid w:val="000538F5"/>
    <w:rsid w:val="00053D0A"/>
    <w:rsid w:val="00053E82"/>
    <w:rsid w:val="000558CA"/>
    <w:rsid w:val="000559B3"/>
    <w:rsid w:val="00055A1C"/>
    <w:rsid w:val="00055B25"/>
    <w:rsid w:val="00055CB1"/>
    <w:rsid w:val="00055DA3"/>
    <w:rsid w:val="00055ED6"/>
    <w:rsid w:val="00056182"/>
    <w:rsid w:val="0005679B"/>
    <w:rsid w:val="00056CED"/>
    <w:rsid w:val="0005755F"/>
    <w:rsid w:val="00057996"/>
    <w:rsid w:val="00057FF1"/>
    <w:rsid w:val="0006019F"/>
    <w:rsid w:val="0006046D"/>
    <w:rsid w:val="00060794"/>
    <w:rsid w:val="00060863"/>
    <w:rsid w:val="00060D5D"/>
    <w:rsid w:val="0006119D"/>
    <w:rsid w:val="00061756"/>
    <w:rsid w:val="00061983"/>
    <w:rsid w:val="00061BDB"/>
    <w:rsid w:val="00061C58"/>
    <w:rsid w:val="00061C74"/>
    <w:rsid w:val="00061D65"/>
    <w:rsid w:val="00061F25"/>
    <w:rsid w:val="000628AA"/>
    <w:rsid w:val="00062B69"/>
    <w:rsid w:val="00062C16"/>
    <w:rsid w:val="00062D20"/>
    <w:rsid w:val="00063429"/>
    <w:rsid w:val="00063811"/>
    <w:rsid w:val="0006392B"/>
    <w:rsid w:val="00063F4E"/>
    <w:rsid w:val="0006404E"/>
    <w:rsid w:val="0006480E"/>
    <w:rsid w:val="00064971"/>
    <w:rsid w:val="00064D31"/>
    <w:rsid w:val="00064DF0"/>
    <w:rsid w:val="00064E95"/>
    <w:rsid w:val="0006517F"/>
    <w:rsid w:val="00065439"/>
    <w:rsid w:val="00065C54"/>
    <w:rsid w:val="00065CF8"/>
    <w:rsid w:val="00065DE3"/>
    <w:rsid w:val="0006622D"/>
    <w:rsid w:val="00066484"/>
    <w:rsid w:val="00066B14"/>
    <w:rsid w:val="00066F58"/>
    <w:rsid w:val="00066FCB"/>
    <w:rsid w:val="0006753B"/>
    <w:rsid w:val="00067703"/>
    <w:rsid w:val="00067BCA"/>
    <w:rsid w:val="00067E65"/>
    <w:rsid w:val="00070215"/>
    <w:rsid w:val="000702E4"/>
    <w:rsid w:val="000703EB"/>
    <w:rsid w:val="0007082F"/>
    <w:rsid w:val="00070C01"/>
    <w:rsid w:val="00070F93"/>
    <w:rsid w:val="00071231"/>
    <w:rsid w:val="0007128B"/>
    <w:rsid w:val="00071740"/>
    <w:rsid w:val="00071815"/>
    <w:rsid w:val="0007195D"/>
    <w:rsid w:val="0007210E"/>
    <w:rsid w:val="000721AD"/>
    <w:rsid w:val="0007228A"/>
    <w:rsid w:val="000724D7"/>
    <w:rsid w:val="000727D4"/>
    <w:rsid w:val="00072830"/>
    <w:rsid w:val="000731C0"/>
    <w:rsid w:val="000732EE"/>
    <w:rsid w:val="00073481"/>
    <w:rsid w:val="000734D6"/>
    <w:rsid w:val="000734F6"/>
    <w:rsid w:val="00073BEE"/>
    <w:rsid w:val="00073CAB"/>
    <w:rsid w:val="00073CD7"/>
    <w:rsid w:val="000743F7"/>
    <w:rsid w:val="00074932"/>
    <w:rsid w:val="00074EF4"/>
    <w:rsid w:val="0007545D"/>
    <w:rsid w:val="00075480"/>
    <w:rsid w:val="000758CA"/>
    <w:rsid w:val="00075DB1"/>
    <w:rsid w:val="0007606F"/>
    <w:rsid w:val="000767B4"/>
    <w:rsid w:val="00076FA2"/>
    <w:rsid w:val="00077080"/>
    <w:rsid w:val="00077365"/>
    <w:rsid w:val="000775BA"/>
    <w:rsid w:val="00077FF7"/>
    <w:rsid w:val="00080211"/>
    <w:rsid w:val="00080E6F"/>
    <w:rsid w:val="00081531"/>
    <w:rsid w:val="000819EE"/>
    <w:rsid w:val="00081F71"/>
    <w:rsid w:val="00082288"/>
    <w:rsid w:val="00082696"/>
    <w:rsid w:val="00082885"/>
    <w:rsid w:val="000828E8"/>
    <w:rsid w:val="0008292F"/>
    <w:rsid w:val="000829E4"/>
    <w:rsid w:val="00082DB8"/>
    <w:rsid w:val="00083071"/>
    <w:rsid w:val="000831DE"/>
    <w:rsid w:val="000839CE"/>
    <w:rsid w:val="00083C26"/>
    <w:rsid w:val="00083C55"/>
    <w:rsid w:val="00084B04"/>
    <w:rsid w:val="00084F65"/>
    <w:rsid w:val="000850A0"/>
    <w:rsid w:val="000851D5"/>
    <w:rsid w:val="000856B2"/>
    <w:rsid w:val="00086332"/>
    <w:rsid w:val="00086C47"/>
    <w:rsid w:val="00086D1D"/>
    <w:rsid w:val="00086D31"/>
    <w:rsid w:val="000872AB"/>
    <w:rsid w:val="000877DB"/>
    <w:rsid w:val="00090229"/>
    <w:rsid w:val="00090EE6"/>
    <w:rsid w:val="00091086"/>
    <w:rsid w:val="0009132F"/>
    <w:rsid w:val="00091482"/>
    <w:rsid w:val="000919EE"/>
    <w:rsid w:val="00091F19"/>
    <w:rsid w:val="00091F4F"/>
    <w:rsid w:val="00092CE0"/>
    <w:rsid w:val="0009328B"/>
    <w:rsid w:val="00093333"/>
    <w:rsid w:val="00093355"/>
    <w:rsid w:val="0009398C"/>
    <w:rsid w:val="00093B49"/>
    <w:rsid w:val="000940BA"/>
    <w:rsid w:val="0009428F"/>
    <w:rsid w:val="000943E0"/>
    <w:rsid w:val="00094A59"/>
    <w:rsid w:val="00095295"/>
    <w:rsid w:val="00095347"/>
    <w:rsid w:val="000953D7"/>
    <w:rsid w:val="00096E6D"/>
    <w:rsid w:val="00096EEE"/>
    <w:rsid w:val="000975AE"/>
    <w:rsid w:val="00097793"/>
    <w:rsid w:val="000979ED"/>
    <w:rsid w:val="00097F0E"/>
    <w:rsid w:val="0009D37C"/>
    <w:rsid w:val="000A0030"/>
    <w:rsid w:val="000A049C"/>
    <w:rsid w:val="000A0ADB"/>
    <w:rsid w:val="000A0F3B"/>
    <w:rsid w:val="000A1139"/>
    <w:rsid w:val="000A113F"/>
    <w:rsid w:val="000A15F5"/>
    <w:rsid w:val="000A161E"/>
    <w:rsid w:val="000A17A7"/>
    <w:rsid w:val="000A1969"/>
    <w:rsid w:val="000A1AAA"/>
    <w:rsid w:val="000A1BCB"/>
    <w:rsid w:val="000A1D56"/>
    <w:rsid w:val="000A1D68"/>
    <w:rsid w:val="000A23B3"/>
    <w:rsid w:val="000A27B0"/>
    <w:rsid w:val="000A2B45"/>
    <w:rsid w:val="000A305E"/>
    <w:rsid w:val="000A30B9"/>
    <w:rsid w:val="000A3264"/>
    <w:rsid w:val="000A328A"/>
    <w:rsid w:val="000A449F"/>
    <w:rsid w:val="000A47E5"/>
    <w:rsid w:val="000A4DE2"/>
    <w:rsid w:val="000A5306"/>
    <w:rsid w:val="000A55BF"/>
    <w:rsid w:val="000A55E3"/>
    <w:rsid w:val="000A5984"/>
    <w:rsid w:val="000A5F0D"/>
    <w:rsid w:val="000A6145"/>
    <w:rsid w:val="000A642E"/>
    <w:rsid w:val="000A64AF"/>
    <w:rsid w:val="000A75CC"/>
    <w:rsid w:val="000A795C"/>
    <w:rsid w:val="000A7CF2"/>
    <w:rsid w:val="000A7DAE"/>
    <w:rsid w:val="000A7DC9"/>
    <w:rsid w:val="000A7E4D"/>
    <w:rsid w:val="000A7FFA"/>
    <w:rsid w:val="000B0051"/>
    <w:rsid w:val="000B04E5"/>
    <w:rsid w:val="000B0544"/>
    <w:rsid w:val="000B07A3"/>
    <w:rsid w:val="000B0B79"/>
    <w:rsid w:val="000B0F0D"/>
    <w:rsid w:val="000B166B"/>
    <w:rsid w:val="000B1843"/>
    <w:rsid w:val="000B198D"/>
    <w:rsid w:val="000B1AF9"/>
    <w:rsid w:val="000B1B67"/>
    <w:rsid w:val="000B1DAE"/>
    <w:rsid w:val="000B1FBD"/>
    <w:rsid w:val="000B2095"/>
    <w:rsid w:val="000B21A6"/>
    <w:rsid w:val="000B275C"/>
    <w:rsid w:val="000B29B4"/>
    <w:rsid w:val="000B2A06"/>
    <w:rsid w:val="000B2CF1"/>
    <w:rsid w:val="000B3066"/>
    <w:rsid w:val="000B309C"/>
    <w:rsid w:val="000B30EB"/>
    <w:rsid w:val="000B364C"/>
    <w:rsid w:val="000B36AF"/>
    <w:rsid w:val="000B3BDA"/>
    <w:rsid w:val="000B3D2F"/>
    <w:rsid w:val="000B3EC0"/>
    <w:rsid w:val="000B4245"/>
    <w:rsid w:val="000B4403"/>
    <w:rsid w:val="000B451C"/>
    <w:rsid w:val="000B4527"/>
    <w:rsid w:val="000B48D0"/>
    <w:rsid w:val="000B4979"/>
    <w:rsid w:val="000B4B24"/>
    <w:rsid w:val="000B4C9A"/>
    <w:rsid w:val="000B5F9B"/>
    <w:rsid w:val="000B5FF9"/>
    <w:rsid w:val="000B6357"/>
    <w:rsid w:val="000B6C46"/>
    <w:rsid w:val="000B6C53"/>
    <w:rsid w:val="000B7BD4"/>
    <w:rsid w:val="000B7C1A"/>
    <w:rsid w:val="000B7CEE"/>
    <w:rsid w:val="000B7D99"/>
    <w:rsid w:val="000B7E04"/>
    <w:rsid w:val="000B7F5D"/>
    <w:rsid w:val="000B7FEB"/>
    <w:rsid w:val="000C05DC"/>
    <w:rsid w:val="000C084D"/>
    <w:rsid w:val="000C0D2A"/>
    <w:rsid w:val="000C0EFB"/>
    <w:rsid w:val="000C0FD8"/>
    <w:rsid w:val="000C1237"/>
    <w:rsid w:val="000C1679"/>
    <w:rsid w:val="000C16BC"/>
    <w:rsid w:val="000C176C"/>
    <w:rsid w:val="000C1E4D"/>
    <w:rsid w:val="000C2042"/>
    <w:rsid w:val="000C25DF"/>
    <w:rsid w:val="000C2AD6"/>
    <w:rsid w:val="000C2B97"/>
    <w:rsid w:val="000C2DE9"/>
    <w:rsid w:val="000C2F1A"/>
    <w:rsid w:val="000C322F"/>
    <w:rsid w:val="000C32C6"/>
    <w:rsid w:val="000C3369"/>
    <w:rsid w:val="000C37D3"/>
    <w:rsid w:val="000C3909"/>
    <w:rsid w:val="000C39B1"/>
    <w:rsid w:val="000C3B03"/>
    <w:rsid w:val="000C3D08"/>
    <w:rsid w:val="000C3DC5"/>
    <w:rsid w:val="000C3DDD"/>
    <w:rsid w:val="000C3E6B"/>
    <w:rsid w:val="000C3F76"/>
    <w:rsid w:val="000C4393"/>
    <w:rsid w:val="000C448A"/>
    <w:rsid w:val="000C46D7"/>
    <w:rsid w:val="000C4703"/>
    <w:rsid w:val="000C4738"/>
    <w:rsid w:val="000C474C"/>
    <w:rsid w:val="000C4EC3"/>
    <w:rsid w:val="000C50B5"/>
    <w:rsid w:val="000C57BD"/>
    <w:rsid w:val="000C585E"/>
    <w:rsid w:val="000C6699"/>
    <w:rsid w:val="000C69F2"/>
    <w:rsid w:val="000C6A3B"/>
    <w:rsid w:val="000C6CCC"/>
    <w:rsid w:val="000C7542"/>
    <w:rsid w:val="000C77F5"/>
    <w:rsid w:val="000C7ACF"/>
    <w:rsid w:val="000C7F9C"/>
    <w:rsid w:val="000D0311"/>
    <w:rsid w:val="000D03BF"/>
    <w:rsid w:val="000D04B8"/>
    <w:rsid w:val="000D0A34"/>
    <w:rsid w:val="000D0C38"/>
    <w:rsid w:val="000D0C3C"/>
    <w:rsid w:val="000D1007"/>
    <w:rsid w:val="000D1EC2"/>
    <w:rsid w:val="000D2589"/>
    <w:rsid w:val="000D2A37"/>
    <w:rsid w:val="000D2DF5"/>
    <w:rsid w:val="000D33D9"/>
    <w:rsid w:val="000D38F1"/>
    <w:rsid w:val="000D3B01"/>
    <w:rsid w:val="000D3C43"/>
    <w:rsid w:val="000D3E85"/>
    <w:rsid w:val="000D3F5B"/>
    <w:rsid w:val="000D3F89"/>
    <w:rsid w:val="000D4294"/>
    <w:rsid w:val="000D4488"/>
    <w:rsid w:val="000D480D"/>
    <w:rsid w:val="000D5821"/>
    <w:rsid w:val="000D5AE4"/>
    <w:rsid w:val="000D5BD4"/>
    <w:rsid w:val="000D5C8A"/>
    <w:rsid w:val="000D5C9C"/>
    <w:rsid w:val="000D60DD"/>
    <w:rsid w:val="000D649A"/>
    <w:rsid w:val="000D64D0"/>
    <w:rsid w:val="000D65F9"/>
    <w:rsid w:val="000D68F8"/>
    <w:rsid w:val="000D6AF7"/>
    <w:rsid w:val="000D7065"/>
    <w:rsid w:val="000D78D3"/>
    <w:rsid w:val="000D7B3C"/>
    <w:rsid w:val="000D7EC3"/>
    <w:rsid w:val="000E018F"/>
    <w:rsid w:val="000E01B9"/>
    <w:rsid w:val="000E0465"/>
    <w:rsid w:val="000E0602"/>
    <w:rsid w:val="000E08BE"/>
    <w:rsid w:val="000E099B"/>
    <w:rsid w:val="000E0AB5"/>
    <w:rsid w:val="000E19D8"/>
    <w:rsid w:val="000E1AFF"/>
    <w:rsid w:val="000E1D76"/>
    <w:rsid w:val="000E2030"/>
    <w:rsid w:val="000E209C"/>
    <w:rsid w:val="000E2372"/>
    <w:rsid w:val="000E237B"/>
    <w:rsid w:val="000E2719"/>
    <w:rsid w:val="000E2C2D"/>
    <w:rsid w:val="000E3197"/>
    <w:rsid w:val="000E3214"/>
    <w:rsid w:val="000E3256"/>
    <w:rsid w:val="000E3939"/>
    <w:rsid w:val="000E40A7"/>
    <w:rsid w:val="000E42A9"/>
    <w:rsid w:val="000E4612"/>
    <w:rsid w:val="000E46E4"/>
    <w:rsid w:val="000E4AA4"/>
    <w:rsid w:val="000E4C60"/>
    <w:rsid w:val="000E502E"/>
    <w:rsid w:val="000E5940"/>
    <w:rsid w:val="000E5A50"/>
    <w:rsid w:val="000E5E23"/>
    <w:rsid w:val="000E6A00"/>
    <w:rsid w:val="000E6AB7"/>
    <w:rsid w:val="000E6E53"/>
    <w:rsid w:val="000E6EBC"/>
    <w:rsid w:val="000E6F04"/>
    <w:rsid w:val="000E6F11"/>
    <w:rsid w:val="000E7343"/>
    <w:rsid w:val="000E7CE3"/>
    <w:rsid w:val="000E7D71"/>
    <w:rsid w:val="000E7ED2"/>
    <w:rsid w:val="000F0091"/>
    <w:rsid w:val="000F0384"/>
    <w:rsid w:val="000F055B"/>
    <w:rsid w:val="000F0ACD"/>
    <w:rsid w:val="000F0E09"/>
    <w:rsid w:val="000F126B"/>
    <w:rsid w:val="000F129E"/>
    <w:rsid w:val="000F1DBB"/>
    <w:rsid w:val="000F2075"/>
    <w:rsid w:val="000F2504"/>
    <w:rsid w:val="000F2887"/>
    <w:rsid w:val="000F2A04"/>
    <w:rsid w:val="000F30AF"/>
    <w:rsid w:val="000F38C3"/>
    <w:rsid w:val="000F38F6"/>
    <w:rsid w:val="000F4624"/>
    <w:rsid w:val="000F4827"/>
    <w:rsid w:val="000F5153"/>
    <w:rsid w:val="000F5395"/>
    <w:rsid w:val="000F55F6"/>
    <w:rsid w:val="000F6596"/>
    <w:rsid w:val="000F6B15"/>
    <w:rsid w:val="000F6EF4"/>
    <w:rsid w:val="000F7286"/>
    <w:rsid w:val="000F7547"/>
    <w:rsid w:val="000F7CC5"/>
    <w:rsid w:val="000F7E0E"/>
    <w:rsid w:val="00100056"/>
    <w:rsid w:val="00100070"/>
    <w:rsid w:val="001006EA"/>
    <w:rsid w:val="00100D46"/>
    <w:rsid w:val="00101150"/>
    <w:rsid w:val="0010116D"/>
    <w:rsid w:val="001014F7"/>
    <w:rsid w:val="00101712"/>
    <w:rsid w:val="001017E5"/>
    <w:rsid w:val="001019C1"/>
    <w:rsid w:val="00101C11"/>
    <w:rsid w:val="00101FB1"/>
    <w:rsid w:val="001021D7"/>
    <w:rsid w:val="00102D62"/>
    <w:rsid w:val="001030DB"/>
    <w:rsid w:val="001034BC"/>
    <w:rsid w:val="00103D2F"/>
    <w:rsid w:val="00103EA7"/>
    <w:rsid w:val="00103FF3"/>
    <w:rsid w:val="001047BF"/>
    <w:rsid w:val="001047EA"/>
    <w:rsid w:val="00104E84"/>
    <w:rsid w:val="00104FDD"/>
    <w:rsid w:val="00105536"/>
    <w:rsid w:val="00105DFC"/>
    <w:rsid w:val="00105E19"/>
    <w:rsid w:val="001063FB"/>
    <w:rsid w:val="001064B2"/>
    <w:rsid w:val="001066F7"/>
    <w:rsid w:val="0010687A"/>
    <w:rsid w:val="00106A6E"/>
    <w:rsid w:val="00106E0F"/>
    <w:rsid w:val="00106FF4"/>
    <w:rsid w:val="001078B3"/>
    <w:rsid w:val="00107A3D"/>
    <w:rsid w:val="00107EC0"/>
    <w:rsid w:val="001102E3"/>
    <w:rsid w:val="00110F23"/>
    <w:rsid w:val="0011106A"/>
    <w:rsid w:val="0011106B"/>
    <w:rsid w:val="00111224"/>
    <w:rsid w:val="00111476"/>
    <w:rsid w:val="00111E4A"/>
    <w:rsid w:val="0011204F"/>
    <w:rsid w:val="00112293"/>
    <w:rsid w:val="001123D8"/>
    <w:rsid w:val="00112481"/>
    <w:rsid w:val="001127F2"/>
    <w:rsid w:val="00112B48"/>
    <w:rsid w:val="00112D4A"/>
    <w:rsid w:val="0011312E"/>
    <w:rsid w:val="001133A9"/>
    <w:rsid w:val="001133EA"/>
    <w:rsid w:val="001135F5"/>
    <w:rsid w:val="00113601"/>
    <w:rsid w:val="0011373C"/>
    <w:rsid w:val="00113917"/>
    <w:rsid w:val="00113B3F"/>
    <w:rsid w:val="00113D16"/>
    <w:rsid w:val="00114445"/>
    <w:rsid w:val="00114518"/>
    <w:rsid w:val="001147DD"/>
    <w:rsid w:val="00115347"/>
    <w:rsid w:val="00115460"/>
    <w:rsid w:val="00115467"/>
    <w:rsid w:val="00115C90"/>
    <w:rsid w:val="00116091"/>
    <w:rsid w:val="001162FA"/>
    <w:rsid w:val="00116B55"/>
    <w:rsid w:val="00116FF5"/>
    <w:rsid w:val="001177C4"/>
    <w:rsid w:val="00117A25"/>
    <w:rsid w:val="00117DA2"/>
    <w:rsid w:val="00120289"/>
    <w:rsid w:val="00120663"/>
    <w:rsid w:val="00120ED2"/>
    <w:rsid w:val="00120F26"/>
    <w:rsid w:val="00121038"/>
    <w:rsid w:val="00121510"/>
    <w:rsid w:val="00121761"/>
    <w:rsid w:val="00121852"/>
    <w:rsid w:val="001222C2"/>
    <w:rsid w:val="001223DF"/>
    <w:rsid w:val="00122444"/>
    <w:rsid w:val="0012285E"/>
    <w:rsid w:val="0012294A"/>
    <w:rsid w:val="00122C57"/>
    <w:rsid w:val="00122E3A"/>
    <w:rsid w:val="001234F4"/>
    <w:rsid w:val="00123575"/>
    <w:rsid w:val="00123BC8"/>
    <w:rsid w:val="00123D09"/>
    <w:rsid w:val="001242B1"/>
    <w:rsid w:val="00124698"/>
    <w:rsid w:val="001246C9"/>
    <w:rsid w:val="00124767"/>
    <w:rsid w:val="001249CC"/>
    <w:rsid w:val="00124A10"/>
    <w:rsid w:val="001251E7"/>
    <w:rsid w:val="00125630"/>
    <w:rsid w:val="0012565F"/>
    <w:rsid w:val="00125C9C"/>
    <w:rsid w:val="001263B3"/>
    <w:rsid w:val="0012647E"/>
    <w:rsid w:val="001264AF"/>
    <w:rsid w:val="00126542"/>
    <w:rsid w:val="0012682B"/>
    <w:rsid w:val="0012726D"/>
    <w:rsid w:val="0012735F"/>
    <w:rsid w:val="00127CD3"/>
    <w:rsid w:val="00127FE8"/>
    <w:rsid w:val="0013031B"/>
    <w:rsid w:val="001303AE"/>
    <w:rsid w:val="0013073D"/>
    <w:rsid w:val="00130D57"/>
    <w:rsid w:val="00130DB0"/>
    <w:rsid w:val="00131246"/>
    <w:rsid w:val="00131540"/>
    <w:rsid w:val="0013164A"/>
    <w:rsid w:val="001316B0"/>
    <w:rsid w:val="00131C52"/>
    <w:rsid w:val="001333AB"/>
    <w:rsid w:val="00133999"/>
    <w:rsid w:val="0013417E"/>
    <w:rsid w:val="00134439"/>
    <w:rsid w:val="00134520"/>
    <w:rsid w:val="00134838"/>
    <w:rsid w:val="00134A78"/>
    <w:rsid w:val="001350C2"/>
    <w:rsid w:val="00135548"/>
    <w:rsid w:val="001356EA"/>
    <w:rsid w:val="00135896"/>
    <w:rsid w:val="00135910"/>
    <w:rsid w:val="001363C9"/>
    <w:rsid w:val="00136B2F"/>
    <w:rsid w:val="001370F6"/>
    <w:rsid w:val="0013737D"/>
    <w:rsid w:val="00137390"/>
    <w:rsid w:val="0013787D"/>
    <w:rsid w:val="00137B06"/>
    <w:rsid w:val="00137B08"/>
    <w:rsid w:val="00137BE9"/>
    <w:rsid w:val="00137C6C"/>
    <w:rsid w:val="00140070"/>
    <w:rsid w:val="00140102"/>
    <w:rsid w:val="001403B4"/>
    <w:rsid w:val="001405E5"/>
    <w:rsid w:val="00140CDF"/>
    <w:rsid w:val="00140F59"/>
    <w:rsid w:val="001413A7"/>
    <w:rsid w:val="00141831"/>
    <w:rsid w:val="0014195F"/>
    <w:rsid w:val="00141A1D"/>
    <w:rsid w:val="001426FB"/>
    <w:rsid w:val="00142745"/>
    <w:rsid w:val="00142898"/>
    <w:rsid w:val="0014293B"/>
    <w:rsid w:val="00143043"/>
    <w:rsid w:val="00143049"/>
    <w:rsid w:val="0014331A"/>
    <w:rsid w:val="00143571"/>
    <w:rsid w:val="00143588"/>
    <w:rsid w:val="001438DC"/>
    <w:rsid w:val="00143972"/>
    <w:rsid w:val="00143A9D"/>
    <w:rsid w:val="00143AC5"/>
    <w:rsid w:val="00143E38"/>
    <w:rsid w:val="001449B0"/>
    <w:rsid w:val="00144C26"/>
    <w:rsid w:val="00144E20"/>
    <w:rsid w:val="00144F13"/>
    <w:rsid w:val="00145313"/>
    <w:rsid w:val="0014534F"/>
    <w:rsid w:val="00145656"/>
    <w:rsid w:val="00145B77"/>
    <w:rsid w:val="00145BD6"/>
    <w:rsid w:val="00145E20"/>
    <w:rsid w:val="00146975"/>
    <w:rsid w:val="00146B43"/>
    <w:rsid w:val="00146F80"/>
    <w:rsid w:val="00147583"/>
    <w:rsid w:val="0014785F"/>
    <w:rsid w:val="00147A4A"/>
    <w:rsid w:val="00147B5B"/>
    <w:rsid w:val="00150334"/>
    <w:rsid w:val="00150356"/>
    <w:rsid w:val="001504AA"/>
    <w:rsid w:val="00150560"/>
    <w:rsid w:val="00150573"/>
    <w:rsid w:val="00150872"/>
    <w:rsid w:val="00150BFE"/>
    <w:rsid w:val="00150E39"/>
    <w:rsid w:val="0015102C"/>
    <w:rsid w:val="00151114"/>
    <w:rsid w:val="001513B7"/>
    <w:rsid w:val="001514F6"/>
    <w:rsid w:val="0015154F"/>
    <w:rsid w:val="00151A0D"/>
    <w:rsid w:val="00151CE6"/>
    <w:rsid w:val="00151D22"/>
    <w:rsid w:val="00151E58"/>
    <w:rsid w:val="00151FB5"/>
    <w:rsid w:val="0015209B"/>
    <w:rsid w:val="001523C1"/>
    <w:rsid w:val="00152585"/>
    <w:rsid w:val="0015269E"/>
    <w:rsid w:val="00152E59"/>
    <w:rsid w:val="00152FA0"/>
    <w:rsid w:val="00153021"/>
    <w:rsid w:val="001531AE"/>
    <w:rsid w:val="001536D7"/>
    <w:rsid w:val="00153A09"/>
    <w:rsid w:val="00153AD1"/>
    <w:rsid w:val="00153E64"/>
    <w:rsid w:val="001540C3"/>
    <w:rsid w:val="001541F3"/>
    <w:rsid w:val="00154D68"/>
    <w:rsid w:val="00154E4A"/>
    <w:rsid w:val="001553A4"/>
    <w:rsid w:val="00155907"/>
    <w:rsid w:val="00155F16"/>
    <w:rsid w:val="0015653B"/>
    <w:rsid w:val="001566D6"/>
    <w:rsid w:val="00156FD3"/>
    <w:rsid w:val="001573F9"/>
    <w:rsid w:val="0015743A"/>
    <w:rsid w:val="00157884"/>
    <w:rsid w:val="00157FE8"/>
    <w:rsid w:val="001600B5"/>
    <w:rsid w:val="00160186"/>
    <w:rsid w:val="001603AC"/>
    <w:rsid w:val="001608D5"/>
    <w:rsid w:val="00160F3F"/>
    <w:rsid w:val="001615C3"/>
    <w:rsid w:val="00161AE2"/>
    <w:rsid w:val="001622C8"/>
    <w:rsid w:val="001623BC"/>
    <w:rsid w:val="001626B2"/>
    <w:rsid w:val="00162962"/>
    <w:rsid w:val="00162B25"/>
    <w:rsid w:val="00162B38"/>
    <w:rsid w:val="00163D90"/>
    <w:rsid w:val="00164398"/>
    <w:rsid w:val="001646DD"/>
    <w:rsid w:val="00164752"/>
    <w:rsid w:val="0016493D"/>
    <w:rsid w:val="00164DC9"/>
    <w:rsid w:val="00164E23"/>
    <w:rsid w:val="00164FE8"/>
    <w:rsid w:val="00165029"/>
    <w:rsid w:val="001651DD"/>
    <w:rsid w:val="001653C5"/>
    <w:rsid w:val="00165620"/>
    <w:rsid w:val="00165AB5"/>
    <w:rsid w:val="001665C0"/>
    <w:rsid w:val="00166646"/>
    <w:rsid w:val="00166AE0"/>
    <w:rsid w:val="00166C99"/>
    <w:rsid w:val="00166D60"/>
    <w:rsid w:val="00166F07"/>
    <w:rsid w:val="00166F5B"/>
    <w:rsid w:val="001674C8"/>
    <w:rsid w:val="00167621"/>
    <w:rsid w:val="00170380"/>
    <w:rsid w:val="001703BA"/>
    <w:rsid w:val="0017049D"/>
    <w:rsid w:val="001706C2"/>
    <w:rsid w:val="0017092F"/>
    <w:rsid w:val="00170B96"/>
    <w:rsid w:val="00170CDE"/>
    <w:rsid w:val="0017113A"/>
    <w:rsid w:val="00171720"/>
    <w:rsid w:val="001718C3"/>
    <w:rsid w:val="00171BCB"/>
    <w:rsid w:val="00171C1B"/>
    <w:rsid w:val="00171CEB"/>
    <w:rsid w:val="00171F26"/>
    <w:rsid w:val="00172076"/>
    <w:rsid w:val="00172629"/>
    <w:rsid w:val="00172CB1"/>
    <w:rsid w:val="00172EA1"/>
    <w:rsid w:val="001730AB"/>
    <w:rsid w:val="0017318C"/>
    <w:rsid w:val="001731C6"/>
    <w:rsid w:val="00173449"/>
    <w:rsid w:val="00173552"/>
    <w:rsid w:val="0017494B"/>
    <w:rsid w:val="00174D92"/>
    <w:rsid w:val="00174FC7"/>
    <w:rsid w:val="00175471"/>
    <w:rsid w:val="00175927"/>
    <w:rsid w:val="00175CD2"/>
    <w:rsid w:val="00175D52"/>
    <w:rsid w:val="0017671E"/>
    <w:rsid w:val="00176C0D"/>
    <w:rsid w:val="00176C27"/>
    <w:rsid w:val="00176D39"/>
    <w:rsid w:val="0017706D"/>
    <w:rsid w:val="001775F4"/>
    <w:rsid w:val="0017782B"/>
    <w:rsid w:val="00177AD1"/>
    <w:rsid w:val="00177CCB"/>
    <w:rsid w:val="00177DC6"/>
    <w:rsid w:val="00177F02"/>
    <w:rsid w:val="0018035E"/>
    <w:rsid w:val="00180362"/>
    <w:rsid w:val="00180994"/>
    <w:rsid w:val="00180997"/>
    <w:rsid w:val="001809B2"/>
    <w:rsid w:val="001809D5"/>
    <w:rsid w:val="00180DEA"/>
    <w:rsid w:val="001814AC"/>
    <w:rsid w:val="0018158D"/>
    <w:rsid w:val="00181609"/>
    <w:rsid w:val="001823C9"/>
    <w:rsid w:val="00182BFA"/>
    <w:rsid w:val="00182D1B"/>
    <w:rsid w:val="00182EC9"/>
    <w:rsid w:val="0018316C"/>
    <w:rsid w:val="00183684"/>
    <w:rsid w:val="0018394F"/>
    <w:rsid w:val="00184F7A"/>
    <w:rsid w:val="001852BA"/>
    <w:rsid w:val="00185FC2"/>
    <w:rsid w:val="001860A5"/>
    <w:rsid w:val="00186305"/>
    <w:rsid w:val="0018674F"/>
    <w:rsid w:val="00186CC7"/>
    <w:rsid w:val="00186D05"/>
    <w:rsid w:val="0018727F"/>
    <w:rsid w:val="00187CBE"/>
    <w:rsid w:val="00187F90"/>
    <w:rsid w:val="00187FB4"/>
    <w:rsid w:val="0019043F"/>
    <w:rsid w:val="00190703"/>
    <w:rsid w:val="00190991"/>
    <w:rsid w:val="00190B6A"/>
    <w:rsid w:val="00190B93"/>
    <w:rsid w:val="00190D92"/>
    <w:rsid w:val="00191542"/>
    <w:rsid w:val="001917FF"/>
    <w:rsid w:val="00191995"/>
    <w:rsid w:val="00191A65"/>
    <w:rsid w:val="00191B42"/>
    <w:rsid w:val="00192398"/>
    <w:rsid w:val="00192B14"/>
    <w:rsid w:val="00192E0C"/>
    <w:rsid w:val="0019333B"/>
    <w:rsid w:val="0019337A"/>
    <w:rsid w:val="001933C7"/>
    <w:rsid w:val="00193C26"/>
    <w:rsid w:val="00193E71"/>
    <w:rsid w:val="00194216"/>
    <w:rsid w:val="00194523"/>
    <w:rsid w:val="00194E3E"/>
    <w:rsid w:val="00194FC9"/>
    <w:rsid w:val="00195278"/>
    <w:rsid w:val="00195406"/>
    <w:rsid w:val="00195915"/>
    <w:rsid w:val="00195C04"/>
    <w:rsid w:val="0019633E"/>
    <w:rsid w:val="001963FE"/>
    <w:rsid w:val="00196865"/>
    <w:rsid w:val="001968CB"/>
    <w:rsid w:val="001975C2"/>
    <w:rsid w:val="00197845"/>
    <w:rsid w:val="00197A8D"/>
    <w:rsid w:val="00197BBC"/>
    <w:rsid w:val="00197E9B"/>
    <w:rsid w:val="001A0005"/>
    <w:rsid w:val="001A0262"/>
    <w:rsid w:val="001A0596"/>
    <w:rsid w:val="001A0ABC"/>
    <w:rsid w:val="001A0C06"/>
    <w:rsid w:val="001A0D96"/>
    <w:rsid w:val="001A138F"/>
    <w:rsid w:val="001A1459"/>
    <w:rsid w:val="001A15E2"/>
    <w:rsid w:val="001A15EA"/>
    <w:rsid w:val="001A16A1"/>
    <w:rsid w:val="001A171F"/>
    <w:rsid w:val="001A18C3"/>
    <w:rsid w:val="001A2E76"/>
    <w:rsid w:val="001A2F9F"/>
    <w:rsid w:val="001A3035"/>
    <w:rsid w:val="001A338A"/>
    <w:rsid w:val="001A349C"/>
    <w:rsid w:val="001A34D4"/>
    <w:rsid w:val="001A3548"/>
    <w:rsid w:val="001A37FB"/>
    <w:rsid w:val="001A3CE3"/>
    <w:rsid w:val="001A444E"/>
    <w:rsid w:val="001A45CB"/>
    <w:rsid w:val="001A4DF0"/>
    <w:rsid w:val="001A50F7"/>
    <w:rsid w:val="001A5432"/>
    <w:rsid w:val="001A58A0"/>
    <w:rsid w:val="001A5B5C"/>
    <w:rsid w:val="001A5CF3"/>
    <w:rsid w:val="001A6DD2"/>
    <w:rsid w:val="001A70A9"/>
    <w:rsid w:val="001A720E"/>
    <w:rsid w:val="001A72D8"/>
    <w:rsid w:val="001A7341"/>
    <w:rsid w:val="001A7498"/>
    <w:rsid w:val="001A74F1"/>
    <w:rsid w:val="001A7555"/>
    <w:rsid w:val="001A79E7"/>
    <w:rsid w:val="001A7F27"/>
    <w:rsid w:val="001B012D"/>
    <w:rsid w:val="001B0678"/>
    <w:rsid w:val="001B143A"/>
    <w:rsid w:val="001B1457"/>
    <w:rsid w:val="001B1B50"/>
    <w:rsid w:val="001B1C49"/>
    <w:rsid w:val="001B1CCB"/>
    <w:rsid w:val="001B1E43"/>
    <w:rsid w:val="001B1E54"/>
    <w:rsid w:val="001B2256"/>
    <w:rsid w:val="001B235C"/>
    <w:rsid w:val="001B2A99"/>
    <w:rsid w:val="001B2B4A"/>
    <w:rsid w:val="001B2F51"/>
    <w:rsid w:val="001B2F71"/>
    <w:rsid w:val="001B31F5"/>
    <w:rsid w:val="001B3238"/>
    <w:rsid w:val="001B347D"/>
    <w:rsid w:val="001B36D0"/>
    <w:rsid w:val="001B36E4"/>
    <w:rsid w:val="001B379D"/>
    <w:rsid w:val="001B3835"/>
    <w:rsid w:val="001B399F"/>
    <w:rsid w:val="001B3EFE"/>
    <w:rsid w:val="001B44F6"/>
    <w:rsid w:val="001B46FB"/>
    <w:rsid w:val="001B4E46"/>
    <w:rsid w:val="001B507A"/>
    <w:rsid w:val="001B5403"/>
    <w:rsid w:val="001B5618"/>
    <w:rsid w:val="001B6218"/>
    <w:rsid w:val="001B630A"/>
    <w:rsid w:val="001B6338"/>
    <w:rsid w:val="001B65E1"/>
    <w:rsid w:val="001B684D"/>
    <w:rsid w:val="001B6ADC"/>
    <w:rsid w:val="001B6C08"/>
    <w:rsid w:val="001B709A"/>
    <w:rsid w:val="001B74A4"/>
    <w:rsid w:val="001B74D5"/>
    <w:rsid w:val="001B7708"/>
    <w:rsid w:val="001B7CDB"/>
    <w:rsid w:val="001B7E1A"/>
    <w:rsid w:val="001C0013"/>
    <w:rsid w:val="001C00FF"/>
    <w:rsid w:val="001C03FA"/>
    <w:rsid w:val="001C097E"/>
    <w:rsid w:val="001C11F5"/>
    <w:rsid w:val="001C1DBB"/>
    <w:rsid w:val="001C1EFB"/>
    <w:rsid w:val="001C223F"/>
    <w:rsid w:val="001C2338"/>
    <w:rsid w:val="001C238C"/>
    <w:rsid w:val="001C241E"/>
    <w:rsid w:val="001C2450"/>
    <w:rsid w:val="001C251B"/>
    <w:rsid w:val="001C264F"/>
    <w:rsid w:val="001C27A3"/>
    <w:rsid w:val="001C2A08"/>
    <w:rsid w:val="001C3301"/>
    <w:rsid w:val="001C33C7"/>
    <w:rsid w:val="001C3417"/>
    <w:rsid w:val="001C3C8A"/>
    <w:rsid w:val="001C3E11"/>
    <w:rsid w:val="001C4075"/>
    <w:rsid w:val="001C41E6"/>
    <w:rsid w:val="001C42E3"/>
    <w:rsid w:val="001C4747"/>
    <w:rsid w:val="001C475D"/>
    <w:rsid w:val="001C4A09"/>
    <w:rsid w:val="001C4D3C"/>
    <w:rsid w:val="001C4D64"/>
    <w:rsid w:val="001C501A"/>
    <w:rsid w:val="001C5444"/>
    <w:rsid w:val="001C5460"/>
    <w:rsid w:val="001C55E2"/>
    <w:rsid w:val="001C5E78"/>
    <w:rsid w:val="001C5EBF"/>
    <w:rsid w:val="001C6138"/>
    <w:rsid w:val="001C650F"/>
    <w:rsid w:val="001C6553"/>
    <w:rsid w:val="001C6598"/>
    <w:rsid w:val="001C6628"/>
    <w:rsid w:val="001C68CE"/>
    <w:rsid w:val="001C6BA3"/>
    <w:rsid w:val="001C6DCB"/>
    <w:rsid w:val="001C6E0C"/>
    <w:rsid w:val="001C6E94"/>
    <w:rsid w:val="001C718A"/>
    <w:rsid w:val="001C73D7"/>
    <w:rsid w:val="001C760E"/>
    <w:rsid w:val="001C784F"/>
    <w:rsid w:val="001C7AEE"/>
    <w:rsid w:val="001C7B77"/>
    <w:rsid w:val="001C7D36"/>
    <w:rsid w:val="001D006F"/>
    <w:rsid w:val="001D0AB7"/>
    <w:rsid w:val="001D14F3"/>
    <w:rsid w:val="001D1A03"/>
    <w:rsid w:val="001D2B95"/>
    <w:rsid w:val="001D2BFE"/>
    <w:rsid w:val="001D30F3"/>
    <w:rsid w:val="001D35AB"/>
    <w:rsid w:val="001D3651"/>
    <w:rsid w:val="001D3B54"/>
    <w:rsid w:val="001D3C35"/>
    <w:rsid w:val="001D4450"/>
    <w:rsid w:val="001D455F"/>
    <w:rsid w:val="001D45CF"/>
    <w:rsid w:val="001D464A"/>
    <w:rsid w:val="001D46F2"/>
    <w:rsid w:val="001D4760"/>
    <w:rsid w:val="001D48AA"/>
    <w:rsid w:val="001D4F53"/>
    <w:rsid w:val="001D526B"/>
    <w:rsid w:val="001D52B7"/>
    <w:rsid w:val="001D5596"/>
    <w:rsid w:val="001D5963"/>
    <w:rsid w:val="001D5ADD"/>
    <w:rsid w:val="001D5B7B"/>
    <w:rsid w:val="001D5D98"/>
    <w:rsid w:val="001D5F06"/>
    <w:rsid w:val="001D5F7B"/>
    <w:rsid w:val="001D64B8"/>
    <w:rsid w:val="001D65CA"/>
    <w:rsid w:val="001D68BF"/>
    <w:rsid w:val="001D6A95"/>
    <w:rsid w:val="001D6BF5"/>
    <w:rsid w:val="001D763D"/>
    <w:rsid w:val="001D7A6A"/>
    <w:rsid w:val="001D7B47"/>
    <w:rsid w:val="001E0029"/>
    <w:rsid w:val="001E0110"/>
    <w:rsid w:val="001E01A5"/>
    <w:rsid w:val="001E01FB"/>
    <w:rsid w:val="001E04EE"/>
    <w:rsid w:val="001E073C"/>
    <w:rsid w:val="001E0A94"/>
    <w:rsid w:val="001E1589"/>
    <w:rsid w:val="001E1645"/>
    <w:rsid w:val="001E1A09"/>
    <w:rsid w:val="001E1B63"/>
    <w:rsid w:val="001E202D"/>
    <w:rsid w:val="001E2D77"/>
    <w:rsid w:val="001E33B6"/>
    <w:rsid w:val="001E3437"/>
    <w:rsid w:val="001E34C4"/>
    <w:rsid w:val="001E3645"/>
    <w:rsid w:val="001E36DF"/>
    <w:rsid w:val="001E36FA"/>
    <w:rsid w:val="001E3D27"/>
    <w:rsid w:val="001E3E02"/>
    <w:rsid w:val="001E4A9F"/>
    <w:rsid w:val="001E4B40"/>
    <w:rsid w:val="001E50DB"/>
    <w:rsid w:val="001E544C"/>
    <w:rsid w:val="001E5760"/>
    <w:rsid w:val="001E6311"/>
    <w:rsid w:val="001E6533"/>
    <w:rsid w:val="001E6940"/>
    <w:rsid w:val="001E72EB"/>
    <w:rsid w:val="001E737C"/>
    <w:rsid w:val="001E7759"/>
    <w:rsid w:val="001E78D7"/>
    <w:rsid w:val="001F0059"/>
    <w:rsid w:val="001F0D7F"/>
    <w:rsid w:val="001F1101"/>
    <w:rsid w:val="001F1210"/>
    <w:rsid w:val="001F1405"/>
    <w:rsid w:val="001F141B"/>
    <w:rsid w:val="001F14FD"/>
    <w:rsid w:val="001F1AD5"/>
    <w:rsid w:val="001F1B15"/>
    <w:rsid w:val="001F1D0E"/>
    <w:rsid w:val="001F2051"/>
    <w:rsid w:val="001F2093"/>
    <w:rsid w:val="001F24CC"/>
    <w:rsid w:val="001F27BB"/>
    <w:rsid w:val="001F28FB"/>
    <w:rsid w:val="001F2A76"/>
    <w:rsid w:val="001F2B1C"/>
    <w:rsid w:val="001F2D62"/>
    <w:rsid w:val="001F305A"/>
    <w:rsid w:val="001F341E"/>
    <w:rsid w:val="001F3A7C"/>
    <w:rsid w:val="001F3ADB"/>
    <w:rsid w:val="001F3BE6"/>
    <w:rsid w:val="001F3CDC"/>
    <w:rsid w:val="001F426A"/>
    <w:rsid w:val="001F42EA"/>
    <w:rsid w:val="001F43A7"/>
    <w:rsid w:val="001F4442"/>
    <w:rsid w:val="001F49CF"/>
    <w:rsid w:val="001F49E4"/>
    <w:rsid w:val="001F4DDA"/>
    <w:rsid w:val="001F4FCD"/>
    <w:rsid w:val="001F553E"/>
    <w:rsid w:val="001F5775"/>
    <w:rsid w:val="001F58FB"/>
    <w:rsid w:val="001F61C5"/>
    <w:rsid w:val="001F6237"/>
    <w:rsid w:val="001F6490"/>
    <w:rsid w:val="001F6558"/>
    <w:rsid w:val="001F6772"/>
    <w:rsid w:val="001F6924"/>
    <w:rsid w:val="001F6982"/>
    <w:rsid w:val="001F6C0C"/>
    <w:rsid w:val="001F6C0D"/>
    <w:rsid w:val="001F6DC1"/>
    <w:rsid w:val="001F6EA2"/>
    <w:rsid w:val="001F6F5A"/>
    <w:rsid w:val="001F7136"/>
    <w:rsid w:val="001F74BB"/>
    <w:rsid w:val="001F7980"/>
    <w:rsid w:val="001F7AC1"/>
    <w:rsid w:val="001F7B20"/>
    <w:rsid w:val="001F7E1F"/>
    <w:rsid w:val="002002BF"/>
    <w:rsid w:val="00200606"/>
    <w:rsid w:val="00200688"/>
    <w:rsid w:val="00200C91"/>
    <w:rsid w:val="0020108E"/>
    <w:rsid w:val="0020117C"/>
    <w:rsid w:val="00201233"/>
    <w:rsid w:val="0020124A"/>
    <w:rsid w:val="00201A5F"/>
    <w:rsid w:val="00201AAE"/>
    <w:rsid w:val="00201AD2"/>
    <w:rsid w:val="002020F6"/>
    <w:rsid w:val="00202217"/>
    <w:rsid w:val="00202594"/>
    <w:rsid w:val="00202807"/>
    <w:rsid w:val="002028F5"/>
    <w:rsid w:val="00202E11"/>
    <w:rsid w:val="0020352F"/>
    <w:rsid w:val="002039D5"/>
    <w:rsid w:val="00203A00"/>
    <w:rsid w:val="00203DF1"/>
    <w:rsid w:val="00204016"/>
    <w:rsid w:val="002040D3"/>
    <w:rsid w:val="0020445D"/>
    <w:rsid w:val="002047B6"/>
    <w:rsid w:val="00204837"/>
    <w:rsid w:val="00204B20"/>
    <w:rsid w:val="0020526A"/>
    <w:rsid w:val="0020542B"/>
    <w:rsid w:val="00205510"/>
    <w:rsid w:val="00205588"/>
    <w:rsid w:val="002055B5"/>
    <w:rsid w:val="00205E3A"/>
    <w:rsid w:val="00205EB1"/>
    <w:rsid w:val="00205F75"/>
    <w:rsid w:val="00206233"/>
    <w:rsid w:val="002063C1"/>
    <w:rsid w:val="00206573"/>
    <w:rsid w:val="00206606"/>
    <w:rsid w:val="00206DBA"/>
    <w:rsid w:val="00206F5E"/>
    <w:rsid w:val="00206F6D"/>
    <w:rsid w:val="00206FCD"/>
    <w:rsid w:val="002070B0"/>
    <w:rsid w:val="0020741A"/>
    <w:rsid w:val="0020741D"/>
    <w:rsid w:val="00207B8D"/>
    <w:rsid w:val="00207F1E"/>
    <w:rsid w:val="00207F80"/>
    <w:rsid w:val="0020B8B0"/>
    <w:rsid w:val="00210299"/>
    <w:rsid w:val="002105D7"/>
    <w:rsid w:val="00210A47"/>
    <w:rsid w:val="00210B9B"/>
    <w:rsid w:val="00210F8B"/>
    <w:rsid w:val="00210F9A"/>
    <w:rsid w:val="0021113B"/>
    <w:rsid w:val="00211484"/>
    <w:rsid w:val="002114EF"/>
    <w:rsid w:val="00211EF7"/>
    <w:rsid w:val="00212999"/>
    <w:rsid w:val="00213087"/>
    <w:rsid w:val="0021385A"/>
    <w:rsid w:val="0021388D"/>
    <w:rsid w:val="002138AD"/>
    <w:rsid w:val="00213B21"/>
    <w:rsid w:val="00213C9A"/>
    <w:rsid w:val="00214A24"/>
    <w:rsid w:val="00214A94"/>
    <w:rsid w:val="00215544"/>
    <w:rsid w:val="002155C5"/>
    <w:rsid w:val="002159B8"/>
    <w:rsid w:val="00215CC8"/>
    <w:rsid w:val="00216B8D"/>
    <w:rsid w:val="00216D80"/>
    <w:rsid w:val="00217066"/>
    <w:rsid w:val="002177C3"/>
    <w:rsid w:val="00217BD5"/>
    <w:rsid w:val="00217DBC"/>
    <w:rsid w:val="00217E2C"/>
    <w:rsid w:val="00217E6A"/>
    <w:rsid w:val="00217E77"/>
    <w:rsid w:val="00220035"/>
    <w:rsid w:val="0022032B"/>
    <w:rsid w:val="00220356"/>
    <w:rsid w:val="002205F6"/>
    <w:rsid w:val="0022060C"/>
    <w:rsid w:val="0022075A"/>
    <w:rsid w:val="00220CF8"/>
    <w:rsid w:val="00220F7A"/>
    <w:rsid w:val="00221171"/>
    <w:rsid w:val="002217BE"/>
    <w:rsid w:val="0022223E"/>
    <w:rsid w:val="0022247E"/>
    <w:rsid w:val="00222B40"/>
    <w:rsid w:val="00222BD5"/>
    <w:rsid w:val="00222C54"/>
    <w:rsid w:val="00222F63"/>
    <w:rsid w:val="00222FB6"/>
    <w:rsid w:val="00223040"/>
    <w:rsid w:val="002230B6"/>
    <w:rsid w:val="0022342C"/>
    <w:rsid w:val="0022360B"/>
    <w:rsid w:val="00223921"/>
    <w:rsid w:val="002239A1"/>
    <w:rsid w:val="00223B6C"/>
    <w:rsid w:val="002243FF"/>
    <w:rsid w:val="00224926"/>
    <w:rsid w:val="002259D1"/>
    <w:rsid w:val="00225B1D"/>
    <w:rsid w:val="00225DB1"/>
    <w:rsid w:val="00225EBF"/>
    <w:rsid w:val="002265A9"/>
    <w:rsid w:val="00226818"/>
    <w:rsid w:val="00226FDC"/>
    <w:rsid w:val="0022707A"/>
    <w:rsid w:val="00227440"/>
    <w:rsid w:val="00227AE0"/>
    <w:rsid w:val="00227B47"/>
    <w:rsid w:val="00227E43"/>
    <w:rsid w:val="002305FE"/>
    <w:rsid w:val="00230A1A"/>
    <w:rsid w:val="00230A93"/>
    <w:rsid w:val="00230D11"/>
    <w:rsid w:val="00231436"/>
    <w:rsid w:val="0023154F"/>
    <w:rsid w:val="00231642"/>
    <w:rsid w:val="00231730"/>
    <w:rsid w:val="00231B1B"/>
    <w:rsid w:val="00231B50"/>
    <w:rsid w:val="002322EE"/>
    <w:rsid w:val="00232700"/>
    <w:rsid w:val="002327D2"/>
    <w:rsid w:val="00232881"/>
    <w:rsid w:val="00232982"/>
    <w:rsid w:val="00232AD5"/>
    <w:rsid w:val="00232B7D"/>
    <w:rsid w:val="00232C40"/>
    <w:rsid w:val="00232D53"/>
    <w:rsid w:val="00232ED4"/>
    <w:rsid w:val="00233036"/>
    <w:rsid w:val="002333C8"/>
    <w:rsid w:val="00233A45"/>
    <w:rsid w:val="00233E9A"/>
    <w:rsid w:val="002341A4"/>
    <w:rsid w:val="0023429E"/>
    <w:rsid w:val="0023480C"/>
    <w:rsid w:val="00234C96"/>
    <w:rsid w:val="00234F63"/>
    <w:rsid w:val="00234FBD"/>
    <w:rsid w:val="00235021"/>
    <w:rsid w:val="0023506B"/>
    <w:rsid w:val="0023527B"/>
    <w:rsid w:val="0023535D"/>
    <w:rsid w:val="00235E77"/>
    <w:rsid w:val="00236A09"/>
    <w:rsid w:val="00236EF9"/>
    <w:rsid w:val="00236FF0"/>
    <w:rsid w:val="002371CB"/>
    <w:rsid w:val="00237570"/>
    <w:rsid w:val="002377A7"/>
    <w:rsid w:val="00237812"/>
    <w:rsid w:val="0023781F"/>
    <w:rsid w:val="00237E07"/>
    <w:rsid w:val="00237E34"/>
    <w:rsid w:val="00237EAD"/>
    <w:rsid w:val="0024017E"/>
    <w:rsid w:val="002401D9"/>
    <w:rsid w:val="0024037B"/>
    <w:rsid w:val="00240A97"/>
    <w:rsid w:val="0024132A"/>
    <w:rsid w:val="00241867"/>
    <w:rsid w:val="00241D4E"/>
    <w:rsid w:val="002427F1"/>
    <w:rsid w:val="0024368E"/>
    <w:rsid w:val="00243E44"/>
    <w:rsid w:val="0024428D"/>
    <w:rsid w:val="00245124"/>
    <w:rsid w:val="0024520B"/>
    <w:rsid w:val="002452D4"/>
    <w:rsid w:val="00245347"/>
    <w:rsid w:val="00245361"/>
    <w:rsid w:val="0024549C"/>
    <w:rsid w:val="0024562C"/>
    <w:rsid w:val="002458D4"/>
    <w:rsid w:val="00245A73"/>
    <w:rsid w:val="0024633F"/>
    <w:rsid w:val="0024675C"/>
    <w:rsid w:val="0024687E"/>
    <w:rsid w:val="00246881"/>
    <w:rsid w:val="00246A90"/>
    <w:rsid w:val="00246B98"/>
    <w:rsid w:val="00247593"/>
    <w:rsid w:val="002478DC"/>
    <w:rsid w:val="002478F1"/>
    <w:rsid w:val="002478F2"/>
    <w:rsid w:val="00247C92"/>
    <w:rsid w:val="00247CAC"/>
    <w:rsid w:val="0025045A"/>
    <w:rsid w:val="002507E3"/>
    <w:rsid w:val="002508F7"/>
    <w:rsid w:val="00250D1F"/>
    <w:rsid w:val="00251884"/>
    <w:rsid w:val="00251D18"/>
    <w:rsid w:val="00252142"/>
    <w:rsid w:val="00252395"/>
    <w:rsid w:val="00252A84"/>
    <w:rsid w:val="002538CB"/>
    <w:rsid w:val="00253EF8"/>
    <w:rsid w:val="002541EB"/>
    <w:rsid w:val="00254303"/>
    <w:rsid w:val="002546B7"/>
    <w:rsid w:val="00254A16"/>
    <w:rsid w:val="00255262"/>
    <w:rsid w:val="0025542D"/>
    <w:rsid w:val="002554A5"/>
    <w:rsid w:val="00255CC0"/>
    <w:rsid w:val="00255D92"/>
    <w:rsid w:val="00256167"/>
    <w:rsid w:val="00256422"/>
    <w:rsid w:val="00256430"/>
    <w:rsid w:val="0025646F"/>
    <w:rsid w:val="002564C0"/>
    <w:rsid w:val="002566F4"/>
    <w:rsid w:val="0025672E"/>
    <w:rsid w:val="00256BF7"/>
    <w:rsid w:val="00256EAB"/>
    <w:rsid w:val="00256EBD"/>
    <w:rsid w:val="00256FEE"/>
    <w:rsid w:val="002573F4"/>
    <w:rsid w:val="00257D2F"/>
    <w:rsid w:val="00257DC5"/>
    <w:rsid w:val="00257FBC"/>
    <w:rsid w:val="00260206"/>
    <w:rsid w:val="00260578"/>
    <w:rsid w:val="002607DA"/>
    <w:rsid w:val="00260A98"/>
    <w:rsid w:val="00260ED8"/>
    <w:rsid w:val="00260F26"/>
    <w:rsid w:val="00261163"/>
    <w:rsid w:val="00261212"/>
    <w:rsid w:val="002614C1"/>
    <w:rsid w:val="00261893"/>
    <w:rsid w:val="00261A36"/>
    <w:rsid w:val="00261C77"/>
    <w:rsid w:val="00261EA1"/>
    <w:rsid w:val="002620E3"/>
    <w:rsid w:val="0026212F"/>
    <w:rsid w:val="00262DB0"/>
    <w:rsid w:val="00262DCF"/>
    <w:rsid w:val="00262F0E"/>
    <w:rsid w:val="00263150"/>
    <w:rsid w:val="002634E3"/>
    <w:rsid w:val="002637CE"/>
    <w:rsid w:val="0026399C"/>
    <w:rsid w:val="00263A5F"/>
    <w:rsid w:val="00263D6D"/>
    <w:rsid w:val="00263F6B"/>
    <w:rsid w:val="0026407E"/>
    <w:rsid w:val="00264486"/>
    <w:rsid w:val="0026450E"/>
    <w:rsid w:val="00264798"/>
    <w:rsid w:val="00264C0B"/>
    <w:rsid w:val="00265070"/>
    <w:rsid w:val="0026524A"/>
    <w:rsid w:val="00265674"/>
    <w:rsid w:val="002661A7"/>
    <w:rsid w:val="00266256"/>
    <w:rsid w:val="00266378"/>
    <w:rsid w:val="00266445"/>
    <w:rsid w:val="002664D1"/>
    <w:rsid w:val="00266A61"/>
    <w:rsid w:val="00266D1A"/>
    <w:rsid w:val="00266EB6"/>
    <w:rsid w:val="00267188"/>
    <w:rsid w:val="00267331"/>
    <w:rsid w:val="00267422"/>
    <w:rsid w:val="00270052"/>
    <w:rsid w:val="0027011C"/>
    <w:rsid w:val="00270339"/>
    <w:rsid w:val="00270385"/>
    <w:rsid w:val="002707FD"/>
    <w:rsid w:val="002708FB"/>
    <w:rsid w:val="002712D1"/>
    <w:rsid w:val="002716B2"/>
    <w:rsid w:val="00272671"/>
    <w:rsid w:val="00272C24"/>
    <w:rsid w:val="00272DA9"/>
    <w:rsid w:val="002732EF"/>
    <w:rsid w:val="0027334B"/>
    <w:rsid w:val="00273783"/>
    <w:rsid w:val="00273795"/>
    <w:rsid w:val="00273CAC"/>
    <w:rsid w:val="00273D35"/>
    <w:rsid w:val="00273E2B"/>
    <w:rsid w:val="00273E57"/>
    <w:rsid w:val="00274452"/>
    <w:rsid w:val="00274A47"/>
    <w:rsid w:val="00274F7E"/>
    <w:rsid w:val="002754DB"/>
    <w:rsid w:val="002758DE"/>
    <w:rsid w:val="00275913"/>
    <w:rsid w:val="00275A59"/>
    <w:rsid w:val="00275B38"/>
    <w:rsid w:val="00276416"/>
    <w:rsid w:val="0027650E"/>
    <w:rsid w:val="00276BE6"/>
    <w:rsid w:val="00276CFF"/>
    <w:rsid w:val="00277150"/>
    <w:rsid w:val="00277A58"/>
    <w:rsid w:val="00277FDD"/>
    <w:rsid w:val="00280298"/>
    <w:rsid w:val="00280608"/>
    <w:rsid w:val="00280904"/>
    <w:rsid w:val="00280B7B"/>
    <w:rsid w:val="00280C69"/>
    <w:rsid w:val="00280F4C"/>
    <w:rsid w:val="00280F97"/>
    <w:rsid w:val="00281490"/>
    <w:rsid w:val="002814BB"/>
    <w:rsid w:val="00281AC5"/>
    <w:rsid w:val="00281E4A"/>
    <w:rsid w:val="0028253B"/>
    <w:rsid w:val="00282734"/>
    <w:rsid w:val="002830EE"/>
    <w:rsid w:val="0028321B"/>
    <w:rsid w:val="00283614"/>
    <w:rsid w:val="00283ADD"/>
    <w:rsid w:val="00283C20"/>
    <w:rsid w:val="00284156"/>
    <w:rsid w:val="002845BD"/>
    <w:rsid w:val="00284908"/>
    <w:rsid w:val="00284C6F"/>
    <w:rsid w:val="00284DA3"/>
    <w:rsid w:val="00284EAB"/>
    <w:rsid w:val="00284F2B"/>
    <w:rsid w:val="00284F61"/>
    <w:rsid w:val="00285042"/>
    <w:rsid w:val="002853C9"/>
    <w:rsid w:val="002853D2"/>
    <w:rsid w:val="00285434"/>
    <w:rsid w:val="0028571E"/>
    <w:rsid w:val="00285964"/>
    <w:rsid w:val="00285B3F"/>
    <w:rsid w:val="00286129"/>
    <w:rsid w:val="00286675"/>
    <w:rsid w:val="00287210"/>
    <w:rsid w:val="00287716"/>
    <w:rsid w:val="00287928"/>
    <w:rsid w:val="00287ABB"/>
    <w:rsid w:val="00290184"/>
    <w:rsid w:val="002903C4"/>
    <w:rsid w:val="002906EC"/>
    <w:rsid w:val="002907E5"/>
    <w:rsid w:val="00290952"/>
    <w:rsid w:val="002910F2"/>
    <w:rsid w:val="002911EB"/>
    <w:rsid w:val="00291313"/>
    <w:rsid w:val="00291402"/>
    <w:rsid w:val="00291B2C"/>
    <w:rsid w:val="0029211F"/>
    <w:rsid w:val="00292295"/>
    <w:rsid w:val="002925B1"/>
    <w:rsid w:val="00292F52"/>
    <w:rsid w:val="002930DE"/>
    <w:rsid w:val="002936C0"/>
    <w:rsid w:val="00293D36"/>
    <w:rsid w:val="002943E1"/>
    <w:rsid w:val="0029482E"/>
    <w:rsid w:val="00294987"/>
    <w:rsid w:val="00294C01"/>
    <w:rsid w:val="00294F4D"/>
    <w:rsid w:val="00295010"/>
    <w:rsid w:val="00295027"/>
    <w:rsid w:val="0029534C"/>
    <w:rsid w:val="002953D4"/>
    <w:rsid w:val="002953F2"/>
    <w:rsid w:val="00295571"/>
    <w:rsid w:val="002956B1"/>
    <w:rsid w:val="002956ED"/>
    <w:rsid w:val="00295810"/>
    <w:rsid w:val="0029582A"/>
    <w:rsid w:val="00295B7A"/>
    <w:rsid w:val="00296172"/>
    <w:rsid w:val="00296282"/>
    <w:rsid w:val="00296410"/>
    <w:rsid w:val="0029690A"/>
    <w:rsid w:val="002973D4"/>
    <w:rsid w:val="00297511"/>
    <w:rsid w:val="00297856"/>
    <w:rsid w:val="00297875"/>
    <w:rsid w:val="00297C39"/>
    <w:rsid w:val="00297DD8"/>
    <w:rsid w:val="002A0AA6"/>
    <w:rsid w:val="002A0DA5"/>
    <w:rsid w:val="002A0E1C"/>
    <w:rsid w:val="002A0FC1"/>
    <w:rsid w:val="002A141E"/>
    <w:rsid w:val="002A1EEF"/>
    <w:rsid w:val="002A2738"/>
    <w:rsid w:val="002A2BAF"/>
    <w:rsid w:val="002A2BF2"/>
    <w:rsid w:val="002A2C0D"/>
    <w:rsid w:val="002A2ED5"/>
    <w:rsid w:val="002A3158"/>
    <w:rsid w:val="002A3690"/>
    <w:rsid w:val="002A3960"/>
    <w:rsid w:val="002A3A4B"/>
    <w:rsid w:val="002A3A81"/>
    <w:rsid w:val="002A3B3F"/>
    <w:rsid w:val="002A3CEC"/>
    <w:rsid w:val="002A3F36"/>
    <w:rsid w:val="002A40EA"/>
    <w:rsid w:val="002A429A"/>
    <w:rsid w:val="002A4327"/>
    <w:rsid w:val="002A43C8"/>
    <w:rsid w:val="002A451B"/>
    <w:rsid w:val="002A48FE"/>
    <w:rsid w:val="002A4CB4"/>
    <w:rsid w:val="002A4CFD"/>
    <w:rsid w:val="002A4DC2"/>
    <w:rsid w:val="002A4FC6"/>
    <w:rsid w:val="002A540E"/>
    <w:rsid w:val="002A5817"/>
    <w:rsid w:val="002A593B"/>
    <w:rsid w:val="002A636D"/>
    <w:rsid w:val="002A6854"/>
    <w:rsid w:val="002A68B2"/>
    <w:rsid w:val="002A6968"/>
    <w:rsid w:val="002A734E"/>
    <w:rsid w:val="002A740A"/>
    <w:rsid w:val="002A75E5"/>
    <w:rsid w:val="002A78E7"/>
    <w:rsid w:val="002A79A3"/>
    <w:rsid w:val="002A7DE7"/>
    <w:rsid w:val="002A7E00"/>
    <w:rsid w:val="002A7E31"/>
    <w:rsid w:val="002A7EC4"/>
    <w:rsid w:val="002B006F"/>
    <w:rsid w:val="002B082B"/>
    <w:rsid w:val="002B0AA6"/>
    <w:rsid w:val="002B0E63"/>
    <w:rsid w:val="002B0EDA"/>
    <w:rsid w:val="002B13D8"/>
    <w:rsid w:val="002B153D"/>
    <w:rsid w:val="002B1C79"/>
    <w:rsid w:val="002B1FF7"/>
    <w:rsid w:val="002B202B"/>
    <w:rsid w:val="002B245A"/>
    <w:rsid w:val="002B2A42"/>
    <w:rsid w:val="002B2BF9"/>
    <w:rsid w:val="002B2CBF"/>
    <w:rsid w:val="002B2DD1"/>
    <w:rsid w:val="002B32D9"/>
    <w:rsid w:val="002B3C05"/>
    <w:rsid w:val="002B44AE"/>
    <w:rsid w:val="002B44F7"/>
    <w:rsid w:val="002B46DF"/>
    <w:rsid w:val="002B4747"/>
    <w:rsid w:val="002B4D97"/>
    <w:rsid w:val="002B55F4"/>
    <w:rsid w:val="002B5B37"/>
    <w:rsid w:val="002B5B91"/>
    <w:rsid w:val="002B5F8A"/>
    <w:rsid w:val="002B6154"/>
    <w:rsid w:val="002B6215"/>
    <w:rsid w:val="002B62D5"/>
    <w:rsid w:val="002B631B"/>
    <w:rsid w:val="002B677C"/>
    <w:rsid w:val="002B6B03"/>
    <w:rsid w:val="002B6B1A"/>
    <w:rsid w:val="002B6D21"/>
    <w:rsid w:val="002B73F5"/>
    <w:rsid w:val="002B7436"/>
    <w:rsid w:val="002B7835"/>
    <w:rsid w:val="002B7849"/>
    <w:rsid w:val="002B799C"/>
    <w:rsid w:val="002B79E6"/>
    <w:rsid w:val="002B7CA7"/>
    <w:rsid w:val="002B7F83"/>
    <w:rsid w:val="002C0170"/>
    <w:rsid w:val="002C05D5"/>
    <w:rsid w:val="002C0A52"/>
    <w:rsid w:val="002C0BCA"/>
    <w:rsid w:val="002C0BDC"/>
    <w:rsid w:val="002C0E55"/>
    <w:rsid w:val="002C131A"/>
    <w:rsid w:val="002C1851"/>
    <w:rsid w:val="002C1891"/>
    <w:rsid w:val="002C1C69"/>
    <w:rsid w:val="002C216E"/>
    <w:rsid w:val="002C2175"/>
    <w:rsid w:val="002C262B"/>
    <w:rsid w:val="002C2CCA"/>
    <w:rsid w:val="002C302F"/>
    <w:rsid w:val="002C35E8"/>
    <w:rsid w:val="002C3636"/>
    <w:rsid w:val="002C37F7"/>
    <w:rsid w:val="002C3B54"/>
    <w:rsid w:val="002C3BC4"/>
    <w:rsid w:val="002C3EF1"/>
    <w:rsid w:val="002C411A"/>
    <w:rsid w:val="002C42F8"/>
    <w:rsid w:val="002C43CB"/>
    <w:rsid w:val="002C5056"/>
    <w:rsid w:val="002C5514"/>
    <w:rsid w:val="002C552C"/>
    <w:rsid w:val="002C596B"/>
    <w:rsid w:val="002C599A"/>
    <w:rsid w:val="002C5C33"/>
    <w:rsid w:val="002C5C67"/>
    <w:rsid w:val="002C5C7C"/>
    <w:rsid w:val="002C5D08"/>
    <w:rsid w:val="002C5DF6"/>
    <w:rsid w:val="002C600B"/>
    <w:rsid w:val="002C61F8"/>
    <w:rsid w:val="002C642E"/>
    <w:rsid w:val="002C67C2"/>
    <w:rsid w:val="002C6DA5"/>
    <w:rsid w:val="002C7966"/>
    <w:rsid w:val="002C7AF7"/>
    <w:rsid w:val="002D03B4"/>
    <w:rsid w:val="002D0412"/>
    <w:rsid w:val="002D0B65"/>
    <w:rsid w:val="002D106E"/>
    <w:rsid w:val="002D159C"/>
    <w:rsid w:val="002D2156"/>
    <w:rsid w:val="002D25E4"/>
    <w:rsid w:val="002D273B"/>
    <w:rsid w:val="002D28EA"/>
    <w:rsid w:val="002D2D3F"/>
    <w:rsid w:val="002D31BC"/>
    <w:rsid w:val="002D33DD"/>
    <w:rsid w:val="002D3596"/>
    <w:rsid w:val="002D3669"/>
    <w:rsid w:val="002D377A"/>
    <w:rsid w:val="002D383E"/>
    <w:rsid w:val="002D398F"/>
    <w:rsid w:val="002D3B98"/>
    <w:rsid w:val="002D3CB2"/>
    <w:rsid w:val="002D4029"/>
    <w:rsid w:val="002D4058"/>
    <w:rsid w:val="002D46FF"/>
    <w:rsid w:val="002D4793"/>
    <w:rsid w:val="002D48BF"/>
    <w:rsid w:val="002D4CD6"/>
    <w:rsid w:val="002D4E4E"/>
    <w:rsid w:val="002D52DC"/>
    <w:rsid w:val="002D562D"/>
    <w:rsid w:val="002D5B0C"/>
    <w:rsid w:val="002D5C55"/>
    <w:rsid w:val="002D5E9B"/>
    <w:rsid w:val="002D5F95"/>
    <w:rsid w:val="002D607F"/>
    <w:rsid w:val="002D61BC"/>
    <w:rsid w:val="002D665C"/>
    <w:rsid w:val="002D678F"/>
    <w:rsid w:val="002D69E9"/>
    <w:rsid w:val="002D6F7A"/>
    <w:rsid w:val="002D75DC"/>
    <w:rsid w:val="002D7636"/>
    <w:rsid w:val="002D781F"/>
    <w:rsid w:val="002D7F2C"/>
    <w:rsid w:val="002E073B"/>
    <w:rsid w:val="002E0890"/>
    <w:rsid w:val="002E0F08"/>
    <w:rsid w:val="002E1028"/>
    <w:rsid w:val="002E10E4"/>
    <w:rsid w:val="002E13C6"/>
    <w:rsid w:val="002E149D"/>
    <w:rsid w:val="002E16BC"/>
    <w:rsid w:val="002E182F"/>
    <w:rsid w:val="002E1848"/>
    <w:rsid w:val="002E25E5"/>
    <w:rsid w:val="002E3016"/>
    <w:rsid w:val="002E3A95"/>
    <w:rsid w:val="002E3F6F"/>
    <w:rsid w:val="002E406F"/>
    <w:rsid w:val="002E44A9"/>
    <w:rsid w:val="002E46EA"/>
    <w:rsid w:val="002E4A54"/>
    <w:rsid w:val="002E4F4B"/>
    <w:rsid w:val="002E5105"/>
    <w:rsid w:val="002E5166"/>
    <w:rsid w:val="002E5922"/>
    <w:rsid w:val="002E5A2A"/>
    <w:rsid w:val="002E5DE5"/>
    <w:rsid w:val="002E615C"/>
    <w:rsid w:val="002E6626"/>
    <w:rsid w:val="002E6BE4"/>
    <w:rsid w:val="002E6E54"/>
    <w:rsid w:val="002E6F55"/>
    <w:rsid w:val="002E7101"/>
    <w:rsid w:val="002E7810"/>
    <w:rsid w:val="002E78E6"/>
    <w:rsid w:val="002E7D76"/>
    <w:rsid w:val="002F02B2"/>
    <w:rsid w:val="002F0421"/>
    <w:rsid w:val="002F0844"/>
    <w:rsid w:val="002F08C7"/>
    <w:rsid w:val="002F0AF4"/>
    <w:rsid w:val="002F0FA4"/>
    <w:rsid w:val="002F12ED"/>
    <w:rsid w:val="002F1DA0"/>
    <w:rsid w:val="002F1F79"/>
    <w:rsid w:val="002F20B4"/>
    <w:rsid w:val="002F20B9"/>
    <w:rsid w:val="002F29C7"/>
    <w:rsid w:val="002F2C7B"/>
    <w:rsid w:val="002F2E62"/>
    <w:rsid w:val="002F39F7"/>
    <w:rsid w:val="002F3E21"/>
    <w:rsid w:val="002F4011"/>
    <w:rsid w:val="002F4118"/>
    <w:rsid w:val="002F47D6"/>
    <w:rsid w:val="002F493E"/>
    <w:rsid w:val="002F49B9"/>
    <w:rsid w:val="002F4E45"/>
    <w:rsid w:val="002F55F8"/>
    <w:rsid w:val="002F5AE6"/>
    <w:rsid w:val="002F5F1E"/>
    <w:rsid w:val="002F6167"/>
    <w:rsid w:val="002F63A4"/>
    <w:rsid w:val="002F6AC4"/>
    <w:rsid w:val="002F797D"/>
    <w:rsid w:val="002F7B69"/>
    <w:rsid w:val="002F7E7A"/>
    <w:rsid w:val="002F7E97"/>
    <w:rsid w:val="00300026"/>
    <w:rsid w:val="0030074B"/>
    <w:rsid w:val="00300B8B"/>
    <w:rsid w:val="00300CAB"/>
    <w:rsid w:val="00300D1D"/>
    <w:rsid w:val="00300D4A"/>
    <w:rsid w:val="00300EA2"/>
    <w:rsid w:val="003012B8"/>
    <w:rsid w:val="00301A3A"/>
    <w:rsid w:val="00301B60"/>
    <w:rsid w:val="00301B90"/>
    <w:rsid w:val="00302A37"/>
    <w:rsid w:val="00302C99"/>
    <w:rsid w:val="003031BB"/>
    <w:rsid w:val="0030335F"/>
    <w:rsid w:val="00303833"/>
    <w:rsid w:val="00303F31"/>
    <w:rsid w:val="0030440F"/>
    <w:rsid w:val="00304B13"/>
    <w:rsid w:val="00304FB3"/>
    <w:rsid w:val="00305C6D"/>
    <w:rsid w:val="00306075"/>
    <w:rsid w:val="003066B9"/>
    <w:rsid w:val="0030694E"/>
    <w:rsid w:val="00306AFF"/>
    <w:rsid w:val="00306F86"/>
    <w:rsid w:val="00306FE9"/>
    <w:rsid w:val="00307010"/>
    <w:rsid w:val="00307755"/>
    <w:rsid w:val="003078FB"/>
    <w:rsid w:val="00307E50"/>
    <w:rsid w:val="00307FA3"/>
    <w:rsid w:val="00307FC4"/>
    <w:rsid w:val="0031029C"/>
    <w:rsid w:val="003108C6"/>
    <w:rsid w:val="00310B3A"/>
    <w:rsid w:val="00310CCE"/>
    <w:rsid w:val="00310D52"/>
    <w:rsid w:val="0031175D"/>
    <w:rsid w:val="003118BD"/>
    <w:rsid w:val="00311A7F"/>
    <w:rsid w:val="00311B62"/>
    <w:rsid w:val="00312298"/>
    <w:rsid w:val="0031245E"/>
    <w:rsid w:val="003125D9"/>
    <w:rsid w:val="0031317B"/>
    <w:rsid w:val="003133F2"/>
    <w:rsid w:val="00313F0F"/>
    <w:rsid w:val="003144F9"/>
    <w:rsid w:val="0031453D"/>
    <w:rsid w:val="00314664"/>
    <w:rsid w:val="00314B55"/>
    <w:rsid w:val="00314E14"/>
    <w:rsid w:val="003151D8"/>
    <w:rsid w:val="003155A3"/>
    <w:rsid w:val="003155D9"/>
    <w:rsid w:val="00315746"/>
    <w:rsid w:val="00316387"/>
    <w:rsid w:val="00316408"/>
    <w:rsid w:val="003169AF"/>
    <w:rsid w:val="00316A4A"/>
    <w:rsid w:val="00316B1B"/>
    <w:rsid w:val="00316BE8"/>
    <w:rsid w:val="00316BEF"/>
    <w:rsid w:val="00316CCC"/>
    <w:rsid w:val="00317ABC"/>
    <w:rsid w:val="00317C81"/>
    <w:rsid w:val="00317DF4"/>
    <w:rsid w:val="00317E73"/>
    <w:rsid w:val="00317E80"/>
    <w:rsid w:val="00320C91"/>
    <w:rsid w:val="00320EB3"/>
    <w:rsid w:val="00320F31"/>
    <w:rsid w:val="0032164E"/>
    <w:rsid w:val="00321BD1"/>
    <w:rsid w:val="00321E7E"/>
    <w:rsid w:val="00322485"/>
    <w:rsid w:val="003225C8"/>
    <w:rsid w:val="00322CB9"/>
    <w:rsid w:val="00322E28"/>
    <w:rsid w:val="003239CA"/>
    <w:rsid w:val="00323A8D"/>
    <w:rsid w:val="00323DEA"/>
    <w:rsid w:val="003243BA"/>
    <w:rsid w:val="003247F7"/>
    <w:rsid w:val="003249A6"/>
    <w:rsid w:val="003256DA"/>
    <w:rsid w:val="003257AF"/>
    <w:rsid w:val="00325BA4"/>
    <w:rsid w:val="00325D00"/>
    <w:rsid w:val="00325DE4"/>
    <w:rsid w:val="00325FAD"/>
    <w:rsid w:val="00325FF6"/>
    <w:rsid w:val="00326E06"/>
    <w:rsid w:val="00326E18"/>
    <w:rsid w:val="00327069"/>
    <w:rsid w:val="00327D5E"/>
    <w:rsid w:val="00330009"/>
    <w:rsid w:val="00330607"/>
    <w:rsid w:val="00330982"/>
    <w:rsid w:val="00330AB6"/>
    <w:rsid w:val="00330BCF"/>
    <w:rsid w:val="00331116"/>
    <w:rsid w:val="00331380"/>
    <w:rsid w:val="00331531"/>
    <w:rsid w:val="00331571"/>
    <w:rsid w:val="00331B42"/>
    <w:rsid w:val="0033220B"/>
    <w:rsid w:val="00332259"/>
    <w:rsid w:val="00332608"/>
    <w:rsid w:val="00332B0F"/>
    <w:rsid w:val="00332C61"/>
    <w:rsid w:val="00333266"/>
    <w:rsid w:val="003333D6"/>
    <w:rsid w:val="00333578"/>
    <w:rsid w:val="003336A4"/>
    <w:rsid w:val="003337B3"/>
    <w:rsid w:val="00333DAD"/>
    <w:rsid w:val="00333E8D"/>
    <w:rsid w:val="0033425F"/>
    <w:rsid w:val="003342D3"/>
    <w:rsid w:val="00334672"/>
    <w:rsid w:val="00334F10"/>
    <w:rsid w:val="003352AA"/>
    <w:rsid w:val="0033545A"/>
    <w:rsid w:val="0033591C"/>
    <w:rsid w:val="00335D22"/>
    <w:rsid w:val="0033656E"/>
    <w:rsid w:val="00336602"/>
    <w:rsid w:val="00336A56"/>
    <w:rsid w:val="00336C18"/>
    <w:rsid w:val="00336D8A"/>
    <w:rsid w:val="003371D1"/>
    <w:rsid w:val="003372E5"/>
    <w:rsid w:val="00337589"/>
    <w:rsid w:val="0033795B"/>
    <w:rsid w:val="00337C4B"/>
    <w:rsid w:val="00338B80"/>
    <w:rsid w:val="00340CAF"/>
    <w:rsid w:val="00340E2A"/>
    <w:rsid w:val="003418D0"/>
    <w:rsid w:val="00341B02"/>
    <w:rsid w:val="00341BF7"/>
    <w:rsid w:val="003423F2"/>
    <w:rsid w:val="003424C2"/>
    <w:rsid w:val="00342AE1"/>
    <w:rsid w:val="00342F5B"/>
    <w:rsid w:val="00343009"/>
    <w:rsid w:val="003435B9"/>
    <w:rsid w:val="00343B4B"/>
    <w:rsid w:val="00343EF2"/>
    <w:rsid w:val="00344021"/>
    <w:rsid w:val="00344303"/>
    <w:rsid w:val="003445D6"/>
    <w:rsid w:val="00344612"/>
    <w:rsid w:val="00344BD0"/>
    <w:rsid w:val="00344C9F"/>
    <w:rsid w:val="00344F7B"/>
    <w:rsid w:val="003458E2"/>
    <w:rsid w:val="00345BB3"/>
    <w:rsid w:val="00345BBA"/>
    <w:rsid w:val="00346249"/>
    <w:rsid w:val="003463EE"/>
    <w:rsid w:val="00346686"/>
    <w:rsid w:val="00346F6E"/>
    <w:rsid w:val="003471DD"/>
    <w:rsid w:val="00347473"/>
    <w:rsid w:val="00347F1E"/>
    <w:rsid w:val="00350149"/>
    <w:rsid w:val="00350326"/>
    <w:rsid w:val="00350E72"/>
    <w:rsid w:val="00350E9A"/>
    <w:rsid w:val="003512D9"/>
    <w:rsid w:val="0035143A"/>
    <w:rsid w:val="0035171E"/>
    <w:rsid w:val="0035176C"/>
    <w:rsid w:val="0035205A"/>
    <w:rsid w:val="00352589"/>
    <w:rsid w:val="00352C44"/>
    <w:rsid w:val="00352C9B"/>
    <w:rsid w:val="00352FA2"/>
    <w:rsid w:val="00353CDD"/>
    <w:rsid w:val="00354442"/>
    <w:rsid w:val="00354952"/>
    <w:rsid w:val="00355073"/>
    <w:rsid w:val="003550CB"/>
    <w:rsid w:val="003552FE"/>
    <w:rsid w:val="003566BE"/>
    <w:rsid w:val="0035679B"/>
    <w:rsid w:val="00356AF3"/>
    <w:rsid w:val="00356EE1"/>
    <w:rsid w:val="00357074"/>
    <w:rsid w:val="003575F8"/>
    <w:rsid w:val="00357626"/>
    <w:rsid w:val="0035764A"/>
    <w:rsid w:val="00357951"/>
    <w:rsid w:val="00360407"/>
    <w:rsid w:val="00360BE8"/>
    <w:rsid w:val="00360DBC"/>
    <w:rsid w:val="00361139"/>
    <w:rsid w:val="003618A1"/>
    <w:rsid w:val="00361F7C"/>
    <w:rsid w:val="003628C1"/>
    <w:rsid w:val="0036297E"/>
    <w:rsid w:val="00362CE7"/>
    <w:rsid w:val="00362D17"/>
    <w:rsid w:val="003630D8"/>
    <w:rsid w:val="00363286"/>
    <w:rsid w:val="0036379A"/>
    <w:rsid w:val="003639BF"/>
    <w:rsid w:val="00363A17"/>
    <w:rsid w:val="00363B55"/>
    <w:rsid w:val="00363CF2"/>
    <w:rsid w:val="00363D2B"/>
    <w:rsid w:val="00364072"/>
    <w:rsid w:val="003644A2"/>
    <w:rsid w:val="00365A67"/>
    <w:rsid w:val="00365CF4"/>
    <w:rsid w:val="00366299"/>
    <w:rsid w:val="003662BF"/>
    <w:rsid w:val="00366312"/>
    <w:rsid w:val="00366431"/>
    <w:rsid w:val="0036684C"/>
    <w:rsid w:val="003671DF"/>
    <w:rsid w:val="003677AA"/>
    <w:rsid w:val="00367C5B"/>
    <w:rsid w:val="00367FA7"/>
    <w:rsid w:val="0037001F"/>
    <w:rsid w:val="00370945"/>
    <w:rsid w:val="00370A55"/>
    <w:rsid w:val="00370BBA"/>
    <w:rsid w:val="00371436"/>
    <w:rsid w:val="003715CB"/>
    <w:rsid w:val="00371611"/>
    <w:rsid w:val="003719AD"/>
    <w:rsid w:val="00371C75"/>
    <w:rsid w:val="00372016"/>
    <w:rsid w:val="0037254C"/>
    <w:rsid w:val="00372B12"/>
    <w:rsid w:val="00372C5E"/>
    <w:rsid w:val="00372E28"/>
    <w:rsid w:val="00373089"/>
    <w:rsid w:val="00373457"/>
    <w:rsid w:val="003739C0"/>
    <w:rsid w:val="00373A54"/>
    <w:rsid w:val="0037432C"/>
    <w:rsid w:val="0037443C"/>
    <w:rsid w:val="00374D68"/>
    <w:rsid w:val="00374E18"/>
    <w:rsid w:val="00374E8E"/>
    <w:rsid w:val="00375328"/>
    <w:rsid w:val="003759F5"/>
    <w:rsid w:val="00375A52"/>
    <w:rsid w:val="00375BEC"/>
    <w:rsid w:val="00375D84"/>
    <w:rsid w:val="00375DB3"/>
    <w:rsid w:val="00376320"/>
    <w:rsid w:val="0037664E"/>
    <w:rsid w:val="00376EC1"/>
    <w:rsid w:val="00376FD3"/>
    <w:rsid w:val="00377068"/>
    <w:rsid w:val="003773C9"/>
    <w:rsid w:val="00377935"/>
    <w:rsid w:val="00377B98"/>
    <w:rsid w:val="00380093"/>
    <w:rsid w:val="00380179"/>
    <w:rsid w:val="0038063C"/>
    <w:rsid w:val="00380878"/>
    <w:rsid w:val="00380A36"/>
    <w:rsid w:val="00380DAB"/>
    <w:rsid w:val="00380F0F"/>
    <w:rsid w:val="00380F84"/>
    <w:rsid w:val="00381005"/>
    <w:rsid w:val="003811A3"/>
    <w:rsid w:val="003812B1"/>
    <w:rsid w:val="003813E5"/>
    <w:rsid w:val="00381BE8"/>
    <w:rsid w:val="00381DEA"/>
    <w:rsid w:val="0038227E"/>
    <w:rsid w:val="00382DF4"/>
    <w:rsid w:val="00382E3A"/>
    <w:rsid w:val="00382F14"/>
    <w:rsid w:val="00382FD7"/>
    <w:rsid w:val="003830BF"/>
    <w:rsid w:val="003835A3"/>
    <w:rsid w:val="003836BC"/>
    <w:rsid w:val="00383C7A"/>
    <w:rsid w:val="00383CAC"/>
    <w:rsid w:val="00383EF3"/>
    <w:rsid w:val="00383F14"/>
    <w:rsid w:val="00384801"/>
    <w:rsid w:val="0038585A"/>
    <w:rsid w:val="003859EF"/>
    <w:rsid w:val="0038628E"/>
    <w:rsid w:val="003862E2"/>
    <w:rsid w:val="00386462"/>
    <w:rsid w:val="003864D0"/>
    <w:rsid w:val="00386779"/>
    <w:rsid w:val="003870A4"/>
    <w:rsid w:val="00387352"/>
    <w:rsid w:val="003876B0"/>
    <w:rsid w:val="003876F1"/>
    <w:rsid w:val="003879DF"/>
    <w:rsid w:val="00387A7F"/>
    <w:rsid w:val="00387F03"/>
    <w:rsid w:val="003901AD"/>
    <w:rsid w:val="003901B6"/>
    <w:rsid w:val="00390435"/>
    <w:rsid w:val="00390474"/>
    <w:rsid w:val="00390757"/>
    <w:rsid w:val="003908B4"/>
    <w:rsid w:val="00390C1B"/>
    <w:rsid w:val="00390F87"/>
    <w:rsid w:val="003911B2"/>
    <w:rsid w:val="003914AD"/>
    <w:rsid w:val="00391583"/>
    <w:rsid w:val="00391DF0"/>
    <w:rsid w:val="003922E8"/>
    <w:rsid w:val="00392307"/>
    <w:rsid w:val="0039252E"/>
    <w:rsid w:val="0039289D"/>
    <w:rsid w:val="00392A9C"/>
    <w:rsid w:val="00392C7A"/>
    <w:rsid w:val="0039316C"/>
    <w:rsid w:val="0039323C"/>
    <w:rsid w:val="003933B3"/>
    <w:rsid w:val="00393B5D"/>
    <w:rsid w:val="003940E3"/>
    <w:rsid w:val="00394657"/>
    <w:rsid w:val="0039471C"/>
    <w:rsid w:val="00394B0B"/>
    <w:rsid w:val="00394BF7"/>
    <w:rsid w:val="00394E75"/>
    <w:rsid w:val="00394EAD"/>
    <w:rsid w:val="00394EDA"/>
    <w:rsid w:val="00394F5B"/>
    <w:rsid w:val="0039591C"/>
    <w:rsid w:val="003961E7"/>
    <w:rsid w:val="003962E2"/>
    <w:rsid w:val="003963CD"/>
    <w:rsid w:val="003963F1"/>
    <w:rsid w:val="00396670"/>
    <w:rsid w:val="00396A91"/>
    <w:rsid w:val="00396B0C"/>
    <w:rsid w:val="00396BE6"/>
    <w:rsid w:val="00397288"/>
    <w:rsid w:val="003975B5"/>
    <w:rsid w:val="00397AEF"/>
    <w:rsid w:val="0039A6BC"/>
    <w:rsid w:val="003A07D6"/>
    <w:rsid w:val="003A0801"/>
    <w:rsid w:val="003A0F60"/>
    <w:rsid w:val="003A128B"/>
    <w:rsid w:val="003A1560"/>
    <w:rsid w:val="003A1778"/>
    <w:rsid w:val="003A1B9F"/>
    <w:rsid w:val="003A1C4A"/>
    <w:rsid w:val="003A2B4E"/>
    <w:rsid w:val="003A2BB5"/>
    <w:rsid w:val="003A2C2C"/>
    <w:rsid w:val="003A329B"/>
    <w:rsid w:val="003A354F"/>
    <w:rsid w:val="003A363B"/>
    <w:rsid w:val="003A39E9"/>
    <w:rsid w:val="003A3C94"/>
    <w:rsid w:val="003A40F7"/>
    <w:rsid w:val="003A4207"/>
    <w:rsid w:val="003A4446"/>
    <w:rsid w:val="003A4C86"/>
    <w:rsid w:val="003A4EE0"/>
    <w:rsid w:val="003A4F50"/>
    <w:rsid w:val="003A5075"/>
    <w:rsid w:val="003A57C7"/>
    <w:rsid w:val="003A5E66"/>
    <w:rsid w:val="003A6EC8"/>
    <w:rsid w:val="003A73C5"/>
    <w:rsid w:val="003A73DD"/>
    <w:rsid w:val="003A758A"/>
    <w:rsid w:val="003A7B3F"/>
    <w:rsid w:val="003A7BA0"/>
    <w:rsid w:val="003A7BB8"/>
    <w:rsid w:val="003A7BF0"/>
    <w:rsid w:val="003A7FA0"/>
    <w:rsid w:val="003B0076"/>
    <w:rsid w:val="003B01F7"/>
    <w:rsid w:val="003B035B"/>
    <w:rsid w:val="003B0B58"/>
    <w:rsid w:val="003B0D1B"/>
    <w:rsid w:val="003B0FB2"/>
    <w:rsid w:val="003B1274"/>
    <w:rsid w:val="003B2212"/>
    <w:rsid w:val="003B2291"/>
    <w:rsid w:val="003B2383"/>
    <w:rsid w:val="003B2C7E"/>
    <w:rsid w:val="003B2DD0"/>
    <w:rsid w:val="003B3B67"/>
    <w:rsid w:val="003B404A"/>
    <w:rsid w:val="003B41BB"/>
    <w:rsid w:val="003B42E0"/>
    <w:rsid w:val="003B5868"/>
    <w:rsid w:val="003B59B5"/>
    <w:rsid w:val="003B5A57"/>
    <w:rsid w:val="003B5CF2"/>
    <w:rsid w:val="003B5F28"/>
    <w:rsid w:val="003B630E"/>
    <w:rsid w:val="003B6892"/>
    <w:rsid w:val="003B6A93"/>
    <w:rsid w:val="003B753A"/>
    <w:rsid w:val="003B7740"/>
    <w:rsid w:val="003B7790"/>
    <w:rsid w:val="003B784C"/>
    <w:rsid w:val="003C02EB"/>
    <w:rsid w:val="003C0533"/>
    <w:rsid w:val="003C1108"/>
    <w:rsid w:val="003C135C"/>
    <w:rsid w:val="003C147B"/>
    <w:rsid w:val="003C1B37"/>
    <w:rsid w:val="003C1F5E"/>
    <w:rsid w:val="003C27DE"/>
    <w:rsid w:val="003C2996"/>
    <w:rsid w:val="003C3328"/>
    <w:rsid w:val="003C3409"/>
    <w:rsid w:val="003C3649"/>
    <w:rsid w:val="003C379A"/>
    <w:rsid w:val="003C3947"/>
    <w:rsid w:val="003C479D"/>
    <w:rsid w:val="003C4922"/>
    <w:rsid w:val="003C4A2E"/>
    <w:rsid w:val="003C4E2C"/>
    <w:rsid w:val="003C4EAB"/>
    <w:rsid w:val="003C54E9"/>
    <w:rsid w:val="003C56F9"/>
    <w:rsid w:val="003C57E3"/>
    <w:rsid w:val="003C5A0F"/>
    <w:rsid w:val="003C6310"/>
    <w:rsid w:val="003C685D"/>
    <w:rsid w:val="003C6D2D"/>
    <w:rsid w:val="003D01B4"/>
    <w:rsid w:val="003D02FA"/>
    <w:rsid w:val="003D0B04"/>
    <w:rsid w:val="003D0C5A"/>
    <w:rsid w:val="003D0EF5"/>
    <w:rsid w:val="003D10DC"/>
    <w:rsid w:val="003D12CA"/>
    <w:rsid w:val="003D153F"/>
    <w:rsid w:val="003D165A"/>
    <w:rsid w:val="003D17CB"/>
    <w:rsid w:val="003D1D45"/>
    <w:rsid w:val="003D2046"/>
    <w:rsid w:val="003D20D3"/>
    <w:rsid w:val="003D2863"/>
    <w:rsid w:val="003D306E"/>
    <w:rsid w:val="003D351A"/>
    <w:rsid w:val="003D3667"/>
    <w:rsid w:val="003D3A95"/>
    <w:rsid w:val="003D3E0E"/>
    <w:rsid w:val="003D40A5"/>
    <w:rsid w:val="003D40DC"/>
    <w:rsid w:val="003D4301"/>
    <w:rsid w:val="003D45A1"/>
    <w:rsid w:val="003D4BC6"/>
    <w:rsid w:val="003D4EE8"/>
    <w:rsid w:val="003D4F07"/>
    <w:rsid w:val="003D5540"/>
    <w:rsid w:val="003D56F0"/>
    <w:rsid w:val="003D5BB7"/>
    <w:rsid w:val="003D5D3B"/>
    <w:rsid w:val="003D6514"/>
    <w:rsid w:val="003D684B"/>
    <w:rsid w:val="003D6890"/>
    <w:rsid w:val="003D6968"/>
    <w:rsid w:val="003D6CFC"/>
    <w:rsid w:val="003D751F"/>
    <w:rsid w:val="003D77FE"/>
    <w:rsid w:val="003E0066"/>
    <w:rsid w:val="003E042C"/>
    <w:rsid w:val="003E05D6"/>
    <w:rsid w:val="003E0823"/>
    <w:rsid w:val="003E1526"/>
    <w:rsid w:val="003E184F"/>
    <w:rsid w:val="003E1A8B"/>
    <w:rsid w:val="003E1AA4"/>
    <w:rsid w:val="003E244D"/>
    <w:rsid w:val="003E2B3F"/>
    <w:rsid w:val="003E2B4C"/>
    <w:rsid w:val="003E3103"/>
    <w:rsid w:val="003E32A9"/>
    <w:rsid w:val="003E3615"/>
    <w:rsid w:val="003E39B3"/>
    <w:rsid w:val="003E41E5"/>
    <w:rsid w:val="003E4623"/>
    <w:rsid w:val="003E511C"/>
    <w:rsid w:val="003E5759"/>
    <w:rsid w:val="003E5AE2"/>
    <w:rsid w:val="003E5F74"/>
    <w:rsid w:val="003E65CD"/>
    <w:rsid w:val="003E6EE7"/>
    <w:rsid w:val="003E6F07"/>
    <w:rsid w:val="003E7158"/>
    <w:rsid w:val="003E748E"/>
    <w:rsid w:val="003E75E9"/>
    <w:rsid w:val="003E7871"/>
    <w:rsid w:val="003E7F9B"/>
    <w:rsid w:val="003F00CA"/>
    <w:rsid w:val="003F02AB"/>
    <w:rsid w:val="003F059B"/>
    <w:rsid w:val="003F079C"/>
    <w:rsid w:val="003F0A2E"/>
    <w:rsid w:val="003F0E6D"/>
    <w:rsid w:val="003F10E7"/>
    <w:rsid w:val="003F143D"/>
    <w:rsid w:val="003F161B"/>
    <w:rsid w:val="003F18F9"/>
    <w:rsid w:val="003F1D9F"/>
    <w:rsid w:val="003F1F75"/>
    <w:rsid w:val="003F2575"/>
    <w:rsid w:val="003F2659"/>
    <w:rsid w:val="003F277E"/>
    <w:rsid w:val="003F2784"/>
    <w:rsid w:val="003F2F45"/>
    <w:rsid w:val="003F34F6"/>
    <w:rsid w:val="003F3ACB"/>
    <w:rsid w:val="003F3B0B"/>
    <w:rsid w:val="003F408C"/>
    <w:rsid w:val="003F41AB"/>
    <w:rsid w:val="003F455F"/>
    <w:rsid w:val="003F5294"/>
    <w:rsid w:val="003F5426"/>
    <w:rsid w:val="003F543B"/>
    <w:rsid w:val="003F56F0"/>
    <w:rsid w:val="003F5766"/>
    <w:rsid w:val="003F5CF3"/>
    <w:rsid w:val="003F6022"/>
    <w:rsid w:val="003F6145"/>
    <w:rsid w:val="003F656D"/>
    <w:rsid w:val="003F67CC"/>
    <w:rsid w:val="003F6B26"/>
    <w:rsid w:val="003F6CF8"/>
    <w:rsid w:val="003F710C"/>
    <w:rsid w:val="003F7268"/>
    <w:rsid w:val="003F7612"/>
    <w:rsid w:val="003F766A"/>
    <w:rsid w:val="003F7B6A"/>
    <w:rsid w:val="003F7DBE"/>
    <w:rsid w:val="00400296"/>
    <w:rsid w:val="0040035C"/>
    <w:rsid w:val="004006CC"/>
    <w:rsid w:val="0040094A"/>
    <w:rsid w:val="00400DC3"/>
    <w:rsid w:val="004010B3"/>
    <w:rsid w:val="00401677"/>
    <w:rsid w:val="00401821"/>
    <w:rsid w:val="0040184E"/>
    <w:rsid w:val="00401A19"/>
    <w:rsid w:val="00401BDF"/>
    <w:rsid w:val="00401F22"/>
    <w:rsid w:val="00402018"/>
    <w:rsid w:val="00402135"/>
    <w:rsid w:val="00402224"/>
    <w:rsid w:val="00402720"/>
    <w:rsid w:val="0040277D"/>
    <w:rsid w:val="00402961"/>
    <w:rsid w:val="0040297C"/>
    <w:rsid w:val="00402AAD"/>
    <w:rsid w:val="0040328A"/>
    <w:rsid w:val="004035E8"/>
    <w:rsid w:val="0040372A"/>
    <w:rsid w:val="0040378F"/>
    <w:rsid w:val="00403831"/>
    <w:rsid w:val="0040383F"/>
    <w:rsid w:val="00403A89"/>
    <w:rsid w:val="00404672"/>
    <w:rsid w:val="004048E8"/>
    <w:rsid w:val="004049AB"/>
    <w:rsid w:val="004050B9"/>
    <w:rsid w:val="004056B3"/>
    <w:rsid w:val="0040596F"/>
    <w:rsid w:val="00405BE0"/>
    <w:rsid w:val="00405D88"/>
    <w:rsid w:val="00406776"/>
    <w:rsid w:val="00406AA6"/>
    <w:rsid w:val="0040704B"/>
    <w:rsid w:val="00407369"/>
    <w:rsid w:val="004075B9"/>
    <w:rsid w:val="004077D3"/>
    <w:rsid w:val="004079F4"/>
    <w:rsid w:val="00410087"/>
    <w:rsid w:val="0041020A"/>
    <w:rsid w:val="00410269"/>
    <w:rsid w:val="004103FF"/>
    <w:rsid w:val="0041042D"/>
    <w:rsid w:val="004104BE"/>
    <w:rsid w:val="004107AC"/>
    <w:rsid w:val="004108D0"/>
    <w:rsid w:val="00410C73"/>
    <w:rsid w:val="00410D90"/>
    <w:rsid w:val="00411178"/>
    <w:rsid w:val="004112B2"/>
    <w:rsid w:val="00412382"/>
    <w:rsid w:val="00413284"/>
    <w:rsid w:val="00413505"/>
    <w:rsid w:val="00413A23"/>
    <w:rsid w:val="00413A64"/>
    <w:rsid w:val="004140C1"/>
    <w:rsid w:val="004144A6"/>
    <w:rsid w:val="00414613"/>
    <w:rsid w:val="00414A7C"/>
    <w:rsid w:val="00414D3D"/>
    <w:rsid w:val="00414F6A"/>
    <w:rsid w:val="004150EE"/>
    <w:rsid w:val="00415726"/>
    <w:rsid w:val="004158F6"/>
    <w:rsid w:val="00415976"/>
    <w:rsid w:val="00415D93"/>
    <w:rsid w:val="0041604B"/>
    <w:rsid w:val="00416089"/>
    <w:rsid w:val="00417060"/>
    <w:rsid w:val="004172DC"/>
    <w:rsid w:val="004176A5"/>
    <w:rsid w:val="00417F10"/>
    <w:rsid w:val="004202C9"/>
    <w:rsid w:val="004209BE"/>
    <w:rsid w:val="00420A12"/>
    <w:rsid w:val="00420A36"/>
    <w:rsid w:val="00420FAB"/>
    <w:rsid w:val="0042106C"/>
    <w:rsid w:val="004215C7"/>
    <w:rsid w:val="00421A7E"/>
    <w:rsid w:val="00421D05"/>
    <w:rsid w:val="00422A99"/>
    <w:rsid w:val="00422BD2"/>
    <w:rsid w:val="00422C2C"/>
    <w:rsid w:val="004233BC"/>
    <w:rsid w:val="0042350C"/>
    <w:rsid w:val="0042374E"/>
    <w:rsid w:val="00423A42"/>
    <w:rsid w:val="00423EAE"/>
    <w:rsid w:val="00423F57"/>
    <w:rsid w:val="004242A8"/>
    <w:rsid w:val="004242BD"/>
    <w:rsid w:val="00424511"/>
    <w:rsid w:val="0042471A"/>
    <w:rsid w:val="0042498F"/>
    <w:rsid w:val="00424C5D"/>
    <w:rsid w:val="00425045"/>
    <w:rsid w:val="004252D9"/>
    <w:rsid w:val="004254F5"/>
    <w:rsid w:val="00425582"/>
    <w:rsid w:val="004255CA"/>
    <w:rsid w:val="00425D38"/>
    <w:rsid w:val="00426062"/>
    <w:rsid w:val="0042628E"/>
    <w:rsid w:val="00426323"/>
    <w:rsid w:val="00426494"/>
    <w:rsid w:val="00426603"/>
    <w:rsid w:val="004268F5"/>
    <w:rsid w:val="00426963"/>
    <w:rsid w:val="00426E83"/>
    <w:rsid w:val="00426EA5"/>
    <w:rsid w:val="00427483"/>
    <w:rsid w:val="00427DD1"/>
    <w:rsid w:val="004306D9"/>
    <w:rsid w:val="00430EB4"/>
    <w:rsid w:val="00431036"/>
    <w:rsid w:val="0043146E"/>
    <w:rsid w:val="00431699"/>
    <w:rsid w:val="004316E8"/>
    <w:rsid w:val="0043220E"/>
    <w:rsid w:val="00432399"/>
    <w:rsid w:val="00432607"/>
    <w:rsid w:val="0043282D"/>
    <w:rsid w:val="00432A70"/>
    <w:rsid w:val="00432A7F"/>
    <w:rsid w:val="00432C1E"/>
    <w:rsid w:val="00432C76"/>
    <w:rsid w:val="00432DD4"/>
    <w:rsid w:val="00433597"/>
    <w:rsid w:val="004335A3"/>
    <w:rsid w:val="0043362E"/>
    <w:rsid w:val="00433CC4"/>
    <w:rsid w:val="00433D30"/>
    <w:rsid w:val="00433DEA"/>
    <w:rsid w:val="00433EFD"/>
    <w:rsid w:val="0043426A"/>
    <w:rsid w:val="004343AB"/>
    <w:rsid w:val="004346C5"/>
    <w:rsid w:val="00434EAD"/>
    <w:rsid w:val="00434F8D"/>
    <w:rsid w:val="0043501C"/>
    <w:rsid w:val="00435157"/>
    <w:rsid w:val="00435271"/>
    <w:rsid w:val="0043541E"/>
    <w:rsid w:val="004355F1"/>
    <w:rsid w:val="00435AE4"/>
    <w:rsid w:val="00435D5D"/>
    <w:rsid w:val="00435DD7"/>
    <w:rsid w:val="004363D6"/>
    <w:rsid w:val="004367B7"/>
    <w:rsid w:val="00436A81"/>
    <w:rsid w:val="00436AD7"/>
    <w:rsid w:val="00436E40"/>
    <w:rsid w:val="00436E71"/>
    <w:rsid w:val="00436F9F"/>
    <w:rsid w:val="00440323"/>
    <w:rsid w:val="004408D7"/>
    <w:rsid w:val="00440BB3"/>
    <w:rsid w:val="00440C7E"/>
    <w:rsid w:val="00440D58"/>
    <w:rsid w:val="004413EE"/>
    <w:rsid w:val="00441A8E"/>
    <w:rsid w:val="00441BF4"/>
    <w:rsid w:val="00442055"/>
    <w:rsid w:val="00442158"/>
    <w:rsid w:val="004422B0"/>
    <w:rsid w:val="004426DF"/>
    <w:rsid w:val="00442762"/>
    <w:rsid w:val="0044283F"/>
    <w:rsid w:val="004429C9"/>
    <w:rsid w:val="00442BA4"/>
    <w:rsid w:val="00442C7E"/>
    <w:rsid w:val="004431E1"/>
    <w:rsid w:val="00443B44"/>
    <w:rsid w:val="00443B5E"/>
    <w:rsid w:val="00443BDA"/>
    <w:rsid w:val="00444249"/>
    <w:rsid w:val="0044481B"/>
    <w:rsid w:val="004450E0"/>
    <w:rsid w:val="004455B5"/>
    <w:rsid w:val="00445625"/>
    <w:rsid w:val="004458C6"/>
    <w:rsid w:val="00445F35"/>
    <w:rsid w:val="00446101"/>
    <w:rsid w:val="004467F1"/>
    <w:rsid w:val="00447298"/>
    <w:rsid w:val="004473B5"/>
    <w:rsid w:val="0044771E"/>
    <w:rsid w:val="00447A4B"/>
    <w:rsid w:val="00447D26"/>
    <w:rsid w:val="00447DA9"/>
    <w:rsid w:val="00450A86"/>
    <w:rsid w:val="00451167"/>
    <w:rsid w:val="00451284"/>
    <w:rsid w:val="0045148D"/>
    <w:rsid w:val="00451BED"/>
    <w:rsid w:val="00451F58"/>
    <w:rsid w:val="00452344"/>
    <w:rsid w:val="00452EAD"/>
    <w:rsid w:val="004530BD"/>
    <w:rsid w:val="00453399"/>
    <w:rsid w:val="004544E0"/>
    <w:rsid w:val="004546B0"/>
    <w:rsid w:val="00454830"/>
    <w:rsid w:val="004549F8"/>
    <w:rsid w:val="00454B93"/>
    <w:rsid w:val="00454EAB"/>
    <w:rsid w:val="004550CD"/>
    <w:rsid w:val="00455724"/>
    <w:rsid w:val="00455B2C"/>
    <w:rsid w:val="00455E8F"/>
    <w:rsid w:val="0045635F"/>
    <w:rsid w:val="004563D8"/>
    <w:rsid w:val="0045652E"/>
    <w:rsid w:val="00456C9E"/>
    <w:rsid w:val="00457359"/>
    <w:rsid w:val="004576C2"/>
    <w:rsid w:val="0046070E"/>
    <w:rsid w:val="00460717"/>
    <w:rsid w:val="00460B76"/>
    <w:rsid w:val="00460EAD"/>
    <w:rsid w:val="00460F04"/>
    <w:rsid w:val="00461039"/>
    <w:rsid w:val="004613C3"/>
    <w:rsid w:val="00461C02"/>
    <w:rsid w:val="00462295"/>
    <w:rsid w:val="0046266C"/>
    <w:rsid w:val="00462CD1"/>
    <w:rsid w:val="00462F6D"/>
    <w:rsid w:val="00462F9F"/>
    <w:rsid w:val="00462FC3"/>
    <w:rsid w:val="00462FC6"/>
    <w:rsid w:val="00463429"/>
    <w:rsid w:val="00463DDC"/>
    <w:rsid w:val="00464244"/>
    <w:rsid w:val="0046452D"/>
    <w:rsid w:val="004646BF"/>
    <w:rsid w:val="0046509D"/>
    <w:rsid w:val="00465618"/>
    <w:rsid w:val="0046567B"/>
    <w:rsid w:val="00465E31"/>
    <w:rsid w:val="004660ED"/>
    <w:rsid w:val="0046647F"/>
    <w:rsid w:val="00466611"/>
    <w:rsid w:val="00466927"/>
    <w:rsid w:val="00466E9A"/>
    <w:rsid w:val="0046706D"/>
    <w:rsid w:val="0046732F"/>
    <w:rsid w:val="00467567"/>
    <w:rsid w:val="00467865"/>
    <w:rsid w:val="00467C0F"/>
    <w:rsid w:val="00467DF5"/>
    <w:rsid w:val="00470440"/>
    <w:rsid w:val="00470673"/>
    <w:rsid w:val="004708C5"/>
    <w:rsid w:val="00471026"/>
    <w:rsid w:val="004713BE"/>
    <w:rsid w:val="00471429"/>
    <w:rsid w:val="004718D1"/>
    <w:rsid w:val="004720F2"/>
    <w:rsid w:val="00472952"/>
    <w:rsid w:val="00472B65"/>
    <w:rsid w:val="0047302F"/>
    <w:rsid w:val="0047309F"/>
    <w:rsid w:val="00473290"/>
    <w:rsid w:val="00473352"/>
    <w:rsid w:val="004733FD"/>
    <w:rsid w:val="004742CE"/>
    <w:rsid w:val="004744C7"/>
    <w:rsid w:val="00474510"/>
    <w:rsid w:val="00474C5C"/>
    <w:rsid w:val="00474C5D"/>
    <w:rsid w:val="00474CB2"/>
    <w:rsid w:val="00474D1A"/>
    <w:rsid w:val="00474D9A"/>
    <w:rsid w:val="004751F2"/>
    <w:rsid w:val="004752DA"/>
    <w:rsid w:val="00475664"/>
    <w:rsid w:val="0047585E"/>
    <w:rsid w:val="00475F73"/>
    <w:rsid w:val="0047621B"/>
    <w:rsid w:val="0047642C"/>
    <w:rsid w:val="00476660"/>
    <w:rsid w:val="00476CBF"/>
    <w:rsid w:val="00476D81"/>
    <w:rsid w:val="00476E36"/>
    <w:rsid w:val="0047792B"/>
    <w:rsid w:val="00477CE0"/>
    <w:rsid w:val="00477D3C"/>
    <w:rsid w:val="00480003"/>
    <w:rsid w:val="0048063E"/>
    <w:rsid w:val="004806B0"/>
    <w:rsid w:val="0048124F"/>
    <w:rsid w:val="00481678"/>
    <w:rsid w:val="00481A8B"/>
    <w:rsid w:val="00481CD5"/>
    <w:rsid w:val="00482323"/>
    <w:rsid w:val="0048263F"/>
    <w:rsid w:val="004827E5"/>
    <w:rsid w:val="00482935"/>
    <w:rsid w:val="004829A5"/>
    <w:rsid w:val="0048333C"/>
    <w:rsid w:val="004833D7"/>
    <w:rsid w:val="004835FE"/>
    <w:rsid w:val="004836C2"/>
    <w:rsid w:val="00483CA4"/>
    <w:rsid w:val="004841E1"/>
    <w:rsid w:val="0048467F"/>
    <w:rsid w:val="0048486A"/>
    <w:rsid w:val="004848BB"/>
    <w:rsid w:val="004849BC"/>
    <w:rsid w:val="004852F2"/>
    <w:rsid w:val="00485438"/>
    <w:rsid w:val="004855A6"/>
    <w:rsid w:val="004856FD"/>
    <w:rsid w:val="00485788"/>
    <w:rsid w:val="004857C6"/>
    <w:rsid w:val="00485D8A"/>
    <w:rsid w:val="00485DFF"/>
    <w:rsid w:val="0048601D"/>
    <w:rsid w:val="00486410"/>
    <w:rsid w:val="00486654"/>
    <w:rsid w:val="00486835"/>
    <w:rsid w:val="00487117"/>
    <w:rsid w:val="00487314"/>
    <w:rsid w:val="0048766F"/>
    <w:rsid w:val="00487F82"/>
    <w:rsid w:val="00490807"/>
    <w:rsid w:val="004908BA"/>
    <w:rsid w:val="0049178D"/>
    <w:rsid w:val="004917C4"/>
    <w:rsid w:val="0049182B"/>
    <w:rsid w:val="0049212B"/>
    <w:rsid w:val="00492483"/>
    <w:rsid w:val="00492A21"/>
    <w:rsid w:val="00492B19"/>
    <w:rsid w:val="0049325A"/>
    <w:rsid w:val="00493395"/>
    <w:rsid w:val="00493B3A"/>
    <w:rsid w:val="004948BC"/>
    <w:rsid w:val="00494989"/>
    <w:rsid w:val="004950CB"/>
    <w:rsid w:val="004950DC"/>
    <w:rsid w:val="004951CA"/>
    <w:rsid w:val="00495CB9"/>
    <w:rsid w:val="00495F06"/>
    <w:rsid w:val="00496A46"/>
    <w:rsid w:val="00497330"/>
    <w:rsid w:val="004974AE"/>
    <w:rsid w:val="00497A3D"/>
    <w:rsid w:val="004A0077"/>
    <w:rsid w:val="004A05FD"/>
    <w:rsid w:val="004A06F9"/>
    <w:rsid w:val="004A0D21"/>
    <w:rsid w:val="004A1055"/>
    <w:rsid w:val="004A11A3"/>
    <w:rsid w:val="004A12D1"/>
    <w:rsid w:val="004A1764"/>
    <w:rsid w:val="004A18A9"/>
    <w:rsid w:val="004A2158"/>
    <w:rsid w:val="004A215E"/>
    <w:rsid w:val="004A2D96"/>
    <w:rsid w:val="004A3364"/>
    <w:rsid w:val="004A3E47"/>
    <w:rsid w:val="004A420E"/>
    <w:rsid w:val="004A4416"/>
    <w:rsid w:val="004A4A2E"/>
    <w:rsid w:val="004A4D54"/>
    <w:rsid w:val="004A51BD"/>
    <w:rsid w:val="004A5274"/>
    <w:rsid w:val="004A5592"/>
    <w:rsid w:val="004A55E8"/>
    <w:rsid w:val="004A5AB4"/>
    <w:rsid w:val="004A5DB7"/>
    <w:rsid w:val="004A6409"/>
    <w:rsid w:val="004A6411"/>
    <w:rsid w:val="004A6A67"/>
    <w:rsid w:val="004A6FC2"/>
    <w:rsid w:val="004A74AB"/>
    <w:rsid w:val="004A7740"/>
    <w:rsid w:val="004A7AD8"/>
    <w:rsid w:val="004A7E02"/>
    <w:rsid w:val="004A7F6B"/>
    <w:rsid w:val="004B0237"/>
    <w:rsid w:val="004B0762"/>
    <w:rsid w:val="004B0F59"/>
    <w:rsid w:val="004B1446"/>
    <w:rsid w:val="004B1469"/>
    <w:rsid w:val="004B19BF"/>
    <w:rsid w:val="004B1C0E"/>
    <w:rsid w:val="004B1CEE"/>
    <w:rsid w:val="004B1E30"/>
    <w:rsid w:val="004B1F53"/>
    <w:rsid w:val="004B208D"/>
    <w:rsid w:val="004B2570"/>
    <w:rsid w:val="004B368F"/>
    <w:rsid w:val="004B3DA0"/>
    <w:rsid w:val="004B41DD"/>
    <w:rsid w:val="004B4493"/>
    <w:rsid w:val="004B44EC"/>
    <w:rsid w:val="004B458A"/>
    <w:rsid w:val="004B4A69"/>
    <w:rsid w:val="004B55AB"/>
    <w:rsid w:val="004B565A"/>
    <w:rsid w:val="004B57B2"/>
    <w:rsid w:val="004B5D52"/>
    <w:rsid w:val="004B62D3"/>
    <w:rsid w:val="004B66FA"/>
    <w:rsid w:val="004B67A3"/>
    <w:rsid w:val="004B6A06"/>
    <w:rsid w:val="004B6B6B"/>
    <w:rsid w:val="004B6B79"/>
    <w:rsid w:val="004B6C61"/>
    <w:rsid w:val="004B6D12"/>
    <w:rsid w:val="004B713A"/>
    <w:rsid w:val="004B7D5D"/>
    <w:rsid w:val="004C0E45"/>
    <w:rsid w:val="004C109F"/>
    <w:rsid w:val="004C1506"/>
    <w:rsid w:val="004C16C2"/>
    <w:rsid w:val="004C1BF7"/>
    <w:rsid w:val="004C2316"/>
    <w:rsid w:val="004C23AB"/>
    <w:rsid w:val="004C2417"/>
    <w:rsid w:val="004C2533"/>
    <w:rsid w:val="004C253F"/>
    <w:rsid w:val="004C2850"/>
    <w:rsid w:val="004C2895"/>
    <w:rsid w:val="004C2B49"/>
    <w:rsid w:val="004C2F8F"/>
    <w:rsid w:val="004C3627"/>
    <w:rsid w:val="004C36F4"/>
    <w:rsid w:val="004C3921"/>
    <w:rsid w:val="004C3D4E"/>
    <w:rsid w:val="004C3EDA"/>
    <w:rsid w:val="004C4043"/>
    <w:rsid w:val="004C41A1"/>
    <w:rsid w:val="004C4291"/>
    <w:rsid w:val="004C446C"/>
    <w:rsid w:val="004C4629"/>
    <w:rsid w:val="004C48A0"/>
    <w:rsid w:val="004C4D4B"/>
    <w:rsid w:val="004C629F"/>
    <w:rsid w:val="004C671E"/>
    <w:rsid w:val="004C6814"/>
    <w:rsid w:val="004C6E94"/>
    <w:rsid w:val="004C701A"/>
    <w:rsid w:val="004C728A"/>
    <w:rsid w:val="004C7354"/>
    <w:rsid w:val="004C73B9"/>
    <w:rsid w:val="004C7408"/>
    <w:rsid w:val="004C7DBB"/>
    <w:rsid w:val="004C7DCB"/>
    <w:rsid w:val="004D01B9"/>
    <w:rsid w:val="004D06CE"/>
    <w:rsid w:val="004D08D4"/>
    <w:rsid w:val="004D1407"/>
    <w:rsid w:val="004D175F"/>
    <w:rsid w:val="004D17F3"/>
    <w:rsid w:val="004D1C29"/>
    <w:rsid w:val="004D1C4B"/>
    <w:rsid w:val="004D1F8F"/>
    <w:rsid w:val="004D2335"/>
    <w:rsid w:val="004D2527"/>
    <w:rsid w:val="004D28C2"/>
    <w:rsid w:val="004D2BF9"/>
    <w:rsid w:val="004D33EA"/>
    <w:rsid w:val="004D3830"/>
    <w:rsid w:val="004D4035"/>
    <w:rsid w:val="004D4341"/>
    <w:rsid w:val="004D44BD"/>
    <w:rsid w:val="004D51B5"/>
    <w:rsid w:val="004D5615"/>
    <w:rsid w:val="004D5941"/>
    <w:rsid w:val="004D5D01"/>
    <w:rsid w:val="004D5D1C"/>
    <w:rsid w:val="004D5F28"/>
    <w:rsid w:val="004D644F"/>
    <w:rsid w:val="004D65F2"/>
    <w:rsid w:val="004D68AE"/>
    <w:rsid w:val="004D6A86"/>
    <w:rsid w:val="004D6BFF"/>
    <w:rsid w:val="004D7071"/>
    <w:rsid w:val="004D7BA0"/>
    <w:rsid w:val="004D7D85"/>
    <w:rsid w:val="004D7E66"/>
    <w:rsid w:val="004D7EB2"/>
    <w:rsid w:val="004D7F17"/>
    <w:rsid w:val="004E0396"/>
    <w:rsid w:val="004E047C"/>
    <w:rsid w:val="004E0C48"/>
    <w:rsid w:val="004E0D54"/>
    <w:rsid w:val="004E0FE1"/>
    <w:rsid w:val="004E14A1"/>
    <w:rsid w:val="004E14FA"/>
    <w:rsid w:val="004E1A12"/>
    <w:rsid w:val="004E1D2C"/>
    <w:rsid w:val="004E1F90"/>
    <w:rsid w:val="004E23D6"/>
    <w:rsid w:val="004E2942"/>
    <w:rsid w:val="004E2F50"/>
    <w:rsid w:val="004E3271"/>
    <w:rsid w:val="004E3538"/>
    <w:rsid w:val="004E3823"/>
    <w:rsid w:val="004E3AC0"/>
    <w:rsid w:val="004E3C75"/>
    <w:rsid w:val="004E3CE5"/>
    <w:rsid w:val="004E400B"/>
    <w:rsid w:val="004E45AE"/>
    <w:rsid w:val="004E4811"/>
    <w:rsid w:val="004E506B"/>
    <w:rsid w:val="004E517E"/>
    <w:rsid w:val="004E521A"/>
    <w:rsid w:val="004E56A6"/>
    <w:rsid w:val="004E5A4C"/>
    <w:rsid w:val="004E5E3E"/>
    <w:rsid w:val="004E666D"/>
    <w:rsid w:val="004E70FB"/>
    <w:rsid w:val="004E7442"/>
    <w:rsid w:val="004E749A"/>
    <w:rsid w:val="004E7A50"/>
    <w:rsid w:val="004E7B60"/>
    <w:rsid w:val="004F01AC"/>
    <w:rsid w:val="004F05B5"/>
    <w:rsid w:val="004F0B1D"/>
    <w:rsid w:val="004F0B1E"/>
    <w:rsid w:val="004F1404"/>
    <w:rsid w:val="004F1637"/>
    <w:rsid w:val="004F1D78"/>
    <w:rsid w:val="004F1E85"/>
    <w:rsid w:val="004F1EAE"/>
    <w:rsid w:val="004F2000"/>
    <w:rsid w:val="004F2224"/>
    <w:rsid w:val="004F2410"/>
    <w:rsid w:val="004F3154"/>
    <w:rsid w:val="004F34B5"/>
    <w:rsid w:val="004F34ED"/>
    <w:rsid w:val="004F3533"/>
    <w:rsid w:val="004F39A6"/>
    <w:rsid w:val="004F3B27"/>
    <w:rsid w:val="004F3E3B"/>
    <w:rsid w:val="004F4066"/>
    <w:rsid w:val="004F4098"/>
    <w:rsid w:val="004F48DB"/>
    <w:rsid w:val="004F510A"/>
    <w:rsid w:val="004F5515"/>
    <w:rsid w:val="004F5784"/>
    <w:rsid w:val="004F5991"/>
    <w:rsid w:val="004F59B2"/>
    <w:rsid w:val="004F5ABC"/>
    <w:rsid w:val="004F6003"/>
    <w:rsid w:val="004F6074"/>
    <w:rsid w:val="004F6E13"/>
    <w:rsid w:val="004F79D6"/>
    <w:rsid w:val="004F7A54"/>
    <w:rsid w:val="004F7A9C"/>
    <w:rsid w:val="005002D0"/>
    <w:rsid w:val="005004E6"/>
    <w:rsid w:val="00501352"/>
    <w:rsid w:val="005017EB"/>
    <w:rsid w:val="005018F9"/>
    <w:rsid w:val="00501EC6"/>
    <w:rsid w:val="00501F58"/>
    <w:rsid w:val="00502590"/>
    <w:rsid w:val="005032FF"/>
    <w:rsid w:val="00503571"/>
    <w:rsid w:val="00503D13"/>
    <w:rsid w:val="005040C6"/>
    <w:rsid w:val="005048B8"/>
    <w:rsid w:val="00504A83"/>
    <w:rsid w:val="00504A87"/>
    <w:rsid w:val="00504BF0"/>
    <w:rsid w:val="00504ED7"/>
    <w:rsid w:val="005051B5"/>
    <w:rsid w:val="00505279"/>
    <w:rsid w:val="005052C4"/>
    <w:rsid w:val="0050608B"/>
    <w:rsid w:val="005067C0"/>
    <w:rsid w:val="00506F1E"/>
    <w:rsid w:val="00507396"/>
    <w:rsid w:val="005074F0"/>
    <w:rsid w:val="005075F2"/>
    <w:rsid w:val="0050783A"/>
    <w:rsid w:val="00507A95"/>
    <w:rsid w:val="00507B39"/>
    <w:rsid w:val="00507FA3"/>
    <w:rsid w:val="00510056"/>
    <w:rsid w:val="005100BB"/>
    <w:rsid w:val="00510728"/>
    <w:rsid w:val="005108DB"/>
    <w:rsid w:val="00510944"/>
    <w:rsid w:val="005117DA"/>
    <w:rsid w:val="00511943"/>
    <w:rsid w:val="00511A40"/>
    <w:rsid w:val="0051226C"/>
    <w:rsid w:val="005123B0"/>
    <w:rsid w:val="00512964"/>
    <w:rsid w:val="00512ADE"/>
    <w:rsid w:val="00512E53"/>
    <w:rsid w:val="00513ACD"/>
    <w:rsid w:val="00513D0E"/>
    <w:rsid w:val="00513ECE"/>
    <w:rsid w:val="0051407C"/>
    <w:rsid w:val="00514B77"/>
    <w:rsid w:val="00515321"/>
    <w:rsid w:val="00515334"/>
    <w:rsid w:val="005158EC"/>
    <w:rsid w:val="00515ADD"/>
    <w:rsid w:val="00515BBE"/>
    <w:rsid w:val="00515CEC"/>
    <w:rsid w:val="00515F12"/>
    <w:rsid w:val="00515FE4"/>
    <w:rsid w:val="0051619F"/>
    <w:rsid w:val="005167AE"/>
    <w:rsid w:val="00516C87"/>
    <w:rsid w:val="00516DBC"/>
    <w:rsid w:val="00516E63"/>
    <w:rsid w:val="00520660"/>
    <w:rsid w:val="00520A33"/>
    <w:rsid w:val="00520C00"/>
    <w:rsid w:val="0052102B"/>
    <w:rsid w:val="0052125A"/>
    <w:rsid w:val="00521DAF"/>
    <w:rsid w:val="00522139"/>
    <w:rsid w:val="005224D8"/>
    <w:rsid w:val="00522539"/>
    <w:rsid w:val="00522EC8"/>
    <w:rsid w:val="0052357B"/>
    <w:rsid w:val="0052367E"/>
    <w:rsid w:val="00523B5D"/>
    <w:rsid w:val="00523CD5"/>
    <w:rsid w:val="00523D3A"/>
    <w:rsid w:val="00523FDF"/>
    <w:rsid w:val="005240E7"/>
    <w:rsid w:val="0052426B"/>
    <w:rsid w:val="0052482F"/>
    <w:rsid w:val="0052539E"/>
    <w:rsid w:val="005254CF"/>
    <w:rsid w:val="005254E3"/>
    <w:rsid w:val="00525733"/>
    <w:rsid w:val="005257A0"/>
    <w:rsid w:val="00525811"/>
    <w:rsid w:val="00526795"/>
    <w:rsid w:val="005268C0"/>
    <w:rsid w:val="00526D54"/>
    <w:rsid w:val="00526E54"/>
    <w:rsid w:val="00526F72"/>
    <w:rsid w:val="00527510"/>
    <w:rsid w:val="00527796"/>
    <w:rsid w:val="00527880"/>
    <w:rsid w:val="00527AD5"/>
    <w:rsid w:val="00527E25"/>
    <w:rsid w:val="00527FBF"/>
    <w:rsid w:val="0053026A"/>
    <w:rsid w:val="0053069E"/>
    <w:rsid w:val="005306EA"/>
    <w:rsid w:val="00530A15"/>
    <w:rsid w:val="00530BF8"/>
    <w:rsid w:val="00530DD3"/>
    <w:rsid w:val="00530F1C"/>
    <w:rsid w:val="0053139E"/>
    <w:rsid w:val="00531654"/>
    <w:rsid w:val="00531B7B"/>
    <w:rsid w:val="00531EE2"/>
    <w:rsid w:val="00531FD8"/>
    <w:rsid w:val="00532125"/>
    <w:rsid w:val="0053219A"/>
    <w:rsid w:val="0053256D"/>
    <w:rsid w:val="00532ACF"/>
    <w:rsid w:val="00532CDD"/>
    <w:rsid w:val="00533051"/>
    <w:rsid w:val="0053332E"/>
    <w:rsid w:val="00533ED0"/>
    <w:rsid w:val="00534346"/>
    <w:rsid w:val="0053447F"/>
    <w:rsid w:val="005344EA"/>
    <w:rsid w:val="0053455A"/>
    <w:rsid w:val="00534723"/>
    <w:rsid w:val="005348D0"/>
    <w:rsid w:val="00534B88"/>
    <w:rsid w:val="00535069"/>
    <w:rsid w:val="00535674"/>
    <w:rsid w:val="005359D1"/>
    <w:rsid w:val="005368F4"/>
    <w:rsid w:val="00536B2F"/>
    <w:rsid w:val="00536F92"/>
    <w:rsid w:val="0053701B"/>
    <w:rsid w:val="00537292"/>
    <w:rsid w:val="00537883"/>
    <w:rsid w:val="005379AA"/>
    <w:rsid w:val="00537E6C"/>
    <w:rsid w:val="00540378"/>
    <w:rsid w:val="0054098C"/>
    <w:rsid w:val="00540F60"/>
    <w:rsid w:val="00541341"/>
    <w:rsid w:val="005413F9"/>
    <w:rsid w:val="00541414"/>
    <w:rsid w:val="00541621"/>
    <w:rsid w:val="00541705"/>
    <w:rsid w:val="005418CE"/>
    <w:rsid w:val="00541B24"/>
    <w:rsid w:val="00541CBC"/>
    <w:rsid w:val="00541DEC"/>
    <w:rsid w:val="00542705"/>
    <w:rsid w:val="00542952"/>
    <w:rsid w:val="00542B92"/>
    <w:rsid w:val="00542C98"/>
    <w:rsid w:val="00542D76"/>
    <w:rsid w:val="00543918"/>
    <w:rsid w:val="00543B48"/>
    <w:rsid w:val="00543E04"/>
    <w:rsid w:val="00543FE2"/>
    <w:rsid w:val="00544690"/>
    <w:rsid w:val="005446D1"/>
    <w:rsid w:val="005456BA"/>
    <w:rsid w:val="00545794"/>
    <w:rsid w:val="005465CB"/>
    <w:rsid w:val="00546605"/>
    <w:rsid w:val="00546667"/>
    <w:rsid w:val="00546C01"/>
    <w:rsid w:val="00546E2E"/>
    <w:rsid w:val="00546E9B"/>
    <w:rsid w:val="005473B7"/>
    <w:rsid w:val="00547663"/>
    <w:rsid w:val="00547DA0"/>
    <w:rsid w:val="00550126"/>
    <w:rsid w:val="0055015D"/>
    <w:rsid w:val="0055062F"/>
    <w:rsid w:val="00550708"/>
    <w:rsid w:val="00550711"/>
    <w:rsid w:val="00550ABE"/>
    <w:rsid w:val="00550B58"/>
    <w:rsid w:val="00550C2F"/>
    <w:rsid w:val="00550CA9"/>
    <w:rsid w:val="00550CED"/>
    <w:rsid w:val="00550D20"/>
    <w:rsid w:val="00550F24"/>
    <w:rsid w:val="00550FF2"/>
    <w:rsid w:val="00551106"/>
    <w:rsid w:val="00551109"/>
    <w:rsid w:val="0055137E"/>
    <w:rsid w:val="0055158A"/>
    <w:rsid w:val="00551605"/>
    <w:rsid w:val="005518E7"/>
    <w:rsid w:val="0055214F"/>
    <w:rsid w:val="00552698"/>
    <w:rsid w:val="00552868"/>
    <w:rsid w:val="00552872"/>
    <w:rsid w:val="00552C99"/>
    <w:rsid w:val="00553030"/>
    <w:rsid w:val="005535DE"/>
    <w:rsid w:val="00553773"/>
    <w:rsid w:val="00553EC9"/>
    <w:rsid w:val="00553FAE"/>
    <w:rsid w:val="005548CB"/>
    <w:rsid w:val="00554AFD"/>
    <w:rsid w:val="00554B05"/>
    <w:rsid w:val="00554CFC"/>
    <w:rsid w:val="00554FAF"/>
    <w:rsid w:val="00555441"/>
    <w:rsid w:val="00555719"/>
    <w:rsid w:val="00555747"/>
    <w:rsid w:val="00555C38"/>
    <w:rsid w:val="00555CB5"/>
    <w:rsid w:val="005566E8"/>
    <w:rsid w:val="0055686A"/>
    <w:rsid w:val="005571ED"/>
    <w:rsid w:val="00557389"/>
    <w:rsid w:val="0055790F"/>
    <w:rsid w:val="00557C21"/>
    <w:rsid w:val="0055F744"/>
    <w:rsid w:val="005604B0"/>
    <w:rsid w:val="00560BCE"/>
    <w:rsid w:val="00560DB8"/>
    <w:rsid w:val="00560E78"/>
    <w:rsid w:val="00561644"/>
    <w:rsid w:val="00561D08"/>
    <w:rsid w:val="0056254E"/>
    <w:rsid w:val="00562E41"/>
    <w:rsid w:val="00563123"/>
    <w:rsid w:val="00563210"/>
    <w:rsid w:val="00563241"/>
    <w:rsid w:val="0056344F"/>
    <w:rsid w:val="005634EB"/>
    <w:rsid w:val="005637F3"/>
    <w:rsid w:val="00563916"/>
    <w:rsid w:val="00563BCC"/>
    <w:rsid w:val="00563D14"/>
    <w:rsid w:val="00563D4F"/>
    <w:rsid w:val="00563F0E"/>
    <w:rsid w:val="005640B7"/>
    <w:rsid w:val="0056411B"/>
    <w:rsid w:val="005642DD"/>
    <w:rsid w:val="005648C8"/>
    <w:rsid w:val="00564DF8"/>
    <w:rsid w:val="00564FF1"/>
    <w:rsid w:val="00565305"/>
    <w:rsid w:val="00565436"/>
    <w:rsid w:val="00565BE6"/>
    <w:rsid w:val="00565D55"/>
    <w:rsid w:val="00566E41"/>
    <w:rsid w:val="00567225"/>
    <w:rsid w:val="005673F8"/>
    <w:rsid w:val="005676ED"/>
    <w:rsid w:val="005679AD"/>
    <w:rsid w:val="00570374"/>
    <w:rsid w:val="0057072C"/>
    <w:rsid w:val="00570759"/>
    <w:rsid w:val="005707B8"/>
    <w:rsid w:val="00570AD4"/>
    <w:rsid w:val="005715BC"/>
    <w:rsid w:val="0057185D"/>
    <w:rsid w:val="0057186F"/>
    <w:rsid w:val="00572250"/>
    <w:rsid w:val="00572277"/>
    <w:rsid w:val="0057235E"/>
    <w:rsid w:val="005727B0"/>
    <w:rsid w:val="005729BB"/>
    <w:rsid w:val="00572C36"/>
    <w:rsid w:val="00573088"/>
    <w:rsid w:val="00573428"/>
    <w:rsid w:val="0057391F"/>
    <w:rsid w:val="00573C15"/>
    <w:rsid w:val="0057449E"/>
    <w:rsid w:val="00574818"/>
    <w:rsid w:val="005748E4"/>
    <w:rsid w:val="0057542A"/>
    <w:rsid w:val="00575A64"/>
    <w:rsid w:val="00575E56"/>
    <w:rsid w:val="00575F60"/>
    <w:rsid w:val="0057616C"/>
    <w:rsid w:val="00576403"/>
    <w:rsid w:val="00576462"/>
    <w:rsid w:val="00576DB4"/>
    <w:rsid w:val="00577222"/>
    <w:rsid w:val="005773A5"/>
    <w:rsid w:val="00577B08"/>
    <w:rsid w:val="00577E47"/>
    <w:rsid w:val="00577F55"/>
    <w:rsid w:val="0058070C"/>
    <w:rsid w:val="005807B2"/>
    <w:rsid w:val="00580AF4"/>
    <w:rsid w:val="00581069"/>
    <w:rsid w:val="005810E7"/>
    <w:rsid w:val="00581230"/>
    <w:rsid w:val="00581298"/>
    <w:rsid w:val="00582038"/>
    <w:rsid w:val="0058209C"/>
    <w:rsid w:val="0058216C"/>
    <w:rsid w:val="005821D2"/>
    <w:rsid w:val="00582811"/>
    <w:rsid w:val="0058291F"/>
    <w:rsid w:val="00582948"/>
    <w:rsid w:val="00583351"/>
    <w:rsid w:val="00584133"/>
    <w:rsid w:val="005846F0"/>
    <w:rsid w:val="00584D46"/>
    <w:rsid w:val="00584F7D"/>
    <w:rsid w:val="0058529B"/>
    <w:rsid w:val="00585378"/>
    <w:rsid w:val="00585C1D"/>
    <w:rsid w:val="00585DE0"/>
    <w:rsid w:val="00585E9B"/>
    <w:rsid w:val="00585F7B"/>
    <w:rsid w:val="00586981"/>
    <w:rsid w:val="00586C0C"/>
    <w:rsid w:val="00586C36"/>
    <w:rsid w:val="00586E7E"/>
    <w:rsid w:val="00586EAE"/>
    <w:rsid w:val="00586FCB"/>
    <w:rsid w:val="0058702A"/>
    <w:rsid w:val="00587158"/>
    <w:rsid w:val="005871D6"/>
    <w:rsid w:val="0058743A"/>
    <w:rsid w:val="00587646"/>
    <w:rsid w:val="005877D4"/>
    <w:rsid w:val="00587AAA"/>
    <w:rsid w:val="00587FAB"/>
    <w:rsid w:val="00590100"/>
    <w:rsid w:val="0059073D"/>
    <w:rsid w:val="0059087B"/>
    <w:rsid w:val="00590C2E"/>
    <w:rsid w:val="00590D17"/>
    <w:rsid w:val="00590EFE"/>
    <w:rsid w:val="00591313"/>
    <w:rsid w:val="005913E9"/>
    <w:rsid w:val="005918A4"/>
    <w:rsid w:val="00591A75"/>
    <w:rsid w:val="00591B89"/>
    <w:rsid w:val="00591D90"/>
    <w:rsid w:val="00592778"/>
    <w:rsid w:val="00592A2B"/>
    <w:rsid w:val="00592B77"/>
    <w:rsid w:val="00592F0C"/>
    <w:rsid w:val="00593021"/>
    <w:rsid w:val="005931C8"/>
    <w:rsid w:val="00593266"/>
    <w:rsid w:val="0059374A"/>
    <w:rsid w:val="005937F9"/>
    <w:rsid w:val="0059390F"/>
    <w:rsid w:val="00593A5F"/>
    <w:rsid w:val="00593F24"/>
    <w:rsid w:val="00593F2C"/>
    <w:rsid w:val="0059450D"/>
    <w:rsid w:val="00594838"/>
    <w:rsid w:val="005948CC"/>
    <w:rsid w:val="00594ACA"/>
    <w:rsid w:val="00594D77"/>
    <w:rsid w:val="00594E17"/>
    <w:rsid w:val="005951E8"/>
    <w:rsid w:val="00595A0A"/>
    <w:rsid w:val="0059614E"/>
    <w:rsid w:val="00596177"/>
    <w:rsid w:val="00596451"/>
    <w:rsid w:val="00596BD1"/>
    <w:rsid w:val="00597111"/>
    <w:rsid w:val="0059744A"/>
    <w:rsid w:val="00597B3B"/>
    <w:rsid w:val="00597BA0"/>
    <w:rsid w:val="005A0DA6"/>
    <w:rsid w:val="005A0F04"/>
    <w:rsid w:val="005A1034"/>
    <w:rsid w:val="005A1136"/>
    <w:rsid w:val="005A1178"/>
    <w:rsid w:val="005A17CE"/>
    <w:rsid w:val="005A18D7"/>
    <w:rsid w:val="005A20D8"/>
    <w:rsid w:val="005A22FC"/>
    <w:rsid w:val="005A2443"/>
    <w:rsid w:val="005A277F"/>
    <w:rsid w:val="005A2DBF"/>
    <w:rsid w:val="005A2E5F"/>
    <w:rsid w:val="005A2FBC"/>
    <w:rsid w:val="005A3021"/>
    <w:rsid w:val="005A3063"/>
    <w:rsid w:val="005A3142"/>
    <w:rsid w:val="005A3301"/>
    <w:rsid w:val="005A3661"/>
    <w:rsid w:val="005A3755"/>
    <w:rsid w:val="005A3971"/>
    <w:rsid w:val="005A3D33"/>
    <w:rsid w:val="005A43A6"/>
    <w:rsid w:val="005A48E6"/>
    <w:rsid w:val="005A4988"/>
    <w:rsid w:val="005A5E72"/>
    <w:rsid w:val="005A6157"/>
    <w:rsid w:val="005A62FF"/>
    <w:rsid w:val="005A6428"/>
    <w:rsid w:val="005A65F5"/>
    <w:rsid w:val="005A679F"/>
    <w:rsid w:val="005A6B38"/>
    <w:rsid w:val="005A6F13"/>
    <w:rsid w:val="005A6FFF"/>
    <w:rsid w:val="005A7419"/>
    <w:rsid w:val="005A7543"/>
    <w:rsid w:val="005A7CB3"/>
    <w:rsid w:val="005A7D98"/>
    <w:rsid w:val="005B01EB"/>
    <w:rsid w:val="005B07F1"/>
    <w:rsid w:val="005B0F63"/>
    <w:rsid w:val="005B13AF"/>
    <w:rsid w:val="005B19FF"/>
    <w:rsid w:val="005B1F83"/>
    <w:rsid w:val="005B20B9"/>
    <w:rsid w:val="005B2BE7"/>
    <w:rsid w:val="005B2CE5"/>
    <w:rsid w:val="005B2D73"/>
    <w:rsid w:val="005B31A4"/>
    <w:rsid w:val="005B32F8"/>
    <w:rsid w:val="005B3510"/>
    <w:rsid w:val="005B3BEA"/>
    <w:rsid w:val="005B3D78"/>
    <w:rsid w:val="005B3E14"/>
    <w:rsid w:val="005B439A"/>
    <w:rsid w:val="005B4416"/>
    <w:rsid w:val="005B4C07"/>
    <w:rsid w:val="005B5040"/>
    <w:rsid w:val="005B5502"/>
    <w:rsid w:val="005B55A0"/>
    <w:rsid w:val="005B5659"/>
    <w:rsid w:val="005B5D16"/>
    <w:rsid w:val="005B6417"/>
    <w:rsid w:val="005B6DC1"/>
    <w:rsid w:val="005B6E1D"/>
    <w:rsid w:val="005B7760"/>
    <w:rsid w:val="005B7A76"/>
    <w:rsid w:val="005C02F5"/>
    <w:rsid w:val="005C0B75"/>
    <w:rsid w:val="005C0E9F"/>
    <w:rsid w:val="005C0FA9"/>
    <w:rsid w:val="005C13C9"/>
    <w:rsid w:val="005C161D"/>
    <w:rsid w:val="005C1730"/>
    <w:rsid w:val="005C1919"/>
    <w:rsid w:val="005C22E3"/>
    <w:rsid w:val="005C2663"/>
    <w:rsid w:val="005C2A81"/>
    <w:rsid w:val="005C36B7"/>
    <w:rsid w:val="005C48BA"/>
    <w:rsid w:val="005C4B2A"/>
    <w:rsid w:val="005C4C82"/>
    <w:rsid w:val="005C5314"/>
    <w:rsid w:val="005C53B3"/>
    <w:rsid w:val="005C58F1"/>
    <w:rsid w:val="005C59FC"/>
    <w:rsid w:val="005C5C93"/>
    <w:rsid w:val="005C5CDF"/>
    <w:rsid w:val="005C5DE6"/>
    <w:rsid w:val="005C6BB6"/>
    <w:rsid w:val="005C738D"/>
    <w:rsid w:val="005C73F8"/>
    <w:rsid w:val="005C7664"/>
    <w:rsid w:val="005C781D"/>
    <w:rsid w:val="005C783F"/>
    <w:rsid w:val="005C7862"/>
    <w:rsid w:val="005C7884"/>
    <w:rsid w:val="005C7BB1"/>
    <w:rsid w:val="005C7FD7"/>
    <w:rsid w:val="005D002E"/>
    <w:rsid w:val="005D0666"/>
    <w:rsid w:val="005D09DC"/>
    <w:rsid w:val="005D0C67"/>
    <w:rsid w:val="005D0EAD"/>
    <w:rsid w:val="005D16C2"/>
    <w:rsid w:val="005D16E8"/>
    <w:rsid w:val="005D175D"/>
    <w:rsid w:val="005D176A"/>
    <w:rsid w:val="005D1945"/>
    <w:rsid w:val="005D1972"/>
    <w:rsid w:val="005D1A93"/>
    <w:rsid w:val="005D1DE3"/>
    <w:rsid w:val="005D20C2"/>
    <w:rsid w:val="005D2115"/>
    <w:rsid w:val="005D21AD"/>
    <w:rsid w:val="005D3374"/>
    <w:rsid w:val="005D359A"/>
    <w:rsid w:val="005D3812"/>
    <w:rsid w:val="005D3A52"/>
    <w:rsid w:val="005D3FD6"/>
    <w:rsid w:val="005D417E"/>
    <w:rsid w:val="005D46DD"/>
    <w:rsid w:val="005D46E5"/>
    <w:rsid w:val="005D4C7C"/>
    <w:rsid w:val="005D5109"/>
    <w:rsid w:val="005D5D13"/>
    <w:rsid w:val="005D6278"/>
    <w:rsid w:val="005D62F0"/>
    <w:rsid w:val="005D66F3"/>
    <w:rsid w:val="005D686A"/>
    <w:rsid w:val="005D6984"/>
    <w:rsid w:val="005D6AC7"/>
    <w:rsid w:val="005D70F7"/>
    <w:rsid w:val="005D72E5"/>
    <w:rsid w:val="005D794B"/>
    <w:rsid w:val="005D7ECD"/>
    <w:rsid w:val="005E00EA"/>
    <w:rsid w:val="005E02AB"/>
    <w:rsid w:val="005E02CB"/>
    <w:rsid w:val="005E0346"/>
    <w:rsid w:val="005E07B3"/>
    <w:rsid w:val="005E0FB5"/>
    <w:rsid w:val="005E1005"/>
    <w:rsid w:val="005E11C9"/>
    <w:rsid w:val="005E1412"/>
    <w:rsid w:val="005E1574"/>
    <w:rsid w:val="005E18A9"/>
    <w:rsid w:val="005E190C"/>
    <w:rsid w:val="005E19B6"/>
    <w:rsid w:val="005E1D94"/>
    <w:rsid w:val="005E253D"/>
    <w:rsid w:val="005E28B8"/>
    <w:rsid w:val="005E2936"/>
    <w:rsid w:val="005E29F4"/>
    <w:rsid w:val="005E2EC3"/>
    <w:rsid w:val="005E30BD"/>
    <w:rsid w:val="005E3A2E"/>
    <w:rsid w:val="005E428E"/>
    <w:rsid w:val="005E444C"/>
    <w:rsid w:val="005E478B"/>
    <w:rsid w:val="005E4C27"/>
    <w:rsid w:val="005E4EEF"/>
    <w:rsid w:val="005E57D6"/>
    <w:rsid w:val="005E5C0F"/>
    <w:rsid w:val="005E5CFD"/>
    <w:rsid w:val="005E5DA1"/>
    <w:rsid w:val="005E5DE1"/>
    <w:rsid w:val="005E6652"/>
    <w:rsid w:val="005E6705"/>
    <w:rsid w:val="005E69CA"/>
    <w:rsid w:val="005E6A17"/>
    <w:rsid w:val="005E7652"/>
    <w:rsid w:val="005E7DCB"/>
    <w:rsid w:val="005F0551"/>
    <w:rsid w:val="005F058B"/>
    <w:rsid w:val="005F0615"/>
    <w:rsid w:val="005F084C"/>
    <w:rsid w:val="005F08C0"/>
    <w:rsid w:val="005F1C5A"/>
    <w:rsid w:val="005F1D1B"/>
    <w:rsid w:val="005F1D87"/>
    <w:rsid w:val="005F1FFE"/>
    <w:rsid w:val="005F23AD"/>
    <w:rsid w:val="005F25A3"/>
    <w:rsid w:val="005F2A4A"/>
    <w:rsid w:val="005F3414"/>
    <w:rsid w:val="005F3423"/>
    <w:rsid w:val="005F381F"/>
    <w:rsid w:val="005F3845"/>
    <w:rsid w:val="005F385B"/>
    <w:rsid w:val="005F3936"/>
    <w:rsid w:val="005F3A10"/>
    <w:rsid w:val="005F421B"/>
    <w:rsid w:val="005F43A9"/>
    <w:rsid w:val="005F43C4"/>
    <w:rsid w:val="005F4474"/>
    <w:rsid w:val="005F44F3"/>
    <w:rsid w:val="005F4658"/>
    <w:rsid w:val="005F4742"/>
    <w:rsid w:val="005F5919"/>
    <w:rsid w:val="005F6903"/>
    <w:rsid w:val="005F6BED"/>
    <w:rsid w:val="005F6CC5"/>
    <w:rsid w:val="005F6D3F"/>
    <w:rsid w:val="005F760C"/>
    <w:rsid w:val="005F7C5D"/>
    <w:rsid w:val="005F7CE8"/>
    <w:rsid w:val="005F7D9B"/>
    <w:rsid w:val="006005C8"/>
    <w:rsid w:val="00600ADD"/>
    <w:rsid w:val="00600BC2"/>
    <w:rsid w:val="0060101A"/>
    <w:rsid w:val="00601516"/>
    <w:rsid w:val="00601A89"/>
    <w:rsid w:val="00601CF1"/>
    <w:rsid w:val="00601F64"/>
    <w:rsid w:val="0060214B"/>
    <w:rsid w:val="00602246"/>
    <w:rsid w:val="0060279C"/>
    <w:rsid w:val="00603091"/>
    <w:rsid w:val="00603376"/>
    <w:rsid w:val="00603418"/>
    <w:rsid w:val="0060363E"/>
    <w:rsid w:val="00603770"/>
    <w:rsid w:val="00603834"/>
    <w:rsid w:val="00603B36"/>
    <w:rsid w:val="00603B44"/>
    <w:rsid w:val="00603B76"/>
    <w:rsid w:val="00603FA5"/>
    <w:rsid w:val="0060412E"/>
    <w:rsid w:val="00604149"/>
    <w:rsid w:val="006043F3"/>
    <w:rsid w:val="00604C47"/>
    <w:rsid w:val="00604C8A"/>
    <w:rsid w:val="0060506F"/>
    <w:rsid w:val="00605B67"/>
    <w:rsid w:val="00605EBA"/>
    <w:rsid w:val="00605FAD"/>
    <w:rsid w:val="006060BC"/>
    <w:rsid w:val="00606118"/>
    <w:rsid w:val="00606B4C"/>
    <w:rsid w:val="00606C84"/>
    <w:rsid w:val="0060721B"/>
    <w:rsid w:val="006075A2"/>
    <w:rsid w:val="0060760F"/>
    <w:rsid w:val="0060785B"/>
    <w:rsid w:val="006100D1"/>
    <w:rsid w:val="00610185"/>
    <w:rsid w:val="00610C60"/>
    <w:rsid w:val="00610E60"/>
    <w:rsid w:val="00611054"/>
    <w:rsid w:val="00611EDE"/>
    <w:rsid w:val="0061236D"/>
    <w:rsid w:val="0061238B"/>
    <w:rsid w:val="00612395"/>
    <w:rsid w:val="00612592"/>
    <w:rsid w:val="006127EA"/>
    <w:rsid w:val="006128A6"/>
    <w:rsid w:val="00612F14"/>
    <w:rsid w:val="00613113"/>
    <w:rsid w:val="006131A0"/>
    <w:rsid w:val="0061321A"/>
    <w:rsid w:val="006136AC"/>
    <w:rsid w:val="00613863"/>
    <w:rsid w:val="0061391C"/>
    <w:rsid w:val="006139FC"/>
    <w:rsid w:val="00613A48"/>
    <w:rsid w:val="00613BE8"/>
    <w:rsid w:val="00613E4E"/>
    <w:rsid w:val="0061439A"/>
    <w:rsid w:val="006147C2"/>
    <w:rsid w:val="00614A0E"/>
    <w:rsid w:val="00614AA9"/>
    <w:rsid w:val="00614C55"/>
    <w:rsid w:val="00614D5B"/>
    <w:rsid w:val="00615000"/>
    <w:rsid w:val="006154AD"/>
    <w:rsid w:val="00615742"/>
    <w:rsid w:val="0061579D"/>
    <w:rsid w:val="0061580F"/>
    <w:rsid w:val="00615AE9"/>
    <w:rsid w:val="00615B89"/>
    <w:rsid w:val="006169D5"/>
    <w:rsid w:val="00616A43"/>
    <w:rsid w:val="006170E7"/>
    <w:rsid w:val="006179C2"/>
    <w:rsid w:val="00617C8B"/>
    <w:rsid w:val="00617E62"/>
    <w:rsid w:val="00617E7B"/>
    <w:rsid w:val="00617EBA"/>
    <w:rsid w:val="00617F3A"/>
    <w:rsid w:val="00620519"/>
    <w:rsid w:val="00620A20"/>
    <w:rsid w:val="00620BC6"/>
    <w:rsid w:val="00621161"/>
    <w:rsid w:val="00621221"/>
    <w:rsid w:val="0062199E"/>
    <w:rsid w:val="00621C22"/>
    <w:rsid w:val="00621C79"/>
    <w:rsid w:val="006223C0"/>
    <w:rsid w:val="0062240B"/>
    <w:rsid w:val="006225A4"/>
    <w:rsid w:val="00622937"/>
    <w:rsid w:val="00622AAD"/>
    <w:rsid w:val="00622F7C"/>
    <w:rsid w:val="006233C0"/>
    <w:rsid w:val="0062348B"/>
    <w:rsid w:val="006235AC"/>
    <w:rsid w:val="006235CC"/>
    <w:rsid w:val="00623894"/>
    <w:rsid w:val="00623A2E"/>
    <w:rsid w:val="00623BDA"/>
    <w:rsid w:val="00623D83"/>
    <w:rsid w:val="006243D2"/>
    <w:rsid w:val="00624A0F"/>
    <w:rsid w:val="00624D67"/>
    <w:rsid w:val="0062501B"/>
    <w:rsid w:val="006257FA"/>
    <w:rsid w:val="00625C38"/>
    <w:rsid w:val="00625CCE"/>
    <w:rsid w:val="00625D60"/>
    <w:rsid w:val="00625FFF"/>
    <w:rsid w:val="006262CF"/>
    <w:rsid w:val="0062655C"/>
    <w:rsid w:val="00626782"/>
    <w:rsid w:val="00626973"/>
    <w:rsid w:val="00626BE2"/>
    <w:rsid w:val="006271BA"/>
    <w:rsid w:val="006272BC"/>
    <w:rsid w:val="00627467"/>
    <w:rsid w:val="0062757B"/>
    <w:rsid w:val="0062777E"/>
    <w:rsid w:val="006278CC"/>
    <w:rsid w:val="00627D8F"/>
    <w:rsid w:val="0063005D"/>
    <w:rsid w:val="00630080"/>
    <w:rsid w:val="006302A2"/>
    <w:rsid w:val="00630373"/>
    <w:rsid w:val="00630382"/>
    <w:rsid w:val="00631901"/>
    <w:rsid w:val="006319E4"/>
    <w:rsid w:val="006319FF"/>
    <w:rsid w:val="00631B5B"/>
    <w:rsid w:val="006322A3"/>
    <w:rsid w:val="00633997"/>
    <w:rsid w:val="00633AFE"/>
    <w:rsid w:val="00633C97"/>
    <w:rsid w:val="00633DDF"/>
    <w:rsid w:val="00633E65"/>
    <w:rsid w:val="00634082"/>
    <w:rsid w:val="00634571"/>
    <w:rsid w:val="006350C6"/>
    <w:rsid w:val="00635156"/>
    <w:rsid w:val="00635BCD"/>
    <w:rsid w:val="00635C14"/>
    <w:rsid w:val="00635C95"/>
    <w:rsid w:val="00635E13"/>
    <w:rsid w:val="00636109"/>
    <w:rsid w:val="006362EF"/>
    <w:rsid w:val="00636752"/>
    <w:rsid w:val="00636F3D"/>
    <w:rsid w:val="006372FB"/>
    <w:rsid w:val="00637368"/>
    <w:rsid w:val="006378BD"/>
    <w:rsid w:val="00637BD3"/>
    <w:rsid w:val="0064001D"/>
    <w:rsid w:val="006407C7"/>
    <w:rsid w:val="00640D9D"/>
    <w:rsid w:val="006410AF"/>
    <w:rsid w:val="0064130F"/>
    <w:rsid w:val="006416A3"/>
    <w:rsid w:val="00641C88"/>
    <w:rsid w:val="0064204F"/>
    <w:rsid w:val="006422C8"/>
    <w:rsid w:val="006424AD"/>
    <w:rsid w:val="00642748"/>
    <w:rsid w:val="006428ED"/>
    <w:rsid w:val="00642969"/>
    <w:rsid w:val="00642A0A"/>
    <w:rsid w:val="00642A36"/>
    <w:rsid w:val="00642CB3"/>
    <w:rsid w:val="00643149"/>
    <w:rsid w:val="006434AB"/>
    <w:rsid w:val="006436AF"/>
    <w:rsid w:val="006438A1"/>
    <w:rsid w:val="00643C7D"/>
    <w:rsid w:val="00643DA5"/>
    <w:rsid w:val="00644CA9"/>
    <w:rsid w:val="00644DD1"/>
    <w:rsid w:val="0064655E"/>
    <w:rsid w:val="00646B43"/>
    <w:rsid w:val="00646D8B"/>
    <w:rsid w:val="00647145"/>
    <w:rsid w:val="006474E8"/>
    <w:rsid w:val="00647660"/>
    <w:rsid w:val="006478B8"/>
    <w:rsid w:val="00647F17"/>
    <w:rsid w:val="00650027"/>
    <w:rsid w:val="006502FD"/>
    <w:rsid w:val="0065047A"/>
    <w:rsid w:val="006512A4"/>
    <w:rsid w:val="0065155F"/>
    <w:rsid w:val="00651D73"/>
    <w:rsid w:val="00652125"/>
    <w:rsid w:val="006524BD"/>
    <w:rsid w:val="006526D0"/>
    <w:rsid w:val="006528B9"/>
    <w:rsid w:val="0065295B"/>
    <w:rsid w:val="006529AE"/>
    <w:rsid w:val="006529DD"/>
    <w:rsid w:val="0065364E"/>
    <w:rsid w:val="006536B7"/>
    <w:rsid w:val="00653ED0"/>
    <w:rsid w:val="00654020"/>
    <w:rsid w:val="006548A4"/>
    <w:rsid w:val="00654A42"/>
    <w:rsid w:val="006556DD"/>
    <w:rsid w:val="00655D7B"/>
    <w:rsid w:val="00655FE2"/>
    <w:rsid w:val="00656002"/>
    <w:rsid w:val="0065650B"/>
    <w:rsid w:val="00656856"/>
    <w:rsid w:val="006568D4"/>
    <w:rsid w:val="00656F57"/>
    <w:rsid w:val="006579AA"/>
    <w:rsid w:val="00657D93"/>
    <w:rsid w:val="00657DA4"/>
    <w:rsid w:val="00660277"/>
    <w:rsid w:val="00660494"/>
    <w:rsid w:val="00660B1E"/>
    <w:rsid w:val="00660D8D"/>
    <w:rsid w:val="00660FC3"/>
    <w:rsid w:val="0066113E"/>
    <w:rsid w:val="00661552"/>
    <w:rsid w:val="006617C5"/>
    <w:rsid w:val="006619D7"/>
    <w:rsid w:val="006626C0"/>
    <w:rsid w:val="00662807"/>
    <w:rsid w:val="0066281B"/>
    <w:rsid w:val="00662F17"/>
    <w:rsid w:val="006630EB"/>
    <w:rsid w:val="006636B5"/>
    <w:rsid w:val="006638D0"/>
    <w:rsid w:val="00663989"/>
    <w:rsid w:val="00663B1D"/>
    <w:rsid w:val="00663D5D"/>
    <w:rsid w:val="00663E52"/>
    <w:rsid w:val="006646E0"/>
    <w:rsid w:val="00664734"/>
    <w:rsid w:val="00664C34"/>
    <w:rsid w:val="00664EBB"/>
    <w:rsid w:val="00664F14"/>
    <w:rsid w:val="00665006"/>
    <w:rsid w:val="0066524C"/>
    <w:rsid w:val="00665379"/>
    <w:rsid w:val="006654D7"/>
    <w:rsid w:val="006657DE"/>
    <w:rsid w:val="00665C8E"/>
    <w:rsid w:val="00665EF4"/>
    <w:rsid w:val="00666103"/>
    <w:rsid w:val="00666282"/>
    <w:rsid w:val="00666532"/>
    <w:rsid w:val="006668E7"/>
    <w:rsid w:val="00666926"/>
    <w:rsid w:val="00666946"/>
    <w:rsid w:val="00666EE1"/>
    <w:rsid w:val="00666FC7"/>
    <w:rsid w:val="0066714B"/>
    <w:rsid w:val="00667482"/>
    <w:rsid w:val="006679A9"/>
    <w:rsid w:val="006701B5"/>
    <w:rsid w:val="006701C8"/>
    <w:rsid w:val="006702F6"/>
    <w:rsid w:val="00670653"/>
    <w:rsid w:val="00670C7D"/>
    <w:rsid w:val="00670E06"/>
    <w:rsid w:val="00671188"/>
    <w:rsid w:val="00671260"/>
    <w:rsid w:val="00672044"/>
    <w:rsid w:val="00672286"/>
    <w:rsid w:val="00672338"/>
    <w:rsid w:val="006728D1"/>
    <w:rsid w:val="00672956"/>
    <w:rsid w:val="00672A3A"/>
    <w:rsid w:val="00672D67"/>
    <w:rsid w:val="006730BA"/>
    <w:rsid w:val="00673151"/>
    <w:rsid w:val="006732CE"/>
    <w:rsid w:val="00673D0F"/>
    <w:rsid w:val="00673E87"/>
    <w:rsid w:val="00673ECB"/>
    <w:rsid w:val="00673EF9"/>
    <w:rsid w:val="00673F59"/>
    <w:rsid w:val="0067414E"/>
    <w:rsid w:val="006741E2"/>
    <w:rsid w:val="00674360"/>
    <w:rsid w:val="00674551"/>
    <w:rsid w:val="006745AB"/>
    <w:rsid w:val="00674636"/>
    <w:rsid w:val="006747A7"/>
    <w:rsid w:val="00674D17"/>
    <w:rsid w:val="00675009"/>
    <w:rsid w:val="00675043"/>
    <w:rsid w:val="006753FE"/>
    <w:rsid w:val="006755A9"/>
    <w:rsid w:val="00675725"/>
    <w:rsid w:val="00675865"/>
    <w:rsid w:val="00675B04"/>
    <w:rsid w:val="00675C93"/>
    <w:rsid w:val="00675D3F"/>
    <w:rsid w:val="00675F27"/>
    <w:rsid w:val="006761CC"/>
    <w:rsid w:val="0067620F"/>
    <w:rsid w:val="006762C6"/>
    <w:rsid w:val="00677754"/>
    <w:rsid w:val="006779AF"/>
    <w:rsid w:val="00677C1F"/>
    <w:rsid w:val="00680182"/>
    <w:rsid w:val="006801E5"/>
    <w:rsid w:val="00680453"/>
    <w:rsid w:val="0068080D"/>
    <w:rsid w:val="0068090D"/>
    <w:rsid w:val="00681610"/>
    <w:rsid w:val="006818CC"/>
    <w:rsid w:val="00681B5C"/>
    <w:rsid w:val="00682412"/>
    <w:rsid w:val="0068243B"/>
    <w:rsid w:val="00682555"/>
    <w:rsid w:val="006828BE"/>
    <w:rsid w:val="00682C0E"/>
    <w:rsid w:val="00682D43"/>
    <w:rsid w:val="006831DB"/>
    <w:rsid w:val="006835FE"/>
    <w:rsid w:val="00683740"/>
    <w:rsid w:val="00683862"/>
    <w:rsid w:val="00683B22"/>
    <w:rsid w:val="0068427D"/>
    <w:rsid w:val="00684BA8"/>
    <w:rsid w:val="00684EFE"/>
    <w:rsid w:val="00684FB9"/>
    <w:rsid w:val="006850AE"/>
    <w:rsid w:val="006855AA"/>
    <w:rsid w:val="006856AA"/>
    <w:rsid w:val="00685FEE"/>
    <w:rsid w:val="0068663A"/>
    <w:rsid w:val="00686A7A"/>
    <w:rsid w:val="00686B21"/>
    <w:rsid w:val="00686C45"/>
    <w:rsid w:val="00686E38"/>
    <w:rsid w:val="006877A3"/>
    <w:rsid w:val="00687B09"/>
    <w:rsid w:val="00687FD2"/>
    <w:rsid w:val="006901F6"/>
    <w:rsid w:val="00690387"/>
    <w:rsid w:val="00690660"/>
    <w:rsid w:val="006908CD"/>
    <w:rsid w:val="00691189"/>
    <w:rsid w:val="0069130A"/>
    <w:rsid w:val="0069183D"/>
    <w:rsid w:val="00691C1A"/>
    <w:rsid w:val="00691FB5"/>
    <w:rsid w:val="00692385"/>
    <w:rsid w:val="0069258D"/>
    <w:rsid w:val="00692E69"/>
    <w:rsid w:val="006935E5"/>
    <w:rsid w:val="006935EC"/>
    <w:rsid w:val="00693721"/>
    <w:rsid w:val="00693D79"/>
    <w:rsid w:val="00693DE1"/>
    <w:rsid w:val="00693DE2"/>
    <w:rsid w:val="006940DD"/>
    <w:rsid w:val="0069458C"/>
    <w:rsid w:val="00694DED"/>
    <w:rsid w:val="00694F12"/>
    <w:rsid w:val="006950DA"/>
    <w:rsid w:val="00695284"/>
    <w:rsid w:val="00695979"/>
    <w:rsid w:val="00695ED9"/>
    <w:rsid w:val="00695FE3"/>
    <w:rsid w:val="00695FE6"/>
    <w:rsid w:val="006962E6"/>
    <w:rsid w:val="006962FB"/>
    <w:rsid w:val="0069643A"/>
    <w:rsid w:val="006968C7"/>
    <w:rsid w:val="006969BA"/>
    <w:rsid w:val="00696A79"/>
    <w:rsid w:val="00696AFB"/>
    <w:rsid w:val="00696F69"/>
    <w:rsid w:val="00697200"/>
    <w:rsid w:val="0069743E"/>
    <w:rsid w:val="00697560"/>
    <w:rsid w:val="006A0222"/>
    <w:rsid w:val="006A056F"/>
    <w:rsid w:val="006A0680"/>
    <w:rsid w:val="006A0A93"/>
    <w:rsid w:val="006A0CA5"/>
    <w:rsid w:val="006A0E57"/>
    <w:rsid w:val="006A1082"/>
    <w:rsid w:val="006A14C5"/>
    <w:rsid w:val="006A1DD8"/>
    <w:rsid w:val="006A24A0"/>
    <w:rsid w:val="006A2694"/>
    <w:rsid w:val="006A2966"/>
    <w:rsid w:val="006A2B92"/>
    <w:rsid w:val="006A2DC4"/>
    <w:rsid w:val="006A34DF"/>
    <w:rsid w:val="006A3672"/>
    <w:rsid w:val="006A38A8"/>
    <w:rsid w:val="006A3B36"/>
    <w:rsid w:val="006A3B87"/>
    <w:rsid w:val="006A3C83"/>
    <w:rsid w:val="006A3EDB"/>
    <w:rsid w:val="006A42DF"/>
    <w:rsid w:val="006A463A"/>
    <w:rsid w:val="006A47D9"/>
    <w:rsid w:val="006A4D86"/>
    <w:rsid w:val="006A4E6F"/>
    <w:rsid w:val="006A55C9"/>
    <w:rsid w:val="006A5C88"/>
    <w:rsid w:val="006A6021"/>
    <w:rsid w:val="006A689B"/>
    <w:rsid w:val="006A6AC0"/>
    <w:rsid w:val="006A6EC8"/>
    <w:rsid w:val="006A6F36"/>
    <w:rsid w:val="006A7038"/>
    <w:rsid w:val="006A71DE"/>
    <w:rsid w:val="006A73B8"/>
    <w:rsid w:val="006A7A5A"/>
    <w:rsid w:val="006A7C83"/>
    <w:rsid w:val="006A7E0E"/>
    <w:rsid w:val="006A7EFB"/>
    <w:rsid w:val="006B0348"/>
    <w:rsid w:val="006B0454"/>
    <w:rsid w:val="006B05BC"/>
    <w:rsid w:val="006B0773"/>
    <w:rsid w:val="006B0942"/>
    <w:rsid w:val="006B0B49"/>
    <w:rsid w:val="006B1852"/>
    <w:rsid w:val="006B1EE9"/>
    <w:rsid w:val="006B2750"/>
    <w:rsid w:val="006B279D"/>
    <w:rsid w:val="006B298C"/>
    <w:rsid w:val="006B3014"/>
    <w:rsid w:val="006B30C3"/>
    <w:rsid w:val="006B3676"/>
    <w:rsid w:val="006B3F9E"/>
    <w:rsid w:val="006B4049"/>
    <w:rsid w:val="006B4B8B"/>
    <w:rsid w:val="006B4D4F"/>
    <w:rsid w:val="006B534A"/>
    <w:rsid w:val="006B5E1A"/>
    <w:rsid w:val="006B5EF7"/>
    <w:rsid w:val="006B6491"/>
    <w:rsid w:val="006B6BC7"/>
    <w:rsid w:val="006B7018"/>
    <w:rsid w:val="006B715F"/>
    <w:rsid w:val="006B78D3"/>
    <w:rsid w:val="006B7C14"/>
    <w:rsid w:val="006C02FE"/>
    <w:rsid w:val="006C0533"/>
    <w:rsid w:val="006C0B73"/>
    <w:rsid w:val="006C0BDB"/>
    <w:rsid w:val="006C0E1A"/>
    <w:rsid w:val="006C18BB"/>
    <w:rsid w:val="006C1AE2"/>
    <w:rsid w:val="006C1BFA"/>
    <w:rsid w:val="006C1CA8"/>
    <w:rsid w:val="006C210C"/>
    <w:rsid w:val="006C2711"/>
    <w:rsid w:val="006C2A6B"/>
    <w:rsid w:val="006C3043"/>
    <w:rsid w:val="006C3158"/>
    <w:rsid w:val="006C32BC"/>
    <w:rsid w:val="006C34A4"/>
    <w:rsid w:val="006C34CD"/>
    <w:rsid w:val="006C3911"/>
    <w:rsid w:val="006C3B57"/>
    <w:rsid w:val="006C42E2"/>
    <w:rsid w:val="006C44C3"/>
    <w:rsid w:val="006C50C6"/>
    <w:rsid w:val="006C53CA"/>
    <w:rsid w:val="006C5911"/>
    <w:rsid w:val="006C599E"/>
    <w:rsid w:val="006C5F43"/>
    <w:rsid w:val="006C5FDB"/>
    <w:rsid w:val="006C605D"/>
    <w:rsid w:val="006C63ED"/>
    <w:rsid w:val="006C6DE6"/>
    <w:rsid w:val="006C6DF1"/>
    <w:rsid w:val="006C7266"/>
    <w:rsid w:val="006C7B96"/>
    <w:rsid w:val="006C7C10"/>
    <w:rsid w:val="006C7C3D"/>
    <w:rsid w:val="006D008C"/>
    <w:rsid w:val="006D05E9"/>
    <w:rsid w:val="006D060A"/>
    <w:rsid w:val="006D1453"/>
    <w:rsid w:val="006D1749"/>
    <w:rsid w:val="006D175E"/>
    <w:rsid w:val="006D22ED"/>
    <w:rsid w:val="006D23BF"/>
    <w:rsid w:val="006D23E5"/>
    <w:rsid w:val="006D245A"/>
    <w:rsid w:val="006D255D"/>
    <w:rsid w:val="006D265C"/>
    <w:rsid w:val="006D2A57"/>
    <w:rsid w:val="006D2D5E"/>
    <w:rsid w:val="006D3271"/>
    <w:rsid w:val="006D3686"/>
    <w:rsid w:val="006D36F8"/>
    <w:rsid w:val="006D3775"/>
    <w:rsid w:val="006D38B4"/>
    <w:rsid w:val="006D3C1D"/>
    <w:rsid w:val="006D3F71"/>
    <w:rsid w:val="006D3FE2"/>
    <w:rsid w:val="006D4307"/>
    <w:rsid w:val="006D4710"/>
    <w:rsid w:val="006D47BF"/>
    <w:rsid w:val="006D4CB9"/>
    <w:rsid w:val="006D57F3"/>
    <w:rsid w:val="006D5964"/>
    <w:rsid w:val="006D5B39"/>
    <w:rsid w:val="006D6514"/>
    <w:rsid w:val="006D6589"/>
    <w:rsid w:val="006D7298"/>
    <w:rsid w:val="006D762D"/>
    <w:rsid w:val="006D772B"/>
    <w:rsid w:val="006D7A3A"/>
    <w:rsid w:val="006E03C3"/>
    <w:rsid w:val="006E049C"/>
    <w:rsid w:val="006E0B88"/>
    <w:rsid w:val="006E1365"/>
    <w:rsid w:val="006E19CE"/>
    <w:rsid w:val="006E1D25"/>
    <w:rsid w:val="006E2169"/>
    <w:rsid w:val="006E29CC"/>
    <w:rsid w:val="006E2BFB"/>
    <w:rsid w:val="006E3169"/>
    <w:rsid w:val="006E31B1"/>
    <w:rsid w:val="006E3AEE"/>
    <w:rsid w:val="006E41C7"/>
    <w:rsid w:val="006E4680"/>
    <w:rsid w:val="006E46AD"/>
    <w:rsid w:val="006E4739"/>
    <w:rsid w:val="006E4CE9"/>
    <w:rsid w:val="006E54E3"/>
    <w:rsid w:val="006E584F"/>
    <w:rsid w:val="006E5BBA"/>
    <w:rsid w:val="006E5C00"/>
    <w:rsid w:val="006E5D5C"/>
    <w:rsid w:val="006E6851"/>
    <w:rsid w:val="006E6E78"/>
    <w:rsid w:val="006E6EF0"/>
    <w:rsid w:val="006E7545"/>
    <w:rsid w:val="006E7AFE"/>
    <w:rsid w:val="006E7BC0"/>
    <w:rsid w:val="006E7BD1"/>
    <w:rsid w:val="006E7F5C"/>
    <w:rsid w:val="006F0056"/>
    <w:rsid w:val="006F00B3"/>
    <w:rsid w:val="006F0F6A"/>
    <w:rsid w:val="006F1208"/>
    <w:rsid w:val="006F139C"/>
    <w:rsid w:val="006F1961"/>
    <w:rsid w:val="006F1A5C"/>
    <w:rsid w:val="006F1CCF"/>
    <w:rsid w:val="006F1F24"/>
    <w:rsid w:val="006F1FFE"/>
    <w:rsid w:val="006F20C7"/>
    <w:rsid w:val="006F24DD"/>
    <w:rsid w:val="006F26CA"/>
    <w:rsid w:val="006F26CE"/>
    <w:rsid w:val="006F276B"/>
    <w:rsid w:val="006F2CE7"/>
    <w:rsid w:val="006F3244"/>
    <w:rsid w:val="006F32ED"/>
    <w:rsid w:val="006F33F8"/>
    <w:rsid w:val="006F3830"/>
    <w:rsid w:val="006F39F5"/>
    <w:rsid w:val="006F3B88"/>
    <w:rsid w:val="006F4437"/>
    <w:rsid w:val="006F4540"/>
    <w:rsid w:val="006F4AD1"/>
    <w:rsid w:val="006F50AA"/>
    <w:rsid w:val="006F5957"/>
    <w:rsid w:val="006F5C1E"/>
    <w:rsid w:val="006F5F8E"/>
    <w:rsid w:val="006F6291"/>
    <w:rsid w:val="006F64A3"/>
    <w:rsid w:val="006F6888"/>
    <w:rsid w:val="006F6BD9"/>
    <w:rsid w:val="006F6CD3"/>
    <w:rsid w:val="006F6E1F"/>
    <w:rsid w:val="006F6E80"/>
    <w:rsid w:val="006F719F"/>
    <w:rsid w:val="006F71F1"/>
    <w:rsid w:val="006F7445"/>
    <w:rsid w:val="006F749D"/>
    <w:rsid w:val="006F75E9"/>
    <w:rsid w:val="006F7F02"/>
    <w:rsid w:val="0070011A"/>
    <w:rsid w:val="007003DD"/>
    <w:rsid w:val="0070043A"/>
    <w:rsid w:val="00700681"/>
    <w:rsid w:val="007008C8"/>
    <w:rsid w:val="00700A11"/>
    <w:rsid w:val="00700BED"/>
    <w:rsid w:val="00700E0F"/>
    <w:rsid w:val="00701253"/>
    <w:rsid w:val="007016B7"/>
    <w:rsid w:val="007019B6"/>
    <w:rsid w:val="00701DC5"/>
    <w:rsid w:val="0070202B"/>
    <w:rsid w:val="007026DC"/>
    <w:rsid w:val="00702C3C"/>
    <w:rsid w:val="00702D5B"/>
    <w:rsid w:val="007033B1"/>
    <w:rsid w:val="007034A7"/>
    <w:rsid w:val="0070359B"/>
    <w:rsid w:val="007036FB"/>
    <w:rsid w:val="00703BAA"/>
    <w:rsid w:val="00703DA4"/>
    <w:rsid w:val="0070400C"/>
    <w:rsid w:val="00704221"/>
    <w:rsid w:val="0070436B"/>
    <w:rsid w:val="00704682"/>
    <w:rsid w:val="007047CE"/>
    <w:rsid w:val="00704FBB"/>
    <w:rsid w:val="007052DA"/>
    <w:rsid w:val="007056FA"/>
    <w:rsid w:val="00705A88"/>
    <w:rsid w:val="00705DF3"/>
    <w:rsid w:val="007067B9"/>
    <w:rsid w:val="00706ECF"/>
    <w:rsid w:val="00707E68"/>
    <w:rsid w:val="00709727"/>
    <w:rsid w:val="007100F9"/>
    <w:rsid w:val="00710E54"/>
    <w:rsid w:val="00710F68"/>
    <w:rsid w:val="00711217"/>
    <w:rsid w:val="00711407"/>
    <w:rsid w:val="007114F7"/>
    <w:rsid w:val="007118C3"/>
    <w:rsid w:val="007119C3"/>
    <w:rsid w:val="007119C5"/>
    <w:rsid w:val="00711F4F"/>
    <w:rsid w:val="0071204C"/>
    <w:rsid w:val="007122C8"/>
    <w:rsid w:val="007125D5"/>
    <w:rsid w:val="00712D17"/>
    <w:rsid w:val="00712E2A"/>
    <w:rsid w:val="00712FC3"/>
    <w:rsid w:val="00713305"/>
    <w:rsid w:val="00713496"/>
    <w:rsid w:val="00713547"/>
    <w:rsid w:val="00713A3F"/>
    <w:rsid w:val="00713F3A"/>
    <w:rsid w:val="00714649"/>
    <w:rsid w:val="00714715"/>
    <w:rsid w:val="00714B48"/>
    <w:rsid w:val="00714E5B"/>
    <w:rsid w:val="007150AA"/>
    <w:rsid w:val="007159F0"/>
    <w:rsid w:val="00715BC5"/>
    <w:rsid w:val="00715F8E"/>
    <w:rsid w:val="007160AE"/>
    <w:rsid w:val="0071622D"/>
    <w:rsid w:val="00716399"/>
    <w:rsid w:val="0071676D"/>
    <w:rsid w:val="00716B24"/>
    <w:rsid w:val="00716B34"/>
    <w:rsid w:val="00716ECE"/>
    <w:rsid w:val="007175C8"/>
    <w:rsid w:val="007175F4"/>
    <w:rsid w:val="00717DBB"/>
    <w:rsid w:val="007201DF"/>
    <w:rsid w:val="007201F0"/>
    <w:rsid w:val="007202DB"/>
    <w:rsid w:val="0072081C"/>
    <w:rsid w:val="007209B0"/>
    <w:rsid w:val="00720C9B"/>
    <w:rsid w:val="00721082"/>
    <w:rsid w:val="007210E9"/>
    <w:rsid w:val="007218F2"/>
    <w:rsid w:val="0072220C"/>
    <w:rsid w:val="0072273C"/>
    <w:rsid w:val="00722CD2"/>
    <w:rsid w:val="00722DF7"/>
    <w:rsid w:val="00723B10"/>
    <w:rsid w:val="007240C4"/>
    <w:rsid w:val="00724B86"/>
    <w:rsid w:val="00724B94"/>
    <w:rsid w:val="00724CCC"/>
    <w:rsid w:val="00724F1E"/>
    <w:rsid w:val="007255C2"/>
    <w:rsid w:val="00725622"/>
    <w:rsid w:val="0072596C"/>
    <w:rsid w:val="00725A8D"/>
    <w:rsid w:val="00725E5B"/>
    <w:rsid w:val="00726471"/>
    <w:rsid w:val="007267E1"/>
    <w:rsid w:val="00726D77"/>
    <w:rsid w:val="0072731A"/>
    <w:rsid w:val="007276DE"/>
    <w:rsid w:val="00727937"/>
    <w:rsid w:val="0073027A"/>
    <w:rsid w:val="007303F3"/>
    <w:rsid w:val="00730A68"/>
    <w:rsid w:val="00730B5E"/>
    <w:rsid w:val="00731790"/>
    <w:rsid w:val="00731D2E"/>
    <w:rsid w:val="00731D7A"/>
    <w:rsid w:val="00731E6D"/>
    <w:rsid w:val="007320DA"/>
    <w:rsid w:val="007329CF"/>
    <w:rsid w:val="00732DAC"/>
    <w:rsid w:val="00733629"/>
    <w:rsid w:val="00733A86"/>
    <w:rsid w:val="00734680"/>
    <w:rsid w:val="0073471E"/>
    <w:rsid w:val="0073492C"/>
    <w:rsid w:val="00734AC1"/>
    <w:rsid w:val="00734E75"/>
    <w:rsid w:val="00734FED"/>
    <w:rsid w:val="0073521A"/>
    <w:rsid w:val="0073569A"/>
    <w:rsid w:val="00735801"/>
    <w:rsid w:val="0073597D"/>
    <w:rsid w:val="00735F29"/>
    <w:rsid w:val="0073625E"/>
    <w:rsid w:val="007366EB"/>
    <w:rsid w:val="00736C06"/>
    <w:rsid w:val="0073782A"/>
    <w:rsid w:val="007378C0"/>
    <w:rsid w:val="00737C42"/>
    <w:rsid w:val="00740392"/>
    <w:rsid w:val="00740C87"/>
    <w:rsid w:val="00740D99"/>
    <w:rsid w:val="00740E0E"/>
    <w:rsid w:val="0074138F"/>
    <w:rsid w:val="00741991"/>
    <w:rsid w:val="00742334"/>
    <w:rsid w:val="007425DF"/>
    <w:rsid w:val="00742781"/>
    <w:rsid w:val="00742A33"/>
    <w:rsid w:val="00742AD2"/>
    <w:rsid w:val="0074320A"/>
    <w:rsid w:val="00743C5C"/>
    <w:rsid w:val="00743D36"/>
    <w:rsid w:val="0074404B"/>
    <w:rsid w:val="0074426A"/>
    <w:rsid w:val="00744DED"/>
    <w:rsid w:val="00745010"/>
    <w:rsid w:val="007456EC"/>
    <w:rsid w:val="00745CE9"/>
    <w:rsid w:val="00745F00"/>
    <w:rsid w:val="007468A7"/>
    <w:rsid w:val="007469AF"/>
    <w:rsid w:val="00746B09"/>
    <w:rsid w:val="00746D87"/>
    <w:rsid w:val="00747019"/>
    <w:rsid w:val="0074708A"/>
    <w:rsid w:val="007473CF"/>
    <w:rsid w:val="0074DFC6"/>
    <w:rsid w:val="00750342"/>
    <w:rsid w:val="007503A4"/>
    <w:rsid w:val="00750F6F"/>
    <w:rsid w:val="00751483"/>
    <w:rsid w:val="0075173A"/>
    <w:rsid w:val="0075185C"/>
    <w:rsid w:val="007518DC"/>
    <w:rsid w:val="00751ED4"/>
    <w:rsid w:val="00751F79"/>
    <w:rsid w:val="007523A8"/>
    <w:rsid w:val="00752571"/>
    <w:rsid w:val="00752767"/>
    <w:rsid w:val="00752A40"/>
    <w:rsid w:val="00752BD6"/>
    <w:rsid w:val="007533DE"/>
    <w:rsid w:val="007533F9"/>
    <w:rsid w:val="007534DC"/>
    <w:rsid w:val="00753550"/>
    <w:rsid w:val="007535AE"/>
    <w:rsid w:val="007538D2"/>
    <w:rsid w:val="007538D7"/>
    <w:rsid w:val="00753C9A"/>
    <w:rsid w:val="0075454A"/>
    <w:rsid w:val="007548D8"/>
    <w:rsid w:val="007549EC"/>
    <w:rsid w:val="00754B31"/>
    <w:rsid w:val="00755210"/>
    <w:rsid w:val="007552CF"/>
    <w:rsid w:val="007553CA"/>
    <w:rsid w:val="007553EA"/>
    <w:rsid w:val="007555FA"/>
    <w:rsid w:val="00755E05"/>
    <w:rsid w:val="00755F6D"/>
    <w:rsid w:val="00755F82"/>
    <w:rsid w:val="0075618E"/>
    <w:rsid w:val="0075631E"/>
    <w:rsid w:val="00756365"/>
    <w:rsid w:val="00756693"/>
    <w:rsid w:val="00756E19"/>
    <w:rsid w:val="00756FC9"/>
    <w:rsid w:val="007576F5"/>
    <w:rsid w:val="007577E5"/>
    <w:rsid w:val="00757C8B"/>
    <w:rsid w:val="00757DB0"/>
    <w:rsid w:val="00757EE5"/>
    <w:rsid w:val="00757F4F"/>
    <w:rsid w:val="00760699"/>
    <w:rsid w:val="007606FC"/>
    <w:rsid w:val="007607F7"/>
    <w:rsid w:val="00760B58"/>
    <w:rsid w:val="00760F38"/>
    <w:rsid w:val="00761000"/>
    <w:rsid w:val="00761366"/>
    <w:rsid w:val="0076140A"/>
    <w:rsid w:val="00761579"/>
    <w:rsid w:val="007615A2"/>
    <w:rsid w:val="0076185E"/>
    <w:rsid w:val="0076195B"/>
    <w:rsid w:val="007620AE"/>
    <w:rsid w:val="007620CC"/>
    <w:rsid w:val="0076236B"/>
    <w:rsid w:val="00762688"/>
    <w:rsid w:val="00762CE3"/>
    <w:rsid w:val="0076306F"/>
    <w:rsid w:val="007630B6"/>
    <w:rsid w:val="00763154"/>
    <w:rsid w:val="007633F3"/>
    <w:rsid w:val="007637ED"/>
    <w:rsid w:val="00763C65"/>
    <w:rsid w:val="007644DE"/>
    <w:rsid w:val="00764C35"/>
    <w:rsid w:val="00764E0E"/>
    <w:rsid w:val="007656F1"/>
    <w:rsid w:val="00765914"/>
    <w:rsid w:val="00765B75"/>
    <w:rsid w:val="00765D3D"/>
    <w:rsid w:val="00766078"/>
    <w:rsid w:val="00766991"/>
    <w:rsid w:val="00766B91"/>
    <w:rsid w:val="00767018"/>
    <w:rsid w:val="00767472"/>
    <w:rsid w:val="00767837"/>
    <w:rsid w:val="007678F6"/>
    <w:rsid w:val="00767948"/>
    <w:rsid w:val="00767A34"/>
    <w:rsid w:val="00767A75"/>
    <w:rsid w:val="00767AE3"/>
    <w:rsid w:val="007700C4"/>
    <w:rsid w:val="00770343"/>
    <w:rsid w:val="0077085B"/>
    <w:rsid w:val="00770868"/>
    <w:rsid w:val="00770CBC"/>
    <w:rsid w:val="00770F01"/>
    <w:rsid w:val="00770FA9"/>
    <w:rsid w:val="00771578"/>
    <w:rsid w:val="00772269"/>
    <w:rsid w:val="00772541"/>
    <w:rsid w:val="00772A77"/>
    <w:rsid w:val="00772B94"/>
    <w:rsid w:val="007732A3"/>
    <w:rsid w:val="00773344"/>
    <w:rsid w:val="007733C3"/>
    <w:rsid w:val="00773C0B"/>
    <w:rsid w:val="00773DCD"/>
    <w:rsid w:val="00773F1C"/>
    <w:rsid w:val="0077414E"/>
    <w:rsid w:val="007743B4"/>
    <w:rsid w:val="0077460D"/>
    <w:rsid w:val="007746A8"/>
    <w:rsid w:val="00774C07"/>
    <w:rsid w:val="007751F1"/>
    <w:rsid w:val="007754AE"/>
    <w:rsid w:val="0077582F"/>
    <w:rsid w:val="007759DA"/>
    <w:rsid w:val="0077635B"/>
    <w:rsid w:val="00776872"/>
    <w:rsid w:val="0077698E"/>
    <w:rsid w:val="00776DBB"/>
    <w:rsid w:val="00776EF7"/>
    <w:rsid w:val="00776F7F"/>
    <w:rsid w:val="0077726C"/>
    <w:rsid w:val="0078083D"/>
    <w:rsid w:val="007810FF"/>
    <w:rsid w:val="0078182F"/>
    <w:rsid w:val="007821E7"/>
    <w:rsid w:val="00782397"/>
    <w:rsid w:val="007825EA"/>
    <w:rsid w:val="00782E50"/>
    <w:rsid w:val="00782EE2"/>
    <w:rsid w:val="00782FF5"/>
    <w:rsid w:val="007832BF"/>
    <w:rsid w:val="00783377"/>
    <w:rsid w:val="00783B52"/>
    <w:rsid w:val="00783B60"/>
    <w:rsid w:val="00783CCC"/>
    <w:rsid w:val="00784050"/>
    <w:rsid w:val="0078432E"/>
    <w:rsid w:val="00784486"/>
    <w:rsid w:val="00784DB4"/>
    <w:rsid w:val="0078509E"/>
    <w:rsid w:val="007855E6"/>
    <w:rsid w:val="00785B41"/>
    <w:rsid w:val="00785F0C"/>
    <w:rsid w:val="007861E3"/>
    <w:rsid w:val="007869A0"/>
    <w:rsid w:val="00786AD7"/>
    <w:rsid w:val="00786BCA"/>
    <w:rsid w:val="00786C01"/>
    <w:rsid w:val="00786FAF"/>
    <w:rsid w:val="0078716E"/>
    <w:rsid w:val="0078727E"/>
    <w:rsid w:val="00787A0D"/>
    <w:rsid w:val="00787C5D"/>
    <w:rsid w:val="00790272"/>
    <w:rsid w:val="007907EB"/>
    <w:rsid w:val="00791082"/>
    <w:rsid w:val="00791096"/>
    <w:rsid w:val="0079173B"/>
    <w:rsid w:val="00791FFE"/>
    <w:rsid w:val="00792170"/>
    <w:rsid w:val="007926E8"/>
    <w:rsid w:val="00792A2C"/>
    <w:rsid w:val="00793FB4"/>
    <w:rsid w:val="0079439A"/>
    <w:rsid w:val="007949DE"/>
    <w:rsid w:val="00794C5B"/>
    <w:rsid w:val="00794C62"/>
    <w:rsid w:val="00794F0F"/>
    <w:rsid w:val="007960C4"/>
    <w:rsid w:val="00796A04"/>
    <w:rsid w:val="00796A57"/>
    <w:rsid w:val="00796BFB"/>
    <w:rsid w:val="00797063"/>
    <w:rsid w:val="0079711A"/>
    <w:rsid w:val="007978DF"/>
    <w:rsid w:val="00797D65"/>
    <w:rsid w:val="007A00A4"/>
    <w:rsid w:val="007A033A"/>
    <w:rsid w:val="007A0676"/>
    <w:rsid w:val="007A09B9"/>
    <w:rsid w:val="007A0A30"/>
    <w:rsid w:val="007A0B79"/>
    <w:rsid w:val="007A0B85"/>
    <w:rsid w:val="007A0B93"/>
    <w:rsid w:val="007A0EC8"/>
    <w:rsid w:val="007A1360"/>
    <w:rsid w:val="007A139A"/>
    <w:rsid w:val="007A13B6"/>
    <w:rsid w:val="007A22FA"/>
    <w:rsid w:val="007A266F"/>
    <w:rsid w:val="007A2690"/>
    <w:rsid w:val="007A26FE"/>
    <w:rsid w:val="007A2B2C"/>
    <w:rsid w:val="007A3721"/>
    <w:rsid w:val="007A3CCD"/>
    <w:rsid w:val="007A3F80"/>
    <w:rsid w:val="007A409B"/>
    <w:rsid w:val="007A4134"/>
    <w:rsid w:val="007A43B1"/>
    <w:rsid w:val="007A4A68"/>
    <w:rsid w:val="007A4F35"/>
    <w:rsid w:val="007A51C1"/>
    <w:rsid w:val="007A5438"/>
    <w:rsid w:val="007A5F35"/>
    <w:rsid w:val="007A62CD"/>
    <w:rsid w:val="007A6379"/>
    <w:rsid w:val="007A6D77"/>
    <w:rsid w:val="007A70AB"/>
    <w:rsid w:val="007A7903"/>
    <w:rsid w:val="007A7BCF"/>
    <w:rsid w:val="007B01FF"/>
    <w:rsid w:val="007B0B01"/>
    <w:rsid w:val="007B0D28"/>
    <w:rsid w:val="007B1364"/>
    <w:rsid w:val="007B14F6"/>
    <w:rsid w:val="007B1C29"/>
    <w:rsid w:val="007B1D70"/>
    <w:rsid w:val="007B24B7"/>
    <w:rsid w:val="007B2A3D"/>
    <w:rsid w:val="007B2A6E"/>
    <w:rsid w:val="007B3079"/>
    <w:rsid w:val="007B30B6"/>
    <w:rsid w:val="007B324F"/>
    <w:rsid w:val="007B3A55"/>
    <w:rsid w:val="007B3BF7"/>
    <w:rsid w:val="007B3D86"/>
    <w:rsid w:val="007B442C"/>
    <w:rsid w:val="007B46A4"/>
    <w:rsid w:val="007B4913"/>
    <w:rsid w:val="007B4998"/>
    <w:rsid w:val="007B4E13"/>
    <w:rsid w:val="007B566F"/>
    <w:rsid w:val="007B56E7"/>
    <w:rsid w:val="007B59A2"/>
    <w:rsid w:val="007B5A48"/>
    <w:rsid w:val="007B6400"/>
    <w:rsid w:val="007B6AA6"/>
    <w:rsid w:val="007B7051"/>
    <w:rsid w:val="007B7558"/>
    <w:rsid w:val="007B7963"/>
    <w:rsid w:val="007B79EE"/>
    <w:rsid w:val="007B7FF7"/>
    <w:rsid w:val="007C073B"/>
    <w:rsid w:val="007C0855"/>
    <w:rsid w:val="007C0A32"/>
    <w:rsid w:val="007C0D14"/>
    <w:rsid w:val="007C0F12"/>
    <w:rsid w:val="007C0F79"/>
    <w:rsid w:val="007C1117"/>
    <w:rsid w:val="007C1257"/>
    <w:rsid w:val="007C14AF"/>
    <w:rsid w:val="007C1751"/>
    <w:rsid w:val="007C1785"/>
    <w:rsid w:val="007C187A"/>
    <w:rsid w:val="007C18CB"/>
    <w:rsid w:val="007C2DED"/>
    <w:rsid w:val="007C2E0F"/>
    <w:rsid w:val="007C36A7"/>
    <w:rsid w:val="007C3854"/>
    <w:rsid w:val="007C48EA"/>
    <w:rsid w:val="007C527F"/>
    <w:rsid w:val="007C5758"/>
    <w:rsid w:val="007C5D07"/>
    <w:rsid w:val="007C5F4B"/>
    <w:rsid w:val="007C6157"/>
    <w:rsid w:val="007C6196"/>
    <w:rsid w:val="007C674F"/>
    <w:rsid w:val="007C7119"/>
    <w:rsid w:val="007C7143"/>
    <w:rsid w:val="007C7801"/>
    <w:rsid w:val="007C7837"/>
    <w:rsid w:val="007C7F7E"/>
    <w:rsid w:val="007D001C"/>
    <w:rsid w:val="007D02FE"/>
    <w:rsid w:val="007D0B86"/>
    <w:rsid w:val="007D0F61"/>
    <w:rsid w:val="007D0FA8"/>
    <w:rsid w:val="007D1B63"/>
    <w:rsid w:val="007D2E79"/>
    <w:rsid w:val="007D2FA2"/>
    <w:rsid w:val="007D3503"/>
    <w:rsid w:val="007D3BCA"/>
    <w:rsid w:val="007D3D56"/>
    <w:rsid w:val="007D3F64"/>
    <w:rsid w:val="007D3F78"/>
    <w:rsid w:val="007D405A"/>
    <w:rsid w:val="007D4240"/>
    <w:rsid w:val="007D44D4"/>
    <w:rsid w:val="007D4844"/>
    <w:rsid w:val="007D4A3F"/>
    <w:rsid w:val="007D4B11"/>
    <w:rsid w:val="007D4BB9"/>
    <w:rsid w:val="007D4E45"/>
    <w:rsid w:val="007D4F3D"/>
    <w:rsid w:val="007D5137"/>
    <w:rsid w:val="007D536C"/>
    <w:rsid w:val="007D5955"/>
    <w:rsid w:val="007D5B06"/>
    <w:rsid w:val="007D5E8E"/>
    <w:rsid w:val="007D5F07"/>
    <w:rsid w:val="007D6192"/>
    <w:rsid w:val="007D632A"/>
    <w:rsid w:val="007D6865"/>
    <w:rsid w:val="007D6A64"/>
    <w:rsid w:val="007D6EA4"/>
    <w:rsid w:val="007D727F"/>
    <w:rsid w:val="007D738C"/>
    <w:rsid w:val="007D7827"/>
    <w:rsid w:val="007D7A5B"/>
    <w:rsid w:val="007E01F1"/>
    <w:rsid w:val="007E0282"/>
    <w:rsid w:val="007E0483"/>
    <w:rsid w:val="007E09C2"/>
    <w:rsid w:val="007E0F06"/>
    <w:rsid w:val="007E1241"/>
    <w:rsid w:val="007E18AC"/>
    <w:rsid w:val="007E1D14"/>
    <w:rsid w:val="007E1E6C"/>
    <w:rsid w:val="007E2A01"/>
    <w:rsid w:val="007E2E25"/>
    <w:rsid w:val="007E2E37"/>
    <w:rsid w:val="007E2E5F"/>
    <w:rsid w:val="007E32DE"/>
    <w:rsid w:val="007E35D3"/>
    <w:rsid w:val="007E3713"/>
    <w:rsid w:val="007E3E57"/>
    <w:rsid w:val="007E4144"/>
    <w:rsid w:val="007E466E"/>
    <w:rsid w:val="007E4B8E"/>
    <w:rsid w:val="007E5018"/>
    <w:rsid w:val="007E519D"/>
    <w:rsid w:val="007E573E"/>
    <w:rsid w:val="007E576B"/>
    <w:rsid w:val="007E58BA"/>
    <w:rsid w:val="007E6566"/>
    <w:rsid w:val="007E6DCC"/>
    <w:rsid w:val="007E6E26"/>
    <w:rsid w:val="007E701F"/>
    <w:rsid w:val="007E7115"/>
    <w:rsid w:val="007E72E1"/>
    <w:rsid w:val="007E753E"/>
    <w:rsid w:val="007E79F0"/>
    <w:rsid w:val="007E7BBF"/>
    <w:rsid w:val="007E7EDE"/>
    <w:rsid w:val="007E7EF7"/>
    <w:rsid w:val="007F0733"/>
    <w:rsid w:val="007F0A28"/>
    <w:rsid w:val="007F0CE9"/>
    <w:rsid w:val="007F0D86"/>
    <w:rsid w:val="007F157E"/>
    <w:rsid w:val="007F15C0"/>
    <w:rsid w:val="007F17C0"/>
    <w:rsid w:val="007F1820"/>
    <w:rsid w:val="007F192B"/>
    <w:rsid w:val="007F2299"/>
    <w:rsid w:val="007F232B"/>
    <w:rsid w:val="007F25A0"/>
    <w:rsid w:val="007F27B1"/>
    <w:rsid w:val="007F2AC3"/>
    <w:rsid w:val="007F2D58"/>
    <w:rsid w:val="007F31C2"/>
    <w:rsid w:val="007F387A"/>
    <w:rsid w:val="007F38E8"/>
    <w:rsid w:val="007F3A10"/>
    <w:rsid w:val="007F3EBF"/>
    <w:rsid w:val="007F3F73"/>
    <w:rsid w:val="007F4100"/>
    <w:rsid w:val="007F448B"/>
    <w:rsid w:val="007F4B18"/>
    <w:rsid w:val="007F580C"/>
    <w:rsid w:val="007F5936"/>
    <w:rsid w:val="007F5EB3"/>
    <w:rsid w:val="007F616A"/>
    <w:rsid w:val="007F6219"/>
    <w:rsid w:val="007F6556"/>
    <w:rsid w:val="007F6756"/>
    <w:rsid w:val="007F6943"/>
    <w:rsid w:val="007F694F"/>
    <w:rsid w:val="007F6992"/>
    <w:rsid w:val="007F6FA2"/>
    <w:rsid w:val="007F73AF"/>
    <w:rsid w:val="007F75B8"/>
    <w:rsid w:val="007F77D3"/>
    <w:rsid w:val="007F7B76"/>
    <w:rsid w:val="007F7CBF"/>
    <w:rsid w:val="008001AD"/>
    <w:rsid w:val="008006A2"/>
    <w:rsid w:val="00800899"/>
    <w:rsid w:val="00800C84"/>
    <w:rsid w:val="00800E89"/>
    <w:rsid w:val="00800F90"/>
    <w:rsid w:val="00801119"/>
    <w:rsid w:val="008012EE"/>
    <w:rsid w:val="0080194C"/>
    <w:rsid w:val="00801A4F"/>
    <w:rsid w:val="00801EBB"/>
    <w:rsid w:val="0080208D"/>
    <w:rsid w:val="0080277E"/>
    <w:rsid w:val="00802A4E"/>
    <w:rsid w:val="00802EEC"/>
    <w:rsid w:val="00802F14"/>
    <w:rsid w:val="00803446"/>
    <w:rsid w:val="00804108"/>
    <w:rsid w:val="008049A0"/>
    <w:rsid w:val="008049E0"/>
    <w:rsid w:val="008052BC"/>
    <w:rsid w:val="0080551E"/>
    <w:rsid w:val="00805B8D"/>
    <w:rsid w:val="00805D53"/>
    <w:rsid w:val="008064B7"/>
    <w:rsid w:val="008067E5"/>
    <w:rsid w:val="0080683A"/>
    <w:rsid w:val="00806EA7"/>
    <w:rsid w:val="008071E8"/>
    <w:rsid w:val="008072C3"/>
    <w:rsid w:val="00807DB6"/>
    <w:rsid w:val="00807F0D"/>
    <w:rsid w:val="008100A4"/>
    <w:rsid w:val="008107CD"/>
    <w:rsid w:val="00810AC7"/>
    <w:rsid w:val="00810C19"/>
    <w:rsid w:val="00810C67"/>
    <w:rsid w:val="00810D03"/>
    <w:rsid w:val="00810F39"/>
    <w:rsid w:val="00810F42"/>
    <w:rsid w:val="008115B8"/>
    <w:rsid w:val="0081223D"/>
    <w:rsid w:val="00812509"/>
    <w:rsid w:val="00812AD2"/>
    <w:rsid w:val="00812D97"/>
    <w:rsid w:val="00812DFE"/>
    <w:rsid w:val="008130C0"/>
    <w:rsid w:val="00813189"/>
    <w:rsid w:val="00813367"/>
    <w:rsid w:val="008138A7"/>
    <w:rsid w:val="008138D2"/>
    <w:rsid w:val="00813A59"/>
    <w:rsid w:val="00813B32"/>
    <w:rsid w:val="00813B93"/>
    <w:rsid w:val="00813EE4"/>
    <w:rsid w:val="00813F49"/>
    <w:rsid w:val="008140E3"/>
    <w:rsid w:val="00814662"/>
    <w:rsid w:val="00814E6B"/>
    <w:rsid w:val="00815191"/>
    <w:rsid w:val="00815313"/>
    <w:rsid w:val="008156B8"/>
    <w:rsid w:val="0081576A"/>
    <w:rsid w:val="00815849"/>
    <w:rsid w:val="008158E2"/>
    <w:rsid w:val="00815B09"/>
    <w:rsid w:val="00815DEC"/>
    <w:rsid w:val="00815E55"/>
    <w:rsid w:val="00817418"/>
    <w:rsid w:val="00817582"/>
    <w:rsid w:val="00817AE4"/>
    <w:rsid w:val="00817BB2"/>
    <w:rsid w:val="00817D15"/>
    <w:rsid w:val="00817D34"/>
    <w:rsid w:val="0082009C"/>
    <w:rsid w:val="00820385"/>
    <w:rsid w:val="0082065E"/>
    <w:rsid w:val="008209F1"/>
    <w:rsid w:val="00820F09"/>
    <w:rsid w:val="00820FB1"/>
    <w:rsid w:val="008214EE"/>
    <w:rsid w:val="00821A72"/>
    <w:rsid w:val="00821B85"/>
    <w:rsid w:val="00821BB0"/>
    <w:rsid w:val="00821C0F"/>
    <w:rsid w:val="00822092"/>
    <w:rsid w:val="00822248"/>
    <w:rsid w:val="00822343"/>
    <w:rsid w:val="008223C9"/>
    <w:rsid w:val="00823036"/>
    <w:rsid w:val="0082390F"/>
    <w:rsid w:val="0082414B"/>
    <w:rsid w:val="0082456F"/>
    <w:rsid w:val="00824D4D"/>
    <w:rsid w:val="00824E15"/>
    <w:rsid w:val="00824F85"/>
    <w:rsid w:val="00825048"/>
    <w:rsid w:val="008250C2"/>
    <w:rsid w:val="0082517A"/>
    <w:rsid w:val="008253D4"/>
    <w:rsid w:val="0082584B"/>
    <w:rsid w:val="00825ECC"/>
    <w:rsid w:val="008260AC"/>
    <w:rsid w:val="008266EF"/>
    <w:rsid w:val="0082679B"/>
    <w:rsid w:val="00826805"/>
    <w:rsid w:val="00826BE7"/>
    <w:rsid w:val="00826D10"/>
    <w:rsid w:val="00826E99"/>
    <w:rsid w:val="00826EEE"/>
    <w:rsid w:val="0082710D"/>
    <w:rsid w:val="00827492"/>
    <w:rsid w:val="008274B7"/>
    <w:rsid w:val="0082783A"/>
    <w:rsid w:val="00827A27"/>
    <w:rsid w:val="00827C04"/>
    <w:rsid w:val="00827CEF"/>
    <w:rsid w:val="00827D09"/>
    <w:rsid w:val="008302BF"/>
    <w:rsid w:val="00830401"/>
    <w:rsid w:val="0083056B"/>
    <w:rsid w:val="00830A50"/>
    <w:rsid w:val="00830ABA"/>
    <w:rsid w:val="00830F36"/>
    <w:rsid w:val="008310BF"/>
    <w:rsid w:val="00831DD4"/>
    <w:rsid w:val="00832845"/>
    <w:rsid w:val="00832977"/>
    <w:rsid w:val="00832A97"/>
    <w:rsid w:val="00832C5B"/>
    <w:rsid w:val="0083327B"/>
    <w:rsid w:val="0083352F"/>
    <w:rsid w:val="00833589"/>
    <w:rsid w:val="00833C42"/>
    <w:rsid w:val="00834061"/>
    <w:rsid w:val="008345F8"/>
    <w:rsid w:val="00834629"/>
    <w:rsid w:val="008346EB"/>
    <w:rsid w:val="00834803"/>
    <w:rsid w:val="008359A2"/>
    <w:rsid w:val="00835A1F"/>
    <w:rsid w:val="00835B2B"/>
    <w:rsid w:val="00835C08"/>
    <w:rsid w:val="00835EEA"/>
    <w:rsid w:val="00835FBA"/>
    <w:rsid w:val="0083617A"/>
    <w:rsid w:val="008363F5"/>
    <w:rsid w:val="0083663B"/>
    <w:rsid w:val="00836B05"/>
    <w:rsid w:val="008379E7"/>
    <w:rsid w:val="00837E08"/>
    <w:rsid w:val="00837E51"/>
    <w:rsid w:val="0084035F"/>
    <w:rsid w:val="00840559"/>
    <w:rsid w:val="008405D6"/>
    <w:rsid w:val="0084098D"/>
    <w:rsid w:val="00841460"/>
    <w:rsid w:val="00841FB6"/>
    <w:rsid w:val="00842AE1"/>
    <w:rsid w:val="00842D53"/>
    <w:rsid w:val="00843485"/>
    <w:rsid w:val="00843529"/>
    <w:rsid w:val="008436AE"/>
    <w:rsid w:val="00843ED4"/>
    <w:rsid w:val="00843F20"/>
    <w:rsid w:val="0084461A"/>
    <w:rsid w:val="0084523B"/>
    <w:rsid w:val="008455CE"/>
    <w:rsid w:val="0084569A"/>
    <w:rsid w:val="00845877"/>
    <w:rsid w:val="0084598B"/>
    <w:rsid w:val="00845C2A"/>
    <w:rsid w:val="00845CBA"/>
    <w:rsid w:val="00845D65"/>
    <w:rsid w:val="00845E40"/>
    <w:rsid w:val="00846026"/>
    <w:rsid w:val="0084607D"/>
    <w:rsid w:val="008466C6"/>
    <w:rsid w:val="00846CE5"/>
    <w:rsid w:val="0084716A"/>
    <w:rsid w:val="008472AF"/>
    <w:rsid w:val="00847423"/>
    <w:rsid w:val="00847D59"/>
    <w:rsid w:val="00847E29"/>
    <w:rsid w:val="00847F66"/>
    <w:rsid w:val="00850531"/>
    <w:rsid w:val="008505E7"/>
    <w:rsid w:val="008506E0"/>
    <w:rsid w:val="00850908"/>
    <w:rsid w:val="00850ABE"/>
    <w:rsid w:val="00850F74"/>
    <w:rsid w:val="00851179"/>
    <w:rsid w:val="008514DF"/>
    <w:rsid w:val="00851AA5"/>
    <w:rsid w:val="00851C5D"/>
    <w:rsid w:val="00851E2D"/>
    <w:rsid w:val="00851E44"/>
    <w:rsid w:val="00851F09"/>
    <w:rsid w:val="00852795"/>
    <w:rsid w:val="00852824"/>
    <w:rsid w:val="00852B24"/>
    <w:rsid w:val="00852E16"/>
    <w:rsid w:val="0085305F"/>
    <w:rsid w:val="00853124"/>
    <w:rsid w:val="008531AD"/>
    <w:rsid w:val="00853505"/>
    <w:rsid w:val="00853D3D"/>
    <w:rsid w:val="00853D61"/>
    <w:rsid w:val="00853DF3"/>
    <w:rsid w:val="00854307"/>
    <w:rsid w:val="00854623"/>
    <w:rsid w:val="00854A02"/>
    <w:rsid w:val="0085507C"/>
    <w:rsid w:val="00855083"/>
    <w:rsid w:val="008551EE"/>
    <w:rsid w:val="00855262"/>
    <w:rsid w:val="008552CC"/>
    <w:rsid w:val="008552FB"/>
    <w:rsid w:val="00855CF0"/>
    <w:rsid w:val="00856418"/>
    <w:rsid w:val="008567E9"/>
    <w:rsid w:val="0085691C"/>
    <w:rsid w:val="0085694C"/>
    <w:rsid w:val="008569F2"/>
    <w:rsid w:val="00857237"/>
    <w:rsid w:val="008574A5"/>
    <w:rsid w:val="00857588"/>
    <w:rsid w:val="00857956"/>
    <w:rsid w:val="00857994"/>
    <w:rsid w:val="00857CB7"/>
    <w:rsid w:val="00857EAC"/>
    <w:rsid w:val="00860043"/>
    <w:rsid w:val="008601C9"/>
    <w:rsid w:val="008603FE"/>
    <w:rsid w:val="0086057F"/>
    <w:rsid w:val="00860B25"/>
    <w:rsid w:val="00860ED8"/>
    <w:rsid w:val="00861490"/>
    <w:rsid w:val="00861EAE"/>
    <w:rsid w:val="008620CF"/>
    <w:rsid w:val="008623D0"/>
    <w:rsid w:val="00862507"/>
    <w:rsid w:val="008628FB"/>
    <w:rsid w:val="00863119"/>
    <w:rsid w:val="00863425"/>
    <w:rsid w:val="00863508"/>
    <w:rsid w:val="008635D2"/>
    <w:rsid w:val="00863A85"/>
    <w:rsid w:val="00864364"/>
    <w:rsid w:val="0086456A"/>
    <w:rsid w:val="0086468F"/>
    <w:rsid w:val="00864C82"/>
    <w:rsid w:val="00864F55"/>
    <w:rsid w:val="00864FB4"/>
    <w:rsid w:val="00864FD8"/>
    <w:rsid w:val="008652BF"/>
    <w:rsid w:val="00865373"/>
    <w:rsid w:val="00865437"/>
    <w:rsid w:val="008654C1"/>
    <w:rsid w:val="00865569"/>
    <w:rsid w:val="00865A46"/>
    <w:rsid w:val="00865BBE"/>
    <w:rsid w:val="00865BE1"/>
    <w:rsid w:val="00865BF1"/>
    <w:rsid w:val="00865F53"/>
    <w:rsid w:val="0086612A"/>
    <w:rsid w:val="0086672A"/>
    <w:rsid w:val="00866A5E"/>
    <w:rsid w:val="00866AE4"/>
    <w:rsid w:val="00866B07"/>
    <w:rsid w:val="008672BE"/>
    <w:rsid w:val="00867750"/>
    <w:rsid w:val="00867D80"/>
    <w:rsid w:val="00867FCE"/>
    <w:rsid w:val="00870597"/>
    <w:rsid w:val="008705A6"/>
    <w:rsid w:val="008708C3"/>
    <w:rsid w:val="00870DF3"/>
    <w:rsid w:val="00870FA9"/>
    <w:rsid w:val="00871069"/>
    <w:rsid w:val="00871139"/>
    <w:rsid w:val="0087118A"/>
    <w:rsid w:val="0087137E"/>
    <w:rsid w:val="00871B27"/>
    <w:rsid w:val="00871EF5"/>
    <w:rsid w:val="00872668"/>
    <w:rsid w:val="00872AF6"/>
    <w:rsid w:val="00873214"/>
    <w:rsid w:val="00873DD8"/>
    <w:rsid w:val="008744CC"/>
    <w:rsid w:val="00874562"/>
    <w:rsid w:val="008745A5"/>
    <w:rsid w:val="008746ED"/>
    <w:rsid w:val="0087475B"/>
    <w:rsid w:val="008748EB"/>
    <w:rsid w:val="00874AB6"/>
    <w:rsid w:val="008750A5"/>
    <w:rsid w:val="008757F4"/>
    <w:rsid w:val="00875829"/>
    <w:rsid w:val="008759E9"/>
    <w:rsid w:val="00875DE4"/>
    <w:rsid w:val="0087631D"/>
    <w:rsid w:val="008763F5"/>
    <w:rsid w:val="008764AC"/>
    <w:rsid w:val="00876D10"/>
    <w:rsid w:val="00876D1D"/>
    <w:rsid w:val="00876F03"/>
    <w:rsid w:val="00876F5B"/>
    <w:rsid w:val="0087709A"/>
    <w:rsid w:val="008774B9"/>
    <w:rsid w:val="00877576"/>
    <w:rsid w:val="008776AE"/>
    <w:rsid w:val="0087788D"/>
    <w:rsid w:val="0087799F"/>
    <w:rsid w:val="008779B7"/>
    <w:rsid w:val="00877E5B"/>
    <w:rsid w:val="00880540"/>
    <w:rsid w:val="008806BE"/>
    <w:rsid w:val="00880FED"/>
    <w:rsid w:val="008816BE"/>
    <w:rsid w:val="00881D40"/>
    <w:rsid w:val="00881D65"/>
    <w:rsid w:val="0088201D"/>
    <w:rsid w:val="00882165"/>
    <w:rsid w:val="008822E4"/>
    <w:rsid w:val="0088292D"/>
    <w:rsid w:val="00882B95"/>
    <w:rsid w:val="00882C68"/>
    <w:rsid w:val="00882F8E"/>
    <w:rsid w:val="00883441"/>
    <w:rsid w:val="00883645"/>
    <w:rsid w:val="00883BDE"/>
    <w:rsid w:val="00883F56"/>
    <w:rsid w:val="00884242"/>
    <w:rsid w:val="00884335"/>
    <w:rsid w:val="00884532"/>
    <w:rsid w:val="0088469B"/>
    <w:rsid w:val="00884A16"/>
    <w:rsid w:val="00884ABA"/>
    <w:rsid w:val="00884BB7"/>
    <w:rsid w:val="00884DEE"/>
    <w:rsid w:val="008852A2"/>
    <w:rsid w:val="00885709"/>
    <w:rsid w:val="00885AF8"/>
    <w:rsid w:val="00885C06"/>
    <w:rsid w:val="00885E66"/>
    <w:rsid w:val="0088629C"/>
    <w:rsid w:val="008863A2"/>
    <w:rsid w:val="008865D8"/>
    <w:rsid w:val="00886B3C"/>
    <w:rsid w:val="00886EA0"/>
    <w:rsid w:val="00886EE2"/>
    <w:rsid w:val="00886F93"/>
    <w:rsid w:val="00887182"/>
    <w:rsid w:val="00887532"/>
    <w:rsid w:val="0088760A"/>
    <w:rsid w:val="0088777D"/>
    <w:rsid w:val="00887943"/>
    <w:rsid w:val="00887BE0"/>
    <w:rsid w:val="00887CC6"/>
    <w:rsid w:val="00887EC4"/>
    <w:rsid w:val="00890317"/>
    <w:rsid w:val="00890326"/>
    <w:rsid w:val="00890A51"/>
    <w:rsid w:val="00891005"/>
    <w:rsid w:val="00891152"/>
    <w:rsid w:val="008913C8"/>
    <w:rsid w:val="0089187A"/>
    <w:rsid w:val="00891A86"/>
    <w:rsid w:val="0089291A"/>
    <w:rsid w:val="00892AC2"/>
    <w:rsid w:val="00892BAB"/>
    <w:rsid w:val="00892D71"/>
    <w:rsid w:val="00892D8C"/>
    <w:rsid w:val="008930F4"/>
    <w:rsid w:val="008933AF"/>
    <w:rsid w:val="00893510"/>
    <w:rsid w:val="0089362C"/>
    <w:rsid w:val="008938C1"/>
    <w:rsid w:val="00893BD6"/>
    <w:rsid w:val="00894AF9"/>
    <w:rsid w:val="00894C5C"/>
    <w:rsid w:val="00895170"/>
    <w:rsid w:val="0089535F"/>
    <w:rsid w:val="00895384"/>
    <w:rsid w:val="008959B8"/>
    <w:rsid w:val="00895AD5"/>
    <w:rsid w:val="00895DC1"/>
    <w:rsid w:val="008965EB"/>
    <w:rsid w:val="00896601"/>
    <w:rsid w:val="00896D49"/>
    <w:rsid w:val="00896F15"/>
    <w:rsid w:val="008971D6"/>
    <w:rsid w:val="0089736A"/>
    <w:rsid w:val="008976AE"/>
    <w:rsid w:val="00897B56"/>
    <w:rsid w:val="008A027E"/>
    <w:rsid w:val="008A05C7"/>
    <w:rsid w:val="008A0A31"/>
    <w:rsid w:val="008A16BF"/>
    <w:rsid w:val="008A1C77"/>
    <w:rsid w:val="008A2AA9"/>
    <w:rsid w:val="008A2B44"/>
    <w:rsid w:val="008A2DE7"/>
    <w:rsid w:val="008A2E12"/>
    <w:rsid w:val="008A2EEA"/>
    <w:rsid w:val="008A3317"/>
    <w:rsid w:val="008A33F2"/>
    <w:rsid w:val="008A3771"/>
    <w:rsid w:val="008A3C55"/>
    <w:rsid w:val="008A3D7C"/>
    <w:rsid w:val="008A4045"/>
    <w:rsid w:val="008A4361"/>
    <w:rsid w:val="008A43C3"/>
    <w:rsid w:val="008A44B9"/>
    <w:rsid w:val="008A4BB6"/>
    <w:rsid w:val="008A4CEE"/>
    <w:rsid w:val="008A5582"/>
    <w:rsid w:val="008A5A62"/>
    <w:rsid w:val="008A5B40"/>
    <w:rsid w:val="008A62B6"/>
    <w:rsid w:val="008A67DC"/>
    <w:rsid w:val="008A68CC"/>
    <w:rsid w:val="008A6F13"/>
    <w:rsid w:val="008A6F38"/>
    <w:rsid w:val="008A72ED"/>
    <w:rsid w:val="008A735F"/>
    <w:rsid w:val="008A7584"/>
    <w:rsid w:val="008A7745"/>
    <w:rsid w:val="008A77C6"/>
    <w:rsid w:val="008A7C37"/>
    <w:rsid w:val="008A7F38"/>
    <w:rsid w:val="008B0242"/>
    <w:rsid w:val="008B06C2"/>
    <w:rsid w:val="008B0947"/>
    <w:rsid w:val="008B0BA4"/>
    <w:rsid w:val="008B1678"/>
    <w:rsid w:val="008B1851"/>
    <w:rsid w:val="008B1E1B"/>
    <w:rsid w:val="008B21EA"/>
    <w:rsid w:val="008B26F0"/>
    <w:rsid w:val="008B27F9"/>
    <w:rsid w:val="008B28BC"/>
    <w:rsid w:val="008B2C56"/>
    <w:rsid w:val="008B2CDB"/>
    <w:rsid w:val="008B2E73"/>
    <w:rsid w:val="008B2EE6"/>
    <w:rsid w:val="008B3050"/>
    <w:rsid w:val="008B30A9"/>
    <w:rsid w:val="008B351F"/>
    <w:rsid w:val="008B367B"/>
    <w:rsid w:val="008B36F2"/>
    <w:rsid w:val="008B37DD"/>
    <w:rsid w:val="008B3F5C"/>
    <w:rsid w:val="008B417E"/>
    <w:rsid w:val="008B43A9"/>
    <w:rsid w:val="008B4624"/>
    <w:rsid w:val="008B4769"/>
    <w:rsid w:val="008B48BD"/>
    <w:rsid w:val="008B509C"/>
    <w:rsid w:val="008B529A"/>
    <w:rsid w:val="008B5492"/>
    <w:rsid w:val="008B64D2"/>
    <w:rsid w:val="008B667C"/>
    <w:rsid w:val="008B6AAD"/>
    <w:rsid w:val="008B6AB3"/>
    <w:rsid w:val="008B6B60"/>
    <w:rsid w:val="008B6C66"/>
    <w:rsid w:val="008B6CDC"/>
    <w:rsid w:val="008B6FE2"/>
    <w:rsid w:val="008B74E3"/>
    <w:rsid w:val="008B74F1"/>
    <w:rsid w:val="008B75C4"/>
    <w:rsid w:val="008B76F5"/>
    <w:rsid w:val="008B7D52"/>
    <w:rsid w:val="008B7DFD"/>
    <w:rsid w:val="008C011F"/>
    <w:rsid w:val="008C0E87"/>
    <w:rsid w:val="008C1700"/>
    <w:rsid w:val="008C19E0"/>
    <w:rsid w:val="008C237C"/>
    <w:rsid w:val="008C25C7"/>
    <w:rsid w:val="008C273E"/>
    <w:rsid w:val="008C27FB"/>
    <w:rsid w:val="008C2D6C"/>
    <w:rsid w:val="008C2D6D"/>
    <w:rsid w:val="008C2DB0"/>
    <w:rsid w:val="008C2E1F"/>
    <w:rsid w:val="008C2F8C"/>
    <w:rsid w:val="008C3194"/>
    <w:rsid w:val="008C329E"/>
    <w:rsid w:val="008C3305"/>
    <w:rsid w:val="008C3733"/>
    <w:rsid w:val="008C385D"/>
    <w:rsid w:val="008C3C1A"/>
    <w:rsid w:val="008C4109"/>
    <w:rsid w:val="008C43DA"/>
    <w:rsid w:val="008C4A5A"/>
    <w:rsid w:val="008C4BDD"/>
    <w:rsid w:val="008C5318"/>
    <w:rsid w:val="008C5326"/>
    <w:rsid w:val="008C57E1"/>
    <w:rsid w:val="008C5C2A"/>
    <w:rsid w:val="008C5DA9"/>
    <w:rsid w:val="008C5EEA"/>
    <w:rsid w:val="008C650E"/>
    <w:rsid w:val="008C650F"/>
    <w:rsid w:val="008C65C5"/>
    <w:rsid w:val="008C6907"/>
    <w:rsid w:val="008C6C17"/>
    <w:rsid w:val="008C6E75"/>
    <w:rsid w:val="008C76E1"/>
    <w:rsid w:val="008C7C29"/>
    <w:rsid w:val="008C7F1B"/>
    <w:rsid w:val="008D028B"/>
    <w:rsid w:val="008D02FA"/>
    <w:rsid w:val="008D03A1"/>
    <w:rsid w:val="008D097F"/>
    <w:rsid w:val="008D0D4C"/>
    <w:rsid w:val="008D170D"/>
    <w:rsid w:val="008D171B"/>
    <w:rsid w:val="008D1E4A"/>
    <w:rsid w:val="008D261B"/>
    <w:rsid w:val="008D272C"/>
    <w:rsid w:val="008D27AE"/>
    <w:rsid w:val="008D31D0"/>
    <w:rsid w:val="008D3314"/>
    <w:rsid w:val="008D3522"/>
    <w:rsid w:val="008D395E"/>
    <w:rsid w:val="008D3A97"/>
    <w:rsid w:val="008D3CCA"/>
    <w:rsid w:val="008D3FF7"/>
    <w:rsid w:val="008D43B6"/>
    <w:rsid w:val="008D4689"/>
    <w:rsid w:val="008D4FAB"/>
    <w:rsid w:val="008D5167"/>
    <w:rsid w:val="008D5EAD"/>
    <w:rsid w:val="008D5F21"/>
    <w:rsid w:val="008D63D4"/>
    <w:rsid w:val="008D641D"/>
    <w:rsid w:val="008D6861"/>
    <w:rsid w:val="008D68EA"/>
    <w:rsid w:val="008D6DEF"/>
    <w:rsid w:val="008D6FDB"/>
    <w:rsid w:val="008D735C"/>
    <w:rsid w:val="008D754B"/>
    <w:rsid w:val="008D76A0"/>
    <w:rsid w:val="008D7797"/>
    <w:rsid w:val="008D79CE"/>
    <w:rsid w:val="008D7BD6"/>
    <w:rsid w:val="008E03C0"/>
    <w:rsid w:val="008E0683"/>
    <w:rsid w:val="008E0B39"/>
    <w:rsid w:val="008E0FFB"/>
    <w:rsid w:val="008E1262"/>
    <w:rsid w:val="008E14B4"/>
    <w:rsid w:val="008E1DF1"/>
    <w:rsid w:val="008E1E3D"/>
    <w:rsid w:val="008E1FBC"/>
    <w:rsid w:val="008E20BD"/>
    <w:rsid w:val="008E21FE"/>
    <w:rsid w:val="008E2225"/>
    <w:rsid w:val="008E2271"/>
    <w:rsid w:val="008E2345"/>
    <w:rsid w:val="008E2624"/>
    <w:rsid w:val="008E2806"/>
    <w:rsid w:val="008E28A2"/>
    <w:rsid w:val="008E2ECE"/>
    <w:rsid w:val="008E3008"/>
    <w:rsid w:val="008E3027"/>
    <w:rsid w:val="008E337D"/>
    <w:rsid w:val="008E3477"/>
    <w:rsid w:val="008E351D"/>
    <w:rsid w:val="008E35BE"/>
    <w:rsid w:val="008E35FA"/>
    <w:rsid w:val="008E38C1"/>
    <w:rsid w:val="008E3C19"/>
    <w:rsid w:val="008E406A"/>
    <w:rsid w:val="008E42C6"/>
    <w:rsid w:val="008E44D2"/>
    <w:rsid w:val="008E4544"/>
    <w:rsid w:val="008E4A16"/>
    <w:rsid w:val="008E4F80"/>
    <w:rsid w:val="008E51DB"/>
    <w:rsid w:val="008E5863"/>
    <w:rsid w:val="008E5E26"/>
    <w:rsid w:val="008E5E31"/>
    <w:rsid w:val="008E60AC"/>
    <w:rsid w:val="008E6273"/>
    <w:rsid w:val="008E667E"/>
    <w:rsid w:val="008E68B4"/>
    <w:rsid w:val="008E6A6C"/>
    <w:rsid w:val="008E7268"/>
    <w:rsid w:val="008E7C74"/>
    <w:rsid w:val="008E7CD5"/>
    <w:rsid w:val="008E7D2A"/>
    <w:rsid w:val="008E7F29"/>
    <w:rsid w:val="008F045E"/>
    <w:rsid w:val="008F06F3"/>
    <w:rsid w:val="008F0EAC"/>
    <w:rsid w:val="008F1004"/>
    <w:rsid w:val="008F18D0"/>
    <w:rsid w:val="008F21B0"/>
    <w:rsid w:val="008F22A2"/>
    <w:rsid w:val="008F2BE9"/>
    <w:rsid w:val="008F2E7E"/>
    <w:rsid w:val="008F31B2"/>
    <w:rsid w:val="008F3946"/>
    <w:rsid w:val="008F3AB0"/>
    <w:rsid w:val="008F3FF6"/>
    <w:rsid w:val="008F4195"/>
    <w:rsid w:val="008F4742"/>
    <w:rsid w:val="008F4D0A"/>
    <w:rsid w:val="008F4ED7"/>
    <w:rsid w:val="008F5044"/>
    <w:rsid w:val="008F513E"/>
    <w:rsid w:val="008F52B5"/>
    <w:rsid w:val="008F55FA"/>
    <w:rsid w:val="008F5600"/>
    <w:rsid w:val="008F5698"/>
    <w:rsid w:val="008F56AF"/>
    <w:rsid w:val="008F5929"/>
    <w:rsid w:val="008F6024"/>
    <w:rsid w:val="008F624C"/>
    <w:rsid w:val="008F6696"/>
    <w:rsid w:val="008F68BB"/>
    <w:rsid w:val="008F68DD"/>
    <w:rsid w:val="008F6FEB"/>
    <w:rsid w:val="008F7254"/>
    <w:rsid w:val="0090008C"/>
    <w:rsid w:val="00900281"/>
    <w:rsid w:val="009002E1"/>
    <w:rsid w:val="009008D3"/>
    <w:rsid w:val="00900DEF"/>
    <w:rsid w:val="0090122D"/>
    <w:rsid w:val="009015ED"/>
    <w:rsid w:val="0090177A"/>
    <w:rsid w:val="00901808"/>
    <w:rsid w:val="00901A2B"/>
    <w:rsid w:val="00901C3D"/>
    <w:rsid w:val="00901E84"/>
    <w:rsid w:val="0090229A"/>
    <w:rsid w:val="009025D3"/>
    <w:rsid w:val="009026E6"/>
    <w:rsid w:val="009027AC"/>
    <w:rsid w:val="00902BC4"/>
    <w:rsid w:val="00903932"/>
    <w:rsid w:val="00903A40"/>
    <w:rsid w:val="00904664"/>
    <w:rsid w:val="00904769"/>
    <w:rsid w:val="00904792"/>
    <w:rsid w:val="00904C61"/>
    <w:rsid w:val="00905230"/>
    <w:rsid w:val="009058AC"/>
    <w:rsid w:val="00905A3B"/>
    <w:rsid w:val="00905ED5"/>
    <w:rsid w:val="00905F57"/>
    <w:rsid w:val="00906375"/>
    <w:rsid w:val="009065F5"/>
    <w:rsid w:val="009074AB"/>
    <w:rsid w:val="00907583"/>
    <w:rsid w:val="0090775C"/>
    <w:rsid w:val="00907814"/>
    <w:rsid w:val="00907A4C"/>
    <w:rsid w:val="00907C2D"/>
    <w:rsid w:val="00910216"/>
    <w:rsid w:val="009102CD"/>
    <w:rsid w:val="009104C5"/>
    <w:rsid w:val="00910629"/>
    <w:rsid w:val="00910C27"/>
    <w:rsid w:val="00910C9C"/>
    <w:rsid w:val="00910E1B"/>
    <w:rsid w:val="00911199"/>
    <w:rsid w:val="009125C5"/>
    <w:rsid w:val="00912923"/>
    <w:rsid w:val="00912CF9"/>
    <w:rsid w:val="00912DE4"/>
    <w:rsid w:val="0091417A"/>
    <w:rsid w:val="00914355"/>
    <w:rsid w:val="009144D7"/>
    <w:rsid w:val="00914535"/>
    <w:rsid w:val="00914759"/>
    <w:rsid w:val="0091477D"/>
    <w:rsid w:val="00914B07"/>
    <w:rsid w:val="00914B1C"/>
    <w:rsid w:val="00914EAE"/>
    <w:rsid w:val="00915334"/>
    <w:rsid w:val="00915556"/>
    <w:rsid w:val="0091567C"/>
    <w:rsid w:val="009159CE"/>
    <w:rsid w:val="00915A8F"/>
    <w:rsid w:val="00915E96"/>
    <w:rsid w:val="00915FB4"/>
    <w:rsid w:val="0091611B"/>
    <w:rsid w:val="00916199"/>
    <w:rsid w:val="0091627E"/>
    <w:rsid w:val="009163A3"/>
    <w:rsid w:val="0091722C"/>
    <w:rsid w:val="0091723D"/>
    <w:rsid w:val="009178BB"/>
    <w:rsid w:val="00917D10"/>
    <w:rsid w:val="00917FA0"/>
    <w:rsid w:val="009202E5"/>
    <w:rsid w:val="009209E6"/>
    <w:rsid w:val="00920EFA"/>
    <w:rsid w:val="009212B0"/>
    <w:rsid w:val="00921498"/>
    <w:rsid w:val="00921B28"/>
    <w:rsid w:val="00922150"/>
    <w:rsid w:val="00922295"/>
    <w:rsid w:val="00923026"/>
    <w:rsid w:val="009231A8"/>
    <w:rsid w:val="00923367"/>
    <w:rsid w:val="009233A3"/>
    <w:rsid w:val="009236D6"/>
    <w:rsid w:val="009237D9"/>
    <w:rsid w:val="00923A87"/>
    <w:rsid w:val="00923F70"/>
    <w:rsid w:val="009242C9"/>
    <w:rsid w:val="00924557"/>
    <w:rsid w:val="00924568"/>
    <w:rsid w:val="00924910"/>
    <w:rsid w:val="00924ADC"/>
    <w:rsid w:val="00924E45"/>
    <w:rsid w:val="00925090"/>
    <w:rsid w:val="0092540F"/>
    <w:rsid w:val="009254DD"/>
    <w:rsid w:val="00926269"/>
    <w:rsid w:val="00926336"/>
    <w:rsid w:val="00926CAB"/>
    <w:rsid w:val="00927533"/>
    <w:rsid w:val="009277AC"/>
    <w:rsid w:val="00927D26"/>
    <w:rsid w:val="009301AA"/>
    <w:rsid w:val="009304CE"/>
    <w:rsid w:val="0093060A"/>
    <w:rsid w:val="00930644"/>
    <w:rsid w:val="009309E3"/>
    <w:rsid w:val="00930D4E"/>
    <w:rsid w:val="00930D72"/>
    <w:rsid w:val="00930E32"/>
    <w:rsid w:val="00930E4C"/>
    <w:rsid w:val="00931227"/>
    <w:rsid w:val="0093178B"/>
    <w:rsid w:val="009319F1"/>
    <w:rsid w:val="009319FF"/>
    <w:rsid w:val="00931BD1"/>
    <w:rsid w:val="00931D3A"/>
    <w:rsid w:val="00931ED7"/>
    <w:rsid w:val="00931EFA"/>
    <w:rsid w:val="009320E6"/>
    <w:rsid w:val="00932541"/>
    <w:rsid w:val="00932A51"/>
    <w:rsid w:val="00932B83"/>
    <w:rsid w:val="00932EE6"/>
    <w:rsid w:val="00932F65"/>
    <w:rsid w:val="00933481"/>
    <w:rsid w:val="00933806"/>
    <w:rsid w:val="00933996"/>
    <w:rsid w:val="00933D2E"/>
    <w:rsid w:val="00934271"/>
    <w:rsid w:val="009342FA"/>
    <w:rsid w:val="00934BDB"/>
    <w:rsid w:val="00934E2D"/>
    <w:rsid w:val="0093536D"/>
    <w:rsid w:val="0093585D"/>
    <w:rsid w:val="00936081"/>
    <w:rsid w:val="00936406"/>
    <w:rsid w:val="009365EC"/>
    <w:rsid w:val="00936E87"/>
    <w:rsid w:val="00937306"/>
    <w:rsid w:val="00937E96"/>
    <w:rsid w:val="00937F28"/>
    <w:rsid w:val="009402A9"/>
    <w:rsid w:val="009404B7"/>
    <w:rsid w:val="009404EF"/>
    <w:rsid w:val="00940921"/>
    <w:rsid w:val="009410D7"/>
    <w:rsid w:val="009414ED"/>
    <w:rsid w:val="00941A36"/>
    <w:rsid w:val="00941DFC"/>
    <w:rsid w:val="00941E20"/>
    <w:rsid w:val="0094227B"/>
    <w:rsid w:val="00942594"/>
    <w:rsid w:val="00942770"/>
    <w:rsid w:val="009428AF"/>
    <w:rsid w:val="009428E3"/>
    <w:rsid w:val="009432EC"/>
    <w:rsid w:val="00943342"/>
    <w:rsid w:val="00943748"/>
    <w:rsid w:val="00944238"/>
    <w:rsid w:val="00944281"/>
    <w:rsid w:val="009442D8"/>
    <w:rsid w:val="009445E4"/>
    <w:rsid w:val="00944B86"/>
    <w:rsid w:val="00944C55"/>
    <w:rsid w:val="00944CC9"/>
    <w:rsid w:val="00944EEB"/>
    <w:rsid w:val="009451FD"/>
    <w:rsid w:val="009452BE"/>
    <w:rsid w:val="009452D0"/>
    <w:rsid w:val="0094544E"/>
    <w:rsid w:val="00945B71"/>
    <w:rsid w:val="00945DD1"/>
    <w:rsid w:val="009462A0"/>
    <w:rsid w:val="0094636A"/>
    <w:rsid w:val="009467CE"/>
    <w:rsid w:val="00946B71"/>
    <w:rsid w:val="00946D92"/>
    <w:rsid w:val="009473B4"/>
    <w:rsid w:val="009473BB"/>
    <w:rsid w:val="0094754F"/>
    <w:rsid w:val="009479EC"/>
    <w:rsid w:val="009502F4"/>
    <w:rsid w:val="009503A7"/>
    <w:rsid w:val="00950440"/>
    <w:rsid w:val="009509D5"/>
    <w:rsid w:val="00951564"/>
    <w:rsid w:val="00951630"/>
    <w:rsid w:val="00951C34"/>
    <w:rsid w:val="00951E78"/>
    <w:rsid w:val="00951F58"/>
    <w:rsid w:val="00951FA7"/>
    <w:rsid w:val="009525A6"/>
    <w:rsid w:val="00952C0B"/>
    <w:rsid w:val="00952D80"/>
    <w:rsid w:val="0095333A"/>
    <w:rsid w:val="0095396F"/>
    <w:rsid w:val="009539EA"/>
    <w:rsid w:val="00953A0D"/>
    <w:rsid w:val="00953A79"/>
    <w:rsid w:val="00954646"/>
    <w:rsid w:val="009547A0"/>
    <w:rsid w:val="00955455"/>
    <w:rsid w:val="00955B6D"/>
    <w:rsid w:val="009560B4"/>
    <w:rsid w:val="0095618B"/>
    <w:rsid w:val="00956AE1"/>
    <w:rsid w:val="00956DB0"/>
    <w:rsid w:val="00956EAE"/>
    <w:rsid w:val="0095700A"/>
    <w:rsid w:val="00957AC1"/>
    <w:rsid w:val="00957B06"/>
    <w:rsid w:val="00957E6A"/>
    <w:rsid w:val="00960405"/>
    <w:rsid w:val="00960497"/>
    <w:rsid w:val="009604E0"/>
    <w:rsid w:val="00960901"/>
    <w:rsid w:val="009609D6"/>
    <w:rsid w:val="00960A2A"/>
    <w:rsid w:val="00960B89"/>
    <w:rsid w:val="009619F6"/>
    <w:rsid w:val="00961D7E"/>
    <w:rsid w:val="0096207F"/>
    <w:rsid w:val="009622A6"/>
    <w:rsid w:val="00962EA5"/>
    <w:rsid w:val="00962EFB"/>
    <w:rsid w:val="009633F7"/>
    <w:rsid w:val="009637DE"/>
    <w:rsid w:val="00964357"/>
    <w:rsid w:val="009643A5"/>
    <w:rsid w:val="0096444B"/>
    <w:rsid w:val="00964821"/>
    <w:rsid w:val="0096518B"/>
    <w:rsid w:val="00965820"/>
    <w:rsid w:val="0096598B"/>
    <w:rsid w:val="00965B72"/>
    <w:rsid w:val="009661BD"/>
    <w:rsid w:val="0096635A"/>
    <w:rsid w:val="009664BF"/>
    <w:rsid w:val="0096662B"/>
    <w:rsid w:val="0096692A"/>
    <w:rsid w:val="00966BF8"/>
    <w:rsid w:val="00966EF0"/>
    <w:rsid w:val="009672AC"/>
    <w:rsid w:val="00967333"/>
    <w:rsid w:val="00967361"/>
    <w:rsid w:val="009678D9"/>
    <w:rsid w:val="00967E13"/>
    <w:rsid w:val="00967E80"/>
    <w:rsid w:val="00970C5C"/>
    <w:rsid w:val="00970FB0"/>
    <w:rsid w:val="009712CF"/>
    <w:rsid w:val="0097196D"/>
    <w:rsid w:val="0097272A"/>
    <w:rsid w:val="00972CF8"/>
    <w:rsid w:val="00972ECC"/>
    <w:rsid w:val="0097342A"/>
    <w:rsid w:val="00973734"/>
    <w:rsid w:val="0097385F"/>
    <w:rsid w:val="00974CC1"/>
    <w:rsid w:val="00974D35"/>
    <w:rsid w:val="00974D54"/>
    <w:rsid w:val="00974D98"/>
    <w:rsid w:val="00975335"/>
    <w:rsid w:val="009758FA"/>
    <w:rsid w:val="009759F6"/>
    <w:rsid w:val="00975A19"/>
    <w:rsid w:val="00975E59"/>
    <w:rsid w:val="009761FA"/>
    <w:rsid w:val="00976597"/>
    <w:rsid w:val="00976735"/>
    <w:rsid w:val="00976995"/>
    <w:rsid w:val="00976D3C"/>
    <w:rsid w:val="00977123"/>
    <w:rsid w:val="00977CD6"/>
    <w:rsid w:val="00977FDA"/>
    <w:rsid w:val="00980B1C"/>
    <w:rsid w:val="00980D91"/>
    <w:rsid w:val="00980EA2"/>
    <w:rsid w:val="00980EEE"/>
    <w:rsid w:val="009811B6"/>
    <w:rsid w:val="00981780"/>
    <w:rsid w:val="009818BB"/>
    <w:rsid w:val="00981A16"/>
    <w:rsid w:val="00981F49"/>
    <w:rsid w:val="0098200E"/>
    <w:rsid w:val="009823BA"/>
    <w:rsid w:val="0098259C"/>
    <w:rsid w:val="009826B3"/>
    <w:rsid w:val="009828B8"/>
    <w:rsid w:val="00982CCE"/>
    <w:rsid w:val="0098324E"/>
    <w:rsid w:val="009836E8"/>
    <w:rsid w:val="00983BE6"/>
    <w:rsid w:val="00983DF5"/>
    <w:rsid w:val="00984177"/>
    <w:rsid w:val="00984391"/>
    <w:rsid w:val="009844CF"/>
    <w:rsid w:val="009846F3"/>
    <w:rsid w:val="00984D51"/>
    <w:rsid w:val="00985040"/>
    <w:rsid w:val="00985208"/>
    <w:rsid w:val="0098573A"/>
    <w:rsid w:val="00985A31"/>
    <w:rsid w:val="00985D63"/>
    <w:rsid w:val="00985E6E"/>
    <w:rsid w:val="009865EE"/>
    <w:rsid w:val="00986908"/>
    <w:rsid w:val="00986BCD"/>
    <w:rsid w:val="00986CCB"/>
    <w:rsid w:val="00986DE9"/>
    <w:rsid w:val="009871A9"/>
    <w:rsid w:val="00987474"/>
    <w:rsid w:val="00987585"/>
    <w:rsid w:val="0098773F"/>
    <w:rsid w:val="00987790"/>
    <w:rsid w:val="00987796"/>
    <w:rsid w:val="00987BA6"/>
    <w:rsid w:val="00990049"/>
    <w:rsid w:val="009903D8"/>
    <w:rsid w:val="00990428"/>
    <w:rsid w:val="0099126B"/>
    <w:rsid w:val="00991309"/>
    <w:rsid w:val="00991550"/>
    <w:rsid w:val="009915BC"/>
    <w:rsid w:val="00991D00"/>
    <w:rsid w:val="00992092"/>
    <w:rsid w:val="00992234"/>
    <w:rsid w:val="0099242B"/>
    <w:rsid w:val="00992A0E"/>
    <w:rsid w:val="00992CD5"/>
    <w:rsid w:val="00992F63"/>
    <w:rsid w:val="0099396E"/>
    <w:rsid w:val="00993B47"/>
    <w:rsid w:val="00993BA1"/>
    <w:rsid w:val="00994D0D"/>
    <w:rsid w:val="00994D8A"/>
    <w:rsid w:val="00994F92"/>
    <w:rsid w:val="00994FDF"/>
    <w:rsid w:val="0099502D"/>
    <w:rsid w:val="009951A3"/>
    <w:rsid w:val="0099526A"/>
    <w:rsid w:val="009956F1"/>
    <w:rsid w:val="009963EF"/>
    <w:rsid w:val="009965BB"/>
    <w:rsid w:val="00996A80"/>
    <w:rsid w:val="00996DCB"/>
    <w:rsid w:val="00996FC9"/>
    <w:rsid w:val="00997086"/>
    <w:rsid w:val="00997517"/>
    <w:rsid w:val="00997BA8"/>
    <w:rsid w:val="00997C9A"/>
    <w:rsid w:val="00997E45"/>
    <w:rsid w:val="00997EA0"/>
    <w:rsid w:val="009A023A"/>
    <w:rsid w:val="009A028E"/>
    <w:rsid w:val="009A07E1"/>
    <w:rsid w:val="009A0921"/>
    <w:rsid w:val="009A0FDE"/>
    <w:rsid w:val="009A14AA"/>
    <w:rsid w:val="009A1A06"/>
    <w:rsid w:val="009A1AC8"/>
    <w:rsid w:val="009A1ECC"/>
    <w:rsid w:val="009A27DA"/>
    <w:rsid w:val="009A2837"/>
    <w:rsid w:val="009A2A64"/>
    <w:rsid w:val="009A35C5"/>
    <w:rsid w:val="009A36EB"/>
    <w:rsid w:val="009A38DD"/>
    <w:rsid w:val="009A39B1"/>
    <w:rsid w:val="009A3E27"/>
    <w:rsid w:val="009A3E28"/>
    <w:rsid w:val="009A4035"/>
    <w:rsid w:val="009A44A6"/>
    <w:rsid w:val="009A4558"/>
    <w:rsid w:val="009A471B"/>
    <w:rsid w:val="009A474C"/>
    <w:rsid w:val="009A4857"/>
    <w:rsid w:val="009A4869"/>
    <w:rsid w:val="009A508F"/>
    <w:rsid w:val="009A5182"/>
    <w:rsid w:val="009A553E"/>
    <w:rsid w:val="009A5597"/>
    <w:rsid w:val="009A586C"/>
    <w:rsid w:val="009A5904"/>
    <w:rsid w:val="009A60D0"/>
    <w:rsid w:val="009A6651"/>
    <w:rsid w:val="009A6DAD"/>
    <w:rsid w:val="009A6F27"/>
    <w:rsid w:val="009A6F81"/>
    <w:rsid w:val="009A6FE0"/>
    <w:rsid w:val="009A7147"/>
    <w:rsid w:val="009A71F8"/>
    <w:rsid w:val="009A72CA"/>
    <w:rsid w:val="009A7444"/>
    <w:rsid w:val="009A7CBB"/>
    <w:rsid w:val="009A7D64"/>
    <w:rsid w:val="009B115F"/>
    <w:rsid w:val="009B1428"/>
    <w:rsid w:val="009B14A3"/>
    <w:rsid w:val="009B1742"/>
    <w:rsid w:val="009B18F4"/>
    <w:rsid w:val="009B1C4A"/>
    <w:rsid w:val="009B2703"/>
    <w:rsid w:val="009B28ED"/>
    <w:rsid w:val="009B3712"/>
    <w:rsid w:val="009B40E0"/>
    <w:rsid w:val="009B44CB"/>
    <w:rsid w:val="009B45D8"/>
    <w:rsid w:val="009B57BF"/>
    <w:rsid w:val="009B5879"/>
    <w:rsid w:val="009B590D"/>
    <w:rsid w:val="009B63DE"/>
    <w:rsid w:val="009B7112"/>
    <w:rsid w:val="009B7231"/>
    <w:rsid w:val="009B759A"/>
    <w:rsid w:val="009B76AC"/>
    <w:rsid w:val="009B79E2"/>
    <w:rsid w:val="009B7E99"/>
    <w:rsid w:val="009C036F"/>
    <w:rsid w:val="009C0763"/>
    <w:rsid w:val="009C09DA"/>
    <w:rsid w:val="009C0C57"/>
    <w:rsid w:val="009C0EBD"/>
    <w:rsid w:val="009C0F25"/>
    <w:rsid w:val="009C10D8"/>
    <w:rsid w:val="009C12C2"/>
    <w:rsid w:val="009C1765"/>
    <w:rsid w:val="009C19F9"/>
    <w:rsid w:val="009C1B90"/>
    <w:rsid w:val="009C1FCC"/>
    <w:rsid w:val="009C23AE"/>
    <w:rsid w:val="009C2543"/>
    <w:rsid w:val="009C2C66"/>
    <w:rsid w:val="009C2D9E"/>
    <w:rsid w:val="009C2E22"/>
    <w:rsid w:val="009C356A"/>
    <w:rsid w:val="009C3664"/>
    <w:rsid w:val="009C4001"/>
    <w:rsid w:val="009C407F"/>
    <w:rsid w:val="009C4135"/>
    <w:rsid w:val="009C495A"/>
    <w:rsid w:val="009C5434"/>
    <w:rsid w:val="009C558C"/>
    <w:rsid w:val="009C5B7E"/>
    <w:rsid w:val="009C5BAD"/>
    <w:rsid w:val="009C61C3"/>
    <w:rsid w:val="009C631F"/>
    <w:rsid w:val="009C65AF"/>
    <w:rsid w:val="009C6740"/>
    <w:rsid w:val="009C6C1A"/>
    <w:rsid w:val="009C6F3D"/>
    <w:rsid w:val="009C6F5C"/>
    <w:rsid w:val="009C708E"/>
    <w:rsid w:val="009C70B2"/>
    <w:rsid w:val="009C7202"/>
    <w:rsid w:val="009C76EE"/>
    <w:rsid w:val="009C7D30"/>
    <w:rsid w:val="009C7DAC"/>
    <w:rsid w:val="009C7DD3"/>
    <w:rsid w:val="009D0251"/>
    <w:rsid w:val="009D02EC"/>
    <w:rsid w:val="009D0711"/>
    <w:rsid w:val="009D07D2"/>
    <w:rsid w:val="009D0D61"/>
    <w:rsid w:val="009D0F19"/>
    <w:rsid w:val="009D132A"/>
    <w:rsid w:val="009D146B"/>
    <w:rsid w:val="009D16A0"/>
    <w:rsid w:val="009D1736"/>
    <w:rsid w:val="009D176E"/>
    <w:rsid w:val="009D21DF"/>
    <w:rsid w:val="009D22B5"/>
    <w:rsid w:val="009D28D7"/>
    <w:rsid w:val="009D2BB6"/>
    <w:rsid w:val="009D2DBD"/>
    <w:rsid w:val="009D3445"/>
    <w:rsid w:val="009D372E"/>
    <w:rsid w:val="009D3953"/>
    <w:rsid w:val="009D3A5F"/>
    <w:rsid w:val="009D3D53"/>
    <w:rsid w:val="009D3E8C"/>
    <w:rsid w:val="009D400E"/>
    <w:rsid w:val="009D40FC"/>
    <w:rsid w:val="009D449E"/>
    <w:rsid w:val="009D4601"/>
    <w:rsid w:val="009D480F"/>
    <w:rsid w:val="009D58BB"/>
    <w:rsid w:val="009D5AEE"/>
    <w:rsid w:val="009D5CD9"/>
    <w:rsid w:val="009D5CF1"/>
    <w:rsid w:val="009D5EAC"/>
    <w:rsid w:val="009D5F3D"/>
    <w:rsid w:val="009D6065"/>
    <w:rsid w:val="009D64B7"/>
    <w:rsid w:val="009D7167"/>
    <w:rsid w:val="009D71CF"/>
    <w:rsid w:val="009D73CB"/>
    <w:rsid w:val="009D74EF"/>
    <w:rsid w:val="009D779A"/>
    <w:rsid w:val="009E025B"/>
    <w:rsid w:val="009E09B0"/>
    <w:rsid w:val="009E0E41"/>
    <w:rsid w:val="009E10D6"/>
    <w:rsid w:val="009E10DC"/>
    <w:rsid w:val="009E1151"/>
    <w:rsid w:val="009E1186"/>
    <w:rsid w:val="009E13A1"/>
    <w:rsid w:val="009E1AA4"/>
    <w:rsid w:val="009E1B83"/>
    <w:rsid w:val="009E1FD8"/>
    <w:rsid w:val="009E26BF"/>
    <w:rsid w:val="009E280A"/>
    <w:rsid w:val="009E2A55"/>
    <w:rsid w:val="009E2FE8"/>
    <w:rsid w:val="009E3321"/>
    <w:rsid w:val="009E3489"/>
    <w:rsid w:val="009E3589"/>
    <w:rsid w:val="009E4161"/>
    <w:rsid w:val="009E43E0"/>
    <w:rsid w:val="009E44A9"/>
    <w:rsid w:val="009E4A09"/>
    <w:rsid w:val="009E4B52"/>
    <w:rsid w:val="009E56BC"/>
    <w:rsid w:val="009E6733"/>
    <w:rsid w:val="009E6BAC"/>
    <w:rsid w:val="009E742E"/>
    <w:rsid w:val="009E75E0"/>
    <w:rsid w:val="009E7E5E"/>
    <w:rsid w:val="009E7FCC"/>
    <w:rsid w:val="009F0385"/>
    <w:rsid w:val="009F0538"/>
    <w:rsid w:val="009F06D1"/>
    <w:rsid w:val="009F0A5A"/>
    <w:rsid w:val="009F0D20"/>
    <w:rsid w:val="009F0FA0"/>
    <w:rsid w:val="009F13B1"/>
    <w:rsid w:val="009F13DE"/>
    <w:rsid w:val="009F1F2A"/>
    <w:rsid w:val="009F208F"/>
    <w:rsid w:val="009F2175"/>
    <w:rsid w:val="009F2316"/>
    <w:rsid w:val="009F24EE"/>
    <w:rsid w:val="009F2C3F"/>
    <w:rsid w:val="009F2C81"/>
    <w:rsid w:val="009F2F8E"/>
    <w:rsid w:val="009F313B"/>
    <w:rsid w:val="009F31FF"/>
    <w:rsid w:val="009F338F"/>
    <w:rsid w:val="009F3703"/>
    <w:rsid w:val="009F3901"/>
    <w:rsid w:val="009F396B"/>
    <w:rsid w:val="009F3E07"/>
    <w:rsid w:val="009F4021"/>
    <w:rsid w:val="009F42B6"/>
    <w:rsid w:val="009F44D4"/>
    <w:rsid w:val="009F4500"/>
    <w:rsid w:val="009F475C"/>
    <w:rsid w:val="009F4A53"/>
    <w:rsid w:val="009F4E5D"/>
    <w:rsid w:val="009F509F"/>
    <w:rsid w:val="009F515D"/>
    <w:rsid w:val="009F53FB"/>
    <w:rsid w:val="009F5450"/>
    <w:rsid w:val="009F59DA"/>
    <w:rsid w:val="009F5A74"/>
    <w:rsid w:val="009F5AC1"/>
    <w:rsid w:val="009F5D8D"/>
    <w:rsid w:val="009F6105"/>
    <w:rsid w:val="009F6368"/>
    <w:rsid w:val="009F69BF"/>
    <w:rsid w:val="009F6A93"/>
    <w:rsid w:val="009F6BD4"/>
    <w:rsid w:val="009F7236"/>
    <w:rsid w:val="009F7B16"/>
    <w:rsid w:val="009F7CCE"/>
    <w:rsid w:val="009F7D16"/>
    <w:rsid w:val="009F7FD4"/>
    <w:rsid w:val="00A00050"/>
    <w:rsid w:val="00A004C0"/>
    <w:rsid w:val="00A00E63"/>
    <w:rsid w:val="00A011FB"/>
    <w:rsid w:val="00A01422"/>
    <w:rsid w:val="00A01769"/>
    <w:rsid w:val="00A01AF0"/>
    <w:rsid w:val="00A01F42"/>
    <w:rsid w:val="00A024A5"/>
    <w:rsid w:val="00A02547"/>
    <w:rsid w:val="00A025B3"/>
    <w:rsid w:val="00A026C0"/>
    <w:rsid w:val="00A026C2"/>
    <w:rsid w:val="00A028F0"/>
    <w:rsid w:val="00A02972"/>
    <w:rsid w:val="00A02C76"/>
    <w:rsid w:val="00A02F24"/>
    <w:rsid w:val="00A0367B"/>
    <w:rsid w:val="00A0402C"/>
    <w:rsid w:val="00A05072"/>
    <w:rsid w:val="00A0557D"/>
    <w:rsid w:val="00A05B61"/>
    <w:rsid w:val="00A066A6"/>
    <w:rsid w:val="00A06A96"/>
    <w:rsid w:val="00A06D6D"/>
    <w:rsid w:val="00A06D92"/>
    <w:rsid w:val="00A06DC0"/>
    <w:rsid w:val="00A07989"/>
    <w:rsid w:val="00A07D54"/>
    <w:rsid w:val="00A102EF"/>
    <w:rsid w:val="00A10674"/>
    <w:rsid w:val="00A10689"/>
    <w:rsid w:val="00A10840"/>
    <w:rsid w:val="00A109AE"/>
    <w:rsid w:val="00A11AA2"/>
    <w:rsid w:val="00A11B1F"/>
    <w:rsid w:val="00A11B43"/>
    <w:rsid w:val="00A11C4B"/>
    <w:rsid w:val="00A11F2F"/>
    <w:rsid w:val="00A12117"/>
    <w:rsid w:val="00A1250B"/>
    <w:rsid w:val="00A12A04"/>
    <w:rsid w:val="00A12BF8"/>
    <w:rsid w:val="00A12BF9"/>
    <w:rsid w:val="00A12F9D"/>
    <w:rsid w:val="00A132A8"/>
    <w:rsid w:val="00A1331B"/>
    <w:rsid w:val="00A134DB"/>
    <w:rsid w:val="00A13529"/>
    <w:rsid w:val="00A13A64"/>
    <w:rsid w:val="00A13C42"/>
    <w:rsid w:val="00A13C95"/>
    <w:rsid w:val="00A13EBE"/>
    <w:rsid w:val="00A13F09"/>
    <w:rsid w:val="00A13FCC"/>
    <w:rsid w:val="00A14832"/>
    <w:rsid w:val="00A148BD"/>
    <w:rsid w:val="00A15082"/>
    <w:rsid w:val="00A157D8"/>
    <w:rsid w:val="00A1619D"/>
    <w:rsid w:val="00A161D1"/>
    <w:rsid w:val="00A16369"/>
    <w:rsid w:val="00A16731"/>
    <w:rsid w:val="00A167F6"/>
    <w:rsid w:val="00A1694B"/>
    <w:rsid w:val="00A17B9B"/>
    <w:rsid w:val="00A17FF0"/>
    <w:rsid w:val="00A200A2"/>
    <w:rsid w:val="00A20230"/>
    <w:rsid w:val="00A20B38"/>
    <w:rsid w:val="00A20CA2"/>
    <w:rsid w:val="00A20E2A"/>
    <w:rsid w:val="00A20F91"/>
    <w:rsid w:val="00A21350"/>
    <w:rsid w:val="00A22290"/>
    <w:rsid w:val="00A228AE"/>
    <w:rsid w:val="00A2308A"/>
    <w:rsid w:val="00A233D7"/>
    <w:rsid w:val="00A233F2"/>
    <w:rsid w:val="00A23D00"/>
    <w:rsid w:val="00A2411A"/>
    <w:rsid w:val="00A24296"/>
    <w:rsid w:val="00A2432D"/>
    <w:rsid w:val="00A249B8"/>
    <w:rsid w:val="00A24C52"/>
    <w:rsid w:val="00A24EB4"/>
    <w:rsid w:val="00A25558"/>
    <w:rsid w:val="00A25B01"/>
    <w:rsid w:val="00A25BC3"/>
    <w:rsid w:val="00A25BC9"/>
    <w:rsid w:val="00A25F71"/>
    <w:rsid w:val="00A25F99"/>
    <w:rsid w:val="00A25FAC"/>
    <w:rsid w:val="00A2602E"/>
    <w:rsid w:val="00A2621E"/>
    <w:rsid w:val="00A269A1"/>
    <w:rsid w:val="00A272A4"/>
    <w:rsid w:val="00A2734D"/>
    <w:rsid w:val="00A27682"/>
    <w:rsid w:val="00A277C7"/>
    <w:rsid w:val="00A27D4F"/>
    <w:rsid w:val="00A27F0E"/>
    <w:rsid w:val="00A30483"/>
    <w:rsid w:val="00A305B3"/>
    <w:rsid w:val="00A308D6"/>
    <w:rsid w:val="00A309AF"/>
    <w:rsid w:val="00A30B0A"/>
    <w:rsid w:val="00A30C5F"/>
    <w:rsid w:val="00A30FB3"/>
    <w:rsid w:val="00A313AF"/>
    <w:rsid w:val="00A31DF4"/>
    <w:rsid w:val="00A321B5"/>
    <w:rsid w:val="00A32872"/>
    <w:rsid w:val="00A329EE"/>
    <w:rsid w:val="00A32EAF"/>
    <w:rsid w:val="00A333AB"/>
    <w:rsid w:val="00A333F6"/>
    <w:rsid w:val="00A3367B"/>
    <w:rsid w:val="00A3376E"/>
    <w:rsid w:val="00A339C5"/>
    <w:rsid w:val="00A33A3A"/>
    <w:rsid w:val="00A33BBA"/>
    <w:rsid w:val="00A3461F"/>
    <w:rsid w:val="00A348EF"/>
    <w:rsid w:val="00A34B45"/>
    <w:rsid w:val="00A3521B"/>
    <w:rsid w:val="00A35855"/>
    <w:rsid w:val="00A35EA3"/>
    <w:rsid w:val="00A3600C"/>
    <w:rsid w:val="00A3624B"/>
    <w:rsid w:val="00A36568"/>
    <w:rsid w:val="00A36C26"/>
    <w:rsid w:val="00A37041"/>
    <w:rsid w:val="00A3712D"/>
    <w:rsid w:val="00A3714E"/>
    <w:rsid w:val="00A371E2"/>
    <w:rsid w:val="00A400AB"/>
    <w:rsid w:val="00A40172"/>
    <w:rsid w:val="00A401A7"/>
    <w:rsid w:val="00A40224"/>
    <w:rsid w:val="00A402BE"/>
    <w:rsid w:val="00A403FE"/>
    <w:rsid w:val="00A407AB"/>
    <w:rsid w:val="00A40BE0"/>
    <w:rsid w:val="00A40F64"/>
    <w:rsid w:val="00A41001"/>
    <w:rsid w:val="00A41164"/>
    <w:rsid w:val="00A41211"/>
    <w:rsid w:val="00A41303"/>
    <w:rsid w:val="00A4180F"/>
    <w:rsid w:val="00A41BC5"/>
    <w:rsid w:val="00A41BF2"/>
    <w:rsid w:val="00A41D7C"/>
    <w:rsid w:val="00A41DDE"/>
    <w:rsid w:val="00A4235A"/>
    <w:rsid w:val="00A42AB1"/>
    <w:rsid w:val="00A43094"/>
    <w:rsid w:val="00A435A8"/>
    <w:rsid w:val="00A43C64"/>
    <w:rsid w:val="00A43FCB"/>
    <w:rsid w:val="00A4440A"/>
    <w:rsid w:val="00A4476E"/>
    <w:rsid w:val="00A448B5"/>
    <w:rsid w:val="00A44A18"/>
    <w:rsid w:val="00A44DBF"/>
    <w:rsid w:val="00A44F11"/>
    <w:rsid w:val="00A454FB"/>
    <w:rsid w:val="00A457CB"/>
    <w:rsid w:val="00A45B75"/>
    <w:rsid w:val="00A45F83"/>
    <w:rsid w:val="00A45FF5"/>
    <w:rsid w:val="00A4604F"/>
    <w:rsid w:val="00A46173"/>
    <w:rsid w:val="00A461A0"/>
    <w:rsid w:val="00A4638B"/>
    <w:rsid w:val="00A46497"/>
    <w:rsid w:val="00A466E4"/>
    <w:rsid w:val="00A46FAB"/>
    <w:rsid w:val="00A47322"/>
    <w:rsid w:val="00A47B24"/>
    <w:rsid w:val="00A50051"/>
    <w:rsid w:val="00A502CA"/>
    <w:rsid w:val="00A5044A"/>
    <w:rsid w:val="00A5069E"/>
    <w:rsid w:val="00A5110C"/>
    <w:rsid w:val="00A514DF"/>
    <w:rsid w:val="00A515A6"/>
    <w:rsid w:val="00A51631"/>
    <w:rsid w:val="00A517D9"/>
    <w:rsid w:val="00A52408"/>
    <w:rsid w:val="00A5280C"/>
    <w:rsid w:val="00A52939"/>
    <w:rsid w:val="00A52B4B"/>
    <w:rsid w:val="00A52E67"/>
    <w:rsid w:val="00A52E7E"/>
    <w:rsid w:val="00A5319F"/>
    <w:rsid w:val="00A534CF"/>
    <w:rsid w:val="00A534DA"/>
    <w:rsid w:val="00A53790"/>
    <w:rsid w:val="00A5392B"/>
    <w:rsid w:val="00A53DE4"/>
    <w:rsid w:val="00A5408E"/>
    <w:rsid w:val="00A544F0"/>
    <w:rsid w:val="00A54A7B"/>
    <w:rsid w:val="00A54B69"/>
    <w:rsid w:val="00A54D4B"/>
    <w:rsid w:val="00A55456"/>
    <w:rsid w:val="00A5597D"/>
    <w:rsid w:val="00A55B92"/>
    <w:rsid w:val="00A55DE3"/>
    <w:rsid w:val="00A55EAA"/>
    <w:rsid w:val="00A56056"/>
    <w:rsid w:val="00A560B5"/>
    <w:rsid w:val="00A5632E"/>
    <w:rsid w:val="00A565EC"/>
    <w:rsid w:val="00A56BC7"/>
    <w:rsid w:val="00A56F35"/>
    <w:rsid w:val="00A57142"/>
    <w:rsid w:val="00A5739C"/>
    <w:rsid w:val="00A5793B"/>
    <w:rsid w:val="00A57AD0"/>
    <w:rsid w:val="00A57FDD"/>
    <w:rsid w:val="00A6084F"/>
    <w:rsid w:val="00A60EF7"/>
    <w:rsid w:val="00A610FA"/>
    <w:rsid w:val="00A612AE"/>
    <w:rsid w:val="00A61B84"/>
    <w:rsid w:val="00A61B9D"/>
    <w:rsid w:val="00A622C4"/>
    <w:rsid w:val="00A6246E"/>
    <w:rsid w:val="00A62778"/>
    <w:rsid w:val="00A62F9C"/>
    <w:rsid w:val="00A6391E"/>
    <w:rsid w:val="00A63C1E"/>
    <w:rsid w:val="00A63C21"/>
    <w:rsid w:val="00A6404E"/>
    <w:rsid w:val="00A64423"/>
    <w:rsid w:val="00A644F0"/>
    <w:rsid w:val="00A64564"/>
    <w:rsid w:val="00A6497F"/>
    <w:rsid w:val="00A64A3F"/>
    <w:rsid w:val="00A64BA4"/>
    <w:rsid w:val="00A64BEC"/>
    <w:rsid w:val="00A65160"/>
    <w:rsid w:val="00A6517C"/>
    <w:rsid w:val="00A65187"/>
    <w:rsid w:val="00A65972"/>
    <w:rsid w:val="00A65B46"/>
    <w:rsid w:val="00A6625F"/>
    <w:rsid w:val="00A6655F"/>
    <w:rsid w:val="00A66731"/>
    <w:rsid w:val="00A6692E"/>
    <w:rsid w:val="00A66A6B"/>
    <w:rsid w:val="00A66F3E"/>
    <w:rsid w:val="00A67406"/>
    <w:rsid w:val="00A67489"/>
    <w:rsid w:val="00A67498"/>
    <w:rsid w:val="00A679AE"/>
    <w:rsid w:val="00A67C11"/>
    <w:rsid w:val="00A70378"/>
    <w:rsid w:val="00A70730"/>
    <w:rsid w:val="00A70E77"/>
    <w:rsid w:val="00A70FD4"/>
    <w:rsid w:val="00A71268"/>
    <w:rsid w:val="00A71428"/>
    <w:rsid w:val="00A7171B"/>
    <w:rsid w:val="00A71F39"/>
    <w:rsid w:val="00A72308"/>
    <w:rsid w:val="00A72638"/>
    <w:rsid w:val="00A7295C"/>
    <w:rsid w:val="00A72E74"/>
    <w:rsid w:val="00A7354A"/>
    <w:rsid w:val="00A737CD"/>
    <w:rsid w:val="00A73A9E"/>
    <w:rsid w:val="00A73ADF"/>
    <w:rsid w:val="00A74C0D"/>
    <w:rsid w:val="00A74C20"/>
    <w:rsid w:val="00A74F08"/>
    <w:rsid w:val="00A7556C"/>
    <w:rsid w:val="00A7560D"/>
    <w:rsid w:val="00A75A04"/>
    <w:rsid w:val="00A75A34"/>
    <w:rsid w:val="00A76130"/>
    <w:rsid w:val="00A7644E"/>
    <w:rsid w:val="00A767E2"/>
    <w:rsid w:val="00A76C2B"/>
    <w:rsid w:val="00A76C8B"/>
    <w:rsid w:val="00A776E7"/>
    <w:rsid w:val="00A77A96"/>
    <w:rsid w:val="00A77C07"/>
    <w:rsid w:val="00A801FD"/>
    <w:rsid w:val="00A8046F"/>
    <w:rsid w:val="00A80671"/>
    <w:rsid w:val="00A80EA7"/>
    <w:rsid w:val="00A818FD"/>
    <w:rsid w:val="00A8254F"/>
    <w:rsid w:val="00A825CB"/>
    <w:rsid w:val="00A827AD"/>
    <w:rsid w:val="00A828E5"/>
    <w:rsid w:val="00A82C57"/>
    <w:rsid w:val="00A82CA3"/>
    <w:rsid w:val="00A82EBD"/>
    <w:rsid w:val="00A835DB"/>
    <w:rsid w:val="00A83848"/>
    <w:rsid w:val="00A83962"/>
    <w:rsid w:val="00A83CAC"/>
    <w:rsid w:val="00A83CBB"/>
    <w:rsid w:val="00A841B8"/>
    <w:rsid w:val="00A842B6"/>
    <w:rsid w:val="00A842D3"/>
    <w:rsid w:val="00A84311"/>
    <w:rsid w:val="00A843C2"/>
    <w:rsid w:val="00A84507"/>
    <w:rsid w:val="00A84E1F"/>
    <w:rsid w:val="00A84FB5"/>
    <w:rsid w:val="00A85C8A"/>
    <w:rsid w:val="00A85FC6"/>
    <w:rsid w:val="00A86BDC"/>
    <w:rsid w:val="00A86DA6"/>
    <w:rsid w:val="00A87FC8"/>
    <w:rsid w:val="00A902FD"/>
    <w:rsid w:val="00A905AB"/>
    <w:rsid w:val="00A906D2"/>
    <w:rsid w:val="00A9082E"/>
    <w:rsid w:val="00A913DE"/>
    <w:rsid w:val="00A913F2"/>
    <w:rsid w:val="00A914B6"/>
    <w:rsid w:val="00A9170A"/>
    <w:rsid w:val="00A91A82"/>
    <w:rsid w:val="00A91B99"/>
    <w:rsid w:val="00A91C45"/>
    <w:rsid w:val="00A91FB9"/>
    <w:rsid w:val="00A921EC"/>
    <w:rsid w:val="00A924C7"/>
    <w:rsid w:val="00A9255E"/>
    <w:rsid w:val="00A92576"/>
    <w:rsid w:val="00A92678"/>
    <w:rsid w:val="00A92710"/>
    <w:rsid w:val="00A9296F"/>
    <w:rsid w:val="00A92EA7"/>
    <w:rsid w:val="00A92F0D"/>
    <w:rsid w:val="00A937EE"/>
    <w:rsid w:val="00A938FA"/>
    <w:rsid w:val="00A93BF3"/>
    <w:rsid w:val="00A93D7A"/>
    <w:rsid w:val="00A93E06"/>
    <w:rsid w:val="00A941B1"/>
    <w:rsid w:val="00A944EE"/>
    <w:rsid w:val="00A9451E"/>
    <w:rsid w:val="00A94A2F"/>
    <w:rsid w:val="00A94AC7"/>
    <w:rsid w:val="00A94B0D"/>
    <w:rsid w:val="00A94C0F"/>
    <w:rsid w:val="00A94D62"/>
    <w:rsid w:val="00A95097"/>
    <w:rsid w:val="00A95331"/>
    <w:rsid w:val="00A95651"/>
    <w:rsid w:val="00A95670"/>
    <w:rsid w:val="00A95B12"/>
    <w:rsid w:val="00A9605F"/>
    <w:rsid w:val="00A96353"/>
    <w:rsid w:val="00A96963"/>
    <w:rsid w:val="00A96A98"/>
    <w:rsid w:val="00A9700F"/>
    <w:rsid w:val="00A97553"/>
    <w:rsid w:val="00A975BB"/>
    <w:rsid w:val="00A97835"/>
    <w:rsid w:val="00A97E86"/>
    <w:rsid w:val="00AA00CE"/>
    <w:rsid w:val="00AA0ECC"/>
    <w:rsid w:val="00AA0F8A"/>
    <w:rsid w:val="00AA1260"/>
    <w:rsid w:val="00AA16C6"/>
    <w:rsid w:val="00AA1AE8"/>
    <w:rsid w:val="00AA1D0F"/>
    <w:rsid w:val="00AA21AA"/>
    <w:rsid w:val="00AA2352"/>
    <w:rsid w:val="00AA2499"/>
    <w:rsid w:val="00AA2568"/>
    <w:rsid w:val="00AA27EF"/>
    <w:rsid w:val="00AA28F9"/>
    <w:rsid w:val="00AA2E29"/>
    <w:rsid w:val="00AA2EBD"/>
    <w:rsid w:val="00AA3644"/>
    <w:rsid w:val="00AA3E5E"/>
    <w:rsid w:val="00AA4580"/>
    <w:rsid w:val="00AA462E"/>
    <w:rsid w:val="00AA4870"/>
    <w:rsid w:val="00AA495F"/>
    <w:rsid w:val="00AA49F5"/>
    <w:rsid w:val="00AA4A6C"/>
    <w:rsid w:val="00AA51ED"/>
    <w:rsid w:val="00AA5CD4"/>
    <w:rsid w:val="00AA5DB3"/>
    <w:rsid w:val="00AA5FBF"/>
    <w:rsid w:val="00AA618E"/>
    <w:rsid w:val="00AA6335"/>
    <w:rsid w:val="00AA64C8"/>
    <w:rsid w:val="00AA6DF1"/>
    <w:rsid w:val="00AA6ED4"/>
    <w:rsid w:val="00AA7463"/>
    <w:rsid w:val="00AA7664"/>
    <w:rsid w:val="00AA7826"/>
    <w:rsid w:val="00AA7C87"/>
    <w:rsid w:val="00AA7E11"/>
    <w:rsid w:val="00AA7E96"/>
    <w:rsid w:val="00AA7F51"/>
    <w:rsid w:val="00AB0072"/>
    <w:rsid w:val="00AB0664"/>
    <w:rsid w:val="00AB0680"/>
    <w:rsid w:val="00AB06B1"/>
    <w:rsid w:val="00AB0AB4"/>
    <w:rsid w:val="00AB0BFF"/>
    <w:rsid w:val="00AB0F9A"/>
    <w:rsid w:val="00AB1485"/>
    <w:rsid w:val="00AB1804"/>
    <w:rsid w:val="00AB1975"/>
    <w:rsid w:val="00AB1AA2"/>
    <w:rsid w:val="00AB1E1E"/>
    <w:rsid w:val="00AB2224"/>
    <w:rsid w:val="00AB29DF"/>
    <w:rsid w:val="00AB2F56"/>
    <w:rsid w:val="00AB322E"/>
    <w:rsid w:val="00AB358E"/>
    <w:rsid w:val="00AB378D"/>
    <w:rsid w:val="00AB3929"/>
    <w:rsid w:val="00AB3AC6"/>
    <w:rsid w:val="00AB3C43"/>
    <w:rsid w:val="00AB3ED7"/>
    <w:rsid w:val="00AB421A"/>
    <w:rsid w:val="00AB47C6"/>
    <w:rsid w:val="00AB4ACD"/>
    <w:rsid w:val="00AB4C35"/>
    <w:rsid w:val="00AB4EE3"/>
    <w:rsid w:val="00AB508C"/>
    <w:rsid w:val="00AB515A"/>
    <w:rsid w:val="00AB5538"/>
    <w:rsid w:val="00AB5679"/>
    <w:rsid w:val="00AB572E"/>
    <w:rsid w:val="00AB5964"/>
    <w:rsid w:val="00AB5C24"/>
    <w:rsid w:val="00AB5F49"/>
    <w:rsid w:val="00AB6039"/>
    <w:rsid w:val="00AB664A"/>
    <w:rsid w:val="00AB6D74"/>
    <w:rsid w:val="00AB70E2"/>
    <w:rsid w:val="00AB7172"/>
    <w:rsid w:val="00AB7672"/>
    <w:rsid w:val="00AC02D7"/>
    <w:rsid w:val="00AC0924"/>
    <w:rsid w:val="00AC1261"/>
    <w:rsid w:val="00AC1665"/>
    <w:rsid w:val="00AC1908"/>
    <w:rsid w:val="00AC1CBD"/>
    <w:rsid w:val="00AC1F76"/>
    <w:rsid w:val="00AC2294"/>
    <w:rsid w:val="00AC235A"/>
    <w:rsid w:val="00AC2666"/>
    <w:rsid w:val="00AC2B61"/>
    <w:rsid w:val="00AC2C0A"/>
    <w:rsid w:val="00AC2FE5"/>
    <w:rsid w:val="00AC315A"/>
    <w:rsid w:val="00AC34FA"/>
    <w:rsid w:val="00AC3599"/>
    <w:rsid w:val="00AC35B5"/>
    <w:rsid w:val="00AC407C"/>
    <w:rsid w:val="00AC4247"/>
    <w:rsid w:val="00AC447D"/>
    <w:rsid w:val="00AC4DC8"/>
    <w:rsid w:val="00AC50E9"/>
    <w:rsid w:val="00AC5261"/>
    <w:rsid w:val="00AC5A61"/>
    <w:rsid w:val="00AC5C6C"/>
    <w:rsid w:val="00AC5CD9"/>
    <w:rsid w:val="00AC5D33"/>
    <w:rsid w:val="00AC5E00"/>
    <w:rsid w:val="00AC6141"/>
    <w:rsid w:val="00AC61C0"/>
    <w:rsid w:val="00AC6205"/>
    <w:rsid w:val="00AC6735"/>
    <w:rsid w:val="00AC6B1F"/>
    <w:rsid w:val="00AC6D94"/>
    <w:rsid w:val="00AC6F24"/>
    <w:rsid w:val="00AC7137"/>
    <w:rsid w:val="00AC71A9"/>
    <w:rsid w:val="00AC7450"/>
    <w:rsid w:val="00AC76FC"/>
    <w:rsid w:val="00AC7967"/>
    <w:rsid w:val="00AC7B3D"/>
    <w:rsid w:val="00AC7EB0"/>
    <w:rsid w:val="00AD003B"/>
    <w:rsid w:val="00AD02E5"/>
    <w:rsid w:val="00AD037B"/>
    <w:rsid w:val="00AD06EE"/>
    <w:rsid w:val="00AD076D"/>
    <w:rsid w:val="00AD0852"/>
    <w:rsid w:val="00AD0E3A"/>
    <w:rsid w:val="00AD10A5"/>
    <w:rsid w:val="00AD1151"/>
    <w:rsid w:val="00AD1434"/>
    <w:rsid w:val="00AD1467"/>
    <w:rsid w:val="00AD17D6"/>
    <w:rsid w:val="00AD18B4"/>
    <w:rsid w:val="00AD191B"/>
    <w:rsid w:val="00AD1C97"/>
    <w:rsid w:val="00AD1D6B"/>
    <w:rsid w:val="00AD1F8A"/>
    <w:rsid w:val="00AD21A0"/>
    <w:rsid w:val="00AD265D"/>
    <w:rsid w:val="00AD29CB"/>
    <w:rsid w:val="00AD2AB7"/>
    <w:rsid w:val="00AD3072"/>
    <w:rsid w:val="00AD32DD"/>
    <w:rsid w:val="00AD3393"/>
    <w:rsid w:val="00AD43BC"/>
    <w:rsid w:val="00AD482A"/>
    <w:rsid w:val="00AD4B3C"/>
    <w:rsid w:val="00AD4F63"/>
    <w:rsid w:val="00AD590C"/>
    <w:rsid w:val="00AD5CDE"/>
    <w:rsid w:val="00AD5D90"/>
    <w:rsid w:val="00AD5EAD"/>
    <w:rsid w:val="00AD6AC4"/>
    <w:rsid w:val="00AD6E6C"/>
    <w:rsid w:val="00AD71EE"/>
    <w:rsid w:val="00AD73F5"/>
    <w:rsid w:val="00AD74B0"/>
    <w:rsid w:val="00AD75C7"/>
    <w:rsid w:val="00AD75FB"/>
    <w:rsid w:val="00AD771F"/>
    <w:rsid w:val="00AD7903"/>
    <w:rsid w:val="00AD7DE8"/>
    <w:rsid w:val="00AE023C"/>
    <w:rsid w:val="00AE091A"/>
    <w:rsid w:val="00AE0E2C"/>
    <w:rsid w:val="00AE1465"/>
    <w:rsid w:val="00AE1536"/>
    <w:rsid w:val="00AE1862"/>
    <w:rsid w:val="00AE1888"/>
    <w:rsid w:val="00AE21A9"/>
    <w:rsid w:val="00AE2C2F"/>
    <w:rsid w:val="00AE2C75"/>
    <w:rsid w:val="00AE2F52"/>
    <w:rsid w:val="00AE35F9"/>
    <w:rsid w:val="00AE3E15"/>
    <w:rsid w:val="00AE408C"/>
    <w:rsid w:val="00AE4153"/>
    <w:rsid w:val="00AE44CB"/>
    <w:rsid w:val="00AE595D"/>
    <w:rsid w:val="00AE5C48"/>
    <w:rsid w:val="00AE5DA7"/>
    <w:rsid w:val="00AE5EE3"/>
    <w:rsid w:val="00AE60FD"/>
    <w:rsid w:val="00AE6BEC"/>
    <w:rsid w:val="00AE6CEA"/>
    <w:rsid w:val="00AE6DF2"/>
    <w:rsid w:val="00AE6EB4"/>
    <w:rsid w:val="00AE7C67"/>
    <w:rsid w:val="00AE7E52"/>
    <w:rsid w:val="00AEE01C"/>
    <w:rsid w:val="00AF0065"/>
    <w:rsid w:val="00AF01C8"/>
    <w:rsid w:val="00AF0413"/>
    <w:rsid w:val="00AF05B4"/>
    <w:rsid w:val="00AF097A"/>
    <w:rsid w:val="00AF0B99"/>
    <w:rsid w:val="00AF169E"/>
    <w:rsid w:val="00AF1B43"/>
    <w:rsid w:val="00AF1CC7"/>
    <w:rsid w:val="00AF26BA"/>
    <w:rsid w:val="00AF2784"/>
    <w:rsid w:val="00AF2E35"/>
    <w:rsid w:val="00AF2F21"/>
    <w:rsid w:val="00AF2F65"/>
    <w:rsid w:val="00AF3EC7"/>
    <w:rsid w:val="00AF421E"/>
    <w:rsid w:val="00AF4272"/>
    <w:rsid w:val="00AF45AC"/>
    <w:rsid w:val="00AF4645"/>
    <w:rsid w:val="00AF4742"/>
    <w:rsid w:val="00AF488E"/>
    <w:rsid w:val="00AF4E33"/>
    <w:rsid w:val="00AF536B"/>
    <w:rsid w:val="00AF5450"/>
    <w:rsid w:val="00AF54C3"/>
    <w:rsid w:val="00AF574F"/>
    <w:rsid w:val="00AF57DF"/>
    <w:rsid w:val="00AF58DE"/>
    <w:rsid w:val="00AF59DF"/>
    <w:rsid w:val="00AF5BE6"/>
    <w:rsid w:val="00AF5D5E"/>
    <w:rsid w:val="00AF6102"/>
    <w:rsid w:val="00AF61E0"/>
    <w:rsid w:val="00AF6409"/>
    <w:rsid w:val="00AF6688"/>
    <w:rsid w:val="00AF683A"/>
    <w:rsid w:val="00AF6B7C"/>
    <w:rsid w:val="00AF6C58"/>
    <w:rsid w:val="00AF7402"/>
    <w:rsid w:val="00AF783D"/>
    <w:rsid w:val="00AF7CBA"/>
    <w:rsid w:val="00AF7CCA"/>
    <w:rsid w:val="00AFF66B"/>
    <w:rsid w:val="00B0013B"/>
    <w:rsid w:val="00B00376"/>
    <w:rsid w:val="00B00501"/>
    <w:rsid w:val="00B0058E"/>
    <w:rsid w:val="00B0060C"/>
    <w:rsid w:val="00B009E3"/>
    <w:rsid w:val="00B00B86"/>
    <w:rsid w:val="00B00B89"/>
    <w:rsid w:val="00B00EAA"/>
    <w:rsid w:val="00B013CA"/>
    <w:rsid w:val="00B0142F"/>
    <w:rsid w:val="00B0154A"/>
    <w:rsid w:val="00B01831"/>
    <w:rsid w:val="00B0193F"/>
    <w:rsid w:val="00B01A6A"/>
    <w:rsid w:val="00B01D26"/>
    <w:rsid w:val="00B01DAB"/>
    <w:rsid w:val="00B01F1E"/>
    <w:rsid w:val="00B02048"/>
    <w:rsid w:val="00B023CB"/>
    <w:rsid w:val="00B02744"/>
    <w:rsid w:val="00B028B8"/>
    <w:rsid w:val="00B02B73"/>
    <w:rsid w:val="00B02D39"/>
    <w:rsid w:val="00B02FA3"/>
    <w:rsid w:val="00B034FD"/>
    <w:rsid w:val="00B0365D"/>
    <w:rsid w:val="00B037EA"/>
    <w:rsid w:val="00B03DA7"/>
    <w:rsid w:val="00B04D2F"/>
    <w:rsid w:val="00B04E5C"/>
    <w:rsid w:val="00B05574"/>
    <w:rsid w:val="00B05888"/>
    <w:rsid w:val="00B05896"/>
    <w:rsid w:val="00B05AF4"/>
    <w:rsid w:val="00B05C26"/>
    <w:rsid w:val="00B05D08"/>
    <w:rsid w:val="00B06668"/>
    <w:rsid w:val="00B06C86"/>
    <w:rsid w:val="00B07026"/>
    <w:rsid w:val="00B0716A"/>
    <w:rsid w:val="00B07417"/>
    <w:rsid w:val="00B07785"/>
    <w:rsid w:val="00B07C73"/>
    <w:rsid w:val="00B07C79"/>
    <w:rsid w:val="00B07CAE"/>
    <w:rsid w:val="00B07CBD"/>
    <w:rsid w:val="00B102BB"/>
    <w:rsid w:val="00B10595"/>
    <w:rsid w:val="00B10D6F"/>
    <w:rsid w:val="00B10D78"/>
    <w:rsid w:val="00B1107B"/>
    <w:rsid w:val="00B110A6"/>
    <w:rsid w:val="00B1133B"/>
    <w:rsid w:val="00B11C53"/>
    <w:rsid w:val="00B11FB0"/>
    <w:rsid w:val="00B12397"/>
    <w:rsid w:val="00B1260E"/>
    <w:rsid w:val="00B1278A"/>
    <w:rsid w:val="00B128D4"/>
    <w:rsid w:val="00B12F3D"/>
    <w:rsid w:val="00B12F45"/>
    <w:rsid w:val="00B13887"/>
    <w:rsid w:val="00B13CDE"/>
    <w:rsid w:val="00B13E54"/>
    <w:rsid w:val="00B14074"/>
    <w:rsid w:val="00B14C9C"/>
    <w:rsid w:val="00B14F55"/>
    <w:rsid w:val="00B15035"/>
    <w:rsid w:val="00B1528B"/>
    <w:rsid w:val="00B152C9"/>
    <w:rsid w:val="00B15595"/>
    <w:rsid w:val="00B158ED"/>
    <w:rsid w:val="00B1646F"/>
    <w:rsid w:val="00B16764"/>
    <w:rsid w:val="00B167B1"/>
    <w:rsid w:val="00B171B9"/>
    <w:rsid w:val="00B17322"/>
    <w:rsid w:val="00B17352"/>
    <w:rsid w:val="00B17431"/>
    <w:rsid w:val="00B177C5"/>
    <w:rsid w:val="00B178B7"/>
    <w:rsid w:val="00B1793B"/>
    <w:rsid w:val="00B1794B"/>
    <w:rsid w:val="00B17AE6"/>
    <w:rsid w:val="00B17C1C"/>
    <w:rsid w:val="00B200A6"/>
    <w:rsid w:val="00B20189"/>
    <w:rsid w:val="00B201EE"/>
    <w:rsid w:val="00B20324"/>
    <w:rsid w:val="00B209C8"/>
    <w:rsid w:val="00B20E46"/>
    <w:rsid w:val="00B2115E"/>
    <w:rsid w:val="00B215CC"/>
    <w:rsid w:val="00B21AA3"/>
    <w:rsid w:val="00B21DA3"/>
    <w:rsid w:val="00B22031"/>
    <w:rsid w:val="00B226AA"/>
    <w:rsid w:val="00B23206"/>
    <w:rsid w:val="00B2326D"/>
    <w:rsid w:val="00B2368E"/>
    <w:rsid w:val="00B2375C"/>
    <w:rsid w:val="00B2390E"/>
    <w:rsid w:val="00B23A56"/>
    <w:rsid w:val="00B23C07"/>
    <w:rsid w:val="00B24876"/>
    <w:rsid w:val="00B249F7"/>
    <w:rsid w:val="00B25101"/>
    <w:rsid w:val="00B25A2A"/>
    <w:rsid w:val="00B26072"/>
    <w:rsid w:val="00B264DC"/>
    <w:rsid w:val="00B26613"/>
    <w:rsid w:val="00B27361"/>
    <w:rsid w:val="00B27437"/>
    <w:rsid w:val="00B275C2"/>
    <w:rsid w:val="00B27CF5"/>
    <w:rsid w:val="00B27D48"/>
    <w:rsid w:val="00B3037F"/>
    <w:rsid w:val="00B305F1"/>
    <w:rsid w:val="00B307AA"/>
    <w:rsid w:val="00B307CF"/>
    <w:rsid w:val="00B30A8F"/>
    <w:rsid w:val="00B30E69"/>
    <w:rsid w:val="00B30FDA"/>
    <w:rsid w:val="00B31008"/>
    <w:rsid w:val="00B315F6"/>
    <w:rsid w:val="00B3188F"/>
    <w:rsid w:val="00B31A9D"/>
    <w:rsid w:val="00B32596"/>
    <w:rsid w:val="00B326B1"/>
    <w:rsid w:val="00B32E45"/>
    <w:rsid w:val="00B32F7B"/>
    <w:rsid w:val="00B33020"/>
    <w:rsid w:val="00B33404"/>
    <w:rsid w:val="00B334AC"/>
    <w:rsid w:val="00B3363D"/>
    <w:rsid w:val="00B33FF2"/>
    <w:rsid w:val="00B34C42"/>
    <w:rsid w:val="00B34E74"/>
    <w:rsid w:val="00B34F2F"/>
    <w:rsid w:val="00B34F4A"/>
    <w:rsid w:val="00B3558F"/>
    <w:rsid w:val="00B3561F"/>
    <w:rsid w:val="00B357FB"/>
    <w:rsid w:val="00B358C1"/>
    <w:rsid w:val="00B35EE9"/>
    <w:rsid w:val="00B3615F"/>
    <w:rsid w:val="00B36186"/>
    <w:rsid w:val="00B36A74"/>
    <w:rsid w:val="00B371C0"/>
    <w:rsid w:val="00B37AA6"/>
    <w:rsid w:val="00B37ACA"/>
    <w:rsid w:val="00B37FEE"/>
    <w:rsid w:val="00B401F0"/>
    <w:rsid w:val="00B402CE"/>
    <w:rsid w:val="00B404BF"/>
    <w:rsid w:val="00B40714"/>
    <w:rsid w:val="00B4077D"/>
    <w:rsid w:val="00B408E7"/>
    <w:rsid w:val="00B40A2D"/>
    <w:rsid w:val="00B412E5"/>
    <w:rsid w:val="00B41A67"/>
    <w:rsid w:val="00B41B22"/>
    <w:rsid w:val="00B422BA"/>
    <w:rsid w:val="00B422C1"/>
    <w:rsid w:val="00B42D2B"/>
    <w:rsid w:val="00B43489"/>
    <w:rsid w:val="00B435B5"/>
    <w:rsid w:val="00B436BE"/>
    <w:rsid w:val="00B43833"/>
    <w:rsid w:val="00B43960"/>
    <w:rsid w:val="00B43A96"/>
    <w:rsid w:val="00B43C5C"/>
    <w:rsid w:val="00B4431E"/>
    <w:rsid w:val="00B44355"/>
    <w:rsid w:val="00B44A74"/>
    <w:rsid w:val="00B44B56"/>
    <w:rsid w:val="00B44D22"/>
    <w:rsid w:val="00B4558C"/>
    <w:rsid w:val="00B45799"/>
    <w:rsid w:val="00B45E5A"/>
    <w:rsid w:val="00B45EF1"/>
    <w:rsid w:val="00B45FBF"/>
    <w:rsid w:val="00B4619E"/>
    <w:rsid w:val="00B46F08"/>
    <w:rsid w:val="00B46F0A"/>
    <w:rsid w:val="00B4715C"/>
    <w:rsid w:val="00B4738F"/>
    <w:rsid w:val="00B474D6"/>
    <w:rsid w:val="00B476FF"/>
    <w:rsid w:val="00B47721"/>
    <w:rsid w:val="00B47A9D"/>
    <w:rsid w:val="00B47F83"/>
    <w:rsid w:val="00B47FDB"/>
    <w:rsid w:val="00B50239"/>
    <w:rsid w:val="00B502B2"/>
    <w:rsid w:val="00B5041C"/>
    <w:rsid w:val="00B5044E"/>
    <w:rsid w:val="00B505E7"/>
    <w:rsid w:val="00B506E3"/>
    <w:rsid w:val="00B50D1E"/>
    <w:rsid w:val="00B50FE3"/>
    <w:rsid w:val="00B510C1"/>
    <w:rsid w:val="00B5118F"/>
    <w:rsid w:val="00B514E6"/>
    <w:rsid w:val="00B514ED"/>
    <w:rsid w:val="00B51873"/>
    <w:rsid w:val="00B5222C"/>
    <w:rsid w:val="00B52B83"/>
    <w:rsid w:val="00B52DBC"/>
    <w:rsid w:val="00B5322A"/>
    <w:rsid w:val="00B534F6"/>
    <w:rsid w:val="00B53E7A"/>
    <w:rsid w:val="00B551B0"/>
    <w:rsid w:val="00B5522F"/>
    <w:rsid w:val="00B55637"/>
    <w:rsid w:val="00B55675"/>
    <w:rsid w:val="00B5583B"/>
    <w:rsid w:val="00B55CFC"/>
    <w:rsid w:val="00B56190"/>
    <w:rsid w:val="00B5630D"/>
    <w:rsid w:val="00B56868"/>
    <w:rsid w:val="00B56B2E"/>
    <w:rsid w:val="00B56B6B"/>
    <w:rsid w:val="00B56BF5"/>
    <w:rsid w:val="00B56C17"/>
    <w:rsid w:val="00B56F74"/>
    <w:rsid w:val="00B56FB4"/>
    <w:rsid w:val="00B57009"/>
    <w:rsid w:val="00B57255"/>
    <w:rsid w:val="00B5769D"/>
    <w:rsid w:val="00B57C5D"/>
    <w:rsid w:val="00B57D4B"/>
    <w:rsid w:val="00B602BF"/>
    <w:rsid w:val="00B60474"/>
    <w:rsid w:val="00B60616"/>
    <w:rsid w:val="00B61140"/>
    <w:rsid w:val="00B6140C"/>
    <w:rsid w:val="00B6148D"/>
    <w:rsid w:val="00B614C8"/>
    <w:rsid w:val="00B61568"/>
    <w:rsid w:val="00B615A4"/>
    <w:rsid w:val="00B61AD5"/>
    <w:rsid w:val="00B61CA8"/>
    <w:rsid w:val="00B62847"/>
    <w:rsid w:val="00B629CE"/>
    <w:rsid w:val="00B62AFF"/>
    <w:rsid w:val="00B62B81"/>
    <w:rsid w:val="00B634CB"/>
    <w:rsid w:val="00B634FE"/>
    <w:rsid w:val="00B63A71"/>
    <w:rsid w:val="00B64920"/>
    <w:rsid w:val="00B649CD"/>
    <w:rsid w:val="00B64DC5"/>
    <w:rsid w:val="00B657E1"/>
    <w:rsid w:val="00B661D4"/>
    <w:rsid w:val="00B664EA"/>
    <w:rsid w:val="00B66FDF"/>
    <w:rsid w:val="00B67613"/>
    <w:rsid w:val="00B678DF"/>
    <w:rsid w:val="00B67BA3"/>
    <w:rsid w:val="00B67C4E"/>
    <w:rsid w:val="00B67DFB"/>
    <w:rsid w:val="00B70109"/>
    <w:rsid w:val="00B7054C"/>
    <w:rsid w:val="00B707F1"/>
    <w:rsid w:val="00B70EDA"/>
    <w:rsid w:val="00B71E00"/>
    <w:rsid w:val="00B7283A"/>
    <w:rsid w:val="00B728B6"/>
    <w:rsid w:val="00B72ADB"/>
    <w:rsid w:val="00B73267"/>
    <w:rsid w:val="00B73986"/>
    <w:rsid w:val="00B7464D"/>
    <w:rsid w:val="00B747D6"/>
    <w:rsid w:val="00B74851"/>
    <w:rsid w:val="00B748B9"/>
    <w:rsid w:val="00B74C99"/>
    <w:rsid w:val="00B74FFC"/>
    <w:rsid w:val="00B750F4"/>
    <w:rsid w:val="00B75594"/>
    <w:rsid w:val="00B75668"/>
    <w:rsid w:val="00B7584D"/>
    <w:rsid w:val="00B75AC6"/>
    <w:rsid w:val="00B7638A"/>
    <w:rsid w:val="00B76F8B"/>
    <w:rsid w:val="00B76FE2"/>
    <w:rsid w:val="00B77376"/>
    <w:rsid w:val="00B77648"/>
    <w:rsid w:val="00B777BB"/>
    <w:rsid w:val="00B80002"/>
    <w:rsid w:val="00B802D6"/>
    <w:rsid w:val="00B8068C"/>
    <w:rsid w:val="00B809AF"/>
    <w:rsid w:val="00B80CD4"/>
    <w:rsid w:val="00B813E5"/>
    <w:rsid w:val="00B8166E"/>
    <w:rsid w:val="00B817E5"/>
    <w:rsid w:val="00B81814"/>
    <w:rsid w:val="00B81CD7"/>
    <w:rsid w:val="00B81D30"/>
    <w:rsid w:val="00B81FD0"/>
    <w:rsid w:val="00B82675"/>
    <w:rsid w:val="00B8281F"/>
    <w:rsid w:val="00B82FC9"/>
    <w:rsid w:val="00B8349A"/>
    <w:rsid w:val="00B834A9"/>
    <w:rsid w:val="00B83507"/>
    <w:rsid w:val="00B8399B"/>
    <w:rsid w:val="00B83CE3"/>
    <w:rsid w:val="00B8414D"/>
    <w:rsid w:val="00B842BF"/>
    <w:rsid w:val="00B85733"/>
    <w:rsid w:val="00B859F3"/>
    <w:rsid w:val="00B8658F"/>
    <w:rsid w:val="00B86764"/>
    <w:rsid w:val="00B86849"/>
    <w:rsid w:val="00B868D4"/>
    <w:rsid w:val="00B8735B"/>
    <w:rsid w:val="00B901DA"/>
    <w:rsid w:val="00B90223"/>
    <w:rsid w:val="00B90983"/>
    <w:rsid w:val="00B90BE5"/>
    <w:rsid w:val="00B90FEC"/>
    <w:rsid w:val="00B91271"/>
    <w:rsid w:val="00B91424"/>
    <w:rsid w:val="00B9192A"/>
    <w:rsid w:val="00B91946"/>
    <w:rsid w:val="00B91B4F"/>
    <w:rsid w:val="00B91FF1"/>
    <w:rsid w:val="00B92086"/>
    <w:rsid w:val="00B92336"/>
    <w:rsid w:val="00B925F1"/>
    <w:rsid w:val="00B927F6"/>
    <w:rsid w:val="00B92A31"/>
    <w:rsid w:val="00B92AD3"/>
    <w:rsid w:val="00B92E47"/>
    <w:rsid w:val="00B934C3"/>
    <w:rsid w:val="00B934D0"/>
    <w:rsid w:val="00B93C91"/>
    <w:rsid w:val="00B93FB1"/>
    <w:rsid w:val="00B945BF"/>
    <w:rsid w:val="00B94800"/>
    <w:rsid w:val="00B95134"/>
    <w:rsid w:val="00B95735"/>
    <w:rsid w:val="00B957F6"/>
    <w:rsid w:val="00B958C6"/>
    <w:rsid w:val="00B95B2A"/>
    <w:rsid w:val="00B95D5E"/>
    <w:rsid w:val="00B95D6F"/>
    <w:rsid w:val="00B9618B"/>
    <w:rsid w:val="00B967BC"/>
    <w:rsid w:val="00B969FB"/>
    <w:rsid w:val="00B96B58"/>
    <w:rsid w:val="00B9712A"/>
    <w:rsid w:val="00B97681"/>
    <w:rsid w:val="00B97B10"/>
    <w:rsid w:val="00B97D05"/>
    <w:rsid w:val="00BA0667"/>
    <w:rsid w:val="00BA0BEC"/>
    <w:rsid w:val="00BA0D04"/>
    <w:rsid w:val="00BA0DF3"/>
    <w:rsid w:val="00BA0FFC"/>
    <w:rsid w:val="00BA1027"/>
    <w:rsid w:val="00BA19FC"/>
    <w:rsid w:val="00BA1B11"/>
    <w:rsid w:val="00BA1CF3"/>
    <w:rsid w:val="00BA23B9"/>
    <w:rsid w:val="00BA26AE"/>
    <w:rsid w:val="00BA3261"/>
    <w:rsid w:val="00BA394B"/>
    <w:rsid w:val="00BA3A7C"/>
    <w:rsid w:val="00BA3B0B"/>
    <w:rsid w:val="00BA40F2"/>
    <w:rsid w:val="00BA4BF6"/>
    <w:rsid w:val="00BA50E3"/>
    <w:rsid w:val="00BA5702"/>
    <w:rsid w:val="00BA5893"/>
    <w:rsid w:val="00BA5B33"/>
    <w:rsid w:val="00BA63D4"/>
    <w:rsid w:val="00BA6587"/>
    <w:rsid w:val="00BA65B5"/>
    <w:rsid w:val="00BA65F5"/>
    <w:rsid w:val="00BA6746"/>
    <w:rsid w:val="00BA6A32"/>
    <w:rsid w:val="00BA6B0A"/>
    <w:rsid w:val="00BA6DE6"/>
    <w:rsid w:val="00BA724D"/>
    <w:rsid w:val="00BA7333"/>
    <w:rsid w:val="00BA79ED"/>
    <w:rsid w:val="00BB0326"/>
    <w:rsid w:val="00BB0550"/>
    <w:rsid w:val="00BB073D"/>
    <w:rsid w:val="00BB098F"/>
    <w:rsid w:val="00BB09B9"/>
    <w:rsid w:val="00BB0B97"/>
    <w:rsid w:val="00BB0EF4"/>
    <w:rsid w:val="00BB107F"/>
    <w:rsid w:val="00BB1260"/>
    <w:rsid w:val="00BB140E"/>
    <w:rsid w:val="00BB1433"/>
    <w:rsid w:val="00BB1603"/>
    <w:rsid w:val="00BB16D6"/>
    <w:rsid w:val="00BB186B"/>
    <w:rsid w:val="00BB18A4"/>
    <w:rsid w:val="00BB191F"/>
    <w:rsid w:val="00BB1B88"/>
    <w:rsid w:val="00BB2070"/>
    <w:rsid w:val="00BB2415"/>
    <w:rsid w:val="00BB2EA4"/>
    <w:rsid w:val="00BB2FD4"/>
    <w:rsid w:val="00BB304A"/>
    <w:rsid w:val="00BB3DC5"/>
    <w:rsid w:val="00BB3E76"/>
    <w:rsid w:val="00BB4098"/>
    <w:rsid w:val="00BB4428"/>
    <w:rsid w:val="00BB47BA"/>
    <w:rsid w:val="00BB4917"/>
    <w:rsid w:val="00BB49AC"/>
    <w:rsid w:val="00BB4EA9"/>
    <w:rsid w:val="00BB53F3"/>
    <w:rsid w:val="00BB5546"/>
    <w:rsid w:val="00BB586A"/>
    <w:rsid w:val="00BB5E99"/>
    <w:rsid w:val="00BB6129"/>
    <w:rsid w:val="00BB666C"/>
    <w:rsid w:val="00BB6E74"/>
    <w:rsid w:val="00BB7A1D"/>
    <w:rsid w:val="00BB7DC3"/>
    <w:rsid w:val="00BBAC9B"/>
    <w:rsid w:val="00BBC752"/>
    <w:rsid w:val="00BC044F"/>
    <w:rsid w:val="00BC0829"/>
    <w:rsid w:val="00BC0E4D"/>
    <w:rsid w:val="00BC106E"/>
    <w:rsid w:val="00BC11F7"/>
    <w:rsid w:val="00BC1535"/>
    <w:rsid w:val="00BC19C2"/>
    <w:rsid w:val="00BC1A3F"/>
    <w:rsid w:val="00BC1C81"/>
    <w:rsid w:val="00BC1DD4"/>
    <w:rsid w:val="00BC23E7"/>
    <w:rsid w:val="00BC25C9"/>
    <w:rsid w:val="00BC3568"/>
    <w:rsid w:val="00BC3BE3"/>
    <w:rsid w:val="00BC3DFD"/>
    <w:rsid w:val="00BC40E9"/>
    <w:rsid w:val="00BC41C1"/>
    <w:rsid w:val="00BC4994"/>
    <w:rsid w:val="00BC533B"/>
    <w:rsid w:val="00BC549A"/>
    <w:rsid w:val="00BC577E"/>
    <w:rsid w:val="00BC5A4C"/>
    <w:rsid w:val="00BC5B3E"/>
    <w:rsid w:val="00BC5F70"/>
    <w:rsid w:val="00BC67D1"/>
    <w:rsid w:val="00BC6910"/>
    <w:rsid w:val="00BC6D6D"/>
    <w:rsid w:val="00BC70D9"/>
    <w:rsid w:val="00BC7496"/>
    <w:rsid w:val="00BC7661"/>
    <w:rsid w:val="00BC770E"/>
    <w:rsid w:val="00BC798F"/>
    <w:rsid w:val="00BC7F5D"/>
    <w:rsid w:val="00BD004F"/>
    <w:rsid w:val="00BD036C"/>
    <w:rsid w:val="00BD0404"/>
    <w:rsid w:val="00BD054D"/>
    <w:rsid w:val="00BD0562"/>
    <w:rsid w:val="00BD0583"/>
    <w:rsid w:val="00BD0ACD"/>
    <w:rsid w:val="00BD0B79"/>
    <w:rsid w:val="00BD0D75"/>
    <w:rsid w:val="00BD1118"/>
    <w:rsid w:val="00BD195F"/>
    <w:rsid w:val="00BD1B10"/>
    <w:rsid w:val="00BD2725"/>
    <w:rsid w:val="00BD2A6F"/>
    <w:rsid w:val="00BD2E50"/>
    <w:rsid w:val="00BD2E72"/>
    <w:rsid w:val="00BD33D3"/>
    <w:rsid w:val="00BD3866"/>
    <w:rsid w:val="00BD3CCC"/>
    <w:rsid w:val="00BD4904"/>
    <w:rsid w:val="00BD4A8C"/>
    <w:rsid w:val="00BD4B7D"/>
    <w:rsid w:val="00BD4BAB"/>
    <w:rsid w:val="00BD4BDF"/>
    <w:rsid w:val="00BD4DFB"/>
    <w:rsid w:val="00BD4E2F"/>
    <w:rsid w:val="00BD4F3F"/>
    <w:rsid w:val="00BD50AE"/>
    <w:rsid w:val="00BD543E"/>
    <w:rsid w:val="00BD55CC"/>
    <w:rsid w:val="00BD55F3"/>
    <w:rsid w:val="00BD58D8"/>
    <w:rsid w:val="00BD5FCC"/>
    <w:rsid w:val="00BD6515"/>
    <w:rsid w:val="00BD6A79"/>
    <w:rsid w:val="00BD6AB6"/>
    <w:rsid w:val="00BD6DBD"/>
    <w:rsid w:val="00BD6E44"/>
    <w:rsid w:val="00BD6F1A"/>
    <w:rsid w:val="00BD7320"/>
    <w:rsid w:val="00BD7362"/>
    <w:rsid w:val="00BD7789"/>
    <w:rsid w:val="00BD7AD9"/>
    <w:rsid w:val="00BE00B3"/>
    <w:rsid w:val="00BE060C"/>
    <w:rsid w:val="00BE0679"/>
    <w:rsid w:val="00BE0809"/>
    <w:rsid w:val="00BE0BF1"/>
    <w:rsid w:val="00BE0EAB"/>
    <w:rsid w:val="00BE1996"/>
    <w:rsid w:val="00BE1AFF"/>
    <w:rsid w:val="00BE251D"/>
    <w:rsid w:val="00BE2E77"/>
    <w:rsid w:val="00BE3087"/>
    <w:rsid w:val="00BE34F5"/>
    <w:rsid w:val="00BE40E3"/>
    <w:rsid w:val="00BE4272"/>
    <w:rsid w:val="00BE4856"/>
    <w:rsid w:val="00BE4A97"/>
    <w:rsid w:val="00BE4E64"/>
    <w:rsid w:val="00BE4EFD"/>
    <w:rsid w:val="00BE5086"/>
    <w:rsid w:val="00BE526B"/>
    <w:rsid w:val="00BE64AD"/>
    <w:rsid w:val="00BE7025"/>
    <w:rsid w:val="00BE7798"/>
    <w:rsid w:val="00BF0545"/>
    <w:rsid w:val="00BF08B4"/>
    <w:rsid w:val="00BF0BDA"/>
    <w:rsid w:val="00BF0C37"/>
    <w:rsid w:val="00BF101B"/>
    <w:rsid w:val="00BF10BA"/>
    <w:rsid w:val="00BF18D4"/>
    <w:rsid w:val="00BF1CBC"/>
    <w:rsid w:val="00BF1F8C"/>
    <w:rsid w:val="00BF20B6"/>
    <w:rsid w:val="00BF26BB"/>
    <w:rsid w:val="00BF26DD"/>
    <w:rsid w:val="00BF395C"/>
    <w:rsid w:val="00BF3ABC"/>
    <w:rsid w:val="00BF3ABE"/>
    <w:rsid w:val="00BF3BCA"/>
    <w:rsid w:val="00BF3C3B"/>
    <w:rsid w:val="00BF3E13"/>
    <w:rsid w:val="00BF410C"/>
    <w:rsid w:val="00BF49DF"/>
    <w:rsid w:val="00BF4FE2"/>
    <w:rsid w:val="00BF5094"/>
    <w:rsid w:val="00BF57BC"/>
    <w:rsid w:val="00BF5AC8"/>
    <w:rsid w:val="00BF5CD0"/>
    <w:rsid w:val="00BF5E34"/>
    <w:rsid w:val="00BF648E"/>
    <w:rsid w:val="00BF698E"/>
    <w:rsid w:val="00BF6AE3"/>
    <w:rsid w:val="00BF6B7B"/>
    <w:rsid w:val="00BF757D"/>
    <w:rsid w:val="00BF7769"/>
    <w:rsid w:val="00BF7800"/>
    <w:rsid w:val="00BF7843"/>
    <w:rsid w:val="00BF78C8"/>
    <w:rsid w:val="00BF7CD8"/>
    <w:rsid w:val="00BF7CDF"/>
    <w:rsid w:val="00C001D7"/>
    <w:rsid w:val="00C0039F"/>
    <w:rsid w:val="00C005D8"/>
    <w:rsid w:val="00C00CE7"/>
    <w:rsid w:val="00C00DF2"/>
    <w:rsid w:val="00C011D9"/>
    <w:rsid w:val="00C014B1"/>
    <w:rsid w:val="00C016D7"/>
    <w:rsid w:val="00C01B75"/>
    <w:rsid w:val="00C01BA7"/>
    <w:rsid w:val="00C01CC5"/>
    <w:rsid w:val="00C01F48"/>
    <w:rsid w:val="00C025BA"/>
    <w:rsid w:val="00C02851"/>
    <w:rsid w:val="00C02940"/>
    <w:rsid w:val="00C029A8"/>
    <w:rsid w:val="00C02E16"/>
    <w:rsid w:val="00C030D9"/>
    <w:rsid w:val="00C036DB"/>
    <w:rsid w:val="00C03794"/>
    <w:rsid w:val="00C03F14"/>
    <w:rsid w:val="00C045DB"/>
    <w:rsid w:val="00C04B79"/>
    <w:rsid w:val="00C051FB"/>
    <w:rsid w:val="00C054FE"/>
    <w:rsid w:val="00C057C2"/>
    <w:rsid w:val="00C058CC"/>
    <w:rsid w:val="00C06156"/>
    <w:rsid w:val="00C064C2"/>
    <w:rsid w:val="00C06514"/>
    <w:rsid w:val="00C06812"/>
    <w:rsid w:val="00C06B46"/>
    <w:rsid w:val="00C06CC7"/>
    <w:rsid w:val="00C06CEB"/>
    <w:rsid w:val="00C06D6C"/>
    <w:rsid w:val="00C06EEF"/>
    <w:rsid w:val="00C071D6"/>
    <w:rsid w:val="00C073E1"/>
    <w:rsid w:val="00C07593"/>
    <w:rsid w:val="00C0768F"/>
    <w:rsid w:val="00C0774A"/>
    <w:rsid w:val="00C0794A"/>
    <w:rsid w:val="00C07A11"/>
    <w:rsid w:val="00C07A43"/>
    <w:rsid w:val="00C10195"/>
    <w:rsid w:val="00C103D4"/>
    <w:rsid w:val="00C1098B"/>
    <w:rsid w:val="00C10A73"/>
    <w:rsid w:val="00C10B1F"/>
    <w:rsid w:val="00C10BCE"/>
    <w:rsid w:val="00C10E2B"/>
    <w:rsid w:val="00C1109D"/>
    <w:rsid w:val="00C11262"/>
    <w:rsid w:val="00C11264"/>
    <w:rsid w:val="00C11516"/>
    <w:rsid w:val="00C115A2"/>
    <w:rsid w:val="00C1160F"/>
    <w:rsid w:val="00C117BD"/>
    <w:rsid w:val="00C11BDD"/>
    <w:rsid w:val="00C11CA8"/>
    <w:rsid w:val="00C11CE8"/>
    <w:rsid w:val="00C11E67"/>
    <w:rsid w:val="00C11EA0"/>
    <w:rsid w:val="00C1219B"/>
    <w:rsid w:val="00C121E7"/>
    <w:rsid w:val="00C1264F"/>
    <w:rsid w:val="00C126D8"/>
    <w:rsid w:val="00C12BE2"/>
    <w:rsid w:val="00C12EAA"/>
    <w:rsid w:val="00C131AD"/>
    <w:rsid w:val="00C13255"/>
    <w:rsid w:val="00C132CB"/>
    <w:rsid w:val="00C1358B"/>
    <w:rsid w:val="00C1377D"/>
    <w:rsid w:val="00C14371"/>
    <w:rsid w:val="00C14997"/>
    <w:rsid w:val="00C14DB8"/>
    <w:rsid w:val="00C15670"/>
    <w:rsid w:val="00C156E6"/>
    <w:rsid w:val="00C15951"/>
    <w:rsid w:val="00C15E0B"/>
    <w:rsid w:val="00C15F4D"/>
    <w:rsid w:val="00C16145"/>
    <w:rsid w:val="00C1661A"/>
    <w:rsid w:val="00C1693A"/>
    <w:rsid w:val="00C16A94"/>
    <w:rsid w:val="00C16E0E"/>
    <w:rsid w:val="00C17014"/>
    <w:rsid w:val="00C17189"/>
    <w:rsid w:val="00C17308"/>
    <w:rsid w:val="00C17588"/>
    <w:rsid w:val="00C17848"/>
    <w:rsid w:val="00C17C8C"/>
    <w:rsid w:val="00C17E19"/>
    <w:rsid w:val="00C17E9D"/>
    <w:rsid w:val="00C20037"/>
    <w:rsid w:val="00C202FC"/>
    <w:rsid w:val="00C204F6"/>
    <w:rsid w:val="00C212C0"/>
    <w:rsid w:val="00C2142F"/>
    <w:rsid w:val="00C21487"/>
    <w:rsid w:val="00C21C30"/>
    <w:rsid w:val="00C21F96"/>
    <w:rsid w:val="00C22850"/>
    <w:rsid w:val="00C22859"/>
    <w:rsid w:val="00C228B9"/>
    <w:rsid w:val="00C22AF9"/>
    <w:rsid w:val="00C23375"/>
    <w:rsid w:val="00C23A26"/>
    <w:rsid w:val="00C24181"/>
    <w:rsid w:val="00C2423F"/>
    <w:rsid w:val="00C245E8"/>
    <w:rsid w:val="00C24855"/>
    <w:rsid w:val="00C2498A"/>
    <w:rsid w:val="00C24C77"/>
    <w:rsid w:val="00C251C6"/>
    <w:rsid w:val="00C2521A"/>
    <w:rsid w:val="00C253E7"/>
    <w:rsid w:val="00C254DA"/>
    <w:rsid w:val="00C25807"/>
    <w:rsid w:val="00C2586D"/>
    <w:rsid w:val="00C258F0"/>
    <w:rsid w:val="00C25A3B"/>
    <w:rsid w:val="00C25C60"/>
    <w:rsid w:val="00C25D36"/>
    <w:rsid w:val="00C26014"/>
    <w:rsid w:val="00C2606D"/>
    <w:rsid w:val="00C26765"/>
    <w:rsid w:val="00C268BF"/>
    <w:rsid w:val="00C273C4"/>
    <w:rsid w:val="00C27448"/>
    <w:rsid w:val="00C276C7"/>
    <w:rsid w:val="00C279BA"/>
    <w:rsid w:val="00C279DD"/>
    <w:rsid w:val="00C27CD1"/>
    <w:rsid w:val="00C27DF0"/>
    <w:rsid w:val="00C2ACCF"/>
    <w:rsid w:val="00C3021B"/>
    <w:rsid w:val="00C30815"/>
    <w:rsid w:val="00C3103D"/>
    <w:rsid w:val="00C3146E"/>
    <w:rsid w:val="00C316D6"/>
    <w:rsid w:val="00C316E0"/>
    <w:rsid w:val="00C3180E"/>
    <w:rsid w:val="00C31C7D"/>
    <w:rsid w:val="00C32258"/>
    <w:rsid w:val="00C3231D"/>
    <w:rsid w:val="00C3286F"/>
    <w:rsid w:val="00C3290D"/>
    <w:rsid w:val="00C32A66"/>
    <w:rsid w:val="00C33005"/>
    <w:rsid w:val="00C33102"/>
    <w:rsid w:val="00C337D6"/>
    <w:rsid w:val="00C3398F"/>
    <w:rsid w:val="00C33FB3"/>
    <w:rsid w:val="00C34054"/>
    <w:rsid w:val="00C34149"/>
    <w:rsid w:val="00C341AE"/>
    <w:rsid w:val="00C34EC5"/>
    <w:rsid w:val="00C3567D"/>
    <w:rsid w:val="00C35A12"/>
    <w:rsid w:val="00C3633A"/>
    <w:rsid w:val="00C36644"/>
    <w:rsid w:val="00C3697E"/>
    <w:rsid w:val="00C37410"/>
    <w:rsid w:val="00C3741F"/>
    <w:rsid w:val="00C374A9"/>
    <w:rsid w:val="00C374BB"/>
    <w:rsid w:val="00C3760B"/>
    <w:rsid w:val="00C3770A"/>
    <w:rsid w:val="00C37C85"/>
    <w:rsid w:val="00C40432"/>
    <w:rsid w:val="00C40AD4"/>
    <w:rsid w:val="00C40EAE"/>
    <w:rsid w:val="00C410F0"/>
    <w:rsid w:val="00C4139E"/>
    <w:rsid w:val="00C4144C"/>
    <w:rsid w:val="00C416FE"/>
    <w:rsid w:val="00C41C75"/>
    <w:rsid w:val="00C41D58"/>
    <w:rsid w:val="00C41FCA"/>
    <w:rsid w:val="00C4274E"/>
    <w:rsid w:val="00C42910"/>
    <w:rsid w:val="00C42981"/>
    <w:rsid w:val="00C42E22"/>
    <w:rsid w:val="00C430DB"/>
    <w:rsid w:val="00C43188"/>
    <w:rsid w:val="00C4359D"/>
    <w:rsid w:val="00C4384E"/>
    <w:rsid w:val="00C43989"/>
    <w:rsid w:val="00C449EA"/>
    <w:rsid w:val="00C450E8"/>
    <w:rsid w:val="00C4534E"/>
    <w:rsid w:val="00C454F8"/>
    <w:rsid w:val="00C457D0"/>
    <w:rsid w:val="00C45987"/>
    <w:rsid w:val="00C45C7A"/>
    <w:rsid w:val="00C4612A"/>
    <w:rsid w:val="00C4655F"/>
    <w:rsid w:val="00C4663D"/>
    <w:rsid w:val="00C46F5A"/>
    <w:rsid w:val="00C4781A"/>
    <w:rsid w:val="00C4796A"/>
    <w:rsid w:val="00C479CA"/>
    <w:rsid w:val="00C47A6E"/>
    <w:rsid w:val="00C47CF9"/>
    <w:rsid w:val="00C47D7B"/>
    <w:rsid w:val="00C50096"/>
    <w:rsid w:val="00C501C6"/>
    <w:rsid w:val="00C50468"/>
    <w:rsid w:val="00C50705"/>
    <w:rsid w:val="00C5174E"/>
    <w:rsid w:val="00C51A75"/>
    <w:rsid w:val="00C52063"/>
    <w:rsid w:val="00C52163"/>
    <w:rsid w:val="00C5251C"/>
    <w:rsid w:val="00C52728"/>
    <w:rsid w:val="00C527C4"/>
    <w:rsid w:val="00C5297E"/>
    <w:rsid w:val="00C530F2"/>
    <w:rsid w:val="00C53675"/>
    <w:rsid w:val="00C537F3"/>
    <w:rsid w:val="00C53F95"/>
    <w:rsid w:val="00C54968"/>
    <w:rsid w:val="00C54A8D"/>
    <w:rsid w:val="00C54B40"/>
    <w:rsid w:val="00C5551A"/>
    <w:rsid w:val="00C55737"/>
    <w:rsid w:val="00C55817"/>
    <w:rsid w:val="00C558CA"/>
    <w:rsid w:val="00C563A3"/>
    <w:rsid w:val="00C56678"/>
    <w:rsid w:val="00C567F6"/>
    <w:rsid w:val="00C56968"/>
    <w:rsid w:val="00C56D2D"/>
    <w:rsid w:val="00C570E3"/>
    <w:rsid w:val="00C579CC"/>
    <w:rsid w:val="00C57A99"/>
    <w:rsid w:val="00C57D2F"/>
    <w:rsid w:val="00C57E0D"/>
    <w:rsid w:val="00C601A2"/>
    <w:rsid w:val="00C6071B"/>
    <w:rsid w:val="00C60800"/>
    <w:rsid w:val="00C60A7A"/>
    <w:rsid w:val="00C60B8F"/>
    <w:rsid w:val="00C60B9C"/>
    <w:rsid w:val="00C61164"/>
    <w:rsid w:val="00C614D1"/>
    <w:rsid w:val="00C61707"/>
    <w:rsid w:val="00C61A07"/>
    <w:rsid w:val="00C61A60"/>
    <w:rsid w:val="00C61CB4"/>
    <w:rsid w:val="00C61CEB"/>
    <w:rsid w:val="00C6298F"/>
    <w:rsid w:val="00C6340A"/>
    <w:rsid w:val="00C63452"/>
    <w:rsid w:val="00C634B6"/>
    <w:rsid w:val="00C63D4E"/>
    <w:rsid w:val="00C63FC2"/>
    <w:rsid w:val="00C64BB2"/>
    <w:rsid w:val="00C64C0E"/>
    <w:rsid w:val="00C64C1A"/>
    <w:rsid w:val="00C64DC2"/>
    <w:rsid w:val="00C65250"/>
    <w:rsid w:val="00C653BC"/>
    <w:rsid w:val="00C65514"/>
    <w:rsid w:val="00C657C0"/>
    <w:rsid w:val="00C65FB9"/>
    <w:rsid w:val="00C6657E"/>
    <w:rsid w:val="00C667EC"/>
    <w:rsid w:val="00C66A99"/>
    <w:rsid w:val="00C675D7"/>
    <w:rsid w:val="00C67C65"/>
    <w:rsid w:val="00C705B0"/>
    <w:rsid w:val="00C707DB"/>
    <w:rsid w:val="00C70ACB"/>
    <w:rsid w:val="00C7159A"/>
    <w:rsid w:val="00C7168B"/>
    <w:rsid w:val="00C716B5"/>
    <w:rsid w:val="00C71ADD"/>
    <w:rsid w:val="00C71C5B"/>
    <w:rsid w:val="00C71EDD"/>
    <w:rsid w:val="00C71FD3"/>
    <w:rsid w:val="00C721B7"/>
    <w:rsid w:val="00C72286"/>
    <w:rsid w:val="00C7283A"/>
    <w:rsid w:val="00C72DA3"/>
    <w:rsid w:val="00C7314A"/>
    <w:rsid w:val="00C73824"/>
    <w:rsid w:val="00C73DC6"/>
    <w:rsid w:val="00C73FE7"/>
    <w:rsid w:val="00C740C5"/>
    <w:rsid w:val="00C742B8"/>
    <w:rsid w:val="00C7452A"/>
    <w:rsid w:val="00C7491B"/>
    <w:rsid w:val="00C74A3B"/>
    <w:rsid w:val="00C751AC"/>
    <w:rsid w:val="00C752D4"/>
    <w:rsid w:val="00C753FC"/>
    <w:rsid w:val="00C754DD"/>
    <w:rsid w:val="00C76266"/>
    <w:rsid w:val="00C7640F"/>
    <w:rsid w:val="00C768CC"/>
    <w:rsid w:val="00C76AAB"/>
    <w:rsid w:val="00C76DF0"/>
    <w:rsid w:val="00C774AA"/>
    <w:rsid w:val="00C77BD1"/>
    <w:rsid w:val="00C77FF3"/>
    <w:rsid w:val="00C8009A"/>
    <w:rsid w:val="00C804AF"/>
    <w:rsid w:val="00C804EC"/>
    <w:rsid w:val="00C8081A"/>
    <w:rsid w:val="00C8085B"/>
    <w:rsid w:val="00C8094B"/>
    <w:rsid w:val="00C8095B"/>
    <w:rsid w:val="00C80B5F"/>
    <w:rsid w:val="00C80B90"/>
    <w:rsid w:val="00C8127E"/>
    <w:rsid w:val="00C81564"/>
    <w:rsid w:val="00C815FD"/>
    <w:rsid w:val="00C8174C"/>
    <w:rsid w:val="00C81C24"/>
    <w:rsid w:val="00C81E3F"/>
    <w:rsid w:val="00C82EB1"/>
    <w:rsid w:val="00C83081"/>
    <w:rsid w:val="00C83428"/>
    <w:rsid w:val="00C8346D"/>
    <w:rsid w:val="00C841A1"/>
    <w:rsid w:val="00C84D55"/>
    <w:rsid w:val="00C8507F"/>
    <w:rsid w:val="00C85146"/>
    <w:rsid w:val="00C851FF"/>
    <w:rsid w:val="00C8569A"/>
    <w:rsid w:val="00C85922"/>
    <w:rsid w:val="00C85DA9"/>
    <w:rsid w:val="00C8623E"/>
    <w:rsid w:val="00C86906"/>
    <w:rsid w:val="00C86B37"/>
    <w:rsid w:val="00C86C95"/>
    <w:rsid w:val="00C86FE6"/>
    <w:rsid w:val="00C870BB"/>
    <w:rsid w:val="00C870D3"/>
    <w:rsid w:val="00C873C6"/>
    <w:rsid w:val="00C87652"/>
    <w:rsid w:val="00C876E8"/>
    <w:rsid w:val="00C8794D"/>
    <w:rsid w:val="00C87D3E"/>
    <w:rsid w:val="00C902AC"/>
    <w:rsid w:val="00C90E15"/>
    <w:rsid w:val="00C9115C"/>
    <w:rsid w:val="00C916EF"/>
    <w:rsid w:val="00C919EA"/>
    <w:rsid w:val="00C91CA3"/>
    <w:rsid w:val="00C91D5A"/>
    <w:rsid w:val="00C9210C"/>
    <w:rsid w:val="00C927FE"/>
    <w:rsid w:val="00C92971"/>
    <w:rsid w:val="00C93573"/>
    <w:rsid w:val="00C93816"/>
    <w:rsid w:val="00C93F06"/>
    <w:rsid w:val="00C93F28"/>
    <w:rsid w:val="00C9404B"/>
    <w:rsid w:val="00C94360"/>
    <w:rsid w:val="00C94392"/>
    <w:rsid w:val="00C943D3"/>
    <w:rsid w:val="00C94654"/>
    <w:rsid w:val="00C95097"/>
    <w:rsid w:val="00C954DB"/>
    <w:rsid w:val="00C955BC"/>
    <w:rsid w:val="00C95962"/>
    <w:rsid w:val="00C9598A"/>
    <w:rsid w:val="00C95AD2"/>
    <w:rsid w:val="00C95E36"/>
    <w:rsid w:val="00C963CD"/>
    <w:rsid w:val="00C96590"/>
    <w:rsid w:val="00C965DF"/>
    <w:rsid w:val="00C9667F"/>
    <w:rsid w:val="00C967A3"/>
    <w:rsid w:val="00C97464"/>
    <w:rsid w:val="00C974FB"/>
    <w:rsid w:val="00C9787C"/>
    <w:rsid w:val="00C97C22"/>
    <w:rsid w:val="00C97D47"/>
    <w:rsid w:val="00CA060E"/>
    <w:rsid w:val="00CA0B15"/>
    <w:rsid w:val="00CA0BD6"/>
    <w:rsid w:val="00CA0F82"/>
    <w:rsid w:val="00CA1199"/>
    <w:rsid w:val="00CA128E"/>
    <w:rsid w:val="00CA150D"/>
    <w:rsid w:val="00CA1592"/>
    <w:rsid w:val="00CA1E45"/>
    <w:rsid w:val="00CA2020"/>
    <w:rsid w:val="00CA2054"/>
    <w:rsid w:val="00CA27FE"/>
    <w:rsid w:val="00CA29E2"/>
    <w:rsid w:val="00CA2F36"/>
    <w:rsid w:val="00CA3262"/>
    <w:rsid w:val="00CA3AD8"/>
    <w:rsid w:val="00CA4065"/>
    <w:rsid w:val="00CA409F"/>
    <w:rsid w:val="00CA40D9"/>
    <w:rsid w:val="00CA4110"/>
    <w:rsid w:val="00CA4814"/>
    <w:rsid w:val="00CA503D"/>
    <w:rsid w:val="00CA53C4"/>
    <w:rsid w:val="00CA594D"/>
    <w:rsid w:val="00CA5EE5"/>
    <w:rsid w:val="00CA6532"/>
    <w:rsid w:val="00CA711E"/>
    <w:rsid w:val="00CA73F3"/>
    <w:rsid w:val="00CA74AF"/>
    <w:rsid w:val="00CA7BEA"/>
    <w:rsid w:val="00CB00CB"/>
    <w:rsid w:val="00CB0206"/>
    <w:rsid w:val="00CB0A2E"/>
    <w:rsid w:val="00CB0BDC"/>
    <w:rsid w:val="00CB14B3"/>
    <w:rsid w:val="00CB15BC"/>
    <w:rsid w:val="00CB175C"/>
    <w:rsid w:val="00CB1EDE"/>
    <w:rsid w:val="00CB225D"/>
    <w:rsid w:val="00CB261D"/>
    <w:rsid w:val="00CB2980"/>
    <w:rsid w:val="00CB2B7A"/>
    <w:rsid w:val="00CB3003"/>
    <w:rsid w:val="00CB3116"/>
    <w:rsid w:val="00CB31B0"/>
    <w:rsid w:val="00CB32D5"/>
    <w:rsid w:val="00CB36DA"/>
    <w:rsid w:val="00CB36F4"/>
    <w:rsid w:val="00CB36F6"/>
    <w:rsid w:val="00CB3A4A"/>
    <w:rsid w:val="00CB3F28"/>
    <w:rsid w:val="00CB52E4"/>
    <w:rsid w:val="00CB53D7"/>
    <w:rsid w:val="00CB5500"/>
    <w:rsid w:val="00CB55CC"/>
    <w:rsid w:val="00CB593D"/>
    <w:rsid w:val="00CB5ADE"/>
    <w:rsid w:val="00CB5BEB"/>
    <w:rsid w:val="00CB5EC7"/>
    <w:rsid w:val="00CB64E0"/>
    <w:rsid w:val="00CB68C7"/>
    <w:rsid w:val="00CB6C88"/>
    <w:rsid w:val="00CB6D49"/>
    <w:rsid w:val="00CB6D78"/>
    <w:rsid w:val="00CB6F00"/>
    <w:rsid w:val="00CB71FE"/>
    <w:rsid w:val="00CB74EA"/>
    <w:rsid w:val="00CB7878"/>
    <w:rsid w:val="00CB78B4"/>
    <w:rsid w:val="00CC0021"/>
    <w:rsid w:val="00CC0812"/>
    <w:rsid w:val="00CC0BFB"/>
    <w:rsid w:val="00CC1121"/>
    <w:rsid w:val="00CC11CE"/>
    <w:rsid w:val="00CC1805"/>
    <w:rsid w:val="00CC23F3"/>
    <w:rsid w:val="00CC2AE3"/>
    <w:rsid w:val="00CC2C2A"/>
    <w:rsid w:val="00CC2E0E"/>
    <w:rsid w:val="00CC342B"/>
    <w:rsid w:val="00CC4126"/>
    <w:rsid w:val="00CC41DF"/>
    <w:rsid w:val="00CC42D3"/>
    <w:rsid w:val="00CC45B0"/>
    <w:rsid w:val="00CC4882"/>
    <w:rsid w:val="00CC4DBE"/>
    <w:rsid w:val="00CC4E9D"/>
    <w:rsid w:val="00CC5115"/>
    <w:rsid w:val="00CC52ED"/>
    <w:rsid w:val="00CC5615"/>
    <w:rsid w:val="00CC570A"/>
    <w:rsid w:val="00CC6244"/>
    <w:rsid w:val="00CC6759"/>
    <w:rsid w:val="00CC6BBF"/>
    <w:rsid w:val="00CC6CC3"/>
    <w:rsid w:val="00CC6DD1"/>
    <w:rsid w:val="00CC6EFA"/>
    <w:rsid w:val="00CC79DE"/>
    <w:rsid w:val="00CC7B3C"/>
    <w:rsid w:val="00CC7FEC"/>
    <w:rsid w:val="00CD00F1"/>
    <w:rsid w:val="00CD0781"/>
    <w:rsid w:val="00CD0E03"/>
    <w:rsid w:val="00CD103A"/>
    <w:rsid w:val="00CD12C8"/>
    <w:rsid w:val="00CD147B"/>
    <w:rsid w:val="00CD1DBC"/>
    <w:rsid w:val="00CD233A"/>
    <w:rsid w:val="00CD247D"/>
    <w:rsid w:val="00CD26B8"/>
    <w:rsid w:val="00CD276D"/>
    <w:rsid w:val="00CD29CD"/>
    <w:rsid w:val="00CD2CC1"/>
    <w:rsid w:val="00CD2D2E"/>
    <w:rsid w:val="00CD2DD2"/>
    <w:rsid w:val="00CD34F3"/>
    <w:rsid w:val="00CD3533"/>
    <w:rsid w:val="00CD35C8"/>
    <w:rsid w:val="00CD3AD4"/>
    <w:rsid w:val="00CD3AEA"/>
    <w:rsid w:val="00CD43C5"/>
    <w:rsid w:val="00CD4442"/>
    <w:rsid w:val="00CD476F"/>
    <w:rsid w:val="00CD48F0"/>
    <w:rsid w:val="00CD4B64"/>
    <w:rsid w:val="00CD4BCE"/>
    <w:rsid w:val="00CD4CB7"/>
    <w:rsid w:val="00CD4DD5"/>
    <w:rsid w:val="00CD4E6D"/>
    <w:rsid w:val="00CD4E97"/>
    <w:rsid w:val="00CD4EB2"/>
    <w:rsid w:val="00CD5133"/>
    <w:rsid w:val="00CD5310"/>
    <w:rsid w:val="00CD584B"/>
    <w:rsid w:val="00CD598C"/>
    <w:rsid w:val="00CD5ABC"/>
    <w:rsid w:val="00CD5DEF"/>
    <w:rsid w:val="00CD675C"/>
    <w:rsid w:val="00CD689B"/>
    <w:rsid w:val="00CD68B3"/>
    <w:rsid w:val="00CD6B23"/>
    <w:rsid w:val="00CD7170"/>
    <w:rsid w:val="00CD7330"/>
    <w:rsid w:val="00CD7661"/>
    <w:rsid w:val="00CD7BE4"/>
    <w:rsid w:val="00CD7F34"/>
    <w:rsid w:val="00CE00C4"/>
    <w:rsid w:val="00CE0680"/>
    <w:rsid w:val="00CE08B0"/>
    <w:rsid w:val="00CE1028"/>
    <w:rsid w:val="00CE1081"/>
    <w:rsid w:val="00CE1445"/>
    <w:rsid w:val="00CE14DF"/>
    <w:rsid w:val="00CE1E50"/>
    <w:rsid w:val="00CE269E"/>
    <w:rsid w:val="00CE2A33"/>
    <w:rsid w:val="00CE2BBB"/>
    <w:rsid w:val="00CE3A1A"/>
    <w:rsid w:val="00CE3E27"/>
    <w:rsid w:val="00CE42F2"/>
    <w:rsid w:val="00CE432F"/>
    <w:rsid w:val="00CE4822"/>
    <w:rsid w:val="00CE4A8F"/>
    <w:rsid w:val="00CE4C85"/>
    <w:rsid w:val="00CE5137"/>
    <w:rsid w:val="00CE5285"/>
    <w:rsid w:val="00CE54D5"/>
    <w:rsid w:val="00CE5523"/>
    <w:rsid w:val="00CE57EC"/>
    <w:rsid w:val="00CE5852"/>
    <w:rsid w:val="00CE589A"/>
    <w:rsid w:val="00CE5C62"/>
    <w:rsid w:val="00CE6462"/>
    <w:rsid w:val="00CE6679"/>
    <w:rsid w:val="00CE67BE"/>
    <w:rsid w:val="00CE6D64"/>
    <w:rsid w:val="00CE7696"/>
    <w:rsid w:val="00CE7846"/>
    <w:rsid w:val="00CE7D29"/>
    <w:rsid w:val="00CF005D"/>
    <w:rsid w:val="00CF0870"/>
    <w:rsid w:val="00CF0A4F"/>
    <w:rsid w:val="00CF0AEF"/>
    <w:rsid w:val="00CF0D29"/>
    <w:rsid w:val="00CF1207"/>
    <w:rsid w:val="00CF1360"/>
    <w:rsid w:val="00CF13F8"/>
    <w:rsid w:val="00CF1410"/>
    <w:rsid w:val="00CF1A3A"/>
    <w:rsid w:val="00CF2598"/>
    <w:rsid w:val="00CF2A9C"/>
    <w:rsid w:val="00CF33F2"/>
    <w:rsid w:val="00CF3473"/>
    <w:rsid w:val="00CF34E8"/>
    <w:rsid w:val="00CF3D2D"/>
    <w:rsid w:val="00CF3FBD"/>
    <w:rsid w:val="00CF4E4C"/>
    <w:rsid w:val="00CF508A"/>
    <w:rsid w:val="00CF5158"/>
    <w:rsid w:val="00CF5514"/>
    <w:rsid w:val="00CF558D"/>
    <w:rsid w:val="00CF5BDD"/>
    <w:rsid w:val="00CF65AC"/>
    <w:rsid w:val="00CF708F"/>
    <w:rsid w:val="00CF70A7"/>
    <w:rsid w:val="00CF718E"/>
    <w:rsid w:val="00CF72DB"/>
    <w:rsid w:val="00CF72FF"/>
    <w:rsid w:val="00CF74F0"/>
    <w:rsid w:val="00CF75F0"/>
    <w:rsid w:val="00CF7754"/>
    <w:rsid w:val="00D00435"/>
    <w:rsid w:val="00D009A4"/>
    <w:rsid w:val="00D009F3"/>
    <w:rsid w:val="00D00AEE"/>
    <w:rsid w:val="00D00B11"/>
    <w:rsid w:val="00D00EC4"/>
    <w:rsid w:val="00D01069"/>
    <w:rsid w:val="00D01A49"/>
    <w:rsid w:val="00D01B5B"/>
    <w:rsid w:val="00D01E55"/>
    <w:rsid w:val="00D01EF3"/>
    <w:rsid w:val="00D01F70"/>
    <w:rsid w:val="00D01F99"/>
    <w:rsid w:val="00D01F9B"/>
    <w:rsid w:val="00D022E8"/>
    <w:rsid w:val="00D02401"/>
    <w:rsid w:val="00D0247A"/>
    <w:rsid w:val="00D0281A"/>
    <w:rsid w:val="00D029AD"/>
    <w:rsid w:val="00D02CC6"/>
    <w:rsid w:val="00D030DD"/>
    <w:rsid w:val="00D03212"/>
    <w:rsid w:val="00D043A4"/>
    <w:rsid w:val="00D0442F"/>
    <w:rsid w:val="00D045F6"/>
    <w:rsid w:val="00D04B82"/>
    <w:rsid w:val="00D04D4D"/>
    <w:rsid w:val="00D050F2"/>
    <w:rsid w:val="00D05360"/>
    <w:rsid w:val="00D058F3"/>
    <w:rsid w:val="00D059B1"/>
    <w:rsid w:val="00D05C9C"/>
    <w:rsid w:val="00D06146"/>
    <w:rsid w:val="00D062D0"/>
    <w:rsid w:val="00D0643A"/>
    <w:rsid w:val="00D064FF"/>
    <w:rsid w:val="00D066A3"/>
    <w:rsid w:val="00D0673C"/>
    <w:rsid w:val="00D06778"/>
    <w:rsid w:val="00D068CE"/>
    <w:rsid w:val="00D07100"/>
    <w:rsid w:val="00D07206"/>
    <w:rsid w:val="00D073EC"/>
    <w:rsid w:val="00D07A14"/>
    <w:rsid w:val="00D07DD6"/>
    <w:rsid w:val="00D102D7"/>
    <w:rsid w:val="00D106B5"/>
    <w:rsid w:val="00D10859"/>
    <w:rsid w:val="00D10B8A"/>
    <w:rsid w:val="00D10F12"/>
    <w:rsid w:val="00D10F8D"/>
    <w:rsid w:val="00D1161D"/>
    <w:rsid w:val="00D11882"/>
    <w:rsid w:val="00D118DE"/>
    <w:rsid w:val="00D12015"/>
    <w:rsid w:val="00D1259D"/>
    <w:rsid w:val="00D126B6"/>
    <w:rsid w:val="00D127CC"/>
    <w:rsid w:val="00D128DE"/>
    <w:rsid w:val="00D12CA6"/>
    <w:rsid w:val="00D1305D"/>
    <w:rsid w:val="00D1322D"/>
    <w:rsid w:val="00D13308"/>
    <w:rsid w:val="00D13442"/>
    <w:rsid w:val="00D13861"/>
    <w:rsid w:val="00D13C59"/>
    <w:rsid w:val="00D14100"/>
    <w:rsid w:val="00D149CB"/>
    <w:rsid w:val="00D1532A"/>
    <w:rsid w:val="00D1538A"/>
    <w:rsid w:val="00D156CB"/>
    <w:rsid w:val="00D156FA"/>
    <w:rsid w:val="00D15A6F"/>
    <w:rsid w:val="00D163BC"/>
    <w:rsid w:val="00D167E5"/>
    <w:rsid w:val="00D16C1A"/>
    <w:rsid w:val="00D16E71"/>
    <w:rsid w:val="00D16E8B"/>
    <w:rsid w:val="00D1760D"/>
    <w:rsid w:val="00D1775B"/>
    <w:rsid w:val="00D17C3E"/>
    <w:rsid w:val="00D17E12"/>
    <w:rsid w:val="00D17E94"/>
    <w:rsid w:val="00D20DC7"/>
    <w:rsid w:val="00D216B5"/>
    <w:rsid w:val="00D21923"/>
    <w:rsid w:val="00D21EC7"/>
    <w:rsid w:val="00D2301E"/>
    <w:rsid w:val="00D23843"/>
    <w:rsid w:val="00D23ECC"/>
    <w:rsid w:val="00D243BC"/>
    <w:rsid w:val="00D24464"/>
    <w:rsid w:val="00D2484E"/>
    <w:rsid w:val="00D24BAF"/>
    <w:rsid w:val="00D251F4"/>
    <w:rsid w:val="00D252BB"/>
    <w:rsid w:val="00D255B2"/>
    <w:rsid w:val="00D25617"/>
    <w:rsid w:val="00D2574E"/>
    <w:rsid w:val="00D25979"/>
    <w:rsid w:val="00D25A0F"/>
    <w:rsid w:val="00D25ED5"/>
    <w:rsid w:val="00D25F5C"/>
    <w:rsid w:val="00D26373"/>
    <w:rsid w:val="00D2690B"/>
    <w:rsid w:val="00D26B2B"/>
    <w:rsid w:val="00D271C4"/>
    <w:rsid w:val="00D271C8"/>
    <w:rsid w:val="00D27421"/>
    <w:rsid w:val="00D27B9E"/>
    <w:rsid w:val="00D3001E"/>
    <w:rsid w:val="00D3025F"/>
    <w:rsid w:val="00D30558"/>
    <w:rsid w:val="00D30947"/>
    <w:rsid w:val="00D30A47"/>
    <w:rsid w:val="00D30AAE"/>
    <w:rsid w:val="00D30CFB"/>
    <w:rsid w:val="00D30D0C"/>
    <w:rsid w:val="00D30D95"/>
    <w:rsid w:val="00D310A0"/>
    <w:rsid w:val="00D3141C"/>
    <w:rsid w:val="00D3156A"/>
    <w:rsid w:val="00D318E2"/>
    <w:rsid w:val="00D31F05"/>
    <w:rsid w:val="00D32126"/>
    <w:rsid w:val="00D32436"/>
    <w:rsid w:val="00D32B8D"/>
    <w:rsid w:val="00D33210"/>
    <w:rsid w:val="00D332BB"/>
    <w:rsid w:val="00D33FCF"/>
    <w:rsid w:val="00D342FE"/>
    <w:rsid w:val="00D345B6"/>
    <w:rsid w:val="00D34728"/>
    <w:rsid w:val="00D34B8D"/>
    <w:rsid w:val="00D354AB"/>
    <w:rsid w:val="00D355B5"/>
    <w:rsid w:val="00D35EED"/>
    <w:rsid w:val="00D36278"/>
    <w:rsid w:val="00D36336"/>
    <w:rsid w:val="00D36492"/>
    <w:rsid w:val="00D36D5B"/>
    <w:rsid w:val="00D37046"/>
    <w:rsid w:val="00D372E6"/>
    <w:rsid w:val="00D3740A"/>
    <w:rsid w:val="00D37428"/>
    <w:rsid w:val="00D37860"/>
    <w:rsid w:val="00D37B6E"/>
    <w:rsid w:val="00D37BBC"/>
    <w:rsid w:val="00D37CEB"/>
    <w:rsid w:val="00D37DB9"/>
    <w:rsid w:val="00D40342"/>
    <w:rsid w:val="00D40D63"/>
    <w:rsid w:val="00D40DD5"/>
    <w:rsid w:val="00D415C5"/>
    <w:rsid w:val="00D41A2A"/>
    <w:rsid w:val="00D41F32"/>
    <w:rsid w:val="00D41FB6"/>
    <w:rsid w:val="00D426C4"/>
    <w:rsid w:val="00D42B3B"/>
    <w:rsid w:val="00D42C52"/>
    <w:rsid w:val="00D42D93"/>
    <w:rsid w:val="00D4310E"/>
    <w:rsid w:val="00D43204"/>
    <w:rsid w:val="00D43298"/>
    <w:rsid w:val="00D435C3"/>
    <w:rsid w:val="00D4364B"/>
    <w:rsid w:val="00D437A0"/>
    <w:rsid w:val="00D43A12"/>
    <w:rsid w:val="00D44383"/>
    <w:rsid w:val="00D4463F"/>
    <w:rsid w:val="00D4476E"/>
    <w:rsid w:val="00D44F71"/>
    <w:rsid w:val="00D4512E"/>
    <w:rsid w:val="00D453D7"/>
    <w:rsid w:val="00D462C7"/>
    <w:rsid w:val="00D4656A"/>
    <w:rsid w:val="00D46EA1"/>
    <w:rsid w:val="00D47681"/>
    <w:rsid w:val="00D476BD"/>
    <w:rsid w:val="00D47715"/>
    <w:rsid w:val="00D4786B"/>
    <w:rsid w:val="00D4790F"/>
    <w:rsid w:val="00D47B1A"/>
    <w:rsid w:val="00D47C32"/>
    <w:rsid w:val="00D500CF"/>
    <w:rsid w:val="00D502C5"/>
    <w:rsid w:val="00D507EB"/>
    <w:rsid w:val="00D508F7"/>
    <w:rsid w:val="00D50ADA"/>
    <w:rsid w:val="00D50B03"/>
    <w:rsid w:val="00D50B4E"/>
    <w:rsid w:val="00D50E55"/>
    <w:rsid w:val="00D51247"/>
    <w:rsid w:val="00D5135B"/>
    <w:rsid w:val="00D51710"/>
    <w:rsid w:val="00D51816"/>
    <w:rsid w:val="00D519F3"/>
    <w:rsid w:val="00D51DAA"/>
    <w:rsid w:val="00D51F30"/>
    <w:rsid w:val="00D522F6"/>
    <w:rsid w:val="00D5249B"/>
    <w:rsid w:val="00D526C1"/>
    <w:rsid w:val="00D5284E"/>
    <w:rsid w:val="00D52CCC"/>
    <w:rsid w:val="00D532E2"/>
    <w:rsid w:val="00D5392A"/>
    <w:rsid w:val="00D53E43"/>
    <w:rsid w:val="00D54526"/>
    <w:rsid w:val="00D54750"/>
    <w:rsid w:val="00D54B5A"/>
    <w:rsid w:val="00D54DEF"/>
    <w:rsid w:val="00D54EDD"/>
    <w:rsid w:val="00D55AB5"/>
    <w:rsid w:val="00D55E98"/>
    <w:rsid w:val="00D55EA8"/>
    <w:rsid w:val="00D55F6C"/>
    <w:rsid w:val="00D55FD4"/>
    <w:rsid w:val="00D569CC"/>
    <w:rsid w:val="00D56D23"/>
    <w:rsid w:val="00D56EAC"/>
    <w:rsid w:val="00D57018"/>
    <w:rsid w:val="00D57811"/>
    <w:rsid w:val="00D57E39"/>
    <w:rsid w:val="00D57ED3"/>
    <w:rsid w:val="00D57EE5"/>
    <w:rsid w:val="00D60CEF"/>
    <w:rsid w:val="00D60E78"/>
    <w:rsid w:val="00D61282"/>
    <w:rsid w:val="00D6140C"/>
    <w:rsid w:val="00D61683"/>
    <w:rsid w:val="00D62691"/>
    <w:rsid w:val="00D62B80"/>
    <w:rsid w:val="00D63784"/>
    <w:rsid w:val="00D63F06"/>
    <w:rsid w:val="00D63FE8"/>
    <w:rsid w:val="00D641DB"/>
    <w:rsid w:val="00D65225"/>
    <w:rsid w:val="00D654C8"/>
    <w:rsid w:val="00D65730"/>
    <w:rsid w:val="00D65998"/>
    <w:rsid w:val="00D65D27"/>
    <w:rsid w:val="00D663D2"/>
    <w:rsid w:val="00D663FF"/>
    <w:rsid w:val="00D66824"/>
    <w:rsid w:val="00D6692C"/>
    <w:rsid w:val="00D66AB8"/>
    <w:rsid w:val="00D66C30"/>
    <w:rsid w:val="00D66C7A"/>
    <w:rsid w:val="00D67337"/>
    <w:rsid w:val="00D6776B"/>
    <w:rsid w:val="00D67B4C"/>
    <w:rsid w:val="00D67B84"/>
    <w:rsid w:val="00D67C6F"/>
    <w:rsid w:val="00D67C87"/>
    <w:rsid w:val="00D70725"/>
    <w:rsid w:val="00D7073A"/>
    <w:rsid w:val="00D70CDA"/>
    <w:rsid w:val="00D70DED"/>
    <w:rsid w:val="00D7100A"/>
    <w:rsid w:val="00D718B8"/>
    <w:rsid w:val="00D71A42"/>
    <w:rsid w:val="00D71A65"/>
    <w:rsid w:val="00D71BF5"/>
    <w:rsid w:val="00D71E6A"/>
    <w:rsid w:val="00D7204E"/>
    <w:rsid w:val="00D72431"/>
    <w:rsid w:val="00D725D8"/>
    <w:rsid w:val="00D72AA8"/>
    <w:rsid w:val="00D72AE4"/>
    <w:rsid w:val="00D72BBF"/>
    <w:rsid w:val="00D72C6B"/>
    <w:rsid w:val="00D72E5E"/>
    <w:rsid w:val="00D73016"/>
    <w:rsid w:val="00D73451"/>
    <w:rsid w:val="00D73584"/>
    <w:rsid w:val="00D73D63"/>
    <w:rsid w:val="00D7433A"/>
    <w:rsid w:val="00D7477F"/>
    <w:rsid w:val="00D74809"/>
    <w:rsid w:val="00D74811"/>
    <w:rsid w:val="00D749B0"/>
    <w:rsid w:val="00D74C6E"/>
    <w:rsid w:val="00D74F95"/>
    <w:rsid w:val="00D75AB5"/>
    <w:rsid w:val="00D762B0"/>
    <w:rsid w:val="00D76451"/>
    <w:rsid w:val="00D76C0D"/>
    <w:rsid w:val="00D76D39"/>
    <w:rsid w:val="00D77077"/>
    <w:rsid w:val="00D7730D"/>
    <w:rsid w:val="00D77FC4"/>
    <w:rsid w:val="00D81605"/>
    <w:rsid w:val="00D81E97"/>
    <w:rsid w:val="00D81EF6"/>
    <w:rsid w:val="00D82353"/>
    <w:rsid w:val="00D82ED1"/>
    <w:rsid w:val="00D83007"/>
    <w:rsid w:val="00D8312F"/>
    <w:rsid w:val="00D832C7"/>
    <w:rsid w:val="00D84191"/>
    <w:rsid w:val="00D8445A"/>
    <w:rsid w:val="00D8481C"/>
    <w:rsid w:val="00D848F5"/>
    <w:rsid w:val="00D8490F"/>
    <w:rsid w:val="00D84C34"/>
    <w:rsid w:val="00D84DA0"/>
    <w:rsid w:val="00D8521C"/>
    <w:rsid w:val="00D8590E"/>
    <w:rsid w:val="00D8596C"/>
    <w:rsid w:val="00D85B74"/>
    <w:rsid w:val="00D85BBF"/>
    <w:rsid w:val="00D8610B"/>
    <w:rsid w:val="00D86121"/>
    <w:rsid w:val="00D86571"/>
    <w:rsid w:val="00D8661F"/>
    <w:rsid w:val="00D86AF2"/>
    <w:rsid w:val="00D8707E"/>
    <w:rsid w:val="00D8734F"/>
    <w:rsid w:val="00D8742C"/>
    <w:rsid w:val="00D8783F"/>
    <w:rsid w:val="00D87AD8"/>
    <w:rsid w:val="00D87C90"/>
    <w:rsid w:val="00D87CD0"/>
    <w:rsid w:val="00D904FE"/>
    <w:rsid w:val="00D90885"/>
    <w:rsid w:val="00D90B3A"/>
    <w:rsid w:val="00D90D40"/>
    <w:rsid w:val="00D91072"/>
    <w:rsid w:val="00D915AD"/>
    <w:rsid w:val="00D9160F"/>
    <w:rsid w:val="00D91BD5"/>
    <w:rsid w:val="00D92040"/>
    <w:rsid w:val="00D92135"/>
    <w:rsid w:val="00D92208"/>
    <w:rsid w:val="00D926F9"/>
    <w:rsid w:val="00D928D2"/>
    <w:rsid w:val="00D92C7D"/>
    <w:rsid w:val="00D92E57"/>
    <w:rsid w:val="00D92F7E"/>
    <w:rsid w:val="00D93893"/>
    <w:rsid w:val="00D93AC3"/>
    <w:rsid w:val="00D93D45"/>
    <w:rsid w:val="00D93DB3"/>
    <w:rsid w:val="00D93F0F"/>
    <w:rsid w:val="00D941DD"/>
    <w:rsid w:val="00D944D5"/>
    <w:rsid w:val="00D94C6B"/>
    <w:rsid w:val="00D954A3"/>
    <w:rsid w:val="00D95EB1"/>
    <w:rsid w:val="00D95EC9"/>
    <w:rsid w:val="00D96085"/>
    <w:rsid w:val="00D96400"/>
    <w:rsid w:val="00D968DF"/>
    <w:rsid w:val="00D96E0C"/>
    <w:rsid w:val="00D97053"/>
    <w:rsid w:val="00D97135"/>
    <w:rsid w:val="00D974C8"/>
    <w:rsid w:val="00D97BA9"/>
    <w:rsid w:val="00D97BFA"/>
    <w:rsid w:val="00DA0220"/>
    <w:rsid w:val="00DA02CC"/>
    <w:rsid w:val="00DA05AA"/>
    <w:rsid w:val="00DA136E"/>
    <w:rsid w:val="00DA1735"/>
    <w:rsid w:val="00DA1B66"/>
    <w:rsid w:val="00DA1F8C"/>
    <w:rsid w:val="00DA2574"/>
    <w:rsid w:val="00DA26C1"/>
    <w:rsid w:val="00DA2A73"/>
    <w:rsid w:val="00DA3080"/>
    <w:rsid w:val="00DA3A65"/>
    <w:rsid w:val="00DA3AC3"/>
    <w:rsid w:val="00DA3CC1"/>
    <w:rsid w:val="00DA3ED3"/>
    <w:rsid w:val="00DA3F14"/>
    <w:rsid w:val="00DA4215"/>
    <w:rsid w:val="00DA42D3"/>
    <w:rsid w:val="00DA43E5"/>
    <w:rsid w:val="00DA49FA"/>
    <w:rsid w:val="00DA4B58"/>
    <w:rsid w:val="00DA4FCB"/>
    <w:rsid w:val="00DA531E"/>
    <w:rsid w:val="00DA5549"/>
    <w:rsid w:val="00DA5BF4"/>
    <w:rsid w:val="00DA6131"/>
    <w:rsid w:val="00DA6322"/>
    <w:rsid w:val="00DA663E"/>
    <w:rsid w:val="00DA6916"/>
    <w:rsid w:val="00DA6A8F"/>
    <w:rsid w:val="00DA7945"/>
    <w:rsid w:val="00DA7CA1"/>
    <w:rsid w:val="00DA7E7B"/>
    <w:rsid w:val="00DA7FB5"/>
    <w:rsid w:val="00DB0A4E"/>
    <w:rsid w:val="00DB141B"/>
    <w:rsid w:val="00DB172C"/>
    <w:rsid w:val="00DB1961"/>
    <w:rsid w:val="00DB1D6C"/>
    <w:rsid w:val="00DB2127"/>
    <w:rsid w:val="00DB21F8"/>
    <w:rsid w:val="00DB2411"/>
    <w:rsid w:val="00DB2812"/>
    <w:rsid w:val="00DB2E15"/>
    <w:rsid w:val="00DB2E35"/>
    <w:rsid w:val="00DB3202"/>
    <w:rsid w:val="00DB322B"/>
    <w:rsid w:val="00DB32BF"/>
    <w:rsid w:val="00DB32ED"/>
    <w:rsid w:val="00DB333F"/>
    <w:rsid w:val="00DB3610"/>
    <w:rsid w:val="00DB3ABE"/>
    <w:rsid w:val="00DB3B2D"/>
    <w:rsid w:val="00DB3BD7"/>
    <w:rsid w:val="00DB4233"/>
    <w:rsid w:val="00DB482C"/>
    <w:rsid w:val="00DB4A2A"/>
    <w:rsid w:val="00DB56E2"/>
    <w:rsid w:val="00DB5A28"/>
    <w:rsid w:val="00DB5CF1"/>
    <w:rsid w:val="00DB5E17"/>
    <w:rsid w:val="00DB6093"/>
    <w:rsid w:val="00DB645D"/>
    <w:rsid w:val="00DB64C7"/>
    <w:rsid w:val="00DB6962"/>
    <w:rsid w:val="00DB6F99"/>
    <w:rsid w:val="00DB70C7"/>
    <w:rsid w:val="00DB731C"/>
    <w:rsid w:val="00DB7410"/>
    <w:rsid w:val="00DB743E"/>
    <w:rsid w:val="00DB7642"/>
    <w:rsid w:val="00DB76CE"/>
    <w:rsid w:val="00DC01B2"/>
    <w:rsid w:val="00DC02F1"/>
    <w:rsid w:val="00DC04D9"/>
    <w:rsid w:val="00DC0563"/>
    <w:rsid w:val="00DC0821"/>
    <w:rsid w:val="00DC09B1"/>
    <w:rsid w:val="00DC0B84"/>
    <w:rsid w:val="00DC11B8"/>
    <w:rsid w:val="00DC148E"/>
    <w:rsid w:val="00DC16D9"/>
    <w:rsid w:val="00DC16E0"/>
    <w:rsid w:val="00DC1D21"/>
    <w:rsid w:val="00DC282E"/>
    <w:rsid w:val="00DC2D2F"/>
    <w:rsid w:val="00DC2F3E"/>
    <w:rsid w:val="00DC3A1A"/>
    <w:rsid w:val="00DC3B64"/>
    <w:rsid w:val="00DC4000"/>
    <w:rsid w:val="00DC4093"/>
    <w:rsid w:val="00DC447C"/>
    <w:rsid w:val="00DC4B45"/>
    <w:rsid w:val="00DC51FB"/>
    <w:rsid w:val="00DC53AC"/>
    <w:rsid w:val="00DC5467"/>
    <w:rsid w:val="00DC584E"/>
    <w:rsid w:val="00DC5965"/>
    <w:rsid w:val="00DC5B5D"/>
    <w:rsid w:val="00DC66C2"/>
    <w:rsid w:val="00DC68E4"/>
    <w:rsid w:val="00DC7488"/>
    <w:rsid w:val="00DC7FAB"/>
    <w:rsid w:val="00DD016A"/>
    <w:rsid w:val="00DD01AF"/>
    <w:rsid w:val="00DD0ABC"/>
    <w:rsid w:val="00DD0B75"/>
    <w:rsid w:val="00DD0DE0"/>
    <w:rsid w:val="00DD0EDD"/>
    <w:rsid w:val="00DD0F27"/>
    <w:rsid w:val="00DD0F58"/>
    <w:rsid w:val="00DD1432"/>
    <w:rsid w:val="00DD14BF"/>
    <w:rsid w:val="00DD18C7"/>
    <w:rsid w:val="00DD18FE"/>
    <w:rsid w:val="00DD1D85"/>
    <w:rsid w:val="00DD22A5"/>
    <w:rsid w:val="00DD2DF7"/>
    <w:rsid w:val="00DD2F8A"/>
    <w:rsid w:val="00DD2FDC"/>
    <w:rsid w:val="00DD3134"/>
    <w:rsid w:val="00DD374A"/>
    <w:rsid w:val="00DD379F"/>
    <w:rsid w:val="00DD3D3E"/>
    <w:rsid w:val="00DD3D99"/>
    <w:rsid w:val="00DD3DB4"/>
    <w:rsid w:val="00DD43DB"/>
    <w:rsid w:val="00DD4898"/>
    <w:rsid w:val="00DD493D"/>
    <w:rsid w:val="00DD4C57"/>
    <w:rsid w:val="00DD4DAC"/>
    <w:rsid w:val="00DD561C"/>
    <w:rsid w:val="00DD56C9"/>
    <w:rsid w:val="00DD5819"/>
    <w:rsid w:val="00DD5D60"/>
    <w:rsid w:val="00DD5E68"/>
    <w:rsid w:val="00DD644F"/>
    <w:rsid w:val="00DD6707"/>
    <w:rsid w:val="00DD674F"/>
    <w:rsid w:val="00DD76F4"/>
    <w:rsid w:val="00DD77F1"/>
    <w:rsid w:val="00DD7E81"/>
    <w:rsid w:val="00DD7FDF"/>
    <w:rsid w:val="00DE041D"/>
    <w:rsid w:val="00DE0567"/>
    <w:rsid w:val="00DE10F0"/>
    <w:rsid w:val="00DE13D0"/>
    <w:rsid w:val="00DE16A3"/>
    <w:rsid w:val="00DE19A0"/>
    <w:rsid w:val="00DE1BAF"/>
    <w:rsid w:val="00DE1C20"/>
    <w:rsid w:val="00DE1D91"/>
    <w:rsid w:val="00DE1F65"/>
    <w:rsid w:val="00DE2267"/>
    <w:rsid w:val="00DE23DC"/>
    <w:rsid w:val="00DE2902"/>
    <w:rsid w:val="00DE2AF6"/>
    <w:rsid w:val="00DE2CB4"/>
    <w:rsid w:val="00DE2D74"/>
    <w:rsid w:val="00DE3069"/>
    <w:rsid w:val="00DE307C"/>
    <w:rsid w:val="00DE3A63"/>
    <w:rsid w:val="00DE3BA5"/>
    <w:rsid w:val="00DE3FFD"/>
    <w:rsid w:val="00DE4751"/>
    <w:rsid w:val="00DE47BE"/>
    <w:rsid w:val="00DE495C"/>
    <w:rsid w:val="00DE5AC6"/>
    <w:rsid w:val="00DE5B63"/>
    <w:rsid w:val="00DE6014"/>
    <w:rsid w:val="00DE6074"/>
    <w:rsid w:val="00DE6157"/>
    <w:rsid w:val="00DE6200"/>
    <w:rsid w:val="00DE6337"/>
    <w:rsid w:val="00DE6501"/>
    <w:rsid w:val="00DE689D"/>
    <w:rsid w:val="00DE6CB5"/>
    <w:rsid w:val="00DE6E0D"/>
    <w:rsid w:val="00DE79D0"/>
    <w:rsid w:val="00DE7E60"/>
    <w:rsid w:val="00DF020C"/>
    <w:rsid w:val="00DF03CF"/>
    <w:rsid w:val="00DF080F"/>
    <w:rsid w:val="00DF0871"/>
    <w:rsid w:val="00DF0A9F"/>
    <w:rsid w:val="00DF0D92"/>
    <w:rsid w:val="00DF16E2"/>
    <w:rsid w:val="00DF18DC"/>
    <w:rsid w:val="00DF1BE2"/>
    <w:rsid w:val="00DF2063"/>
    <w:rsid w:val="00DF22E6"/>
    <w:rsid w:val="00DF23AD"/>
    <w:rsid w:val="00DF2E4E"/>
    <w:rsid w:val="00DF3905"/>
    <w:rsid w:val="00DF3AD1"/>
    <w:rsid w:val="00DF3E94"/>
    <w:rsid w:val="00DF3F0B"/>
    <w:rsid w:val="00DF43CB"/>
    <w:rsid w:val="00DF4884"/>
    <w:rsid w:val="00DF4C7F"/>
    <w:rsid w:val="00DF5692"/>
    <w:rsid w:val="00DF574B"/>
    <w:rsid w:val="00DF5A79"/>
    <w:rsid w:val="00DF5B69"/>
    <w:rsid w:val="00DF62D0"/>
    <w:rsid w:val="00DF682F"/>
    <w:rsid w:val="00DF6AC6"/>
    <w:rsid w:val="00DF775C"/>
    <w:rsid w:val="00DF791E"/>
    <w:rsid w:val="00DF7A25"/>
    <w:rsid w:val="00E00041"/>
    <w:rsid w:val="00E0046D"/>
    <w:rsid w:val="00E00480"/>
    <w:rsid w:val="00E00541"/>
    <w:rsid w:val="00E006E0"/>
    <w:rsid w:val="00E00B35"/>
    <w:rsid w:val="00E00BFA"/>
    <w:rsid w:val="00E00CD9"/>
    <w:rsid w:val="00E00F2F"/>
    <w:rsid w:val="00E01023"/>
    <w:rsid w:val="00E01050"/>
    <w:rsid w:val="00E012D7"/>
    <w:rsid w:val="00E01521"/>
    <w:rsid w:val="00E016A6"/>
    <w:rsid w:val="00E018A8"/>
    <w:rsid w:val="00E01E1A"/>
    <w:rsid w:val="00E01F0D"/>
    <w:rsid w:val="00E01F19"/>
    <w:rsid w:val="00E0282A"/>
    <w:rsid w:val="00E02FBD"/>
    <w:rsid w:val="00E0340D"/>
    <w:rsid w:val="00E0373E"/>
    <w:rsid w:val="00E0381D"/>
    <w:rsid w:val="00E03C96"/>
    <w:rsid w:val="00E03CF6"/>
    <w:rsid w:val="00E03FBA"/>
    <w:rsid w:val="00E0422C"/>
    <w:rsid w:val="00E042B2"/>
    <w:rsid w:val="00E046F0"/>
    <w:rsid w:val="00E04D13"/>
    <w:rsid w:val="00E050E1"/>
    <w:rsid w:val="00E053CB"/>
    <w:rsid w:val="00E05452"/>
    <w:rsid w:val="00E055EA"/>
    <w:rsid w:val="00E05A4B"/>
    <w:rsid w:val="00E05AAA"/>
    <w:rsid w:val="00E06119"/>
    <w:rsid w:val="00E06CB1"/>
    <w:rsid w:val="00E0707B"/>
    <w:rsid w:val="00E071B6"/>
    <w:rsid w:val="00E07285"/>
    <w:rsid w:val="00E07C64"/>
    <w:rsid w:val="00E07C76"/>
    <w:rsid w:val="00E10446"/>
    <w:rsid w:val="00E10AEC"/>
    <w:rsid w:val="00E1115C"/>
    <w:rsid w:val="00E117A5"/>
    <w:rsid w:val="00E119BB"/>
    <w:rsid w:val="00E11A1F"/>
    <w:rsid w:val="00E1258F"/>
    <w:rsid w:val="00E12941"/>
    <w:rsid w:val="00E129E4"/>
    <w:rsid w:val="00E12B03"/>
    <w:rsid w:val="00E12D58"/>
    <w:rsid w:val="00E12DDC"/>
    <w:rsid w:val="00E12E55"/>
    <w:rsid w:val="00E131CF"/>
    <w:rsid w:val="00E13366"/>
    <w:rsid w:val="00E133E9"/>
    <w:rsid w:val="00E134AB"/>
    <w:rsid w:val="00E136CB"/>
    <w:rsid w:val="00E13A05"/>
    <w:rsid w:val="00E13F46"/>
    <w:rsid w:val="00E13FF5"/>
    <w:rsid w:val="00E14A7A"/>
    <w:rsid w:val="00E14D6B"/>
    <w:rsid w:val="00E15257"/>
    <w:rsid w:val="00E15410"/>
    <w:rsid w:val="00E15810"/>
    <w:rsid w:val="00E158AF"/>
    <w:rsid w:val="00E15D77"/>
    <w:rsid w:val="00E16013"/>
    <w:rsid w:val="00E16CC1"/>
    <w:rsid w:val="00E1776E"/>
    <w:rsid w:val="00E177AF"/>
    <w:rsid w:val="00E17AAE"/>
    <w:rsid w:val="00E17AE3"/>
    <w:rsid w:val="00E17FE7"/>
    <w:rsid w:val="00E207BE"/>
    <w:rsid w:val="00E20D56"/>
    <w:rsid w:val="00E20ECD"/>
    <w:rsid w:val="00E21299"/>
    <w:rsid w:val="00E214EF"/>
    <w:rsid w:val="00E2152B"/>
    <w:rsid w:val="00E21CE4"/>
    <w:rsid w:val="00E21DCC"/>
    <w:rsid w:val="00E21EED"/>
    <w:rsid w:val="00E22212"/>
    <w:rsid w:val="00E22935"/>
    <w:rsid w:val="00E22F88"/>
    <w:rsid w:val="00E2311B"/>
    <w:rsid w:val="00E23220"/>
    <w:rsid w:val="00E232A5"/>
    <w:rsid w:val="00E23455"/>
    <w:rsid w:val="00E23547"/>
    <w:rsid w:val="00E2392D"/>
    <w:rsid w:val="00E23978"/>
    <w:rsid w:val="00E23A7D"/>
    <w:rsid w:val="00E24435"/>
    <w:rsid w:val="00E247C7"/>
    <w:rsid w:val="00E24A94"/>
    <w:rsid w:val="00E24BC1"/>
    <w:rsid w:val="00E24E4F"/>
    <w:rsid w:val="00E25018"/>
    <w:rsid w:val="00E25138"/>
    <w:rsid w:val="00E2529C"/>
    <w:rsid w:val="00E253A0"/>
    <w:rsid w:val="00E255F2"/>
    <w:rsid w:val="00E25B7D"/>
    <w:rsid w:val="00E261F2"/>
    <w:rsid w:val="00E26502"/>
    <w:rsid w:val="00E2675E"/>
    <w:rsid w:val="00E270F0"/>
    <w:rsid w:val="00E27802"/>
    <w:rsid w:val="00E27A6D"/>
    <w:rsid w:val="00E27DC7"/>
    <w:rsid w:val="00E27ED1"/>
    <w:rsid w:val="00E30123"/>
    <w:rsid w:val="00E306FB"/>
    <w:rsid w:val="00E30D31"/>
    <w:rsid w:val="00E30EAD"/>
    <w:rsid w:val="00E310E0"/>
    <w:rsid w:val="00E312DF"/>
    <w:rsid w:val="00E3142B"/>
    <w:rsid w:val="00E3188E"/>
    <w:rsid w:val="00E31DD2"/>
    <w:rsid w:val="00E3250E"/>
    <w:rsid w:val="00E325F2"/>
    <w:rsid w:val="00E32948"/>
    <w:rsid w:val="00E32E11"/>
    <w:rsid w:val="00E32ED9"/>
    <w:rsid w:val="00E33049"/>
    <w:rsid w:val="00E33149"/>
    <w:rsid w:val="00E331F5"/>
    <w:rsid w:val="00E3322E"/>
    <w:rsid w:val="00E33594"/>
    <w:rsid w:val="00E336BB"/>
    <w:rsid w:val="00E33781"/>
    <w:rsid w:val="00E3382B"/>
    <w:rsid w:val="00E33AEB"/>
    <w:rsid w:val="00E34233"/>
    <w:rsid w:val="00E3438D"/>
    <w:rsid w:val="00E346BD"/>
    <w:rsid w:val="00E353FD"/>
    <w:rsid w:val="00E356FB"/>
    <w:rsid w:val="00E35B8F"/>
    <w:rsid w:val="00E35FFF"/>
    <w:rsid w:val="00E36295"/>
    <w:rsid w:val="00E36AEF"/>
    <w:rsid w:val="00E36C99"/>
    <w:rsid w:val="00E37888"/>
    <w:rsid w:val="00E37EAA"/>
    <w:rsid w:val="00E37FC2"/>
    <w:rsid w:val="00E37FD3"/>
    <w:rsid w:val="00E40A10"/>
    <w:rsid w:val="00E40B21"/>
    <w:rsid w:val="00E40ECB"/>
    <w:rsid w:val="00E4157E"/>
    <w:rsid w:val="00E419BF"/>
    <w:rsid w:val="00E41E35"/>
    <w:rsid w:val="00E42E6D"/>
    <w:rsid w:val="00E42F10"/>
    <w:rsid w:val="00E43166"/>
    <w:rsid w:val="00E4331B"/>
    <w:rsid w:val="00E438E1"/>
    <w:rsid w:val="00E43EDF"/>
    <w:rsid w:val="00E44269"/>
    <w:rsid w:val="00E44346"/>
    <w:rsid w:val="00E44A45"/>
    <w:rsid w:val="00E44B45"/>
    <w:rsid w:val="00E44D44"/>
    <w:rsid w:val="00E44DE5"/>
    <w:rsid w:val="00E44F65"/>
    <w:rsid w:val="00E4514E"/>
    <w:rsid w:val="00E45460"/>
    <w:rsid w:val="00E4570E"/>
    <w:rsid w:val="00E45B7C"/>
    <w:rsid w:val="00E45CB9"/>
    <w:rsid w:val="00E45EF1"/>
    <w:rsid w:val="00E461D7"/>
    <w:rsid w:val="00E466CD"/>
    <w:rsid w:val="00E46945"/>
    <w:rsid w:val="00E46CDE"/>
    <w:rsid w:val="00E46D02"/>
    <w:rsid w:val="00E46E0B"/>
    <w:rsid w:val="00E475A4"/>
    <w:rsid w:val="00E476E4"/>
    <w:rsid w:val="00E479A4"/>
    <w:rsid w:val="00E47BD0"/>
    <w:rsid w:val="00E5049A"/>
    <w:rsid w:val="00E50871"/>
    <w:rsid w:val="00E508C7"/>
    <w:rsid w:val="00E50B21"/>
    <w:rsid w:val="00E50D2E"/>
    <w:rsid w:val="00E5101D"/>
    <w:rsid w:val="00E518F1"/>
    <w:rsid w:val="00E51AF5"/>
    <w:rsid w:val="00E51DE1"/>
    <w:rsid w:val="00E52021"/>
    <w:rsid w:val="00E52225"/>
    <w:rsid w:val="00E5257E"/>
    <w:rsid w:val="00E52A77"/>
    <w:rsid w:val="00E5309D"/>
    <w:rsid w:val="00E535C8"/>
    <w:rsid w:val="00E535E5"/>
    <w:rsid w:val="00E53884"/>
    <w:rsid w:val="00E53CCB"/>
    <w:rsid w:val="00E53D61"/>
    <w:rsid w:val="00E540E2"/>
    <w:rsid w:val="00E54157"/>
    <w:rsid w:val="00E54A03"/>
    <w:rsid w:val="00E54CA9"/>
    <w:rsid w:val="00E551E5"/>
    <w:rsid w:val="00E5643F"/>
    <w:rsid w:val="00E56A58"/>
    <w:rsid w:val="00E56D16"/>
    <w:rsid w:val="00E578A5"/>
    <w:rsid w:val="00E6000E"/>
    <w:rsid w:val="00E6021C"/>
    <w:rsid w:val="00E60277"/>
    <w:rsid w:val="00E615AE"/>
    <w:rsid w:val="00E6186D"/>
    <w:rsid w:val="00E618BB"/>
    <w:rsid w:val="00E619BE"/>
    <w:rsid w:val="00E61AA1"/>
    <w:rsid w:val="00E621D7"/>
    <w:rsid w:val="00E621D9"/>
    <w:rsid w:val="00E62E88"/>
    <w:rsid w:val="00E6305A"/>
    <w:rsid w:val="00E631DA"/>
    <w:rsid w:val="00E6331F"/>
    <w:rsid w:val="00E636EB"/>
    <w:rsid w:val="00E637EB"/>
    <w:rsid w:val="00E6381D"/>
    <w:rsid w:val="00E63847"/>
    <w:rsid w:val="00E63ACB"/>
    <w:rsid w:val="00E63B52"/>
    <w:rsid w:val="00E63C73"/>
    <w:rsid w:val="00E63E16"/>
    <w:rsid w:val="00E63E31"/>
    <w:rsid w:val="00E64082"/>
    <w:rsid w:val="00E645BC"/>
    <w:rsid w:val="00E6488D"/>
    <w:rsid w:val="00E64991"/>
    <w:rsid w:val="00E64E00"/>
    <w:rsid w:val="00E64EB3"/>
    <w:rsid w:val="00E64FC4"/>
    <w:rsid w:val="00E65371"/>
    <w:rsid w:val="00E65488"/>
    <w:rsid w:val="00E65D95"/>
    <w:rsid w:val="00E65EA2"/>
    <w:rsid w:val="00E660E4"/>
    <w:rsid w:val="00E666D1"/>
    <w:rsid w:val="00E66859"/>
    <w:rsid w:val="00E668D3"/>
    <w:rsid w:val="00E6692E"/>
    <w:rsid w:val="00E67337"/>
    <w:rsid w:val="00E67520"/>
    <w:rsid w:val="00E67690"/>
    <w:rsid w:val="00E67DCD"/>
    <w:rsid w:val="00E67F07"/>
    <w:rsid w:val="00E7005C"/>
    <w:rsid w:val="00E7019C"/>
    <w:rsid w:val="00E7024E"/>
    <w:rsid w:val="00E7127F"/>
    <w:rsid w:val="00E7156B"/>
    <w:rsid w:val="00E7176D"/>
    <w:rsid w:val="00E721A8"/>
    <w:rsid w:val="00E722E4"/>
    <w:rsid w:val="00E725E4"/>
    <w:rsid w:val="00E72841"/>
    <w:rsid w:val="00E72DE6"/>
    <w:rsid w:val="00E72FF4"/>
    <w:rsid w:val="00E73030"/>
    <w:rsid w:val="00E7328C"/>
    <w:rsid w:val="00E732A5"/>
    <w:rsid w:val="00E732AF"/>
    <w:rsid w:val="00E7343F"/>
    <w:rsid w:val="00E734D7"/>
    <w:rsid w:val="00E7382C"/>
    <w:rsid w:val="00E7383E"/>
    <w:rsid w:val="00E73983"/>
    <w:rsid w:val="00E73C03"/>
    <w:rsid w:val="00E74318"/>
    <w:rsid w:val="00E74339"/>
    <w:rsid w:val="00E7443E"/>
    <w:rsid w:val="00E74ECB"/>
    <w:rsid w:val="00E75234"/>
    <w:rsid w:val="00E752DE"/>
    <w:rsid w:val="00E755EB"/>
    <w:rsid w:val="00E75C35"/>
    <w:rsid w:val="00E7664B"/>
    <w:rsid w:val="00E76FBB"/>
    <w:rsid w:val="00E77207"/>
    <w:rsid w:val="00E773FE"/>
    <w:rsid w:val="00E77597"/>
    <w:rsid w:val="00E77CC9"/>
    <w:rsid w:val="00E77D87"/>
    <w:rsid w:val="00E77DC5"/>
    <w:rsid w:val="00E801EF"/>
    <w:rsid w:val="00E8064C"/>
    <w:rsid w:val="00E80D3C"/>
    <w:rsid w:val="00E8149B"/>
    <w:rsid w:val="00E820E4"/>
    <w:rsid w:val="00E82193"/>
    <w:rsid w:val="00E8225F"/>
    <w:rsid w:val="00E8238E"/>
    <w:rsid w:val="00E82556"/>
    <w:rsid w:val="00E82A71"/>
    <w:rsid w:val="00E82B1B"/>
    <w:rsid w:val="00E82F7E"/>
    <w:rsid w:val="00E83726"/>
    <w:rsid w:val="00E83D10"/>
    <w:rsid w:val="00E84011"/>
    <w:rsid w:val="00E8464E"/>
    <w:rsid w:val="00E84A9B"/>
    <w:rsid w:val="00E851EC"/>
    <w:rsid w:val="00E85214"/>
    <w:rsid w:val="00E85588"/>
    <w:rsid w:val="00E8562C"/>
    <w:rsid w:val="00E85B03"/>
    <w:rsid w:val="00E85E96"/>
    <w:rsid w:val="00E86323"/>
    <w:rsid w:val="00E86F81"/>
    <w:rsid w:val="00E87334"/>
    <w:rsid w:val="00E87530"/>
    <w:rsid w:val="00E87F28"/>
    <w:rsid w:val="00E90274"/>
    <w:rsid w:val="00E9046A"/>
    <w:rsid w:val="00E90878"/>
    <w:rsid w:val="00E909CD"/>
    <w:rsid w:val="00E90A50"/>
    <w:rsid w:val="00E90B63"/>
    <w:rsid w:val="00E90C6D"/>
    <w:rsid w:val="00E90EC5"/>
    <w:rsid w:val="00E91275"/>
    <w:rsid w:val="00E912D4"/>
    <w:rsid w:val="00E9154C"/>
    <w:rsid w:val="00E918F0"/>
    <w:rsid w:val="00E91CB9"/>
    <w:rsid w:val="00E92295"/>
    <w:rsid w:val="00E922B8"/>
    <w:rsid w:val="00E929BD"/>
    <w:rsid w:val="00E92A3F"/>
    <w:rsid w:val="00E92AC6"/>
    <w:rsid w:val="00E93431"/>
    <w:rsid w:val="00E939F6"/>
    <w:rsid w:val="00E93DA6"/>
    <w:rsid w:val="00E943CD"/>
    <w:rsid w:val="00E944AB"/>
    <w:rsid w:val="00E946CA"/>
    <w:rsid w:val="00E9490D"/>
    <w:rsid w:val="00E94AF6"/>
    <w:rsid w:val="00E94BF5"/>
    <w:rsid w:val="00E9503C"/>
    <w:rsid w:val="00E9519F"/>
    <w:rsid w:val="00E95337"/>
    <w:rsid w:val="00E95642"/>
    <w:rsid w:val="00E9568A"/>
    <w:rsid w:val="00E957B8"/>
    <w:rsid w:val="00E9589E"/>
    <w:rsid w:val="00E95D5E"/>
    <w:rsid w:val="00E968A1"/>
    <w:rsid w:val="00E96C30"/>
    <w:rsid w:val="00E96E4D"/>
    <w:rsid w:val="00E97179"/>
    <w:rsid w:val="00E97655"/>
    <w:rsid w:val="00E9774C"/>
    <w:rsid w:val="00E97759"/>
    <w:rsid w:val="00E97B4C"/>
    <w:rsid w:val="00EA0647"/>
    <w:rsid w:val="00EA0668"/>
    <w:rsid w:val="00EA0C2F"/>
    <w:rsid w:val="00EA0CFA"/>
    <w:rsid w:val="00EA1136"/>
    <w:rsid w:val="00EA1AFC"/>
    <w:rsid w:val="00EA1B25"/>
    <w:rsid w:val="00EA1FBF"/>
    <w:rsid w:val="00EA2044"/>
    <w:rsid w:val="00EA2618"/>
    <w:rsid w:val="00EA2657"/>
    <w:rsid w:val="00EA26B7"/>
    <w:rsid w:val="00EA2B54"/>
    <w:rsid w:val="00EA2E56"/>
    <w:rsid w:val="00EA32B4"/>
    <w:rsid w:val="00EA36B2"/>
    <w:rsid w:val="00EA3AA6"/>
    <w:rsid w:val="00EA3BEF"/>
    <w:rsid w:val="00EA3C65"/>
    <w:rsid w:val="00EA3CCD"/>
    <w:rsid w:val="00EA3D39"/>
    <w:rsid w:val="00EA3EAE"/>
    <w:rsid w:val="00EA3F68"/>
    <w:rsid w:val="00EA40CA"/>
    <w:rsid w:val="00EA4448"/>
    <w:rsid w:val="00EA49BA"/>
    <w:rsid w:val="00EA4C9D"/>
    <w:rsid w:val="00EA4D10"/>
    <w:rsid w:val="00EA4F63"/>
    <w:rsid w:val="00EA4FF1"/>
    <w:rsid w:val="00EA50F7"/>
    <w:rsid w:val="00EA53D6"/>
    <w:rsid w:val="00EA5715"/>
    <w:rsid w:val="00EA5BC5"/>
    <w:rsid w:val="00EA5D39"/>
    <w:rsid w:val="00EA6257"/>
    <w:rsid w:val="00EA6319"/>
    <w:rsid w:val="00EA63BD"/>
    <w:rsid w:val="00EA649B"/>
    <w:rsid w:val="00EA6802"/>
    <w:rsid w:val="00EA689B"/>
    <w:rsid w:val="00EA693A"/>
    <w:rsid w:val="00EA7743"/>
    <w:rsid w:val="00EA7765"/>
    <w:rsid w:val="00EA7A84"/>
    <w:rsid w:val="00EA7DB2"/>
    <w:rsid w:val="00EA7E94"/>
    <w:rsid w:val="00EA7F48"/>
    <w:rsid w:val="00EB0209"/>
    <w:rsid w:val="00EB09BD"/>
    <w:rsid w:val="00EB0B85"/>
    <w:rsid w:val="00EB123D"/>
    <w:rsid w:val="00EB1B1C"/>
    <w:rsid w:val="00EB2743"/>
    <w:rsid w:val="00EB28BD"/>
    <w:rsid w:val="00EB3080"/>
    <w:rsid w:val="00EB3EDD"/>
    <w:rsid w:val="00EB3EFE"/>
    <w:rsid w:val="00EB3F8B"/>
    <w:rsid w:val="00EB4492"/>
    <w:rsid w:val="00EB458C"/>
    <w:rsid w:val="00EB4750"/>
    <w:rsid w:val="00EB4E57"/>
    <w:rsid w:val="00EB5197"/>
    <w:rsid w:val="00EB54B3"/>
    <w:rsid w:val="00EB574B"/>
    <w:rsid w:val="00EB5B49"/>
    <w:rsid w:val="00EB5E33"/>
    <w:rsid w:val="00EB5E91"/>
    <w:rsid w:val="00EB6101"/>
    <w:rsid w:val="00EB62E4"/>
    <w:rsid w:val="00EB67BD"/>
    <w:rsid w:val="00EB6D34"/>
    <w:rsid w:val="00EB7301"/>
    <w:rsid w:val="00EB78C8"/>
    <w:rsid w:val="00EB7BE4"/>
    <w:rsid w:val="00EC008B"/>
    <w:rsid w:val="00EC00C7"/>
    <w:rsid w:val="00EC0229"/>
    <w:rsid w:val="00EC023F"/>
    <w:rsid w:val="00EC0683"/>
    <w:rsid w:val="00EC071B"/>
    <w:rsid w:val="00EC077C"/>
    <w:rsid w:val="00EC0845"/>
    <w:rsid w:val="00EC08CF"/>
    <w:rsid w:val="00EC0C33"/>
    <w:rsid w:val="00EC1235"/>
    <w:rsid w:val="00EC13E5"/>
    <w:rsid w:val="00EC151B"/>
    <w:rsid w:val="00EC1795"/>
    <w:rsid w:val="00EC1CA6"/>
    <w:rsid w:val="00EC1D79"/>
    <w:rsid w:val="00EC2024"/>
    <w:rsid w:val="00EC20ED"/>
    <w:rsid w:val="00EC22D1"/>
    <w:rsid w:val="00EC3308"/>
    <w:rsid w:val="00EC36C4"/>
    <w:rsid w:val="00EC372E"/>
    <w:rsid w:val="00EC3F33"/>
    <w:rsid w:val="00EC4B96"/>
    <w:rsid w:val="00EC5573"/>
    <w:rsid w:val="00EC558C"/>
    <w:rsid w:val="00EC5F85"/>
    <w:rsid w:val="00EC685D"/>
    <w:rsid w:val="00EC6B86"/>
    <w:rsid w:val="00EC6E6F"/>
    <w:rsid w:val="00EC70C3"/>
    <w:rsid w:val="00EC7722"/>
    <w:rsid w:val="00EC7A82"/>
    <w:rsid w:val="00EC7AB4"/>
    <w:rsid w:val="00EC7D7A"/>
    <w:rsid w:val="00EC7E52"/>
    <w:rsid w:val="00EC7E67"/>
    <w:rsid w:val="00ED04B7"/>
    <w:rsid w:val="00ED0F8F"/>
    <w:rsid w:val="00ED1DC3"/>
    <w:rsid w:val="00ED1E91"/>
    <w:rsid w:val="00ED2BFA"/>
    <w:rsid w:val="00ED2DCF"/>
    <w:rsid w:val="00ED2E44"/>
    <w:rsid w:val="00ED2ED4"/>
    <w:rsid w:val="00ED2FFA"/>
    <w:rsid w:val="00ED314C"/>
    <w:rsid w:val="00ED3228"/>
    <w:rsid w:val="00ED362B"/>
    <w:rsid w:val="00ED365B"/>
    <w:rsid w:val="00ED38DE"/>
    <w:rsid w:val="00ED3CC4"/>
    <w:rsid w:val="00ED3D60"/>
    <w:rsid w:val="00ED40AB"/>
    <w:rsid w:val="00ED4411"/>
    <w:rsid w:val="00ED45CB"/>
    <w:rsid w:val="00ED49AA"/>
    <w:rsid w:val="00ED4C78"/>
    <w:rsid w:val="00ED4E16"/>
    <w:rsid w:val="00ED4ED4"/>
    <w:rsid w:val="00ED503B"/>
    <w:rsid w:val="00ED5067"/>
    <w:rsid w:val="00ED5148"/>
    <w:rsid w:val="00ED5242"/>
    <w:rsid w:val="00ED5343"/>
    <w:rsid w:val="00ED5554"/>
    <w:rsid w:val="00ED57B9"/>
    <w:rsid w:val="00ED5E03"/>
    <w:rsid w:val="00ED743A"/>
    <w:rsid w:val="00EE00E6"/>
    <w:rsid w:val="00EE0646"/>
    <w:rsid w:val="00EE0D39"/>
    <w:rsid w:val="00EE13A4"/>
    <w:rsid w:val="00EE13F4"/>
    <w:rsid w:val="00EE1892"/>
    <w:rsid w:val="00EE1A4B"/>
    <w:rsid w:val="00EE1F7A"/>
    <w:rsid w:val="00EE2153"/>
    <w:rsid w:val="00EE2368"/>
    <w:rsid w:val="00EE254D"/>
    <w:rsid w:val="00EE2D05"/>
    <w:rsid w:val="00EE32FF"/>
    <w:rsid w:val="00EE3361"/>
    <w:rsid w:val="00EE3700"/>
    <w:rsid w:val="00EE377E"/>
    <w:rsid w:val="00EE3822"/>
    <w:rsid w:val="00EE3D9D"/>
    <w:rsid w:val="00EE3EB9"/>
    <w:rsid w:val="00EE3FAF"/>
    <w:rsid w:val="00EE410B"/>
    <w:rsid w:val="00EE43D9"/>
    <w:rsid w:val="00EE4BB4"/>
    <w:rsid w:val="00EE4D7F"/>
    <w:rsid w:val="00EE4DD7"/>
    <w:rsid w:val="00EE5102"/>
    <w:rsid w:val="00EE5312"/>
    <w:rsid w:val="00EE5AB8"/>
    <w:rsid w:val="00EE5C5C"/>
    <w:rsid w:val="00EE5F84"/>
    <w:rsid w:val="00EE6162"/>
    <w:rsid w:val="00EE61E6"/>
    <w:rsid w:val="00EE69D5"/>
    <w:rsid w:val="00EE6B4C"/>
    <w:rsid w:val="00EE7504"/>
    <w:rsid w:val="00EE76C8"/>
    <w:rsid w:val="00EE77AC"/>
    <w:rsid w:val="00EE7E5B"/>
    <w:rsid w:val="00EF0272"/>
    <w:rsid w:val="00EF0873"/>
    <w:rsid w:val="00EF09EF"/>
    <w:rsid w:val="00EF0B55"/>
    <w:rsid w:val="00EF0B9B"/>
    <w:rsid w:val="00EF0C61"/>
    <w:rsid w:val="00EF0D23"/>
    <w:rsid w:val="00EF0F91"/>
    <w:rsid w:val="00EF1079"/>
    <w:rsid w:val="00EF16E9"/>
    <w:rsid w:val="00EF1854"/>
    <w:rsid w:val="00EF18F8"/>
    <w:rsid w:val="00EF1CF3"/>
    <w:rsid w:val="00EF253F"/>
    <w:rsid w:val="00EF2602"/>
    <w:rsid w:val="00EF2604"/>
    <w:rsid w:val="00EF31B9"/>
    <w:rsid w:val="00EF3483"/>
    <w:rsid w:val="00EF3548"/>
    <w:rsid w:val="00EF3954"/>
    <w:rsid w:val="00EF39BF"/>
    <w:rsid w:val="00EF3FC8"/>
    <w:rsid w:val="00EF4937"/>
    <w:rsid w:val="00EF54AD"/>
    <w:rsid w:val="00EF55A0"/>
    <w:rsid w:val="00EF5988"/>
    <w:rsid w:val="00EF5A49"/>
    <w:rsid w:val="00EF5E48"/>
    <w:rsid w:val="00EF60FC"/>
    <w:rsid w:val="00EF645E"/>
    <w:rsid w:val="00EF6589"/>
    <w:rsid w:val="00EF65D8"/>
    <w:rsid w:val="00EF67B5"/>
    <w:rsid w:val="00EF7112"/>
    <w:rsid w:val="00EF7AFA"/>
    <w:rsid w:val="00EF7C81"/>
    <w:rsid w:val="00F00783"/>
    <w:rsid w:val="00F00C03"/>
    <w:rsid w:val="00F013C1"/>
    <w:rsid w:val="00F01747"/>
    <w:rsid w:val="00F01803"/>
    <w:rsid w:val="00F01A60"/>
    <w:rsid w:val="00F01B69"/>
    <w:rsid w:val="00F01D0A"/>
    <w:rsid w:val="00F02400"/>
    <w:rsid w:val="00F02668"/>
    <w:rsid w:val="00F02C43"/>
    <w:rsid w:val="00F02C76"/>
    <w:rsid w:val="00F0317D"/>
    <w:rsid w:val="00F0364E"/>
    <w:rsid w:val="00F03887"/>
    <w:rsid w:val="00F03A54"/>
    <w:rsid w:val="00F03E5B"/>
    <w:rsid w:val="00F044EE"/>
    <w:rsid w:val="00F046FF"/>
    <w:rsid w:val="00F04A45"/>
    <w:rsid w:val="00F04BFE"/>
    <w:rsid w:val="00F04DA5"/>
    <w:rsid w:val="00F05315"/>
    <w:rsid w:val="00F05810"/>
    <w:rsid w:val="00F059D7"/>
    <w:rsid w:val="00F05BA7"/>
    <w:rsid w:val="00F064D6"/>
    <w:rsid w:val="00F06503"/>
    <w:rsid w:val="00F06529"/>
    <w:rsid w:val="00F06A85"/>
    <w:rsid w:val="00F06BBF"/>
    <w:rsid w:val="00F06C7C"/>
    <w:rsid w:val="00F06CEE"/>
    <w:rsid w:val="00F06DBB"/>
    <w:rsid w:val="00F06EA5"/>
    <w:rsid w:val="00F06EB7"/>
    <w:rsid w:val="00F07120"/>
    <w:rsid w:val="00F0747D"/>
    <w:rsid w:val="00F074D8"/>
    <w:rsid w:val="00F0789A"/>
    <w:rsid w:val="00F0791E"/>
    <w:rsid w:val="00F103A0"/>
    <w:rsid w:val="00F10543"/>
    <w:rsid w:val="00F10AAF"/>
    <w:rsid w:val="00F10AE1"/>
    <w:rsid w:val="00F10FCC"/>
    <w:rsid w:val="00F111AE"/>
    <w:rsid w:val="00F112D8"/>
    <w:rsid w:val="00F11311"/>
    <w:rsid w:val="00F115F4"/>
    <w:rsid w:val="00F11BED"/>
    <w:rsid w:val="00F11D02"/>
    <w:rsid w:val="00F1263D"/>
    <w:rsid w:val="00F12B37"/>
    <w:rsid w:val="00F133C0"/>
    <w:rsid w:val="00F134D9"/>
    <w:rsid w:val="00F1378D"/>
    <w:rsid w:val="00F1381E"/>
    <w:rsid w:val="00F1383B"/>
    <w:rsid w:val="00F13998"/>
    <w:rsid w:val="00F13A92"/>
    <w:rsid w:val="00F13C28"/>
    <w:rsid w:val="00F144FE"/>
    <w:rsid w:val="00F14742"/>
    <w:rsid w:val="00F14A9F"/>
    <w:rsid w:val="00F1596A"/>
    <w:rsid w:val="00F15D4A"/>
    <w:rsid w:val="00F16E26"/>
    <w:rsid w:val="00F170FE"/>
    <w:rsid w:val="00F171D2"/>
    <w:rsid w:val="00F172BD"/>
    <w:rsid w:val="00F17D07"/>
    <w:rsid w:val="00F202BF"/>
    <w:rsid w:val="00F2055E"/>
    <w:rsid w:val="00F206DE"/>
    <w:rsid w:val="00F208C7"/>
    <w:rsid w:val="00F20EFF"/>
    <w:rsid w:val="00F211D7"/>
    <w:rsid w:val="00F2175C"/>
    <w:rsid w:val="00F21873"/>
    <w:rsid w:val="00F2191A"/>
    <w:rsid w:val="00F221A1"/>
    <w:rsid w:val="00F231EA"/>
    <w:rsid w:val="00F232DB"/>
    <w:rsid w:val="00F235C2"/>
    <w:rsid w:val="00F239EC"/>
    <w:rsid w:val="00F2411F"/>
    <w:rsid w:val="00F24323"/>
    <w:rsid w:val="00F24395"/>
    <w:rsid w:val="00F24735"/>
    <w:rsid w:val="00F24840"/>
    <w:rsid w:val="00F24B94"/>
    <w:rsid w:val="00F24E19"/>
    <w:rsid w:val="00F24E9C"/>
    <w:rsid w:val="00F24F69"/>
    <w:rsid w:val="00F252CE"/>
    <w:rsid w:val="00F255E3"/>
    <w:rsid w:val="00F2587C"/>
    <w:rsid w:val="00F25949"/>
    <w:rsid w:val="00F25E7C"/>
    <w:rsid w:val="00F25EB4"/>
    <w:rsid w:val="00F25FE6"/>
    <w:rsid w:val="00F25FFB"/>
    <w:rsid w:val="00F26106"/>
    <w:rsid w:val="00F26968"/>
    <w:rsid w:val="00F26A36"/>
    <w:rsid w:val="00F26AAB"/>
    <w:rsid w:val="00F26C99"/>
    <w:rsid w:val="00F26CA1"/>
    <w:rsid w:val="00F26CC6"/>
    <w:rsid w:val="00F273EF"/>
    <w:rsid w:val="00F30469"/>
    <w:rsid w:val="00F30772"/>
    <w:rsid w:val="00F30847"/>
    <w:rsid w:val="00F30C86"/>
    <w:rsid w:val="00F31ABC"/>
    <w:rsid w:val="00F31BF6"/>
    <w:rsid w:val="00F31C93"/>
    <w:rsid w:val="00F31E53"/>
    <w:rsid w:val="00F320D4"/>
    <w:rsid w:val="00F3268F"/>
    <w:rsid w:val="00F328CB"/>
    <w:rsid w:val="00F335FF"/>
    <w:rsid w:val="00F33647"/>
    <w:rsid w:val="00F33ADA"/>
    <w:rsid w:val="00F3456E"/>
    <w:rsid w:val="00F34712"/>
    <w:rsid w:val="00F3547E"/>
    <w:rsid w:val="00F356ED"/>
    <w:rsid w:val="00F358C7"/>
    <w:rsid w:val="00F35C59"/>
    <w:rsid w:val="00F361E1"/>
    <w:rsid w:val="00F365ED"/>
    <w:rsid w:val="00F36D40"/>
    <w:rsid w:val="00F370B2"/>
    <w:rsid w:val="00F3732E"/>
    <w:rsid w:val="00F374F4"/>
    <w:rsid w:val="00F37748"/>
    <w:rsid w:val="00F37B76"/>
    <w:rsid w:val="00F4005F"/>
    <w:rsid w:val="00F400FD"/>
    <w:rsid w:val="00F40106"/>
    <w:rsid w:val="00F405A6"/>
    <w:rsid w:val="00F408C6"/>
    <w:rsid w:val="00F40F0D"/>
    <w:rsid w:val="00F4122A"/>
    <w:rsid w:val="00F41D3F"/>
    <w:rsid w:val="00F4201B"/>
    <w:rsid w:val="00F42187"/>
    <w:rsid w:val="00F4225E"/>
    <w:rsid w:val="00F431EC"/>
    <w:rsid w:val="00F435CA"/>
    <w:rsid w:val="00F43616"/>
    <w:rsid w:val="00F43B44"/>
    <w:rsid w:val="00F43C50"/>
    <w:rsid w:val="00F4408B"/>
    <w:rsid w:val="00F44277"/>
    <w:rsid w:val="00F44426"/>
    <w:rsid w:val="00F44B02"/>
    <w:rsid w:val="00F44D7D"/>
    <w:rsid w:val="00F44EB0"/>
    <w:rsid w:val="00F44EC8"/>
    <w:rsid w:val="00F44F7A"/>
    <w:rsid w:val="00F451E7"/>
    <w:rsid w:val="00F45322"/>
    <w:rsid w:val="00F453DD"/>
    <w:rsid w:val="00F453E1"/>
    <w:rsid w:val="00F4613D"/>
    <w:rsid w:val="00F46359"/>
    <w:rsid w:val="00F4646C"/>
    <w:rsid w:val="00F469A7"/>
    <w:rsid w:val="00F46A17"/>
    <w:rsid w:val="00F46E23"/>
    <w:rsid w:val="00F4743E"/>
    <w:rsid w:val="00F478D8"/>
    <w:rsid w:val="00F47BCB"/>
    <w:rsid w:val="00F50177"/>
    <w:rsid w:val="00F5049E"/>
    <w:rsid w:val="00F51655"/>
    <w:rsid w:val="00F51F9E"/>
    <w:rsid w:val="00F52633"/>
    <w:rsid w:val="00F5274E"/>
    <w:rsid w:val="00F53252"/>
    <w:rsid w:val="00F5392F"/>
    <w:rsid w:val="00F53B3B"/>
    <w:rsid w:val="00F54460"/>
    <w:rsid w:val="00F54586"/>
    <w:rsid w:val="00F545D4"/>
    <w:rsid w:val="00F5466B"/>
    <w:rsid w:val="00F54716"/>
    <w:rsid w:val="00F54CFD"/>
    <w:rsid w:val="00F54E07"/>
    <w:rsid w:val="00F550FB"/>
    <w:rsid w:val="00F55272"/>
    <w:rsid w:val="00F554D8"/>
    <w:rsid w:val="00F556A4"/>
    <w:rsid w:val="00F55732"/>
    <w:rsid w:val="00F557EC"/>
    <w:rsid w:val="00F55878"/>
    <w:rsid w:val="00F560E4"/>
    <w:rsid w:val="00F565F9"/>
    <w:rsid w:val="00F56950"/>
    <w:rsid w:val="00F56CDB"/>
    <w:rsid w:val="00F56EB0"/>
    <w:rsid w:val="00F571C2"/>
    <w:rsid w:val="00F571CA"/>
    <w:rsid w:val="00F57565"/>
    <w:rsid w:val="00F57746"/>
    <w:rsid w:val="00F57FC8"/>
    <w:rsid w:val="00F60B8F"/>
    <w:rsid w:val="00F60E45"/>
    <w:rsid w:val="00F6104E"/>
    <w:rsid w:val="00F6134D"/>
    <w:rsid w:val="00F6145F"/>
    <w:rsid w:val="00F614CA"/>
    <w:rsid w:val="00F6166B"/>
    <w:rsid w:val="00F61E45"/>
    <w:rsid w:val="00F62286"/>
    <w:rsid w:val="00F623A7"/>
    <w:rsid w:val="00F62563"/>
    <w:rsid w:val="00F6258B"/>
    <w:rsid w:val="00F62CC1"/>
    <w:rsid w:val="00F62D62"/>
    <w:rsid w:val="00F62E03"/>
    <w:rsid w:val="00F631B9"/>
    <w:rsid w:val="00F632BF"/>
    <w:rsid w:val="00F63352"/>
    <w:rsid w:val="00F634DB"/>
    <w:rsid w:val="00F63AD2"/>
    <w:rsid w:val="00F642A6"/>
    <w:rsid w:val="00F64813"/>
    <w:rsid w:val="00F64C3A"/>
    <w:rsid w:val="00F64D3A"/>
    <w:rsid w:val="00F64EDF"/>
    <w:rsid w:val="00F65770"/>
    <w:rsid w:val="00F6596E"/>
    <w:rsid w:val="00F6598B"/>
    <w:rsid w:val="00F65A44"/>
    <w:rsid w:val="00F65B11"/>
    <w:rsid w:val="00F65B7B"/>
    <w:rsid w:val="00F65B93"/>
    <w:rsid w:val="00F65C2B"/>
    <w:rsid w:val="00F65CA1"/>
    <w:rsid w:val="00F6682D"/>
    <w:rsid w:val="00F66863"/>
    <w:rsid w:val="00F66AA4"/>
    <w:rsid w:val="00F66B59"/>
    <w:rsid w:val="00F66C39"/>
    <w:rsid w:val="00F66E09"/>
    <w:rsid w:val="00F66E45"/>
    <w:rsid w:val="00F67008"/>
    <w:rsid w:val="00F6727E"/>
    <w:rsid w:val="00F673DB"/>
    <w:rsid w:val="00F674C7"/>
    <w:rsid w:val="00F6752E"/>
    <w:rsid w:val="00F67538"/>
    <w:rsid w:val="00F676F2"/>
    <w:rsid w:val="00F67AB3"/>
    <w:rsid w:val="00F67DA0"/>
    <w:rsid w:val="00F70194"/>
    <w:rsid w:val="00F7066C"/>
    <w:rsid w:val="00F708F3"/>
    <w:rsid w:val="00F71509"/>
    <w:rsid w:val="00F715CD"/>
    <w:rsid w:val="00F72B0E"/>
    <w:rsid w:val="00F72CD7"/>
    <w:rsid w:val="00F72E65"/>
    <w:rsid w:val="00F736FB"/>
    <w:rsid w:val="00F73DD7"/>
    <w:rsid w:val="00F74354"/>
    <w:rsid w:val="00F74491"/>
    <w:rsid w:val="00F745C1"/>
    <w:rsid w:val="00F749A0"/>
    <w:rsid w:val="00F74F6E"/>
    <w:rsid w:val="00F74F93"/>
    <w:rsid w:val="00F74F97"/>
    <w:rsid w:val="00F75170"/>
    <w:rsid w:val="00F752AA"/>
    <w:rsid w:val="00F75374"/>
    <w:rsid w:val="00F7539A"/>
    <w:rsid w:val="00F75640"/>
    <w:rsid w:val="00F75BDE"/>
    <w:rsid w:val="00F76925"/>
    <w:rsid w:val="00F76AAE"/>
    <w:rsid w:val="00F76FFD"/>
    <w:rsid w:val="00F773D0"/>
    <w:rsid w:val="00F773DC"/>
    <w:rsid w:val="00F77831"/>
    <w:rsid w:val="00F7794C"/>
    <w:rsid w:val="00F77C69"/>
    <w:rsid w:val="00F77DFB"/>
    <w:rsid w:val="00F80353"/>
    <w:rsid w:val="00F80587"/>
    <w:rsid w:val="00F80D5E"/>
    <w:rsid w:val="00F80E6A"/>
    <w:rsid w:val="00F812B6"/>
    <w:rsid w:val="00F812CA"/>
    <w:rsid w:val="00F8155F"/>
    <w:rsid w:val="00F81764"/>
    <w:rsid w:val="00F81A12"/>
    <w:rsid w:val="00F82294"/>
    <w:rsid w:val="00F822F0"/>
    <w:rsid w:val="00F827E4"/>
    <w:rsid w:val="00F83921"/>
    <w:rsid w:val="00F83A17"/>
    <w:rsid w:val="00F83E13"/>
    <w:rsid w:val="00F841DC"/>
    <w:rsid w:val="00F84B34"/>
    <w:rsid w:val="00F84BF5"/>
    <w:rsid w:val="00F84EE9"/>
    <w:rsid w:val="00F84FC6"/>
    <w:rsid w:val="00F85763"/>
    <w:rsid w:val="00F858D1"/>
    <w:rsid w:val="00F85B13"/>
    <w:rsid w:val="00F85C6C"/>
    <w:rsid w:val="00F85F71"/>
    <w:rsid w:val="00F8618D"/>
    <w:rsid w:val="00F86192"/>
    <w:rsid w:val="00F8664F"/>
    <w:rsid w:val="00F86DB1"/>
    <w:rsid w:val="00F86DE9"/>
    <w:rsid w:val="00F86E9E"/>
    <w:rsid w:val="00F87000"/>
    <w:rsid w:val="00F871FA"/>
    <w:rsid w:val="00F8765C"/>
    <w:rsid w:val="00F87686"/>
    <w:rsid w:val="00F878C9"/>
    <w:rsid w:val="00F87A6B"/>
    <w:rsid w:val="00F87DB1"/>
    <w:rsid w:val="00F87F73"/>
    <w:rsid w:val="00F87FD2"/>
    <w:rsid w:val="00F90002"/>
    <w:rsid w:val="00F90258"/>
    <w:rsid w:val="00F903B5"/>
    <w:rsid w:val="00F906BB"/>
    <w:rsid w:val="00F9073E"/>
    <w:rsid w:val="00F90780"/>
    <w:rsid w:val="00F90B20"/>
    <w:rsid w:val="00F90B73"/>
    <w:rsid w:val="00F90BD3"/>
    <w:rsid w:val="00F91473"/>
    <w:rsid w:val="00F9164F"/>
    <w:rsid w:val="00F919F4"/>
    <w:rsid w:val="00F91A26"/>
    <w:rsid w:val="00F91E03"/>
    <w:rsid w:val="00F91EA9"/>
    <w:rsid w:val="00F9213C"/>
    <w:rsid w:val="00F9282E"/>
    <w:rsid w:val="00F92C3C"/>
    <w:rsid w:val="00F93E09"/>
    <w:rsid w:val="00F9439B"/>
    <w:rsid w:val="00F94977"/>
    <w:rsid w:val="00F94A22"/>
    <w:rsid w:val="00F94A79"/>
    <w:rsid w:val="00F94A84"/>
    <w:rsid w:val="00F94C03"/>
    <w:rsid w:val="00F94CE7"/>
    <w:rsid w:val="00F95895"/>
    <w:rsid w:val="00F958EC"/>
    <w:rsid w:val="00F95BC4"/>
    <w:rsid w:val="00F95F05"/>
    <w:rsid w:val="00F961F0"/>
    <w:rsid w:val="00F96463"/>
    <w:rsid w:val="00F96826"/>
    <w:rsid w:val="00F96890"/>
    <w:rsid w:val="00F96974"/>
    <w:rsid w:val="00F96E50"/>
    <w:rsid w:val="00F971D3"/>
    <w:rsid w:val="00F9789D"/>
    <w:rsid w:val="00F97ADC"/>
    <w:rsid w:val="00F97E1B"/>
    <w:rsid w:val="00FA0220"/>
    <w:rsid w:val="00FA06A9"/>
    <w:rsid w:val="00FA0790"/>
    <w:rsid w:val="00FA0B30"/>
    <w:rsid w:val="00FA0B53"/>
    <w:rsid w:val="00FA102D"/>
    <w:rsid w:val="00FA13EE"/>
    <w:rsid w:val="00FA1FCE"/>
    <w:rsid w:val="00FA2297"/>
    <w:rsid w:val="00FA22F9"/>
    <w:rsid w:val="00FA24D7"/>
    <w:rsid w:val="00FA24EF"/>
    <w:rsid w:val="00FA29CB"/>
    <w:rsid w:val="00FA2A7D"/>
    <w:rsid w:val="00FA2C22"/>
    <w:rsid w:val="00FA2D1D"/>
    <w:rsid w:val="00FA43F7"/>
    <w:rsid w:val="00FA450C"/>
    <w:rsid w:val="00FA4796"/>
    <w:rsid w:val="00FA4826"/>
    <w:rsid w:val="00FA482C"/>
    <w:rsid w:val="00FA4C89"/>
    <w:rsid w:val="00FA4CCB"/>
    <w:rsid w:val="00FA4D1F"/>
    <w:rsid w:val="00FA5058"/>
    <w:rsid w:val="00FA5416"/>
    <w:rsid w:val="00FA542B"/>
    <w:rsid w:val="00FA5B6A"/>
    <w:rsid w:val="00FA62AE"/>
    <w:rsid w:val="00FA687C"/>
    <w:rsid w:val="00FA6B6E"/>
    <w:rsid w:val="00FA6E79"/>
    <w:rsid w:val="00FA73C4"/>
    <w:rsid w:val="00FA7FBA"/>
    <w:rsid w:val="00FB006E"/>
    <w:rsid w:val="00FB0261"/>
    <w:rsid w:val="00FB08D1"/>
    <w:rsid w:val="00FB0D9D"/>
    <w:rsid w:val="00FB0F70"/>
    <w:rsid w:val="00FB15DF"/>
    <w:rsid w:val="00FB176F"/>
    <w:rsid w:val="00FB17DA"/>
    <w:rsid w:val="00FB18B8"/>
    <w:rsid w:val="00FB1F4F"/>
    <w:rsid w:val="00FB20E4"/>
    <w:rsid w:val="00FB22F6"/>
    <w:rsid w:val="00FB24C4"/>
    <w:rsid w:val="00FB27C5"/>
    <w:rsid w:val="00FB2B4C"/>
    <w:rsid w:val="00FB2FCE"/>
    <w:rsid w:val="00FB3A41"/>
    <w:rsid w:val="00FB3BE7"/>
    <w:rsid w:val="00FB3FEB"/>
    <w:rsid w:val="00FB41CE"/>
    <w:rsid w:val="00FB42A5"/>
    <w:rsid w:val="00FB49BF"/>
    <w:rsid w:val="00FB4B88"/>
    <w:rsid w:val="00FB5024"/>
    <w:rsid w:val="00FB50B0"/>
    <w:rsid w:val="00FB51A1"/>
    <w:rsid w:val="00FB5A12"/>
    <w:rsid w:val="00FB5E33"/>
    <w:rsid w:val="00FB604B"/>
    <w:rsid w:val="00FB60C6"/>
    <w:rsid w:val="00FB6265"/>
    <w:rsid w:val="00FB65DD"/>
    <w:rsid w:val="00FB684D"/>
    <w:rsid w:val="00FB6C61"/>
    <w:rsid w:val="00FB79A9"/>
    <w:rsid w:val="00FB7BA9"/>
    <w:rsid w:val="00FB7BD0"/>
    <w:rsid w:val="00FB7C62"/>
    <w:rsid w:val="00FB7E57"/>
    <w:rsid w:val="00FC00EC"/>
    <w:rsid w:val="00FC07D7"/>
    <w:rsid w:val="00FC0CCD"/>
    <w:rsid w:val="00FC1251"/>
    <w:rsid w:val="00FC1410"/>
    <w:rsid w:val="00FC1665"/>
    <w:rsid w:val="00FC167D"/>
    <w:rsid w:val="00FC1C5D"/>
    <w:rsid w:val="00FC2704"/>
    <w:rsid w:val="00FC2763"/>
    <w:rsid w:val="00FC27E7"/>
    <w:rsid w:val="00FC2B13"/>
    <w:rsid w:val="00FC30C4"/>
    <w:rsid w:val="00FC32E7"/>
    <w:rsid w:val="00FC349B"/>
    <w:rsid w:val="00FC3531"/>
    <w:rsid w:val="00FC3890"/>
    <w:rsid w:val="00FC4897"/>
    <w:rsid w:val="00FC4A83"/>
    <w:rsid w:val="00FC4BAF"/>
    <w:rsid w:val="00FC5A3C"/>
    <w:rsid w:val="00FC5BAF"/>
    <w:rsid w:val="00FC5DCF"/>
    <w:rsid w:val="00FC5E29"/>
    <w:rsid w:val="00FC636E"/>
    <w:rsid w:val="00FC69AB"/>
    <w:rsid w:val="00FC6F63"/>
    <w:rsid w:val="00FC7316"/>
    <w:rsid w:val="00FC759F"/>
    <w:rsid w:val="00FC77D5"/>
    <w:rsid w:val="00FC79A9"/>
    <w:rsid w:val="00FC7AAF"/>
    <w:rsid w:val="00FC7E26"/>
    <w:rsid w:val="00FD00D7"/>
    <w:rsid w:val="00FD03F7"/>
    <w:rsid w:val="00FD0588"/>
    <w:rsid w:val="00FD06FA"/>
    <w:rsid w:val="00FD0ED2"/>
    <w:rsid w:val="00FD0F83"/>
    <w:rsid w:val="00FD0FE6"/>
    <w:rsid w:val="00FD154E"/>
    <w:rsid w:val="00FD164B"/>
    <w:rsid w:val="00FD19B3"/>
    <w:rsid w:val="00FD21B8"/>
    <w:rsid w:val="00FD24CB"/>
    <w:rsid w:val="00FD2932"/>
    <w:rsid w:val="00FD293A"/>
    <w:rsid w:val="00FD2953"/>
    <w:rsid w:val="00FD2B01"/>
    <w:rsid w:val="00FD2CAA"/>
    <w:rsid w:val="00FD3022"/>
    <w:rsid w:val="00FD3632"/>
    <w:rsid w:val="00FD3D75"/>
    <w:rsid w:val="00FD4047"/>
    <w:rsid w:val="00FD420E"/>
    <w:rsid w:val="00FD4517"/>
    <w:rsid w:val="00FD4518"/>
    <w:rsid w:val="00FD4EBD"/>
    <w:rsid w:val="00FD4F27"/>
    <w:rsid w:val="00FD51FA"/>
    <w:rsid w:val="00FD57EE"/>
    <w:rsid w:val="00FD5D87"/>
    <w:rsid w:val="00FD61D8"/>
    <w:rsid w:val="00FD6495"/>
    <w:rsid w:val="00FD6507"/>
    <w:rsid w:val="00FD67D1"/>
    <w:rsid w:val="00FD67E9"/>
    <w:rsid w:val="00FD6CB7"/>
    <w:rsid w:val="00FD75EA"/>
    <w:rsid w:val="00FD7857"/>
    <w:rsid w:val="00FD79CE"/>
    <w:rsid w:val="00FD7B4C"/>
    <w:rsid w:val="00FD7B82"/>
    <w:rsid w:val="00FD7D20"/>
    <w:rsid w:val="00FD7E91"/>
    <w:rsid w:val="00FE00C0"/>
    <w:rsid w:val="00FE03D8"/>
    <w:rsid w:val="00FE102E"/>
    <w:rsid w:val="00FE12A3"/>
    <w:rsid w:val="00FE1825"/>
    <w:rsid w:val="00FE2199"/>
    <w:rsid w:val="00FE261F"/>
    <w:rsid w:val="00FE34DB"/>
    <w:rsid w:val="00FE384F"/>
    <w:rsid w:val="00FE43F3"/>
    <w:rsid w:val="00FE440F"/>
    <w:rsid w:val="00FE464A"/>
    <w:rsid w:val="00FE4CEF"/>
    <w:rsid w:val="00FE4E25"/>
    <w:rsid w:val="00FE50C3"/>
    <w:rsid w:val="00FE53FA"/>
    <w:rsid w:val="00FE5443"/>
    <w:rsid w:val="00FE5698"/>
    <w:rsid w:val="00FE5946"/>
    <w:rsid w:val="00FE5C49"/>
    <w:rsid w:val="00FE5E10"/>
    <w:rsid w:val="00FE5EA2"/>
    <w:rsid w:val="00FE61B7"/>
    <w:rsid w:val="00FE632F"/>
    <w:rsid w:val="00FE67F1"/>
    <w:rsid w:val="00FE69B4"/>
    <w:rsid w:val="00FE707F"/>
    <w:rsid w:val="00FE76FD"/>
    <w:rsid w:val="00FE77BB"/>
    <w:rsid w:val="00FE7A59"/>
    <w:rsid w:val="00FE7AAC"/>
    <w:rsid w:val="00FE7B2F"/>
    <w:rsid w:val="00FF00BE"/>
    <w:rsid w:val="00FF0FA0"/>
    <w:rsid w:val="00FF105B"/>
    <w:rsid w:val="00FF1171"/>
    <w:rsid w:val="00FF143A"/>
    <w:rsid w:val="00FF158C"/>
    <w:rsid w:val="00FF16C7"/>
    <w:rsid w:val="00FF1814"/>
    <w:rsid w:val="00FF1AA2"/>
    <w:rsid w:val="00FF1C91"/>
    <w:rsid w:val="00FF1D64"/>
    <w:rsid w:val="00FF1F1C"/>
    <w:rsid w:val="00FF2023"/>
    <w:rsid w:val="00FF2086"/>
    <w:rsid w:val="00FF2367"/>
    <w:rsid w:val="00FF2595"/>
    <w:rsid w:val="00FF277A"/>
    <w:rsid w:val="00FF2790"/>
    <w:rsid w:val="00FF288B"/>
    <w:rsid w:val="00FF36C7"/>
    <w:rsid w:val="00FF3FD7"/>
    <w:rsid w:val="00FF435A"/>
    <w:rsid w:val="00FF51DB"/>
    <w:rsid w:val="00FF53D0"/>
    <w:rsid w:val="00FF5771"/>
    <w:rsid w:val="00FF591E"/>
    <w:rsid w:val="00FF5BDA"/>
    <w:rsid w:val="00FF5DE7"/>
    <w:rsid w:val="00FF5ECA"/>
    <w:rsid w:val="00FF611A"/>
    <w:rsid w:val="00FF6964"/>
    <w:rsid w:val="00FF6C49"/>
    <w:rsid w:val="00FF7287"/>
    <w:rsid w:val="00FF73BE"/>
    <w:rsid w:val="00FF78C1"/>
    <w:rsid w:val="00FF793D"/>
    <w:rsid w:val="00FF7D3C"/>
    <w:rsid w:val="01048F20"/>
    <w:rsid w:val="013CD80E"/>
    <w:rsid w:val="01494A0D"/>
    <w:rsid w:val="01526C90"/>
    <w:rsid w:val="01608627"/>
    <w:rsid w:val="01648370"/>
    <w:rsid w:val="017BE0B7"/>
    <w:rsid w:val="01841CF7"/>
    <w:rsid w:val="018C5222"/>
    <w:rsid w:val="019166BA"/>
    <w:rsid w:val="019B98ED"/>
    <w:rsid w:val="01C01E6F"/>
    <w:rsid w:val="01CCD0A1"/>
    <w:rsid w:val="01DBF23D"/>
    <w:rsid w:val="01E00C02"/>
    <w:rsid w:val="01F6157A"/>
    <w:rsid w:val="01FA9E65"/>
    <w:rsid w:val="0201C718"/>
    <w:rsid w:val="020C6788"/>
    <w:rsid w:val="02116766"/>
    <w:rsid w:val="0216B1F3"/>
    <w:rsid w:val="021EF7DD"/>
    <w:rsid w:val="02258859"/>
    <w:rsid w:val="02311A5A"/>
    <w:rsid w:val="0236C4AC"/>
    <w:rsid w:val="02468E77"/>
    <w:rsid w:val="028F6C3D"/>
    <w:rsid w:val="02924E25"/>
    <w:rsid w:val="0296ACA4"/>
    <w:rsid w:val="02A18191"/>
    <w:rsid w:val="02A3EB77"/>
    <w:rsid w:val="02B275BE"/>
    <w:rsid w:val="02B5D227"/>
    <w:rsid w:val="02BC8971"/>
    <w:rsid w:val="02CD90D4"/>
    <w:rsid w:val="02E3F2FC"/>
    <w:rsid w:val="02FEE9EA"/>
    <w:rsid w:val="030053D1"/>
    <w:rsid w:val="03082A89"/>
    <w:rsid w:val="0324F18E"/>
    <w:rsid w:val="03312CBB"/>
    <w:rsid w:val="03371BB9"/>
    <w:rsid w:val="034ABD78"/>
    <w:rsid w:val="034C2A81"/>
    <w:rsid w:val="036E6308"/>
    <w:rsid w:val="03702BBB"/>
    <w:rsid w:val="03719F32"/>
    <w:rsid w:val="0395EAC8"/>
    <w:rsid w:val="0397E08A"/>
    <w:rsid w:val="03AD3D0B"/>
    <w:rsid w:val="03ADE35D"/>
    <w:rsid w:val="03AEF717"/>
    <w:rsid w:val="03C17516"/>
    <w:rsid w:val="03C6244A"/>
    <w:rsid w:val="03D13F57"/>
    <w:rsid w:val="03D1E224"/>
    <w:rsid w:val="03FEFBC9"/>
    <w:rsid w:val="0420935D"/>
    <w:rsid w:val="044993CA"/>
    <w:rsid w:val="0451A288"/>
    <w:rsid w:val="0451C18F"/>
    <w:rsid w:val="047A8274"/>
    <w:rsid w:val="04900B87"/>
    <w:rsid w:val="04A9AA43"/>
    <w:rsid w:val="04AA2774"/>
    <w:rsid w:val="04C7B52B"/>
    <w:rsid w:val="04CD84E0"/>
    <w:rsid w:val="04D29402"/>
    <w:rsid w:val="04D5EE45"/>
    <w:rsid w:val="04FB0D68"/>
    <w:rsid w:val="050FE0C6"/>
    <w:rsid w:val="0510C913"/>
    <w:rsid w:val="052ADFED"/>
    <w:rsid w:val="054E51B8"/>
    <w:rsid w:val="05535857"/>
    <w:rsid w:val="05598EB3"/>
    <w:rsid w:val="0578E5A8"/>
    <w:rsid w:val="05AFD436"/>
    <w:rsid w:val="05CF1861"/>
    <w:rsid w:val="05D78A38"/>
    <w:rsid w:val="05D97467"/>
    <w:rsid w:val="05DCC46A"/>
    <w:rsid w:val="05E2E8A0"/>
    <w:rsid w:val="05E94BEF"/>
    <w:rsid w:val="05F926C7"/>
    <w:rsid w:val="05FAEE69"/>
    <w:rsid w:val="060C29B8"/>
    <w:rsid w:val="0617C466"/>
    <w:rsid w:val="061BFFB0"/>
    <w:rsid w:val="061C5181"/>
    <w:rsid w:val="061CD588"/>
    <w:rsid w:val="061DCB14"/>
    <w:rsid w:val="063B97C5"/>
    <w:rsid w:val="064A150E"/>
    <w:rsid w:val="0654AFD9"/>
    <w:rsid w:val="065C5212"/>
    <w:rsid w:val="0670A569"/>
    <w:rsid w:val="067B815C"/>
    <w:rsid w:val="06935E7C"/>
    <w:rsid w:val="06AF3AA3"/>
    <w:rsid w:val="06C5CACA"/>
    <w:rsid w:val="06CC3EAC"/>
    <w:rsid w:val="06CCB2B3"/>
    <w:rsid w:val="06CDFDC3"/>
    <w:rsid w:val="06D4645E"/>
    <w:rsid w:val="06DF845C"/>
    <w:rsid w:val="06EB4DB9"/>
    <w:rsid w:val="072BA47D"/>
    <w:rsid w:val="072FA198"/>
    <w:rsid w:val="07468812"/>
    <w:rsid w:val="07531E96"/>
    <w:rsid w:val="0777D6A1"/>
    <w:rsid w:val="077EAC7E"/>
    <w:rsid w:val="0780FDA5"/>
    <w:rsid w:val="07859B25"/>
    <w:rsid w:val="078BE4E1"/>
    <w:rsid w:val="078CD3A9"/>
    <w:rsid w:val="079314CF"/>
    <w:rsid w:val="07BBDC05"/>
    <w:rsid w:val="07BD3E7C"/>
    <w:rsid w:val="07DDB338"/>
    <w:rsid w:val="07FE6746"/>
    <w:rsid w:val="0832747B"/>
    <w:rsid w:val="08585C3D"/>
    <w:rsid w:val="086EDD8A"/>
    <w:rsid w:val="08C2F697"/>
    <w:rsid w:val="08C5B6EA"/>
    <w:rsid w:val="08CE4983"/>
    <w:rsid w:val="08D2718A"/>
    <w:rsid w:val="09074CDA"/>
    <w:rsid w:val="09090324"/>
    <w:rsid w:val="091AF723"/>
    <w:rsid w:val="092B10D1"/>
    <w:rsid w:val="0947F7CF"/>
    <w:rsid w:val="0970DB38"/>
    <w:rsid w:val="097474DD"/>
    <w:rsid w:val="0982B67B"/>
    <w:rsid w:val="09996A9D"/>
    <w:rsid w:val="099E5FD8"/>
    <w:rsid w:val="09A7CEFC"/>
    <w:rsid w:val="09B2AFBB"/>
    <w:rsid w:val="09B3065E"/>
    <w:rsid w:val="09C055AA"/>
    <w:rsid w:val="09EE58A9"/>
    <w:rsid w:val="0A2C4930"/>
    <w:rsid w:val="0A36386C"/>
    <w:rsid w:val="0A4EA688"/>
    <w:rsid w:val="0A5A05D9"/>
    <w:rsid w:val="0A642F4C"/>
    <w:rsid w:val="0A655E42"/>
    <w:rsid w:val="0A66DBA8"/>
    <w:rsid w:val="0A741F37"/>
    <w:rsid w:val="0A7ED0CB"/>
    <w:rsid w:val="0A8459C9"/>
    <w:rsid w:val="0A857496"/>
    <w:rsid w:val="0AC31029"/>
    <w:rsid w:val="0AC3323A"/>
    <w:rsid w:val="0AD2A9D4"/>
    <w:rsid w:val="0ADB8FFB"/>
    <w:rsid w:val="0AE60B48"/>
    <w:rsid w:val="0AFA9589"/>
    <w:rsid w:val="0B0B204A"/>
    <w:rsid w:val="0B16830A"/>
    <w:rsid w:val="0B21F068"/>
    <w:rsid w:val="0B2D82DF"/>
    <w:rsid w:val="0B336FDF"/>
    <w:rsid w:val="0B45051F"/>
    <w:rsid w:val="0B473A79"/>
    <w:rsid w:val="0B4AA798"/>
    <w:rsid w:val="0B635A78"/>
    <w:rsid w:val="0B7A3275"/>
    <w:rsid w:val="0B9CAD19"/>
    <w:rsid w:val="0BA13D5B"/>
    <w:rsid w:val="0BB71D4C"/>
    <w:rsid w:val="0BC63F7A"/>
    <w:rsid w:val="0BD1A798"/>
    <w:rsid w:val="0BDBE6B6"/>
    <w:rsid w:val="0BE54590"/>
    <w:rsid w:val="0BFFE282"/>
    <w:rsid w:val="0C1188FC"/>
    <w:rsid w:val="0C1F2578"/>
    <w:rsid w:val="0C211443"/>
    <w:rsid w:val="0C3FA13A"/>
    <w:rsid w:val="0C718D3B"/>
    <w:rsid w:val="0C784C5E"/>
    <w:rsid w:val="0C7C342B"/>
    <w:rsid w:val="0C8B32F9"/>
    <w:rsid w:val="0C910D3A"/>
    <w:rsid w:val="0CB2A235"/>
    <w:rsid w:val="0CCC8F1D"/>
    <w:rsid w:val="0CCF0EE3"/>
    <w:rsid w:val="0CF84D6A"/>
    <w:rsid w:val="0D02239B"/>
    <w:rsid w:val="0D03B1D0"/>
    <w:rsid w:val="0D078F57"/>
    <w:rsid w:val="0D190054"/>
    <w:rsid w:val="0D1F280D"/>
    <w:rsid w:val="0D20C326"/>
    <w:rsid w:val="0D260F41"/>
    <w:rsid w:val="0D55026B"/>
    <w:rsid w:val="0D5F5EA3"/>
    <w:rsid w:val="0D6A5CB0"/>
    <w:rsid w:val="0D6CAB93"/>
    <w:rsid w:val="0D6E8824"/>
    <w:rsid w:val="0D93CBF9"/>
    <w:rsid w:val="0DD6CE48"/>
    <w:rsid w:val="0E07B375"/>
    <w:rsid w:val="0E2EDBC1"/>
    <w:rsid w:val="0E3B9FF5"/>
    <w:rsid w:val="0E4F1536"/>
    <w:rsid w:val="0E57EDBF"/>
    <w:rsid w:val="0E5D5337"/>
    <w:rsid w:val="0E5F1545"/>
    <w:rsid w:val="0E7E03C1"/>
    <w:rsid w:val="0E870BB2"/>
    <w:rsid w:val="0E89C5B3"/>
    <w:rsid w:val="0E910BD9"/>
    <w:rsid w:val="0E92AE58"/>
    <w:rsid w:val="0E9403A6"/>
    <w:rsid w:val="0EA52A53"/>
    <w:rsid w:val="0EA52ED8"/>
    <w:rsid w:val="0EA75224"/>
    <w:rsid w:val="0EB7BD47"/>
    <w:rsid w:val="0ECC2D1D"/>
    <w:rsid w:val="0ED93161"/>
    <w:rsid w:val="0EDCB84D"/>
    <w:rsid w:val="0EE4DB74"/>
    <w:rsid w:val="0EEAEA90"/>
    <w:rsid w:val="0EFC4393"/>
    <w:rsid w:val="0F077ABA"/>
    <w:rsid w:val="0F24BAA6"/>
    <w:rsid w:val="0F28223A"/>
    <w:rsid w:val="0F50ECA6"/>
    <w:rsid w:val="0F5361F0"/>
    <w:rsid w:val="0F5BD446"/>
    <w:rsid w:val="0F7684FB"/>
    <w:rsid w:val="0F81BD27"/>
    <w:rsid w:val="0F8B9436"/>
    <w:rsid w:val="0FA1B82F"/>
    <w:rsid w:val="0FAB7ACE"/>
    <w:rsid w:val="0FAEC4B9"/>
    <w:rsid w:val="0FB246C7"/>
    <w:rsid w:val="0FC6516E"/>
    <w:rsid w:val="0FC73C66"/>
    <w:rsid w:val="0FCBB45C"/>
    <w:rsid w:val="0FD11208"/>
    <w:rsid w:val="0FF3322B"/>
    <w:rsid w:val="1022B4D3"/>
    <w:rsid w:val="1027E37C"/>
    <w:rsid w:val="10340D32"/>
    <w:rsid w:val="1040C2D0"/>
    <w:rsid w:val="1063061D"/>
    <w:rsid w:val="108D529F"/>
    <w:rsid w:val="1090950C"/>
    <w:rsid w:val="10929261"/>
    <w:rsid w:val="1098300C"/>
    <w:rsid w:val="109AB6C9"/>
    <w:rsid w:val="109C928A"/>
    <w:rsid w:val="10AF4532"/>
    <w:rsid w:val="10BFBCE2"/>
    <w:rsid w:val="10E0EBE9"/>
    <w:rsid w:val="10E4DC0F"/>
    <w:rsid w:val="10FD3592"/>
    <w:rsid w:val="1105E3AC"/>
    <w:rsid w:val="110FF959"/>
    <w:rsid w:val="1113D2CB"/>
    <w:rsid w:val="111A01D1"/>
    <w:rsid w:val="117DDA84"/>
    <w:rsid w:val="118C639F"/>
    <w:rsid w:val="119432AA"/>
    <w:rsid w:val="119503B1"/>
    <w:rsid w:val="119844E6"/>
    <w:rsid w:val="11B33A7A"/>
    <w:rsid w:val="11B4601F"/>
    <w:rsid w:val="11C5353E"/>
    <w:rsid w:val="11DFAF6B"/>
    <w:rsid w:val="11E46682"/>
    <w:rsid w:val="11E66A19"/>
    <w:rsid w:val="11F8FB83"/>
    <w:rsid w:val="11FACC07"/>
    <w:rsid w:val="11FD17A1"/>
    <w:rsid w:val="120962F5"/>
    <w:rsid w:val="120B5D79"/>
    <w:rsid w:val="12136D00"/>
    <w:rsid w:val="1213A9FF"/>
    <w:rsid w:val="121FBE66"/>
    <w:rsid w:val="12226CAE"/>
    <w:rsid w:val="1224F742"/>
    <w:rsid w:val="1228AA74"/>
    <w:rsid w:val="123F52CE"/>
    <w:rsid w:val="1242C1CF"/>
    <w:rsid w:val="125541D0"/>
    <w:rsid w:val="125741E7"/>
    <w:rsid w:val="125AAF3F"/>
    <w:rsid w:val="126716B4"/>
    <w:rsid w:val="1271D57D"/>
    <w:rsid w:val="1273B1B5"/>
    <w:rsid w:val="128825B6"/>
    <w:rsid w:val="129687EA"/>
    <w:rsid w:val="12B4ACE8"/>
    <w:rsid w:val="12B777CD"/>
    <w:rsid w:val="12DB40E2"/>
    <w:rsid w:val="12E68E73"/>
    <w:rsid w:val="12E80ED4"/>
    <w:rsid w:val="12ED4357"/>
    <w:rsid w:val="13020A08"/>
    <w:rsid w:val="130FB093"/>
    <w:rsid w:val="13199BDB"/>
    <w:rsid w:val="132A27C0"/>
    <w:rsid w:val="13359E50"/>
    <w:rsid w:val="133DB8A0"/>
    <w:rsid w:val="134306FB"/>
    <w:rsid w:val="134C479C"/>
    <w:rsid w:val="135045A3"/>
    <w:rsid w:val="13677368"/>
    <w:rsid w:val="136CEFE4"/>
    <w:rsid w:val="137179CB"/>
    <w:rsid w:val="13893C77"/>
    <w:rsid w:val="139A4C7E"/>
    <w:rsid w:val="139C0FA9"/>
    <w:rsid w:val="13B3FB8E"/>
    <w:rsid w:val="13BBE7F4"/>
    <w:rsid w:val="13C0A7D8"/>
    <w:rsid w:val="13C8515F"/>
    <w:rsid w:val="13D060D3"/>
    <w:rsid w:val="13DCD2D4"/>
    <w:rsid w:val="14003B79"/>
    <w:rsid w:val="1401BC26"/>
    <w:rsid w:val="1413AABC"/>
    <w:rsid w:val="14165489"/>
    <w:rsid w:val="141D9D98"/>
    <w:rsid w:val="1427E68D"/>
    <w:rsid w:val="143A049A"/>
    <w:rsid w:val="14413868"/>
    <w:rsid w:val="145B1F88"/>
    <w:rsid w:val="146407B7"/>
    <w:rsid w:val="1473790B"/>
    <w:rsid w:val="147FF83D"/>
    <w:rsid w:val="148F2705"/>
    <w:rsid w:val="149E9B97"/>
    <w:rsid w:val="14AEB2A1"/>
    <w:rsid w:val="14B3EC01"/>
    <w:rsid w:val="14CAB552"/>
    <w:rsid w:val="14EF5F25"/>
    <w:rsid w:val="14F48AD1"/>
    <w:rsid w:val="150E6063"/>
    <w:rsid w:val="154C8EB9"/>
    <w:rsid w:val="15522664"/>
    <w:rsid w:val="15867985"/>
    <w:rsid w:val="158A4CA6"/>
    <w:rsid w:val="158CE292"/>
    <w:rsid w:val="15959CB0"/>
    <w:rsid w:val="15985450"/>
    <w:rsid w:val="159D1EC1"/>
    <w:rsid w:val="15B12DB4"/>
    <w:rsid w:val="15D6D72B"/>
    <w:rsid w:val="15D8FC35"/>
    <w:rsid w:val="15D93026"/>
    <w:rsid w:val="15F655CD"/>
    <w:rsid w:val="15FDBADF"/>
    <w:rsid w:val="1619202F"/>
    <w:rsid w:val="1626833A"/>
    <w:rsid w:val="16281773"/>
    <w:rsid w:val="163C52F0"/>
    <w:rsid w:val="1640FFEF"/>
    <w:rsid w:val="1646E740"/>
    <w:rsid w:val="164FB7EE"/>
    <w:rsid w:val="165C0D3E"/>
    <w:rsid w:val="165F909D"/>
    <w:rsid w:val="167BDBB9"/>
    <w:rsid w:val="167C27E9"/>
    <w:rsid w:val="16B31060"/>
    <w:rsid w:val="16B836C9"/>
    <w:rsid w:val="16BE77AB"/>
    <w:rsid w:val="16C7BCA6"/>
    <w:rsid w:val="16E17EF9"/>
    <w:rsid w:val="16E4C19E"/>
    <w:rsid w:val="16F269BC"/>
    <w:rsid w:val="170835BA"/>
    <w:rsid w:val="1717D90C"/>
    <w:rsid w:val="173739D9"/>
    <w:rsid w:val="1738266A"/>
    <w:rsid w:val="173946B3"/>
    <w:rsid w:val="174BB9CF"/>
    <w:rsid w:val="1753B17C"/>
    <w:rsid w:val="175E0F57"/>
    <w:rsid w:val="176592F0"/>
    <w:rsid w:val="1772DCC6"/>
    <w:rsid w:val="17793977"/>
    <w:rsid w:val="177DC602"/>
    <w:rsid w:val="1796B052"/>
    <w:rsid w:val="179F66E3"/>
    <w:rsid w:val="17C08362"/>
    <w:rsid w:val="17D590F3"/>
    <w:rsid w:val="17D7E29B"/>
    <w:rsid w:val="17E14E62"/>
    <w:rsid w:val="17ECE895"/>
    <w:rsid w:val="17ED97FF"/>
    <w:rsid w:val="17F7D992"/>
    <w:rsid w:val="17FBA0C4"/>
    <w:rsid w:val="1801F256"/>
    <w:rsid w:val="1813B1F1"/>
    <w:rsid w:val="1820C6B6"/>
    <w:rsid w:val="1849D2F5"/>
    <w:rsid w:val="185DFC66"/>
    <w:rsid w:val="18664501"/>
    <w:rsid w:val="186E8736"/>
    <w:rsid w:val="1878A479"/>
    <w:rsid w:val="187A01AA"/>
    <w:rsid w:val="18835BD2"/>
    <w:rsid w:val="188D27B2"/>
    <w:rsid w:val="18921FA2"/>
    <w:rsid w:val="189D9F45"/>
    <w:rsid w:val="18AC26DD"/>
    <w:rsid w:val="18B5F2CA"/>
    <w:rsid w:val="18D3EAD3"/>
    <w:rsid w:val="18DB021D"/>
    <w:rsid w:val="18EC8DB6"/>
    <w:rsid w:val="190EC63D"/>
    <w:rsid w:val="191F4439"/>
    <w:rsid w:val="1926008F"/>
    <w:rsid w:val="1946C0D1"/>
    <w:rsid w:val="195447E4"/>
    <w:rsid w:val="195C84DB"/>
    <w:rsid w:val="196156D5"/>
    <w:rsid w:val="1966C296"/>
    <w:rsid w:val="1969F460"/>
    <w:rsid w:val="197A2E1B"/>
    <w:rsid w:val="19881036"/>
    <w:rsid w:val="19B13068"/>
    <w:rsid w:val="19CC80A2"/>
    <w:rsid w:val="1A0D5EFA"/>
    <w:rsid w:val="1A1200F1"/>
    <w:rsid w:val="1A396FA6"/>
    <w:rsid w:val="1A437D33"/>
    <w:rsid w:val="1A488069"/>
    <w:rsid w:val="1A5EB0C2"/>
    <w:rsid w:val="1AA55A35"/>
    <w:rsid w:val="1AA99A3E"/>
    <w:rsid w:val="1AD98002"/>
    <w:rsid w:val="1AE5F384"/>
    <w:rsid w:val="1AF89DA8"/>
    <w:rsid w:val="1AFB3023"/>
    <w:rsid w:val="1AFDC43E"/>
    <w:rsid w:val="1B0292F7"/>
    <w:rsid w:val="1B13A4DF"/>
    <w:rsid w:val="1B1E96C0"/>
    <w:rsid w:val="1B2903CB"/>
    <w:rsid w:val="1B2A5D0D"/>
    <w:rsid w:val="1B309EC3"/>
    <w:rsid w:val="1B37B3C4"/>
    <w:rsid w:val="1B42D113"/>
    <w:rsid w:val="1B450518"/>
    <w:rsid w:val="1B4D46C7"/>
    <w:rsid w:val="1B60185E"/>
    <w:rsid w:val="1B66CE2B"/>
    <w:rsid w:val="1B7FED74"/>
    <w:rsid w:val="1BABF72D"/>
    <w:rsid w:val="1BB1E1BC"/>
    <w:rsid w:val="1BB66BB4"/>
    <w:rsid w:val="1BC27D2C"/>
    <w:rsid w:val="1BC3358C"/>
    <w:rsid w:val="1BD80597"/>
    <w:rsid w:val="1BE1F406"/>
    <w:rsid w:val="1BE450CA"/>
    <w:rsid w:val="1BEEC70D"/>
    <w:rsid w:val="1BFF6ABC"/>
    <w:rsid w:val="1C1CA54E"/>
    <w:rsid w:val="1C213856"/>
    <w:rsid w:val="1C50E1D1"/>
    <w:rsid w:val="1C665539"/>
    <w:rsid w:val="1C67F4D4"/>
    <w:rsid w:val="1C7BAB13"/>
    <w:rsid w:val="1C92D9C3"/>
    <w:rsid w:val="1C946EA0"/>
    <w:rsid w:val="1CCC93BE"/>
    <w:rsid w:val="1D1D490C"/>
    <w:rsid w:val="1D33947E"/>
    <w:rsid w:val="1D3E795B"/>
    <w:rsid w:val="1D4C1303"/>
    <w:rsid w:val="1D4EF7F5"/>
    <w:rsid w:val="1D5A0D3A"/>
    <w:rsid w:val="1D7FE9D9"/>
    <w:rsid w:val="1D82CD70"/>
    <w:rsid w:val="1D8EF238"/>
    <w:rsid w:val="1D92F356"/>
    <w:rsid w:val="1D994137"/>
    <w:rsid w:val="1DA1B259"/>
    <w:rsid w:val="1DBFA366"/>
    <w:rsid w:val="1DC988FA"/>
    <w:rsid w:val="1DD74C6A"/>
    <w:rsid w:val="1DE26661"/>
    <w:rsid w:val="1DE8C4A8"/>
    <w:rsid w:val="1DE95CF5"/>
    <w:rsid w:val="1DEE7FDE"/>
    <w:rsid w:val="1E048487"/>
    <w:rsid w:val="1E097E60"/>
    <w:rsid w:val="1E0B7623"/>
    <w:rsid w:val="1E0E127E"/>
    <w:rsid w:val="1E171C0D"/>
    <w:rsid w:val="1E21D0C3"/>
    <w:rsid w:val="1E2D8B6E"/>
    <w:rsid w:val="1E4AFCAD"/>
    <w:rsid w:val="1E52F80E"/>
    <w:rsid w:val="1E56A101"/>
    <w:rsid w:val="1E5AB997"/>
    <w:rsid w:val="1E62C915"/>
    <w:rsid w:val="1E7DCDDC"/>
    <w:rsid w:val="1EAA4668"/>
    <w:rsid w:val="1ED138E8"/>
    <w:rsid w:val="1EE00A5F"/>
    <w:rsid w:val="1EFD58B1"/>
    <w:rsid w:val="1F0D2FB2"/>
    <w:rsid w:val="1F10E340"/>
    <w:rsid w:val="1F1BEA54"/>
    <w:rsid w:val="1F242D74"/>
    <w:rsid w:val="1F33C4D8"/>
    <w:rsid w:val="1F363FBB"/>
    <w:rsid w:val="1F475E49"/>
    <w:rsid w:val="1F74DD52"/>
    <w:rsid w:val="1F85A326"/>
    <w:rsid w:val="1F8CADB6"/>
    <w:rsid w:val="1F8E74E1"/>
    <w:rsid w:val="1F982718"/>
    <w:rsid w:val="1FB11219"/>
    <w:rsid w:val="1FD5E138"/>
    <w:rsid w:val="1FD8BFAF"/>
    <w:rsid w:val="1FDC7A8E"/>
    <w:rsid w:val="1FDE9092"/>
    <w:rsid w:val="1FEDB7A3"/>
    <w:rsid w:val="1FEF8867"/>
    <w:rsid w:val="1FFF665B"/>
    <w:rsid w:val="2050F5CA"/>
    <w:rsid w:val="20577B6C"/>
    <w:rsid w:val="20640D89"/>
    <w:rsid w:val="206451ED"/>
    <w:rsid w:val="2079AF5F"/>
    <w:rsid w:val="208B04C1"/>
    <w:rsid w:val="20925A2B"/>
    <w:rsid w:val="20C41288"/>
    <w:rsid w:val="20D77B9C"/>
    <w:rsid w:val="20EE5933"/>
    <w:rsid w:val="2106C37D"/>
    <w:rsid w:val="212283E1"/>
    <w:rsid w:val="2123700F"/>
    <w:rsid w:val="21391C06"/>
    <w:rsid w:val="213C9C46"/>
    <w:rsid w:val="213F065A"/>
    <w:rsid w:val="214F04BB"/>
    <w:rsid w:val="2157C73C"/>
    <w:rsid w:val="217154C1"/>
    <w:rsid w:val="217F21EE"/>
    <w:rsid w:val="218E2A9C"/>
    <w:rsid w:val="218EAA82"/>
    <w:rsid w:val="2194AE7D"/>
    <w:rsid w:val="2196C68D"/>
    <w:rsid w:val="219A4059"/>
    <w:rsid w:val="21A7CA1E"/>
    <w:rsid w:val="21A813FF"/>
    <w:rsid w:val="21BB6D72"/>
    <w:rsid w:val="21CF344B"/>
    <w:rsid w:val="21FF6DA0"/>
    <w:rsid w:val="221A9F4F"/>
    <w:rsid w:val="2222449E"/>
    <w:rsid w:val="2227B768"/>
    <w:rsid w:val="22283A68"/>
    <w:rsid w:val="223E8B3E"/>
    <w:rsid w:val="2253CB27"/>
    <w:rsid w:val="2256108B"/>
    <w:rsid w:val="2256B308"/>
    <w:rsid w:val="225AD5E9"/>
    <w:rsid w:val="22621F3E"/>
    <w:rsid w:val="227553DE"/>
    <w:rsid w:val="22841DFF"/>
    <w:rsid w:val="2285EA8E"/>
    <w:rsid w:val="228E7C3B"/>
    <w:rsid w:val="229FBC25"/>
    <w:rsid w:val="22A18452"/>
    <w:rsid w:val="22BFBCBE"/>
    <w:rsid w:val="22CBA3CF"/>
    <w:rsid w:val="22E70807"/>
    <w:rsid w:val="22F1D938"/>
    <w:rsid w:val="22F88271"/>
    <w:rsid w:val="22FC7505"/>
    <w:rsid w:val="22FE2822"/>
    <w:rsid w:val="2313D46D"/>
    <w:rsid w:val="2320353B"/>
    <w:rsid w:val="2343DD22"/>
    <w:rsid w:val="2348563E"/>
    <w:rsid w:val="234A14B2"/>
    <w:rsid w:val="237C13F3"/>
    <w:rsid w:val="2381AB55"/>
    <w:rsid w:val="23B406B6"/>
    <w:rsid w:val="23BC2AFF"/>
    <w:rsid w:val="23C0A5C8"/>
    <w:rsid w:val="23D4E63C"/>
    <w:rsid w:val="23EFBE4E"/>
    <w:rsid w:val="23F20D86"/>
    <w:rsid w:val="240C1387"/>
    <w:rsid w:val="241500D8"/>
    <w:rsid w:val="24195476"/>
    <w:rsid w:val="242632D7"/>
    <w:rsid w:val="242BF1AF"/>
    <w:rsid w:val="2443893F"/>
    <w:rsid w:val="24456DF1"/>
    <w:rsid w:val="24499590"/>
    <w:rsid w:val="246D421D"/>
    <w:rsid w:val="247A7A9C"/>
    <w:rsid w:val="24845FCD"/>
    <w:rsid w:val="249DDF3C"/>
    <w:rsid w:val="24A00D4E"/>
    <w:rsid w:val="24ACFDEA"/>
    <w:rsid w:val="24C72006"/>
    <w:rsid w:val="24D241F2"/>
    <w:rsid w:val="24F1A078"/>
    <w:rsid w:val="24FE84AB"/>
    <w:rsid w:val="24FF85CD"/>
    <w:rsid w:val="2503C84B"/>
    <w:rsid w:val="252433C4"/>
    <w:rsid w:val="25310DBD"/>
    <w:rsid w:val="254FFBA7"/>
    <w:rsid w:val="255383BF"/>
    <w:rsid w:val="255CEF3F"/>
    <w:rsid w:val="255DAC3C"/>
    <w:rsid w:val="25625E54"/>
    <w:rsid w:val="256A9103"/>
    <w:rsid w:val="257C1D7D"/>
    <w:rsid w:val="25A1B2F1"/>
    <w:rsid w:val="25AD9045"/>
    <w:rsid w:val="25CE5605"/>
    <w:rsid w:val="25FE3411"/>
    <w:rsid w:val="25FF1A50"/>
    <w:rsid w:val="2607A4EA"/>
    <w:rsid w:val="2610447F"/>
    <w:rsid w:val="261C9C33"/>
    <w:rsid w:val="26556A88"/>
    <w:rsid w:val="26557CCA"/>
    <w:rsid w:val="2657488F"/>
    <w:rsid w:val="265C072A"/>
    <w:rsid w:val="26F058F1"/>
    <w:rsid w:val="26F0FCF0"/>
    <w:rsid w:val="270BE513"/>
    <w:rsid w:val="271B4E43"/>
    <w:rsid w:val="271DC250"/>
    <w:rsid w:val="275D9078"/>
    <w:rsid w:val="2761E094"/>
    <w:rsid w:val="27781484"/>
    <w:rsid w:val="279B2AB2"/>
    <w:rsid w:val="279F2F13"/>
    <w:rsid w:val="27B97B6A"/>
    <w:rsid w:val="27C9A31F"/>
    <w:rsid w:val="27D77A96"/>
    <w:rsid w:val="27E273A6"/>
    <w:rsid w:val="27E2E25D"/>
    <w:rsid w:val="27E80AD2"/>
    <w:rsid w:val="27EA3953"/>
    <w:rsid w:val="27FDCD36"/>
    <w:rsid w:val="2821C8E5"/>
    <w:rsid w:val="285D2751"/>
    <w:rsid w:val="28704E7D"/>
    <w:rsid w:val="28952D5F"/>
    <w:rsid w:val="289BB257"/>
    <w:rsid w:val="28A1BA30"/>
    <w:rsid w:val="28A6231C"/>
    <w:rsid w:val="28A7F4AB"/>
    <w:rsid w:val="28AB40E2"/>
    <w:rsid w:val="28AC3E45"/>
    <w:rsid w:val="28F54F1D"/>
    <w:rsid w:val="29052624"/>
    <w:rsid w:val="290F4955"/>
    <w:rsid w:val="291EE72F"/>
    <w:rsid w:val="2950DF20"/>
    <w:rsid w:val="29602108"/>
    <w:rsid w:val="2972EB39"/>
    <w:rsid w:val="297E535C"/>
    <w:rsid w:val="2982AB5F"/>
    <w:rsid w:val="2988CCE7"/>
    <w:rsid w:val="298E5B45"/>
    <w:rsid w:val="29900A4E"/>
    <w:rsid w:val="2994FE2E"/>
    <w:rsid w:val="299AE3D8"/>
    <w:rsid w:val="299FE88D"/>
    <w:rsid w:val="29C00DAD"/>
    <w:rsid w:val="29D39FCA"/>
    <w:rsid w:val="29DCA6F4"/>
    <w:rsid w:val="29FF67D3"/>
    <w:rsid w:val="2A23907F"/>
    <w:rsid w:val="2A27F0E6"/>
    <w:rsid w:val="2A27F9B3"/>
    <w:rsid w:val="2A588A82"/>
    <w:rsid w:val="2A607AEE"/>
    <w:rsid w:val="2A646F2F"/>
    <w:rsid w:val="2A6BB4C4"/>
    <w:rsid w:val="2A727256"/>
    <w:rsid w:val="2A73783E"/>
    <w:rsid w:val="2A80A86A"/>
    <w:rsid w:val="2A8F9FDC"/>
    <w:rsid w:val="2AA95DE9"/>
    <w:rsid w:val="2AB71414"/>
    <w:rsid w:val="2ACAB65A"/>
    <w:rsid w:val="2ACDF108"/>
    <w:rsid w:val="2AD282B1"/>
    <w:rsid w:val="2B09D432"/>
    <w:rsid w:val="2B0DEBEB"/>
    <w:rsid w:val="2B1184F8"/>
    <w:rsid w:val="2B189CD7"/>
    <w:rsid w:val="2B1F15B3"/>
    <w:rsid w:val="2B20273D"/>
    <w:rsid w:val="2B34BE40"/>
    <w:rsid w:val="2B3F10A7"/>
    <w:rsid w:val="2B72CEF5"/>
    <w:rsid w:val="2B8594CC"/>
    <w:rsid w:val="2B8CB5BD"/>
    <w:rsid w:val="2B96FB24"/>
    <w:rsid w:val="2BA9B9CE"/>
    <w:rsid w:val="2BB9ABFE"/>
    <w:rsid w:val="2BBF5B1D"/>
    <w:rsid w:val="2BCEDBE2"/>
    <w:rsid w:val="2BF0B0BA"/>
    <w:rsid w:val="2C25853D"/>
    <w:rsid w:val="2C25FCC9"/>
    <w:rsid w:val="2C2EC3E2"/>
    <w:rsid w:val="2C354A4A"/>
    <w:rsid w:val="2C5FA40E"/>
    <w:rsid w:val="2C69EC21"/>
    <w:rsid w:val="2C6AEBBF"/>
    <w:rsid w:val="2C82FBC0"/>
    <w:rsid w:val="2C86322F"/>
    <w:rsid w:val="2C97FDD6"/>
    <w:rsid w:val="2CA8F121"/>
    <w:rsid w:val="2CC8679A"/>
    <w:rsid w:val="2CD6C35E"/>
    <w:rsid w:val="2CDC7542"/>
    <w:rsid w:val="2CE9655B"/>
    <w:rsid w:val="2CEB0699"/>
    <w:rsid w:val="2CED968E"/>
    <w:rsid w:val="2CF3898D"/>
    <w:rsid w:val="2D05E977"/>
    <w:rsid w:val="2D07439E"/>
    <w:rsid w:val="2D09A9D1"/>
    <w:rsid w:val="2D0E3469"/>
    <w:rsid w:val="2D20EB82"/>
    <w:rsid w:val="2D339888"/>
    <w:rsid w:val="2D3EC9A2"/>
    <w:rsid w:val="2D3FF34A"/>
    <w:rsid w:val="2D4B81DF"/>
    <w:rsid w:val="2D5B6CDF"/>
    <w:rsid w:val="2D85075B"/>
    <w:rsid w:val="2D948692"/>
    <w:rsid w:val="2DBE62F6"/>
    <w:rsid w:val="2E0200BE"/>
    <w:rsid w:val="2E049246"/>
    <w:rsid w:val="2E0E5998"/>
    <w:rsid w:val="2E10E5C1"/>
    <w:rsid w:val="2E147C01"/>
    <w:rsid w:val="2E1B6969"/>
    <w:rsid w:val="2E1D07FB"/>
    <w:rsid w:val="2E254509"/>
    <w:rsid w:val="2E3DA770"/>
    <w:rsid w:val="2E47001C"/>
    <w:rsid w:val="2E4F0BED"/>
    <w:rsid w:val="2E57C554"/>
    <w:rsid w:val="2E5D1A92"/>
    <w:rsid w:val="2E66111B"/>
    <w:rsid w:val="2E7EF058"/>
    <w:rsid w:val="2E81B8A0"/>
    <w:rsid w:val="2E932C9E"/>
    <w:rsid w:val="2E93D68A"/>
    <w:rsid w:val="2EE2ACC1"/>
    <w:rsid w:val="2EEB4F78"/>
    <w:rsid w:val="2F03586F"/>
    <w:rsid w:val="2F186726"/>
    <w:rsid w:val="2F24B235"/>
    <w:rsid w:val="2F361222"/>
    <w:rsid w:val="2F3AE3FA"/>
    <w:rsid w:val="2F522B6E"/>
    <w:rsid w:val="2F52544E"/>
    <w:rsid w:val="2F5DA3D5"/>
    <w:rsid w:val="2F660CA9"/>
    <w:rsid w:val="2F85C132"/>
    <w:rsid w:val="2F8D34B1"/>
    <w:rsid w:val="2F90E349"/>
    <w:rsid w:val="2F94EF97"/>
    <w:rsid w:val="2F9581C0"/>
    <w:rsid w:val="2FA5A664"/>
    <w:rsid w:val="2FCC291C"/>
    <w:rsid w:val="300B5BD6"/>
    <w:rsid w:val="304FCB27"/>
    <w:rsid w:val="30A80786"/>
    <w:rsid w:val="30C6C27A"/>
    <w:rsid w:val="30C80815"/>
    <w:rsid w:val="30D14358"/>
    <w:rsid w:val="30D16A1F"/>
    <w:rsid w:val="30D24B28"/>
    <w:rsid w:val="30D3ABC8"/>
    <w:rsid w:val="30E23A9D"/>
    <w:rsid w:val="30E2846D"/>
    <w:rsid w:val="30E43EAF"/>
    <w:rsid w:val="30F6B7F6"/>
    <w:rsid w:val="311E943B"/>
    <w:rsid w:val="3122D5AB"/>
    <w:rsid w:val="31298E01"/>
    <w:rsid w:val="315C2BEC"/>
    <w:rsid w:val="316C6138"/>
    <w:rsid w:val="317C6244"/>
    <w:rsid w:val="3194735C"/>
    <w:rsid w:val="31B0D394"/>
    <w:rsid w:val="31B45026"/>
    <w:rsid w:val="320AD6DC"/>
    <w:rsid w:val="320E631B"/>
    <w:rsid w:val="32140195"/>
    <w:rsid w:val="3216D752"/>
    <w:rsid w:val="323700C0"/>
    <w:rsid w:val="323AD3B0"/>
    <w:rsid w:val="3248F67A"/>
    <w:rsid w:val="3260FB27"/>
    <w:rsid w:val="327F202B"/>
    <w:rsid w:val="32800C4D"/>
    <w:rsid w:val="3286D17B"/>
    <w:rsid w:val="3292F275"/>
    <w:rsid w:val="32AF097F"/>
    <w:rsid w:val="32B201EE"/>
    <w:rsid w:val="32B4D060"/>
    <w:rsid w:val="32BCF40B"/>
    <w:rsid w:val="32DF38B2"/>
    <w:rsid w:val="32E4B931"/>
    <w:rsid w:val="32F8D26B"/>
    <w:rsid w:val="330A3125"/>
    <w:rsid w:val="3326D198"/>
    <w:rsid w:val="33299133"/>
    <w:rsid w:val="3368F20F"/>
    <w:rsid w:val="336A32FC"/>
    <w:rsid w:val="336A942C"/>
    <w:rsid w:val="337ABE38"/>
    <w:rsid w:val="337E67AA"/>
    <w:rsid w:val="338703D2"/>
    <w:rsid w:val="3391D6F5"/>
    <w:rsid w:val="339CC43C"/>
    <w:rsid w:val="33A6E219"/>
    <w:rsid w:val="33BDA135"/>
    <w:rsid w:val="33BF97FD"/>
    <w:rsid w:val="33C7BBE4"/>
    <w:rsid w:val="33D4B674"/>
    <w:rsid w:val="33FA7896"/>
    <w:rsid w:val="33FCB4C7"/>
    <w:rsid w:val="340FBFD4"/>
    <w:rsid w:val="340FFDD5"/>
    <w:rsid w:val="34154356"/>
    <w:rsid w:val="341DF00F"/>
    <w:rsid w:val="34417A65"/>
    <w:rsid w:val="34422373"/>
    <w:rsid w:val="344EE140"/>
    <w:rsid w:val="3455C826"/>
    <w:rsid w:val="345EDB00"/>
    <w:rsid w:val="346515A7"/>
    <w:rsid w:val="347BB851"/>
    <w:rsid w:val="34B40306"/>
    <w:rsid w:val="34B68D49"/>
    <w:rsid w:val="34E4A4EE"/>
    <w:rsid w:val="34E77016"/>
    <w:rsid w:val="35023B7D"/>
    <w:rsid w:val="3521DCB5"/>
    <w:rsid w:val="354E3E20"/>
    <w:rsid w:val="3557B229"/>
    <w:rsid w:val="35769602"/>
    <w:rsid w:val="3580FD4C"/>
    <w:rsid w:val="35824C6C"/>
    <w:rsid w:val="358BC4D0"/>
    <w:rsid w:val="3595144A"/>
    <w:rsid w:val="35A5C4EC"/>
    <w:rsid w:val="35A71F1B"/>
    <w:rsid w:val="35C117AC"/>
    <w:rsid w:val="35DCD5A5"/>
    <w:rsid w:val="35EF4F65"/>
    <w:rsid w:val="3655576B"/>
    <w:rsid w:val="365BF08F"/>
    <w:rsid w:val="366243E0"/>
    <w:rsid w:val="367BF170"/>
    <w:rsid w:val="3681FD5E"/>
    <w:rsid w:val="36B18F00"/>
    <w:rsid w:val="36B6FF30"/>
    <w:rsid w:val="36B9D59F"/>
    <w:rsid w:val="36D22E8C"/>
    <w:rsid w:val="36EF58EE"/>
    <w:rsid w:val="37087533"/>
    <w:rsid w:val="371F5615"/>
    <w:rsid w:val="37269437"/>
    <w:rsid w:val="3736C601"/>
    <w:rsid w:val="373C1CC0"/>
    <w:rsid w:val="3745F33F"/>
    <w:rsid w:val="37518FAC"/>
    <w:rsid w:val="375CE80D"/>
    <w:rsid w:val="3761A1D1"/>
    <w:rsid w:val="376E01CF"/>
    <w:rsid w:val="376FC5D4"/>
    <w:rsid w:val="37889867"/>
    <w:rsid w:val="378B65DF"/>
    <w:rsid w:val="378C43A6"/>
    <w:rsid w:val="3793A06F"/>
    <w:rsid w:val="37A91B46"/>
    <w:rsid w:val="37B2EE9E"/>
    <w:rsid w:val="37B50094"/>
    <w:rsid w:val="37BD6D4C"/>
    <w:rsid w:val="37D5EA1D"/>
    <w:rsid w:val="37EBA3C8"/>
    <w:rsid w:val="37F0E71A"/>
    <w:rsid w:val="383C3C82"/>
    <w:rsid w:val="3871666B"/>
    <w:rsid w:val="3872DAE3"/>
    <w:rsid w:val="3882CDD3"/>
    <w:rsid w:val="3887C794"/>
    <w:rsid w:val="38A6C564"/>
    <w:rsid w:val="38A7691A"/>
    <w:rsid w:val="38AE36C4"/>
    <w:rsid w:val="38B6CCF6"/>
    <w:rsid w:val="38BFBADE"/>
    <w:rsid w:val="38C11E21"/>
    <w:rsid w:val="38E530EB"/>
    <w:rsid w:val="38EB09D6"/>
    <w:rsid w:val="3910C8A7"/>
    <w:rsid w:val="391A6F14"/>
    <w:rsid w:val="391BE78F"/>
    <w:rsid w:val="393E2061"/>
    <w:rsid w:val="39622730"/>
    <w:rsid w:val="39709A3D"/>
    <w:rsid w:val="39755E88"/>
    <w:rsid w:val="397BC626"/>
    <w:rsid w:val="3981022B"/>
    <w:rsid w:val="39907909"/>
    <w:rsid w:val="39A09C86"/>
    <w:rsid w:val="39A59178"/>
    <w:rsid w:val="39AC4B46"/>
    <w:rsid w:val="39B5AE86"/>
    <w:rsid w:val="39C52A9D"/>
    <w:rsid w:val="39D4E3CF"/>
    <w:rsid w:val="39E6B5B8"/>
    <w:rsid w:val="39EF1729"/>
    <w:rsid w:val="39F3CAFA"/>
    <w:rsid w:val="3A068C63"/>
    <w:rsid w:val="3A228E23"/>
    <w:rsid w:val="3A251953"/>
    <w:rsid w:val="3A2DFE35"/>
    <w:rsid w:val="3A394615"/>
    <w:rsid w:val="3A430C43"/>
    <w:rsid w:val="3A4FA291"/>
    <w:rsid w:val="3A5B3070"/>
    <w:rsid w:val="3A62900C"/>
    <w:rsid w:val="3A822BC2"/>
    <w:rsid w:val="3A94891D"/>
    <w:rsid w:val="3AA10C09"/>
    <w:rsid w:val="3AB3A07D"/>
    <w:rsid w:val="3ABA73C0"/>
    <w:rsid w:val="3ABF12F6"/>
    <w:rsid w:val="3ABFFDE4"/>
    <w:rsid w:val="3ADAE213"/>
    <w:rsid w:val="3B0FD29F"/>
    <w:rsid w:val="3B1CB435"/>
    <w:rsid w:val="3B4245A8"/>
    <w:rsid w:val="3B44C464"/>
    <w:rsid w:val="3B49D3A6"/>
    <w:rsid w:val="3B4F6293"/>
    <w:rsid w:val="3B548F49"/>
    <w:rsid w:val="3B5D3BAE"/>
    <w:rsid w:val="3B8AABF8"/>
    <w:rsid w:val="3B95AA5F"/>
    <w:rsid w:val="3B9C5D5F"/>
    <w:rsid w:val="3BAC259D"/>
    <w:rsid w:val="3BBAD8D1"/>
    <w:rsid w:val="3BC10218"/>
    <w:rsid w:val="3BC8B31A"/>
    <w:rsid w:val="3BDB00DD"/>
    <w:rsid w:val="3BE1C490"/>
    <w:rsid w:val="3C0F1397"/>
    <w:rsid w:val="3C2A2B94"/>
    <w:rsid w:val="3C756CB2"/>
    <w:rsid w:val="3C7F0650"/>
    <w:rsid w:val="3C908707"/>
    <w:rsid w:val="3CA3EF9B"/>
    <w:rsid w:val="3CA813EB"/>
    <w:rsid w:val="3CADDA14"/>
    <w:rsid w:val="3CB423C8"/>
    <w:rsid w:val="3CBACD7D"/>
    <w:rsid w:val="3CD72C69"/>
    <w:rsid w:val="3CE09F70"/>
    <w:rsid w:val="3CEE5FBC"/>
    <w:rsid w:val="3CEF5B4F"/>
    <w:rsid w:val="3CFC51B7"/>
    <w:rsid w:val="3D04C562"/>
    <w:rsid w:val="3D0B8E44"/>
    <w:rsid w:val="3D2643FF"/>
    <w:rsid w:val="3D3811D6"/>
    <w:rsid w:val="3D3DDA07"/>
    <w:rsid w:val="3D4296FF"/>
    <w:rsid w:val="3D500A2E"/>
    <w:rsid w:val="3D58F248"/>
    <w:rsid w:val="3D62B612"/>
    <w:rsid w:val="3D6C10B0"/>
    <w:rsid w:val="3D7FA75C"/>
    <w:rsid w:val="3D819980"/>
    <w:rsid w:val="3D83FE93"/>
    <w:rsid w:val="3D8A10DF"/>
    <w:rsid w:val="3D8A36EB"/>
    <w:rsid w:val="3D8AD9EC"/>
    <w:rsid w:val="3DA064B2"/>
    <w:rsid w:val="3DAD3D3F"/>
    <w:rsid w:val="3DB55ABB"/>
    <w:rsid w:val="3DBFE625"/>
    <w:rsid w:val="3DD84660"/>
    <w:rsid w:val="3E0226A3"/>
    <w:rsid w:val="3E09C67F"/>
    <w:rsid w:val="3E21DAB1"/>
    <w:rsid w:val="3E226A5C"/>
    <w:rsid w:val="3E4F0BB0"/>
    <w:rsid w:val="3E5B6564"/>
    <w:rsid w:val="3E5EEEB4"/>
    <w:rsid w:val="3E8F6212"/>
    <w:rsid w:val="3EAE5544"/>
    <w:rsid w:val="3EB0A760"/>
    <w:rsid w:val="3EC06EF5"/>
    <w:rsid w:val="3F1566A4"/>
    <w:rsid w:val="3F259D51"/>
    <w:rsid w:val="3F2BB88D"/>
    <w:rsid w:val="3F31BAC7"/>
    <w:rsid w:val="3F36D8CA"/>
    <w:rsid w:val="3F4BBB50"/>
    <w:rsid w:val="3F580325"/>
    <w:rsid w:val="3F71E836"/>
    <w:rsid w:val="3F75338C"/>
    <w:rsid w:val="3F97487B"/>
    <w:rsid w:val="3FB1FD19"/>
    <w:rsid w:val="3FCB8399"/>
    <w:rsid w:val="3FD2CB77"/>
    <w:rsid w:val="3FEAF4DF"/>
    <w:rsid w:val="3FF0D7A3"/>
    <w:rsid w:val="400EC9C1"/>
    <w:rsid w:val="400EF194"/>
    <w:rsid w:val="402C5AD5"/>
    <w:rsid w:val="402F01A0"/>
    <w:rsid w:val="4041BEAC"/>
    <w:rsid w:val="404F6DF7"/>
    <w:rsid w:val="40556832"/>
    <w:rsid w:val="4059A0F9"/>
    <w:rsid w:val="40791878"/>
    <w:rsid w:val="407E846C"/>
    <w:rsid w:val="4089DE22"/>
    <w:rsid w:val="40A72F6C"/>
    <w:rsid w:val="40A96F78"/>
    <w:rsid w:val="40B0FB0C"/>
    <w:rsid w:val="40CAE010"/>
    <w:rsid w:val="40DCAB14"/>
    <w:rsid w:val="40EA6F02"/>
    <w:rsid w:val="41000541"/>
    <w:rsid w:val="41009B9D"/>
    <w:rsid w:val="410B346F"/>
    <w:rsid w:val="411A6071"/>
    <w:rsid w:val="411CDD87"/>
    <w:rsid w:val="4138CE35"/>
    <w:rsid w:val="413AB07B"/>
    <w:rsid w:val="413E51C0"/>
    <w:rsid w:val="41483E47"/>
    <w:rsid w:val="417517F8"/>
    <w:rsid w:val="4178F21B"/>
    <w:rsid w:val="4192860E"/>
    <w:rsid w:val="41A2A1FB"/>
    <w:rsid w:val="41CDA408"/>
    <w:rsid w:val="41CE1F32"/>
    <w:rsid w:val="41D58047"/>
    <w:rsid w:val="41E1D9E2"/>
    <w:rsid w:val="42070AB7"/>
    <w:rsid w:val="420ADBFA"/>
    <w:rsid w:val="423FE224"/>
    <w:rsid w:val="42560195"/>
    <w:rsid w:val="4277A3D1"/>
    <w:rsid w:val="4277C7B8"/>
    <w:rsid w:val="42993CFB"/>
    <w:rsid w:val="42A5C747"/>
    <w:rsid w:val="42ABC837"/>
    <w:rsid w:val="42B1D0BE"/>
    <w:rsid w:val="42BD4B53"/>
    <w:rsid w:val="42D848C0"/>
    <w:rsid w:val="42D9707B"/>
    <w:rsid w:val="42F3DB11"/>
    <w:rsid w:val="4305E108"/>
    <w:rsid w:val="430DEA2F"/>
    <w:rsid w:val="4327C61A"/>
    <w:rsid w:val="43284ECC"/>
    <w:rsid w:val="432E566F"/>
    <w:rsid w:val="432FEC9E"/>
    <w:rsid w:val="433170C6"/>
    <w:rsid w:val="43393374"/>
    <w:rsid w:val="433C3125"/>
    <w:rsid w:val="43414C1B"/>
    <w:rsid w:val="43597E0C"/>
    <w:rsid w:val="439DC17B"/>
    <w:rsid w:val="439DC6D9"/>
    <w:rsid w:val="43C28843"/>
    <w:rsid w:val="43E6FEAE"/>
    <w:rsid w:val="43F3A015"/>
    <w:rsid w:val="43F822D6"/>
    <w:rsid w:val="43F90E74"/>
    <w:rsid w:val="44025A11"/>
    <w:rsid w:val="441B3ABF"/>
    <w:rsid w:val="441E07CB"/>
    <w:rsid w:val="442C30FC"/>
    <w:rsid w:val="44483FF1"/>
    <w:rsid w:val="444FB192"/>
    <w:rsid w:val="4454F31A"/>
    <w:rsid w:val="445C058B"/>
    <w:rsid w:val="447A47F0"/>
    <w:rsid w:val="4480A3AA"/>
    <w:rsid w:val="44844B56"/>
    <w:rsid w:val="448BBA41"/>
    <w:rsid w:val="44982515"/>
    <w:rsid w:val="44A671FC"/>
    <w:rsid w:val="44AAC6FB"/>
    <w:rsid w:val="44ADA1AA"/>
    <w:rsid w:val="44C3967B"/>
    <w:rsid w:val="44CDB91A"/>
    <w:rsid w:val="44D06EF7"/>
    <w:rsid w:val="44D45005"/>
    <w:rsid w:val="44FA61D7"/>
    <w:rsid w:val="4504760A"/>
    <w:rsid w:val="450ED6AE"/>
    <w:rsid w:val="4528B0EA"/>
    <w:rsid w:val="452964DC"/>
    <w:rsid w:val="4543D450"/>
    <w:rsid w:val="454977ED"/>
    <w:rsid w:val="4549BFAB"/>
    <w:rsid w:val="454CE298"/>
    <w:rsid w:val="455EBBF6"/>
    <w:rsid w:val="45663982"/>
    <w:rsid w:val="4574A256"/>
    <w:rsid w:val="45771AB2"/>
    <w:rsid w:val="457782E6"/>
    <w:rsid w:val="4579F636"/>
    <w:rsid w:val="457C0FAF"/>
    <w:rsid w:val="458CA1C7"/>
    <w:rsid w:val="45967BE7"/>
    <w:rsid w:val="4598512B"/>
    <w:rsid w:val="459CB249"/>
    <w:rsid w:val="45A2CDC5"/>
    <w:rsid w:val="45AE0732"/>
    <w:rsid w:val="45C1D86C"/>
    <w:rsid w:val="45CF8B59"/>
    <w:rsid w:val="45DBC4C4"/>
    <w:rsid w:val="45FB9C26"/>
    <w:rsid w:val="460DF32F"/>
    <w:rsid w:val="461BEA35"/>
    <w:rsid w:val="463AECB1"/>
    <w:rsid w:val="4651E89B"/>
    <w:rsid w:val="467ED1C4"/>
    <w:rsid w:val="46867718"/>
    <w:rsid w:val="46959C6A"/>
    <w:rsid w:val="46A7A0F4"/>
    <w:rsid w:val="46BC5B74"/>
    <w:rsid w:val="46C40462"/>
    <w:rsid w:val="46CB2EC3"/>
    <w:rsid w:val="46CDD7EA"/>
    <w:rsid w:val="46D129E6"/>
    <w:rsid w:val="46EF295E"/>
    <w:rsid w:val="46F8B40C"/>
    <w:rsid w:val="46FFC937"/>
    <w:rsid w:val="4713C0CA"/>
    <w:rsid w:val="47154755"/>
    <w:rsid w:val="471956F9"/>
    <w:rsid w:val="471FB27F"/>
    <w:rsid w:val="4724A2E2"/>
    <w:rsid w:val="47259040"/>
    <w:rsid w:val="472C1CD1"/>
    <w:rsid w:val="47566963"/>
    <w:rsid w:val="47647C05"/>
    <w:rsid w:val="47797C6E"/>
    <w:rsid w:val="47848417"/>
    <w:rsid w:val="4792860D"/>
    <w:rsid w:val="47C697A9"/>
    <w:rsid w:val="47D64C12"/>
    <w:rsid w:val="47FB941A"/>
    <w:rsid w:val="47FE7C76"/>
    <w:rsid w:val="48147EE0"/>
    <w:rsid w:val="481710B1"/>
    <w:rsid w:val="482C9041"/>
    <w:rsid w:val="483350A0"/>
    <w:rsid w:val="484BC726"/>
    <w:rsid w:val="4867CA71"/>
    <w:rsid w:val="4876E429"/>
    <w:rsid w:val="48817982"/>
    <w:rsid w:val="4884F542"/>
    <w:rsid w:val="4896E240"/>
    <w:rsid w:val="48AA6673"/>
    <w:rsid w:val="48B31998"/>
    <w:rsid w:val="48B56201"/>
    <w:rsid w:val="48B66E41"/>
    <w:rsid w:val="48B7D01A"/>
    <w:rsid w:val="48B9DF7D"/>
    <w:rsid w:val="48C86FF3"/>
    <w:rsid w:val="48E22F12"/>
    <w:rsid w:val="48F5B3DB"/>
    <w:rsid w:val="4909EF80"/>
    <w:rsid w:val="491F26CE"/>
    <w:rsid w:val="4929FECC"/>
    <w:rsid w:val="4932D4EE"/>
    <w:rsid w:val="495CC366"/>
    <w:rsid w:val="4986BC5C"/>
    <w:rsid w:val="498F22C7"/>
    <w:rsid w:val="49941E6F"/>
    <w:rsid w:val="49B29A44"/>
    <w:rsid w:val="49BA8EE5"/>
    <w:rsid w:val="49C61669"/>
    <w:rsid w:val="49D0DFA1"/>
    <w:rsid w:val="49D794E8"/>
    <w:rsid w:val="49F32C45"/>
    <w:rsid w:val="49F8BA7B"/>
    <w:rsid w:val="4A05F4EB"/>
    <w:rsid w:val="4A0F3F2C"/>
    <w:rsid w:val="4A428389"/>
    <w:rsid w:val="4A437E20"/>
    <w:rsid w:val="4A4F5917"/>
    <w:rsid w:val="4A59A650"/>
    <w:rsid w:val="4A6BC618"/>
    <w:rsid w:val="4A787B12"/>
    <w:rsid w:val="4A7D9E00"/>
    <w:rsid w:val="4A827CF4"/>
    <w:rsid w:val="4A8458CF"/>
    <w:rsid w:val="4A9B7DFB"/>
    <w:rsid w:val="4AB9C32E"/>
    <w:rsid w:val="4AC564A2"/>
    <w:rsid w:val="4ACDC491"/>
    <w:rsid w:val="4AE08571"/>
    <w:rsid w:val="4AFCA3AE"/>
    <w:rsid w:val="4AFECAA3"/>
    <w:rsid w:val="4B069870"/>
    <w:rsid w:val="4B0C8866"/>
    <w:rsid w:val="4B12F295"/>
    <w:rsid w:val="4B1700B9"/>
    <w:rsid w:val="4B32AF43"/>
    <w:rsid w:val="4B67E21E"/>
    <w:rsid w:val="4B6C52D8"/>
    <w:rsid w:val="4B85472F"/>
    <w:rsid w:val="4B8B91D9"/>
    <w:rsid w:val="4B8EB560"/>
    <w:rsid w:val="4B91DE5C"/>
    <w:rsid w:val="4BAD311D"/>
    <w:rsid w:val="4BE3D020"/>
    <w:rsid w:val="4BEC0854"/>
    <w:rsid w:val="4BFCD242"/>
    <w:rsid w:val="4C136D55"/>
    <w:rsid w:val="4C3E639A"/>
    <w:rsid w:val="4C3ECCDD"/>
    <w:rsid w:val="4C403CA3"/>
    <w:rsid w:val="4C741D09"/>
    <w:rsid w:val="4C81B4F4"/>
    <w:rsid w:val="4CB97453"/>
    <w:rsid w:val="4CCB77E9"/>
    <w:rsid w:val="4CD20618"/>
    <w:rsid w:val="4CDC0DFB"/>
    <w:rsid w:val="4CDF591E"/>
    <w:rsid w:val="4D0B169A"/>
    <w:rsid w:val="4D0D987F"/>
    <w:rsid w:val="4D120DFB"/>
    <w:rsid w:val="4D1DAFEE"/>
    <w:rsid w:val="4D4001AE"/>
    <w:rsid w:val="4D7784D2"/>
    <w:rsid w:val="4D9787E8"/>
    <w:rsid w:val="4DB0D381"/>
    <w:rsid w:val="4DC26B53"/>
    <w:rsid w:val="4DDA9D3E"/>
    <w:rsid w:val="4DF6DBE8"/>
    <w:rsid w:val="4DF72D7E"/>
    <w:rsid w:val="4DF8A7FD"/>
    <w:rsid w:val="4DFEF5C9"/>
    <w:rsid w:val="4E0B59EF"/>
    <w:rsid w:val="4E109D30"/>
    <w:rsid w:val="4E28404E"/>
    <w:rsid w:val="4E2B04F3"/>
    <w:rsid w:val="4E31D4A1"/>
    <w:rsid w:val="4E3A6B8E"/>
    <w:rsid w:val="4E490DAE"/>
    <w:rsid w:val="4E5541DB"/>
    <w:rsid w:val="4E6D3FB2"/>
    <w:rsid w:val="4E75A626"/>
    <w:rsid w:val="4E83EB25"/>
    <w:rsid w:val="4E9F5076"/>
    <w:rsid w:val="4EAD2567"/>
    <w:rsid w:val="4EC9A2F2"/>
    <w:rsid w:val="4F1B4193"/>
    <w:rsid w:val="4F25570E"/>
    <w:rsid w:val="4F3E9AA5"/>
    <w:rsid w:val="4F3FF939"/>
    <w:rsid w:val="4F55EE17"/>
    <w:rsid w:val="4F5EE3B6"/>
    <w:rsid w:val="4F66E7C9"/>
    <w:rsid w:val="4F709081"/>
    <w:rsid w:val="4F8973F7"/>
    <w:rsid w:val="4F8DB0F8"/>
    <w:rsid w:val="4F9408FB"/>
    <w:rsid w:val="4FBCDB66"/>
    <w:rsid w:val="4FC170B1"/>
    <w:rsid w:val="4FC3CE1C"/>
    <w:rsid w:val="4FD4A4CB"/>
    <w:rsid w:val="4FDE337D"/>
    <w:rsid w:val="4FE745DF"/>
    <w:rsid w:val="4FF1123C"/>
    <w:rsid w:val="4FFAA8AB"/>
    <w:rsid w:val="5021573A"/>
    <w:rsid w:val="502ABC42"/>
    <w:rsid w:val="504E5309"/>
    <w:rsid w:val="5051A376"/>
    <w:rsid w:val="50646476"/>
    <w:rsid w:val="5081C251"/>
    <w:rsid w:val="5081DEAF"/>
    <w:rsid w:val="5089BEEE"/>
    <w:rsid w:val="50A69CCA"/>
    <w:rsid w:val="50BF615D"/>
    <w:rsid w:val="50C3F9AA"/>
    <w:rsid w:val="50CD062B"/>
    <w:rsid w:val="50DF7F02"/>
    <w:rsid w:val="50FA63E0"/>
    <w:rsid w:val="510978D4"/>
    <w:rsid w:val="5109DF87"/>
    <w:rsid w:val="511AC1E2"/>
    <w:rsid w:val="511F9444"/>
    <w:rsid w:val="515C5A5B"/>
    <w:rsid w:val="516BB515"/>
    <w:rsid w:val="517877F6"/>
    <w:rsid w:val="5184BBC1"/>
    <w:rsid w:val="518511D8"/>
    <w:rsid w:val="5187814B"/>
    <w:rsid w:val="519547E7"/>
    <w:rsid w:val="519BDF44"/>
    <w:rsid w:val="51A4A9FB"/>
    <w:rsid w:val="51B50645"/>
    <w:rsid w:val="51D638CF"/>
    <w:rsid w:val="51E3EC1C"/>
    <w:rsid w:val="51F7E99E"/>
    <w:rsid w:val="51FEF55E"/>
    <w:rsid w:val="521AEE0D"/>
    <w:rsid w:val="5229DCDA"/>
    <w:rsid w:val="52302D26"/>
    <w:rsid w:val="523F2FE9"/>
    <w:rsid w:val="524D0480"/>
    <w:rsid w:val="52528D63"/>
    <w:rsid w:val="5252E255"/>
    <w:rsid w:val="5277D596"/>
    <w:rsid w:val="52ADD362"/>
    <w:rsid w:val="52AEF56A"/>
    <w:rsid w:val="52BABB29"/>
    <w:rsid w:val="52D4B140"/>
    <w:rsid w:val="52D9C662"/>
    <w:rsid w:val="52E53AFB"/>
    <w:rsid w:val="52ED2B5F"/>
    <w:rsid w:val="52F8B5DD"/>
    <w:rsid w:val="52FDA427"/>
    <w:rsid w:val="53072CE7"/>
    <w:rsid w:val="5327E8FC"/>
    <w:rsid w:val="53313C0B"/>
    <w:rsid w:val="53340CEB"/>
    <w:rsid w:val="533C6BB6"/>
    <w:rsid w:val="5345D76A"/>
    <w:rsid w:val="5346DA18"/>
    <w:rsid w:val="53546875"/>
    <w:rsid w:val="5385C3EE"/>
    <w:rsid w:val="538EB447"/>
    <w:rsid w:val="53BB1E1B"/>
    <w:rsid w:val="53C858F1"/>
    <w:rsid w:val="53CB6FAB"/>
    <w:rsid w:val="53CC32DE"/>
    <w:rsid w:val="53E23C95"/>
    <w:rsid w:val="53E379BA"/>
    <w:rsid w:val="53F59D45"/>
    <w:rsid w:val="53F83F77"/>
    <w:rsid w:val="53F858EA"/>
    <w:rsid w:val="53FA58E0"/>
    <w:rsid w:val="5420731C"/>
    <w:rsid w:val="542752E5"/>
    <w:rsid w:val="543343DA"/>
    <w:rsid w:val="54434F14"/>
    <w:rsid w:val="544C5494"/>
    <w:rsid w:val="5482EB3E"/>
    <w:rsid w:val="548A48D1"/>
    <w:rsid w:val="54931E5C"/>
    <w:rsid w:val="549B29AA"/>
    <w:rsid w:val="54BF2D32"/>
    <w:rsid w:val="54D2F597"/>
    <w:rsid w:val="54D8A804"/>
    <w:rsid w:val="54DAE706"/>
    <w:rsid w:val="54E86544"/>
    <w:rsid w:val="54FCE773"/>
    <w:rsid w:val="54FE28BC"/>
    <w:rsid w:val="55005821"/>
    <w:rsid w:val="550CC1D9"/>
    <w:rsid w:val="5519F27F"/>
    <w:rsid w:val="552C2975"/>
    <w:rsid w:val="55392308"/>
    <w:rsid w:val="5554412B"/>
    <w:rsid w:val="5558CD41"/>
    <w:rsid w:val="557BB93E"/>
    <w:rsid w:val="5581F9A5"/>
    <w:rsid w:val="558357D7"/>
    <w:rsid w:val="558786D8"/>
    <w:rsid w:val="558FF41E"/>
    <w:rsid w:val="55911218"/>
    <w:rsid w:val="55956A1B"/>
    <w:rsid w:val="55982EC0"/>
    <w:rsid w:val="55A13E3C"/>
    <w:rsid w:val="55A6325E"/>
    <w:rsid w:val="55B058B9"/>
    <w:rsid w:val="55C39E03"/>
    <w:rsid w:val="55CEA0F8"/>
    <w:rsid w:val="55E1BBAA"/>
    <w:rsid w:val="55E2EB3C"/>
    <w:rsid w:val="55E70339"/>
    <w:rsid w:val="55EEEC1D"/>
    <w:rsid w:val="55F05631"/>
    <w:rsid w:val="561EE03A"/>
    <w:rsid w:val="5622992E"/>
    <w:rsid w:val="562DA489"/>
    <w:rsid w:val="5637C664"/>
    <w:rsid w:val="56513A4F"/>
    <w:rsid w:val="5672EC8D"/>
    <w:rsid w:val="56773670"/>
    <w:rsid w:val="56859D35"/>
    <w:rsid w:val="568FD26A"/>
    <w:rsid w:val="569864B7"/>
    <w:rsid w:val="569F324A"/>
    <w:rsid w:val="56AF69D3"/>
    <w:rsid w:val="56AF9BE9"/>
    <w:rsid w:val="56B4C8E8"/>
    <w:rsid w:val="56C36FE2"/>
    <w:rsid w:val="56D1E81A"/>
    <w:rsid w:val="56E86FA7"/>
    <w:rsid w:val="572D3934"/>
    <w:rsid w:val="574CDA1E"/>
    <w:rsid w:val="574EC086"/>
    <w:rsid w:val="5756B591"/>
    <w:rsid w:val="575CDFFB"/>
    <w:rsid w:val="577C1B64"/>
    <w:rsid w:val="578D3DDD"/>
    <w:rsid w:val="57921625"/>
    <w:rsid w:val="57B731F9"/>
    <w:rsid w:val="57BE8716"/>
    <w:rsid w:val="57C12BF2"/>
    <w:rsid w:val="57C312AC"/>
    <w:rsid w:val="57D4C492"/>
    <w:rsid w:val="57E8CCAA"/>
    <w:rsid w:val="57F773D0"/>
    <w:rsid w:val="57FF8B7A"/>
    <w:rsid w:val="58215A69"/>
    <w:rsid w:val="58259CA7"/>
    <w:rsid w:val="585047D5"/>
    <w:rsid w:val="58784AFF"/>
    <w:rsid w:val="58784BE4"/>
    <w:rsid w:val="587C5258"/>
    <w:rsid w:val="5891AC13"/>
    <w:rsid w:val="589D3C4E"/>
    <w:rsid w:val="58A5FC21"/>
    <w:rsid w:val="58D788BF"/>
    <w:rsid w:val="58D970E9"/>
    <w:rsid w:val="58E14B1B"/>
    <w:rsid w:val="58E247E7"/>
    <w:rsid w:val="58E63AC5"/>
    <w:rsid w:val="58EB0AF9"/>
    <w:rsid w:val="58FA7378"/>
    <w:rsid w:val="5932C1F6"/>
    <w:rsid w:val="5933D630"/>
    <w:rsid w:val="594E1B3E"/>
    <w:rsid w:val="595E530A"/>
    <w:rsid w:val="5962E75B"/>
    <w:rsid w:val="596476B7"/>
    <w:rsid w:val="596B9A82"/>
    <w:rsid w:val="596EF90A"/>
    <w:rsid w:val="59B0FAF7"/>
    <w:rsid w:val="59B4B538"/>
    <w:rsid w:val="59BCFFDF"/>
    <w:rsid w:val="59D2CFC2"/>
    <w:rsid w:val="59F08010"/>
    <w:rsid w:val="59F59E98"/>
    <w:rsid w:val="59F60FF8"/>
    <w:rsid w:val="59F8FCA1"/>
    <w:rsid w:val="5A021DBF"/>
    <w:rsid w:val="5A021DCB"/>
    <w:rsid w:val="5A03E5D9"/>
    <w:rsid w:val="5A11FAE5"/>
    <w:rsid w:val="5A2EBD50"/>
    <w:rsid w:val="5A2F00F2"/>
    <w:rsid w:val="5A4CF9B4"/>
    <w:rsid w:val="5A5454C5"/>
    <w:rsid w:val="5A634D83"/>
    <w:rsid w:val="5A681533"/>
    <w:rsid w:val="5A6B61B3"/>
    <w:rsid w:val="5A83C9DC"/>
    <w:rsid w:val="5A866148"/>
    <w:rsid w:val="5A898BF1"/>
    <w:rsid w:val="5A9051E2"/>
    <w:rsid w:val="5A9FF14E"/>
    <w:rsid w:val="5AA012E7"/>
    <w:rsid w:val="5AA06CBD"/>
    <w:rsid w:val="5AA14D4E"/>
    <w:rsid w:val="5AB90861"/>
    <w:rsid w:val="5ABC71A3"/>
    <w:rsid w:val="5AC9FA5A"/>
    <w:rsid w:val="5AD8F4FE"/>
    <w:rsid w:val="5ADD992D"/>
    <w:rsid w:val="5AFAB99E"/>
    <w:rsid w:val="5B1330B3"/>
    <w:rsid w:val="5B188F4A"/>
    <w:rsid w:val="5B20A0D6"/>
    <w:rsid w:val="5B24C8AC"/>
    <w:rsid w:val="5B3EBE8D"/>
    <w:rsid w:val="5B7D4D56"/>
    <w:rsid w:val="5B877728"/>
    <w:rsid w:val="5B8A8819"/>
    <w:rsid w:val="5B90DAE5"/>
    <w:rsid w:val="5B977D47"/>
    <w:rsid w:val="5B97CB38"/>
    <w:rsid w:val="5B9B6AF9"/>
    <w:rsid w:val="5B9CCF9C"/>
    <w:rsid w:val="5B9CFD11"/>
    <w:rsid w:val="5BA8249F"/>
    <w:rsid w:val="5BC3EDAD"/>
    <w:rsid w:val="5BCEF4BC"/>
    <w:rsid w:val="5C0428A6"/>
    <w:rsid w:val="5C085919"/>
    <w:rsid w:val="5C0D0699"/>
    <w:rsid w:val="5C15D0DA"/>
    <w:rsid w:val="5C17CBC7"/>
    <w:rsid w:val="5C18EBDD"/>
    <w:rsid w:val="5C193B02"/>
    <w:rsid w:val="5C1A15A0"/>
    <w:rsid w:val="5C22D617"/>
    <w:rsid w:val="5C32143A"/>
    <w:rsid w:val="5C323CE4"/>
    <w:rsid w:val="5C3799D3"/>
    <w:rsid w:val="5C54945B"/>
    <w:rsid w:val="5C6335DB"/>
    <w:rsid w:val="5C65F55B"/>
    <w:rsid w:val="5C7A6EAE"/>
    <w:rsid w:val="5C81CAF8"/>
    <w:rsid w:val="5C822988"/>
    <w:rsid w:val="5CAE57DD"/>
    <w:rsid w:val="5CB1C3A2"/>
    <w:rsid w:val="5CB84DE8"/>
    <w:rsid w:val="5CBC5D64"/>
    <w:rsid w:val="5CC03792"/>
    <w:rsid w:val="5CCD89FA"/>
    <w:rsid w:val="5CE3F3E4"/>
    <w:rsid w:val="5D1F20B2"/>
    <w:rsid w:val="5D24AA5F"/>
    <w:rsid w:val="5D2F8B3D"/>
    <w:rsid w:val="5D3F882D"/>
    <w:rsid w:val="5D495828"/>
    <w:rsid w:val="5D52EE4A"/>
    <w:rsid w:val="5D63CC6A"/>
    <w:rsid w:val="5D69C173"/>
    <w:rsid w:val="5D89593A"/>
    <w:rsid w:val="5D9D97A0"/>
    <w:rsid w:val="5DBE020A"/>
    <w:rsid w:val="5DE28BAF"/>
    <w:rsid w:val="5DE767E9"/>
    <w:rsid w:val="5DF9058A"/>
    <w:rsid w:val="5E068954"/>
    <w:rsid w:val="5E1C11CD"/>
    <w:rsid w:val="5E3C3BE9"/>
    <w:rsid w:val="5E4A6369"/>
    <w:rsid w:val="5E7DA342"/>
    <w:rsid w:val="5E9B6BA2"/>
    <w:rsid w:val="5EB4F3BA"/>
    <w:rsid w:val="5EBA2F85"/>
    <w:rsid w:val="5ED49077"/>
    <w:rsid w:val="5EDFE3D0"/>
    <w:rsid w:val="5EE223A8"/>
    <w:rsid w:val="5EE3EF6B"/>
    <w:rsid w:val="5EE734D2"/>
    <w:rsid w:val="5EEC93C0"/>
    <w:rsid w:val="5EF7DDA7"/>
    <w:rsid w:val="5F0870F5"/>
    <w:rsid w:val="5F100443"/>
    <w:rsid w:val="5F3D703B"/>
    <w:rsid w:val="5F43A46D"/>
    <w:rsid w:val="5F4ED63A"/>
    <w:rsid w:val="5F5F8BAB"/>
    <w:rsid w:val="5F602F34"/>
    <w:rsid w:val="5F64F86B"/>
    <w:rsid w:val="5F68C68E"/>
    <w:rsid w:val="5F750FD0"/>
    <w:rsid w:val="5F9A1015"/>
    <w:rsid w:val="5FB5A601"/>
    <w:rsid w:val="5FC4D495"/>
    <w:rsid w:val="5FEF2F48"/>
    <w:rsid w:val="5FF1280D"/>
    <w:rsid w:val="6002CEF7"/>
    <w:rsid w:val="602C7F7B"/>
    <w:rsid w:val="603E194C"/>
    <w:rsid w:val="60488B91"/>
    <w:rsid w:val="605FA203"/>
    <w:rsid w:val="60672BFF"/>
    <w:rsid w:val="6068A19A"/>
    <w:rsid w:val="60737C5B"/>
    <w:rsid w:val="607E87CA"/>
    <w:rsid w:val="6084646D"/>
    <w:rsid w:val="608E2254"/>
    <w:rsid w:val="6095F8AA"/>
    <w:rsid w:val="60ACB887"/>
    <w:rsid w:val="60B1D7D0"/>
    <w:rsid w:val="60BB9524"/>
    <w:rsid w:val="60BBE7AA"/>
    <w:rsid w:val="60BFF4D4"/>
    <w:rsid w:val="60C34E70"/>
    <w:rsid w:val="60DC7A6F"/>
    <w:rsid w:val="60F00B4B"/>
    <w:rsid w:val="60FBF5D5"/>
    <w:rsid w:val="60FEF508"/>
    <w:rsid w:val="610FCFC8"/>
    <w:rsid w:val="611A478F"/>
    <w:rsid w:val="61223453"/>
    <w:rsid w:val="61237E77"/>
    <w:rsid w:val="61324411"/>
    <w:rsid w:val="613B4A82"/>
    <w:rsid w:val="613BFC2A"/>
    <w:rsid w:val="6160C9A8"/>
    <w:rsid w:val="618136ED"/>
    <w:rsid w:val="6191CB90"/>
    <w:rsid w:val="61A77534"/>
    <w:rsid w:val="61AEDC2D"/>
    <w:rsid w:val="61B9F608"/>
    <w:rsid w:val="61BBC2ED"/>
    <w:rsid w:val="61BC0901"/>
    <w:rsid w:val="61C15BCB"/>
    <w:rsid w:val="61C47CFF"/>
    <w:rsid w:val="61CDF79D"/>
    <w:rsid w:val="61E13258"/>
    <w:rsid w:val="620A6E74"/>
    <w:rsid w:val="624DE31C"/>
    <w:rsid w:val="625708B4"/>
    <w:rsid w:val="625B47F8"/>
    <w:rsid w:val="627DD138"/>
    <w:rsid w:val="6285C826"/>
    <w:rsid w:val="62B93613"/>
    <w:rsid w:val="62CC76AD"/>
    <w:rsid w:val="62D9CF9E"/>
    <w:rsid w:val="62E45757"/>
    <w:rsid w:val="62FC4141"/>
    <w:rsid w:val="62FD74D3"/>
    <w:rsid w:val="63398E36"/>
    <w:rsid w:val="634170F1"/>
    <w:rsid w:val="63495B8F"/>
    <w:rsid w:val="634D6355"/>
    <w:rsid w:val="634ED8F0"/>
    <w:rsid w:val="6369DECE"/>
    <w:rsid w:val="637112AF"/>
    <w:rsid w:val="638932DB"/>
    <w:rsid w:val="639DC9D1"/>
    <w:rsid w:val="63BEBF5C"/>
    <w:rsid w:val="63D8D03C"/>
    <w:rsid w:val="63E17807"/>
    <w:rsid w:val="640689E0"/>
    <w:rsid w:val="640E771F"/>
    <w:rsid w:val="64210137"/>
    <w:rsid w:val="642D438E"/>
    <w:rsid w:val="6437D569"/>
    <w:rsid w:val="644D6811"/>
    <w:rsid w:val="64751279"/>
    <w:rsid w:val="648704A6"/>
    <w:rsid w:val="648C8428"/>
    <w:rsid w:val="649C096C"/>
    <w:rsid w:val="64A23918"/>
    <w:rsid w:val="64A2ED6E"/>
    <w:rsid w:val="64AE7F7B"/>
    <w:rsid w:val="64CFBE97"/>
    <w:rsid w:val="64D74F5B"/>
    <w:rsid w:val="64FA01EE"/>
    <w:rsid w:val="650A0516"/>
    <w:rsid w:val="650B88DA"/>
    <w:rsid w:val="650C6732"/>
    <w:rsid w:val="650C9CB2"/>
    <w:rsid w:val="651B6674"/>
    <w:rsid w:val="651D4668"/>
    <w:rsid w:val="651FBEB8"/>
    <w:rsid w:val="652856A6"/>
    <w:rsid w:val="6530336D"/>
    <w:rsid w:val="6537CF41"/>
    <w:rsid w:val="653A7403"/>
    <w:rsid w:val="65482756"/>
    <w:rsid w:val="65492C63"/>
    <w:rsid w:val="65505DCB"/>
    <w:rsid w:val="655E2F96"/>
    <w:rsid w:val="655F02DC"/>
    <w:rsid w:val="65701C65"/>
    <w:rsid w:val="65732CBA"/>
    <w:rsid w:val="657EBF24"/>
    <w:rsid w:val="6582203C"/>
    <w:rsid w:val="659F6ED6"/>
    <w:rsid w:val="65B2568D"/>
    <w:rsid w:val="65C5E237"/>
    <w:rsid w:val="65E5EC76"/>
    <w:rsid w:val="65E81101"/>
    <w:rsid w:val="65F671B1"/>
    <w:rsid w:val="6621807B"/>
    <w:rsid w:val="662AB3F1"/>
    <w:rsid w:val="662B2FB4"/>
    <w:rsid w:val="6642A0F6"/>
    <w:rsid w:val="6652864B"/>
    <w:rsid w:val="66580A09"/>
    <w:rsid w:val="6662F0F8"/>
    <w:rsid w:val="666CEE79"/>
    <w:rsid w:val="667470FD"/>
    <w:rsid w:val="667E6510"/>
    <w:rsid w:val="667FCFF3"/>
    <w:rsid w:val="6689E170"/>
    <w:rsid w:val="66967611"/>
    <w:rsid w:val="66A15000"/>
    <w:rsid w:val="66A5D920"/>
    <w:rsid w:val="66CD9409"/>
    <w:rsid w:val="66CE93DE"/>
    <w:rsid w:val="66CE98F1"/>
    <w:rsid w:val="66D5B663"/>
    <w:rsid w:val="66DE1DA0"/>
    <w:rsid w:val="67197148"/>
    <w:rsid w:val="671B5366"/>
    <w:rsid w:val="672C6DC6"/>
    <w:rsid w:val="6730FE24"/>
    <w:rsid w:val="673A46DD"/>
    <w:rsid w:val="673B566E"/>
    <w:rsid w:val="6741FB57"/>
    <w:rsid w:val="674A8A4B"/>
    <w:rsid w:val="6751B8DD"/>
    <w:rsid w:val="67548F82"/>
    <w:rsid w:val="67614F19"/>
    <w:rsid w:val="6789825F"/>
    <w:rsid w:val="6795C1BB"/>
    <w:rsid w:val="6796DF4A"/>
    <w:rsid w:val="67B1457A"/>
    <w:rsid w:val="67E0F26E"/>
    <w:rsid w:val="67E84EF8"/>
    <w:rsid w:val="67FF9773"/>
    <w:rsid w:val="68085B4B"/>
    <w:rsid w:val="681FF65F"/>
    <w:rsid w:val="682501A6"/>
    <w:rsid w:val="6831F002"/>
    <w:rsid w:val="68378C5F"/>
    <w:rsid w:val="683F7EE6"/>
    <w:rsid w:val="684262B6"/>
    <w:rsid w:val="6864A3BF"/>
    <w:rsid w:val="68754EE5"/>
    <w:rsid w:val="6879EE01"/>
    <w:rsid w:val="6884B95C"/>
    <w:rsid w:val="688770B4"/>
    <w:rsid w:val="68ABA8C0"/>
    <w:rsid w:val="68CD9AC8"/>
    <w:rsid w:val="68CF7CF0"/>
    <w:rsid w:val="68DD57D9"/>
    <w:rsid w:val="68DF5A92"/>
    <w:rsid w:val="68E03529"/>
    <w:rsid w:val="690AFC88"/>
    <w:rsid w:val="691099F5"/>
    <w:rsid w:val="69139C41"/>
    <w:rsid w:val="6913A27D"/>
    <w:rsid w:val="69275172"/>
    <w:rsid w:val="6934BBEC"/>
    <w:rsid w:val="6957027D"/>
    <w:rsid w:val="69610672"/>
    <w:rsid w:val="69634456"/>
    <w:rsid w:val="697BC0B4"/>
    <w:rsid w:val="6988E953"/>
    <w:rsid w:val="69904AE6"/>
    <w:rsid w:val="6997F802"/>
    <w:rsid w:val="699C8B70"/>
    <w:rsid w:val="69A68DDA"/>
    <w:rsid w:val="69AD8BC2"/>
    <w:rsid w:val="69B457F2"/>
    <w:rsid w:val="69F14523"/>
    <w:rsid w:val="6A0E0E45"/>
    <w:rsid w:val="6A21309A"/>
    <w:rsid w:val="6A37D502"/>
    <w:rsid w:val="6A397F24"/>
    <w:rsid w:val="6A420B45"/>
    <w:rsid w:val="6A4C6E4B"/>
    <w:rsid w:val="6A5DFF21"/>
    <w:rsid w:val="6A62DD2D"/>
    <w:rsid w:val="6A6EB8DF"/>
    <w:rsid w:val="6A722111"/>
    <w:rsid w:val="6A7C058A"/>
    <w:rsid w:val="6A80BE27"/>
    <w:rsid w:val="6A916BAD"/>
    <w:rsid w:val="6A9B124F"/>
    <w:rsid w:val="6AA0250E"/>
    <w:rsid w:val="6AB1E3A2"/>
    <w:rsid w:val="6AB6B20E"/>
    <w:rsid w:val="6AB78120"/>
    <w:rsid w:val="6AD5610F"/>
    <w:rsid w:val="6AE5AB30"/>
    <w:rsid w:val="6AFA95E2"/>
    <w:rsid w:val="6B022F24"/>
    <w:rsid w:val="6B0E5EA7"/>
    <w:rsid w:val="6B1A9795"/>
    <w:rsid w:val="6B28B510"/>
    <w:rsid w:val="6B51C846"/>
    <w:rsid w:val="6B77F2D3"/>
    <w:rsid w:val="6B97B5D2"/>
    <w:rsid w:val="6B9DD3FE"/>
    <w:rsid w:val="6BC77EAB"/>
    <w:rsid w:val="6BCFAE7B"/>
    <w:rsid w:val="6BD53FA5"/>
    <w:rsid w:val="6BED5FCB"/>
    <w:rsid w:val="6BEF0B6E"/>
    <w:rsid w:val="6C0512CD"/>
    <w:rsid w:val="6C31F492"/>
    <w:rsid w:val="6C504BE5"/>
    <w:rsid w:val="6C6C9DBE"/>
    <w:rsid w:val="6C6F21AF"/>
    <w:rsid w:val="6C703C6B"/>
    <w:rsid w:val="6CA3556D"/>
    <w:rsid w:val="6CA5EF02"/>
    <w:rsid w:val="6CB47876"/>
    <w:rsid w:val="6CC10BE8"/>
    <w:rsid w:val="6CC2AD32"/>
    <w:rsid w:val="6CC36345"/>
    <w:rsid w:val="6CEAF27E"/>
    <w:rsid w:val="6CF1A2A3"/>
    <w:rsid w:val="6D203A8B"/>
    <w:rsid w:val="6D220E02"/>
    <w:rsid w:val="6D25A306"/>
    <w:rsid w:val="6D2E1910"/>
    <w:rsid w:val="6D39B879"/>
    <w:rsid w:val="6D3AE097"/>
    <w:rsid w:val="6D3AF266"/>
    <w:rsid w:val="6D3C2AD5"/>
    <w:rsid w:val="6D5DA7A7"/>
    <w:rsid w:val="6D73DDB2"/>
    <w:rsid w:val="6D8A8C66"/>
    <w:rsid w:val="6D93593E"/>
    <w:rsid w:val="6D966742"/>
    <w:rsid w:val="6DA850ED"/>
    <w:rsid w:val="6DAAF8D8"/>
    <w:rsid w:val="6DE6C638"/>
    <w:rsid w:val="6DE769DA"/>
    <w:rsid w:val="6E2420CB"/>
    <w:rsid w:val="6E25ADCA"/>
    <w:rsid w:val="6E29AC10"/>
    <w:rsid w:val="6E2AD59A"/>
    <w:rsid w:val="6E2B02E0"/>
    <w:rsid w:val="6E2C855A"/>
    <w:rsid w:val="6E3635F3"/>
    <w:rsid w:val="6E41B88A"/>
    <w:rsid w:val="6E64B06D"/>
    <w:rsid w:val="6E713E6E"/>
    <w:rsid w:val="6E73A8EC"/>
    <w:rsid w:val="6E9F20F3"/>
    <w:rsid w:val="6EAAF116"/>
    <w:rsid w:val="6EB66A28"/>
    <w:rsid w:val="6EC924FE"/>
    <w:rsid w:val="6ED3D529"/>
    <w:rsid w:val="6EE463D2"/>
    <w:rsid w:val="6EEE81B9"/>
    <w:rsid w:val="6EF02C8E"/>
    <w:rsid w:val="6EF6DC37"/>
    <w:rsid w:val="6EFD965B"/>
    <w:rsid w:val="6EFF9B1B"/>
    <w:rsid w:val="6F05D6EB"/>
    <w:rsid w:val="6F097921"/>
    <w:rsid w:val="6F3B5F6A"/>
    <w:rsid w:val="6F60B158"/>
    <w:rsid w:val="6F63ED2E"/>
    <w:rsid w:val="6F673ECF"/>
    <w:rsid w:val="6F68E97B"/>
    <w:rsid w:val="6F8AEE5F"/>
    <w:rsid w:val="6F8FDE79"/>
    <w:rsid w:val="6F960F89"/>
    <w:rsid w:val="6F9FC7B0"/>
    <w:rsid w:val="6FA5B016"/>
    <w:rsid w:val="6FB1983A"/>
    <w:rsid w:val="6FC2F21F"/>
    <w:rsid w:val="6FC42602"/>
    <w:rsid w:val="6FC57405"/>
    <w:rsid w:val="6FC8EB46"/>
    <w:rsid w:val="6FED2961"/>
    <w:rsid w:val="6FEFCE15"/>
    <w:rsid w:val="6FF39C7F"/>
    <w:rsid w:val="700BC27C"/>
    <w:rsid w:val="705859FD"/>
    <w:rsid w:val="705A9CB2"/>
    <w:rsid w:val="706BF871"/>
    <w:rsid w:val="7076F9A0"/>
    <w:rsid w:val="708CCF80"/>
    <w:rsid w:val="7097F45A"/>
    <w:rsid w:val="709918D5"/>
    <w:rsid w:val="709F3B19"/>
    <w:rsid w:val="70A4D16A"/>
    <w:rsid w:val="70BBAE96"/>
    <w:rsid w:val="70BBBD86"/>
    <w:rsid w:val="70C3D394"/>
    <w:rsid w:val="70DF970C"/>
    <w:rsid w:val="70EC2576"/>
    <w:rsid w:val="70F5757C"/>
    <w:rsid w:val="70FAE490"/>
    <w:rsid w:val="70FDE030"/>
    <w:rsid w:val="710CCB35"/>
    <w:rsid w:val="710F9879"/>
    <w:rsid w:val="7140CD98"/>
    <w:rsid w:val="71428C4D"/>
    <w:rsid w:val="7143E65D"/>
    <w:rsid w:val="714A8921"/>
    <w:rsid w:val="715F9A7C"/>
    <w:rsid w:val="716CF5CB"/>
    <w:rsid w:val="718E1A1B"/>
    <w:rsid w:val="719C8E37"/>
    <w:rsid w:val="71A1760F"/>
    <w:rsid w:val="71BCE2FF"/>
    <w:rsid w:val="71BF5E83"/>
    <w:rsid w:val="71D5FEE4"/>
    <w:rsid w:val="71DDE372"/>
    <w:rsid w:val="71E8BFFC"/>
    <w:rsid w:val="71EF492F"/>
    <w:rsid w:val="71F7FAFD"/>
    <w:rsid w:val="71FE75AC"/>
    <w:rsid w:val="71FEC585"/>
    <w:rsid w:val="7203EC17"/>
    <w:rsid w:val="720F9570"/>
    <w:rsid w:val="722195F3"/>
    <w:rsid w:val="723086C6"/>
    <w:rsid w:val="724A8AD7"/>
    <w:rsid w:val="724E3A74"/>
    <w:rsid w:val="725A7E7C"/>
    <w:rsid w:val="72761F0B"/>
    <w:rsid w:val="7280167C"/>
    <w:rsid w:val="72864AFE"/>
    <w:rsid w:val="729B2873"/>
    <w:rsid w:val="72D6013E"/>
    <w:rsid w:val="72ED037D"/>
    <w:rsid w:val="72F07FD6"/>
    <w:rsid w:val="72FB6ADD"/>
    <w:rsid w:val="72FB7048"/>
    <w:rsid w:val="72FE1905"/>
    <w:rsid w:val="72FE692C"/>
    <w:rsid w:val="73055921"/>
    <w:rsid w:val="7308A595"/>
    <w:rsid w:val="730AC3BA"/>
    <w:rsid w:val="731AEEF3"/>
    <w:rsid w:val="73237C11"/>
    <w:rsid w:val="7333D0D6"/>
    <w:rsid w:val="733AB699"/>
    <w:rsid w:val="7352BA54"/>
    <w:rsid w:val="735BCE45"/>
    <w:rsid w:val="7364848E"/>
    <w:rsid w:val="7365BF6B"/>
    <w:rsid w:val="73734CFE"/>
    <w:rsid w:val="73765CCA"/>
    <w:rsid w:val="7378EBC1"/>
    <w:rsid w:val="73844929"/>
    <w:rsid w:val="738B3AA1"/>
    <w:rsid w:val="7393CB5E"/>
    <w:rsid w:val="7394C615"/>
    <w:rsid w:val="73BF89E8"/>
    <w:rsid w:val="73C4EC21"/>
    <w:rsid w:val="73C6DCFE"/>
    <w:rsid w:val="73DAC0AE"/>
    <w:rsid w:val="73E1365A"/>
    <w:rsid w:val="73F7CF8E"/>
    <w:rsid w:val="73FAF2B4"/>
    <w:rsid w:val="740F2BBF"/>
    <w:rsid w:val="742D9346"/>
    <w:rsid w:val="742F4617"/>
    <w:rsid w:val="742F9515"/>
    <w:rsid w:val="746B18BA"/>
    <w:rsid w:val="746B19FD"/>
    <w:rsid w:val="746C99C5"/>
    <w:rsid w:val="749631A0"/>
    <w:rsid w:val="74A979E4"/>
    <w:rsid w:val="74B24450"/>
    <w:rsid w:val="74EBD0E5"/>
    <w:rsid w:val="74ED8743"/>
    <w:rsid w:val="74F388B1"/>
    <w:rsid w:val="75084FAE"/>
    <w:rsid w:val="7527C731"/>
    <w:rsid w:val="755A8168"/>
    <w:rsid w:val="75625163"/>
    <w:rsid w:val="7575F1E9"/>
    <w:rsid w:val="758CAA2D"/>
    <w:rsid w:val="75AAF122"/>
    <w:rsid w:val="75B14E2E"/>
    <w:rsid w:val="75B499BF"/>
    <w:rsid w:val="75CBF697"/>
    <w:rsid w:val="75D5F1ED"/>
    <w:rsid w:val="75FDE176"/>
    <w:rsid w:val="76181639"/>
    <w:rsid w:val="762AC20B"/>
    <w:rsid w:val="76330B9F"/>
    <w:rsid w:val="7639F499"/>
    <w:rsid w:val="7640AD7D"/>
    <w:rsid w:val="764B1FCF"/>
    <w:rsid w:val="764D5ADB"/>
    <w:rsid w:val="7656B2E0"/>
    <w:rsid w:val="765C9766"/>
    <w:rsid w:val="765CA358"/>
    <w:rsid w:val="767F2867"/>
    <w:rsid w:val="769D6920"/>
    <w:rsid w:val="76A14AFE"/>
    <w:rsid w:val="76B181EA"/>
    <w:rsid w:val="76BE72B2"/>
    <w:rsid w:val="76BE975F"/>
    <w:rsid w:val="76CC4A27"/>
    <w:rsid w:val="76D3FF4B"/>
    <w:rsid w:val="76D9C511"/>
    <w:rsid w:val="76F55E68"/>
    <w:rsid w:val="76FEC7B6"/>
    <w:rsid w:val="7713DCA0"/>
    <w:rsid w:val="77337D1F"/>
    <w:rsid w:val="773968EC"/>
    <w:rsid w:val="7751F231"/>
    <w:rsid w:val="7757AF08"/>
    <w:rsid w:val="775B9255"/>
    <w:rsid w:val="77608777"/>
    <w:rsid w:val="77822E22"/>
    <w:rsid w:val="7788D1E1"/>
    <w:rsid w:val="779AEC21"/>
    <w:rsid w:val="779DE057"/>
    <w:rsid w:val="77A8C134"/>
    <w:rsid w:val="77AD78B1"/>
    <w:rsid w:val="77B1B3D7"/>
    <w:rsid w:val="77BE5691"/>
    <w:rsid w:val="77C37A14"/>
    <w:rsid w:val="77CE744D"/>
    <w:rsid w:val="77CEDC00"/>
    <w:rsid w:val="77D14596"/>
    <w:rsid w:val="77EAA3AF"/>
    <w:rsid w:val="77ED991F"/>
    <w:rsid w:val="77F15E71"/>
    <w:rsid w:val="780204B5"/>
    <w:rsid w:val="78365966"/>
    <w:rsid w:val="783C2201"/>
    <w:rsid w:val="78439381"/>
    <w:rsid w:val="784C20C1"/>
    <w:rsid w:val="7855A2B0"/>
    <w:rsid w:val="785977BC"/>
    <w:rsid w:val="785EBFDE"/>
    <w:rsid w:val="78637B7D"/>
    <w:rsid w:val="7866197F"/>
    <w:rsid w:val="786B6F9C"/>
    <w:rsid w:val="786C7F24"/>
    <w:rsid w:val="78778CCB"/>
    <w:rsid w:val="7892A627"/>
    <w:rsid w:val="78D01229"/>
    <w:rsid w:val="78DE48C6"/>
    <w:rsid w:val="78E22F0E"/>
    <w:rsid w:val="78EDFD1C"/>
    <w:rsid w:val="78F02D31"/>
    <w:rsid w:val="78F059E8"/>
    <w:rsid w:val="78F9B060"/>
    <w:rsid w:val="7900D891"/>
    <w:rsid w:val="790A844B"/>
    <w:rsid w:val="79269535"/>
    <w:rsid w:val="792A341D"/>
    <w:rsid w:val="79398038"/>
    <w:rsid w:val="79544491"/>
    <w:rsid w:val="796AAC61"/>
    <w:rsid w:val="798B3BAF"/>
    <w:rsid w:val="7996F6A7"/>
    <w:rsid w:val="799A1A85"/>
    <w:rsid w:val="79A735A8"/>
    <w:rsid w:val="79B9358A"/>
    <w:rsid w:val="79C2B4F0"/>
    <w:rsid w:val="79D0F389"/>
    <w:rsid w:val="79DDCBAF"/>
    <w:rsid w:val="79DE8D9A"/>
    <w:rsid w:val="79E82D45"/>
    <w:rsid w:val="79F04F8F"/>
    <w:rsid w:val="79F99ADF"/>
    <w:rsid w:val="7A17EFAF"/>
    <w:rsid w:val="7A27AF6E"/>
    <w:rsid w:val="7A344F37"/>
    <w:rsid w:val="7A395EA0"/>
    <w:rsid w:val="7A3F31D3"/>
    <w:rsid w:val="7A75DCFD"/>
    <w:rsid w:val="7A8CE32A"/>
    <w:rsid w:val="7AB11616"/>
    <w:rsid w:val="7AD00A13"/>
    <w:rsid w:val="7AD99F67"/>
    <w:rsid w:val="7ADB1193"/>
    <w:rsid w:val="7AE27CFD"/>
    <w:rsid w:val="7AEB72B3"/>
    <w:rsid w:val="7AF541EB"/>
    <w:rsid w:val="7AFAAE3E"/>
    <w:rsid w:val="7B0297F9"/>
    <w:rsid w:val="7B067CC2"/>
    <w:rsid w:val="7B2A289C"/>
    <w:rsid w:val="7B5787F0"/>
    <w:rsid w:val="7B6CC3EA"/>
    <w:rsid w:val="7B7B10DF"/>
    <w:rsid w:val="7B8544AE"/>
    <w:rsid w:val="7B932D36"/>
    <w:rsid w:val="7BADA2A2"/>
    <w:rsid w:val="7BB1E2C7"/>
    <w:rsid w:val="7BB615B7"/>
    <w:rsid w:val="7BBF04D8"/>
    <w:rsid w:val="7BC93D44"/>
    <w:rsid w:val="7BCF9A81"/>
    <w:rsid w:val="7BE096B8"/>
    <w:rsid w:val="7BF18FA5"/>
    <w:rsid w:val="7C258D32"/>
    <w:rsid w:val="7C2B0E25"/>
    <w:rsid w:val="7C311DFC"/>
    <w:rsid w:val="7C574473"/>
    <w:rsid w:val="7C696399"/>
    <w:rsid w:val="7C6A586D"/>
    <w:rsid w:val="7C78B885"/>
    <w:rsid w:val="7C7B53C3"/>
    <w:rsid w:val="7C8633C5"/>
    <w:rsid w:val="7CC7CDEF"/>
    <w:rsid w:val="7CDF942A"/>
    <w:rsid w:val="7CEC1953"/>
    <w:rsid w:val="7CFB214E"/>
    <w:rsid w:val="7D18B6B8"/>
    <w:rsid w:val="7D33FF5B"/>
    <w:rsid w:val="7D41857C"/>
    <w:rsid w:val="7D4198D8"/>
    <w:rsid w:val="7D5B3B1F"/>
    <w:rsid w:val="7D6A5408"/>
    <w:rsid w:val="7D6EB124"/>
    <w:rsid w:val="7D7A7B3D"/>
    <w:rsid w:val="7D838458"/>
    <w:rsid w:val="7D86E62F"/>
    <w:rsid w:val="7D954CC4"/>
    <w:rsid w:val="7DA6691F"/>
    <w:rsid w:val="7DB89159"/>
    <w:rsid w:val="7DBFF11E"/>
    <w:rsid w:val="7DCCEE5D"/>
    <w:rsid w:val="7DD25CE3"/>
    <w:rsid w:val="7DD4F1F0"/>
    <w:rsid w:val="7E07F42A"/>
    <w:rsid w:val="7E268508"/>
    <w:rsid w:val="7E29E3B7"/>
    <w:rsid w:val="7E308878"/>
    <w:rsid w:val="7E3E1D84"/>
    <w:rsid w:val="7E3E4F81"/>
    <w:rsid w:val="7E3EE34B"/>
    <w:rsid w:val="7E45B010"/>
    <w:rsid w:val="7E526F3F"/>
    <w:rsid w:val="7E544EEB"/>
    <w:rsid w:val="7E8B1245"/>
    <w:rsid w:val="7E8C2CE3"/>
    <w:rsid w:val="7EA464AC"/>
    <w:rsid w:val="7EC2B478"/>
    <w:rsid w:val="7ED23300"/>
    <w:rsid w:val="7ED4F01B"/>
    <w:rsid w:val="7ED9D668"/>
    <w:rsid w:val="7EE9FE70"/>
    <w:rsid w:val="7F0D9C29"/>
    <w:rsid w:val="7F1FA1AB"/>
    <w:rsid w:val="7F2BA84F"/>
    <w:rsid w:val="7F2F74BB"/>
    <w:rsid w:val="7F6EB5A2"/>
    <w:rsid w:val="7F6FA0D0"/>
    <w:rsid w:val="7F772A70"/>
    <w:rsid w:val="7FB0AAE2"/>
    <w:rsid w:val="7FC8B30E"/>
    <w:rsid w:val="7FCDDFD2"/>
    <w:rsid w:val="7FFA341A"/>
    <w:rsid w:val="7FFAC7C3"/>
    <w:rsid w:val="7FFE3B6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position-vertical-relative:line;v-text-anchor:middle" fillcolor="none [3215]" strokecolor="none [2415]">
      <v:fill color="none [3215]"/>
      <v:stroke color="none [2415]" weight="5pt"/>
      <v:textbox inset=",2.5mm,,2.5mm"/>
    </o:shapedefaults>
    <o:shapelayout v:ext="edit">
      <o:idmap v:ext="edit" data="2"/>
    </o:shapelayout>
  </w:shapeDefaults>
  <w:decimalSymbol w:val="."/>
  <w:listSeparator w:val=","/>
  <w14:docId w14:val="5ED9E861"/>
  <w15:docId w15:val="{0CE68A41-72D8-405C-9C03-2CD9D4DB4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AU" w:eastAsia="en-AU" w:bidi="ar-SA"/>
      </w:rPr>
    </w:rPrDefault>
    <w:pPrDefault>
      <w:pPr>
        <w:spacing w:after="120" w:line="264" w:lineRule="auto"/>
      </w:pPr>
    </w:pPrDefault>
  </w:docDefaults>
  <w:latentStyles w:defLockedState="0" w:defUIPriority="98"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29"/>
    <w:lsdException w:name="index 2" w:semiHidden="1" w:uiPriority="29"/>
    <w:lsdException w:name="index 3" w:semiHidden="1" w:uiPriority="29"/>
    <w:lsdException w:name="index 4" w:semiHidden="1" w:uiPriority="29"/>
    <w:lsdException w:name="index 5" w:semiHidden="1" w:uiPriority="29"/>
    <w:lsdException w:name="index 6" w:semiHidden="1" w:uiPriority="29"/>
    <w:lsdException w:name="index 7" w:semiHidden="1" w:uiPriority="29"/>
    <w:lsdException w:name="index 8" w:semiHidden="1" w:uiPriority="29"/>
    <w:lsdException w:name="index 9" w:semiHidden="1" w:uiPriority="29"/>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uiPriority="39"/>
    <w:lsdException w:name="toc 6" w:semiHidden="1" w:uiPriority="39" w:unhideWhenUsed="1"/>
    <w:lsdException w:name="toc 7" w:semiHidden="1" w:uiPriority="39"/>
    <w:lsdException w:name="toc 8" w:semiHidden="1" w:uiPriority="39"/>
    <w:lsdException w:name="toc 9" w:semiHidden="1" w:uiPriority="39"/>
    <w:lsdException w:name="Normal Indent" w:semiHidden="1" w:uiPriority="29"/>
    <w:lsdException w:name="footnote text" w:semiHidden="1" w:uiPriority="9" w:unhideWhenUsed="1"/>
    <w:lsdException w:name="annotation text" w:semiHidden="1" w:uiPriority="29"/>
    <w:lsdException w:name="header" w:semiHidden="1" w:uiPriority="29" w:unhideWhenUsed="1"/>
    <w:lsdException w:name="footer" w:semiHidden="1" w:uiPriority="21" w:unhideWhenUsed="1"/>
    <w:lsdException w:name="index heading" w:semiHidden="1" w:uiPriority="29"/>
    <w:lsdException w:name="caption" w:semiHidden="1" w:uiPriority="35" w:qFormat="1"/>
    <w:lsdException w:name="table of figures" w:semiHidden="1" w:uiPriority="99" w:unhideWhenUsed="1"/>
    <w:lsdException w:name="envelope address" w:semiHidden="1" w:uiPriority="50"/>
    <w:lsdException w:name="envelope return" w:semiHidden="1" w:uiPriority="50"/>
    <w:lsdException w:name="footnote reference" w:semiHidden="1" w:uiPriority="9" w:unhideWhenUsed="1"/>
    <w:lsdException w:name="annotation reference" w:semiHidden="1" w:uiPriority="29"/>
    <w:lsdException w:name="line number" w:semiHidden="1" w:uiPriority="29"/>
    <w:lsdException w:name="page number" w:semiHidden="1" w:uiPriority="49"/>
    <w:lsdException w:name="endnote reference" w:semiHidden="1" w:uiPriority="50"/>
    <w:lsdException w:name="endnote text" w:semiHidden="1" w:uiPriority="50"/>
    <w:lsdException w:name="table of authorities" w:semiHidden="1" w:unhideWhenUsed="1"/>
    <w:lsdException w:name="macro" w:semiHidden="1" w:uiPriority="29"/>
    <w:lsdException w:name="toa heading" w:semiHidden="1" w:uiPriority="20"/>
    <w:lsdException w:name="List" w:semiHidden="1" w:uiPriority="4" w:unhideWhenUsed="1"/>
    <w:lsdException w:name="List Bullet" w:semiHidden="1" w:uiPriority="3" w:unhideWhenUsed="1"/>
    <w:lsdException w:name="List Number" w:uiPriority="3"/>
    <w:lsdException w:name="List 2" w:semiHidden="1" w:uiPriority="4" w:unhideWhenUsed="1"/>
    <w:lsdException w:name="List 3" w:semiHidden="1" w:uiPriority="4" w:unhideWhenUsed="1"/>
    <w:lsdException w:name="List 4" w:semiHidden="1" w:uiPriority="3"/>
    <w:lsdException w:name="List 5" w:semiHidden="1" w:uiPriority="3"/>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10" w:qFormat="1"/>
    <w:lsdException w:name="Closing" w:semiHidden="1" w:uiPriority="29"/>
    <w:lsdException w:name="Signature" w:semiHidden="1" w:uiPriority="49"/>
    <w:lsdException w:name="Default Paragraph Font" w:semiHidden="1" w:uiPriority="0" w:unhideWhenUsed="1"/>
    <w:lsdException w:name="Body Text" w:semiHidden="1" w:uiPriority="29"/>
    <w:lsdException w:name="Body Text Indent" w:semiHidden="1" w:uiPriority="29"/>
    <w:lsdException w:name="List Continue" w:semiHidden="1" w:uiPriority="29"/>
    <w:lsdException w:name="List Continue 2" w:semiHidden="1" w:uiPriority="29"/>
    <w:lsdException w:name="List Continue 3" w:semiHidden="1" w:uiPriority="29"/>
    <w:lsdException w:name="List Continue 4" w:semiHidden="1" w:uiPriority="29"/>
    <w:lsdException w:name="List Continue 5" w:semiHidden="1" w:uiPriority="29"/>
    <w:lsdException w:name="Message Header" w:semiHidden="1" w:uiPriority="29"/>
    <w:lsdException w:name="Subtitle" w:uiPriority="11" w:qFormat="1"/>
    <w:lsdException w:name="Salutation" w:semiHidden="1" w:uiPriority="49"/>
    <w:lsdException w:name="Date" w:uiPriority="0"/>
    <w:lsdException w:name="Body Text First Indent" w:semiHidden="1" w:uiPriority="29"/>
    <w:lsdException w:name="Body Text First Indent 2" w:semiHidden="1" w:uiPriority="29"/>
    <w:lsdException w:name="Note Heading" w:semiHidden="1" w:uiPriority="29"/>
    <w:lsdException w:name="Body Text 2" w:semiHidden="1" w:uiPriority="29"/>
    <w:lsdException w:name="Body Text 3" w:semiHidden="1" w:uiPriority="29"/>
    <w:lsdException w:name="Body Text Indent 2" w:semiHidden="1" w:uiPriority="29"/>
    <w:lsdException w:name="Body Text Indent 3" w:semiHidden="1" w:uiPriority="29"/>
    <w:lsdException w:name="Block Text" w:semiHidden="1" w:uiPriority="29"/>
    <w:lsdException w:name="Hyperlink" w:semiHidden="1" w:uiPriority="99" w:unhideWhenUsed="1"/>
    <w:lsdException w:name="FollowedHyperlink" w:semiHidden="1" w:uiPriority="50"/>
    <w:lsdException w:name="Strong" w:semiHidden="1" w:uiPriority="22" w:qFormat="1"/>
    <w:lsdException w:name="Emphasis" w:semiHidden="1" w:uiPriority="20" w:qFormat="1"/>
    <w:lsdException w:name="Document Map" w:semiHidden="1" w:uiPriority="50"/>
    <w:lsdException w:name="Plain Text" w:semiHidden="1" w:uiPriority="49"/>
    <w:lsdException w:name="E-mail Signature" w:semiHidden="1" w:uiPriority="50"/>
    <w:lsdException w:name="HTML Top of Form" w:semiHidden="1" w:uiPriority="99" w:unhideWhenUsed="1"/>
    <w:lsdException w:name="HTML Bottom of Form" w:semiHidden="1" w:uiPriority="99" w:unhideWhenUsed="1"/>
    <w:lsdException w:name="Normal (Web)" w:semiHidden="1" w:uiPriority="99"/>
    <w:lsdException w:name="HTML Acronym" w:semiHidden="1" w:uiPriority="29"/>
    <w:lsdException w:name="HTML Address" w:semiHidden="1" w:uiPriority="29"/>
    <w:lsdException w:name="HTML Cite" w:semiHidden="1" w:uiPriority="29"/>
    <w:lsdException w:name="HTML Code" w:semiHidden="1" w:uiPriority="29"/>
    <w:lsdException w:name="HTML Definition" w:semiHidden="1" w:uiPriority="29"/>
    <w:lsdException w:name="HTML Keyboard" w:semiHidden="1" w:uiPriority="29"/>
    <w:lsdException w:name="HTML Preformatted" w:semiHidden="1" w:uiPriority="29"/>
    <w:lsdException w:name="HTML Sample" w:semiHidden="1" w:uiPriority="29"/>
    <w:lsdException w:name="HTML Typewriter" w:semiHidden="1" w:uiPriority="29"/>
    <w:lsdException w:name="HTML Variable" w:semiHidden="1" w:uiPriority="29"/>
    <w:lsdException w:name="Normal Table" w:semiHidden="1" w:unhideWhenUsed="1"/>
    <w:lsdException w:name="annotation subject" w:semiHidden="1" w:uiPriority="29"/>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Grid Table 5 Dark Accent 2"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194C"/>
    <w:pPr>
      <w:spacing w:line="276" w:lineRule="auto"/>
    </w:pPr>
    <w:rPr>
      <w:rFonts w:ascii="Arial" w:hAnsi="Arial"/>
      <w:bCs/>
    </w:rPr>
  </w:style>
  <w:style w:type="paragraph" w:styleId="Heading1">
    <w:name w:val="heading 1"/>
    <w:basedOn w:val="Normal"/>
    <w:next w:val="Normal"/>
    <w:link w:val="Heading1Char"/>
    <w:autoRedefine/>
    <w:uiPriority w:val="9"/>
    <w:qFormat/>
    <w:rsid w:val="00670E06"/>
    <w:pPr>
      <w:keepNext/>
      <w:keepLines/>
      <w:pBdr>
        <w:bottom w:val="single" w:sz="4" w:space="1" w:color="002060"/>
      </w:pBdr>
      <w:spacing w:before="360"/>
      <w:outlineLvl w:val="0"/>
    </w:pPr>
    <w:rPr>
      <w:rFonts w:eastAsiaTheme="majorEastAsia" w:cs="Arial"/>
      <w:b/>
      <w:color w:val="002060"/>
      <w:sz w:val="40"/>
      <w:szCs w:val="36"/>
      <w:lang w:val="en-GB"/>
    </w:rPr>
  </w:style>
  <w:style w:type="paragraph" w:styleId="Heading2">
    <w:name w:val="heading 2"/>
    <w:basedOn w:val="Normal"/>
    <w:next w:val="Normal"/>
    <w:link w:val="Heading2Char"/>
    <w:uiPriority w:val="9"/>
    <w:unhideWhenUsed/>
    <w:qFormat/>
    <w:rsid w:val="00A610FA"/>
    <w:pPr>
      <w:keepNext/>
      <w:keepLines/>
      <w:tabs>
        <w:tab w:val="num" w:pos="360"/>
      </w:tabs>
      <w:spacing w:before="240"/>
      <w:outlineLvl w:val="1"/>
    </w:pPr>
    <w:rPr>
      <w:rFonts w:eastAsiaTheme="majorEastAsia" w:cs="Arial"/>
      <w:color w:val="002060"/>
      <w:sz w:val="36"/>
      <w:szCs w:val="36"/>
    </w:rPr>
  </w:style>
  <w:style w:type="paragraph" w:styleId="Heading3">
    <w:name w:val="heading 3"/>
    <w:basedOn w:val="Normal"/>
    <w:next w:val="Normal"/>
    <w:link w:val="Heading3Char"/>
    <w:uiPriority w:val="9"/>
    <w:unhideWhenUsed/>
    <w:qFormat/>
    <w:rsid w:val="000F4624"/>
    <w:pPr>
      <w:keepNext/>
      <w:keepLines/>
      <w:spacing w:line="240" w:lineRule="auto"/>
      <w:outlineLvl w:val="2"/>
    </w:pPr>
    <w:rPr>
      <w:rFonts w:eastAsiaTheme="majorEastAsia" w:cs="Arial"/>
      <w:bCs w:val="0"/>
      <w:color w:val="003399"/>
      <w:sz w:val="24"/>
      <w:szCs w:val="24"/>
    </w:rPr>
  </w:style>
  <w:style w:type="paragraph" w:styleId="Heading4">
    <w:name w:val="heading 4"/>
    <w:basedOn w:val="Normal"/>
    <w:next w:val="Normal"/>
    <w:link w:val="Heading4Char"/>
    <w:uiPriority w:val="9"/>
    <w:unhideWhenUsed/>
    <w:qFormat/>
    <w:rsid w:val="00C6340A"/>
    <w:pPr>
      <w:spacing w:before="120" w:line="240" w:lineRule="auto"/>
      <w:outlineLvl w:val="3"/>
    </w:pPr>
    <w:rPr>
      <w:b/>
      <w:bCs w:val="0"/>
      <w:i/>
      <w:iCs/>
      <w:sz w:val="22"/>
      <w:szCs w:val="20"/>
    </w:rPr>
  </w:style>
  <w:style w:type="paragraph" w:styleId="Heading5">
    <w:name w:val="heading 5"/>
    <w:basedOn w:val="Normal"/>
    <w:next w:val="Normal"/>
    <w:link w:val="Heading5Char"/>
    <w:uiPriority w:val="9"/>
    <w:semiHidden/>
    <w:unhideWhenUsed/>
    <w:qFormat/>
    <w:rsid w:val="005F385B"/>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5F385B"/>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5F385B"/>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5F385B"/>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5F385B"/>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7C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29"/>
    <w:semiHidden/>
    <w:rsid w:val="00BD2E72"/>
    <w:pPr>
      <w:spacing w:after="0" w:line="240" w:lineRule="auto"/>
    </w:pPr>
    <w:rPr>
      <w:color w:val="FFFFFF"/>
    </w:rPr>
  </w:style>
  <w:style w:type="character" w:customStyle="1" w:styleId="HeaderChar">
    <w:name w:val="Header Char"/>
    <w:basedOn w:val="DefaultParagraphFont"/>
    <w:link w:val="Header"/>
    <w:uiPriority w:val="29"/>
    <w:semiHidden/>
    <w:rsid w:val="00310B3A"/>
    <w:rPr>
      <w:rFonts w:asciiTheme="minorHAnsi" w:eastAsiaTheme="majorEastAsia" w:hAnsiTheme="minorHAnsi" w:cs="Calibri"/>
      <w:color w:val="FFFFFF"/>
      <w:szCs w:val="24"/>
    </w:rPr>
  </w:style>
  <w:style w:type="paragraph" w:styleId="Footer">
    <w:name w:val="footer"/>
    <w:basedOn w:val="Normal"/>
    <w:link w:val="FooterChar"/>
    <w:uiPriority w:val="21"/>
    <w:rsid w:val="00145656"/>
    <w:pPr>
      <w:spacing w:after="0" w:line="240" w:lineRule="auto"/>
    </w:pPr>
    <w:rPr>
      <w:color w:val="E8E8E8" w:themeColor="background2"/>
      <w:sz w:val="18"/>
    </w:rPr>
  </w:style>
  <w:style w:type="character" w:customStyle="1" w:styleId="FooterChar">
    <w:name w:val="Footer Char"/>
    <w:basedOn w:val="DefaultParagraphFont"/>
    <w:link w:val="Footer"/>
    <w:uiPriority w:val="21"/>
    <w:rsid w:val="00145656"/>
    <w:rPr>
      <w:rFonts w:asciiTheme="minorHAnsi" w:eastAsiaTheme="majorEastAsia" w:hAnsiTheme="minorHAnsi" w:cs="Calibri"/>
      <w:color w:val="E8E8E8" w:themeColor="background2"/>
      <w:sz w:val="18"/>
      <w:szCs w:val="24"/>
    </w:rPr>
  </w:style>
  <w:style w:type="paragraph" w:styleId="BalloonText">
    <w:name w:val="Balloon Text"/>
    <w:basedOn w:val="Normal"/>
    <w:link w:val="BalloonTextChar"/>
    <w:uiPriority w:val="29"/>
    <w:semiHidden/>
    <w:rsid w:val="00675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9"/>
    <w:semiHidden/>
    <w:rsid w:val="00E4514E"/>
    <w:rPr>
      <w:rFonts w:ascii="Tahoma" w:hAnsi="Tahoma" w:cs="Tahoma"/>
      <w:sz w:val="16"/>
      <w:szCs w:val="16"/>
    </w:rPr>
  </w:style>
  <w:style w:type="paragraph" w:customStyle="1" w:styleId="Detail">
    <w:name w:val="Detail"/>
    <w:basedOn w:val="Normal"/>
    <w:uiPriority w:val="50"/>
    <w:semiHidden/>
    <w:rsid w:val="00A67C11"/>
  </w:style>
  <w:style w:type="paragraph" w:styleId="ListNumber">
    <w:name w:val="List Number"/>
    <w:basedOn w:val="Normal"/>
    <w:link w:val="ListNumberChar"/>
    <w:uiPriority w:val="3"/>
    <w:rsid w:val="00D4310E"/>
    <w:pPr>
      <w:tabs>
        <w:tab w:val="num" w:pos="284"/>
      </w:tabs>
      <w:ind w:left="284" w:hanging="284"/>
    </w:pPr>
    <w:rPr>
      <w:rFonts w:eastAsia="Century Gothic"/>
      <w:szCs w:val="20"/>
      <w:lang w:eastAsia="en-US"/>
    </w:rPr>
  </w:style>
  <w:style w:type="paragraph" w:styleId="ListBullet">
    <w:name w:val="List Bullet"/>
    <w:basedOn w:val="Normal"/>
    <w:uiPriority w:val="3"/>
    <w:rsid w:val="00596177"/>
    <w:pPr>
      <w:tabs>
        <w:tab w:val="num" w:pos="284"/>
      </w:tabs>
      <w:ind w:left="284" w:hanging="284"/>
    </w:pPr>
    <w:rPr>
      <w:rFonts w:eastAsia="Century Gothic"/>
      <w:szCs w:val="20"/>
      <w:lang w:eastAsia="en-US"/>
    </w:rPr>
  </w:style>
  <w:style w:type="paragraph" w:styleId="Date">
    <w:name w:val="Date"/>
    <w:basedOn w:val="Normal"/>
    <w:next w:val="Normal"/>
    <w:link w:val="DateChar"/>
    <w:uiPriority w:val="49"/>
    <w:semiHidden/>
    <w:rsid w:val="00F958EC"/>
    <w:pPr>
      <w:spacing w:after="0" w:line="240" w:lineRule="auto"/>
    </w:pPr>
    <w:rPr>
      <w:rFonts w:ascii="Corpid C1 SCd Regular" w:hAnsi="Corpid C1 SCd Regular"/>
      <w:color w:val="FFFFFF"/>
    </w:rPr>
  </w:style>
  <w:style w:type="character" w:customStyle="1" w:styleId="DateChar">
    <w:name w:val="Date Char"/>
    <w:basedOn w:val="DefaultParagraphFont"/>
    <w:link w:val="Date"/>
    <w:uiPriority w:val="49"/>
    <w:semiHidden/>
    <w:rsid w:val="00310B3A"/>
    <w:rPr>
      <w:rFonts w:ascii="Corpid C1 SCd Regular" w:eastAsiaTheme="majorEastAsia" w:hAnsi="Corpid C1 SCd Regular" w:cs="Calibri"/>
      <w:color w:val="FFFFFF"/>
      <w:szCs w:val="24"/>
    </w:rPr>
  </w:style>
  <w:style w:type="character" w:styleId="PlaceholderText">
    <w:name w:val="Placeholder Text"/>
    <w:basedOn w:val="DefaultParagraphFont"/>
    <w:uiPriority w:val="99"/>
    <w:semiHidden/>
    <w:rsid w:val="00415976"/>
    <w:rPr>
      <w:vanish w:val="0"/>
      <w:color w:val="FF0000"/>
    </w:rPr>
  </w:style>
  <w:style w:type="numbering" w:customStyle="1" w:styleId="AlphaList">
    <w:name w:val="_Alpha List"/>
    <w:uiPriority w:val="99"/>
    <w:rsid w:val="00581230"/>
    <w:pPr>
      <w:numPr>
        <w:numId w:val="9"/>
      </w:numPr>
    </w:pPr>
  </w:style>
  <w:style w:type="character" w:customStyle="1" w:styleId="Heading5Char">
    <w:name w:val="Heading 5 Char"/>
    <w:basedOn w:val="DefaultParagraphFont"/>
    <w:link w:val="Heading5"/>
    <w:uiPriority w:val="9"/>
    <w:semiHidden/>
    <w:rsid w:val="005F385B"/>
    <w:rPr>
      <w:rFonts w:asciiTheme="majorHAnsi" w:eastAsiaTheme="majorEastAsia" w:hAnsiTheme="majorHAnsi" w:cstheme="majorBidi"/>
      <w:i/>
      <w:iCs/>
      <w:sz w:val="22"/>
      <w:szCs w:val="22"/>
    </w:rPr>
  </w:style>
  <w:style w:type="paragraph" w:customStyle="1" w:styleId="TableHeading">
    <w:name w:val="Table Heading"/>
    <w:basedOn w:val="Normal"/>
    <w:link w:val="TableHeadingChar"/>
    <w:uiPriority w:val="9"/>
    <w:rsid w:val="008B6FE2"/>
    <w:pPr>
      <w:numPr>
        <w:numId w:val="16"/>
      </w:numPr>
      <w:spacing w:before="20" w:after="20" w:line="240" w:lineRule="auto"/>
    </w:pPr>
    <w:rPr>
      <w:rFonts w:eastAsia="Century Gothic"/>
      <w:b/>
      <w:bCs w:val="0"/>
      <w:color w:val="000000" w:themeColor="text1"/>
      <w:lang w:eastAsia="en-US"/>
    </w:rPr>
  </w:style>
  <w:style w:type="paragraph" w:styleId="Title">
    <w:name w:val="Title"/>
    <w:basedOn w:val="Normal"/>
    <w:next w:val="Normal"/>
    <w:link w:val="TitleChar"/>
    <w:uiPriority w:val="10"/>
    <w:qFormat/>
    <w:rsid w:val="005F385B"/>
    <w:pPr>
      <w:spacing w:after="0" w:line="240" w:lineRule="auto"/>
      <w:contextualSpacing/>
    </w:pPr>
    <w:rPr>
      <w:rFonts w:asciiTheme="majorHAnsi" w:eastAsiaTheme="majorEastAsia" w:hAnsiTheme="majorHAnsi" w:cstheme="majorBidi"/>
      <w:color w:val="0F4761" w:themeColor="accent1" w:themeShade="BF"/>
      <w:spacing w:val="-7"/>
      <w:sz w:val="80"/>
      <w:szCs w:val="80"/>
    </w:rPr>
  </w:style>
  <w:style w:type="character" w:customStyle="1" w:styleId="TitleChar">
    <w:name w:val="Title Char"/>
    <w:basedOn w:val="DefaultParagraphFont"/>
    <w:link w:val="Title"/>
    <w:uiPriority w:val="10"/>
    <w:rsid w:val="005F385B"/>
    <w:rPr>
      <w:rFonts w:asciiTheme="majorHAnsi" w:eastAsiaTheme="majorEastAsia" w:hAnsiTheme="majorHAnsi" w:cstheme="majorBidi"/>
      <w:color w:val="0F4761" w:themeColor="accent1" w:themeShade="BF"/>
      <w:spacing w:val="-7"/>
      <w:sz w:val="80"/>
      <w:szCs w:val="80"/>
    </w:rPr>
  </w:style>
  <w:style w:type="table" w:styleId="ListTable3-Accent1">
    <w:name w:val="List Table 3 Accent 1"/>
    <w:basedOn w:val="TableNormal"/>
    <w:uiPriority w:val="98"/>
    <w:semiHidden/>
    <w:rsid w:val="007E01F1"/>
    <w:rPr>
      <w:rFonts w:eastAsia="Century Gothic"/>
      <w:lang w:eastAsia="en-US"/>
    </w:rPr>
    <w:tblPr>
      <w:tblStyleRowBandSize w:val="1"/>
      <w:tblStyleColBandSize w:val="1"/>
      <w:tblInd w:w="57" w:type="dxa"/>
      <w:tblBorders>
        <w:top w:val="single" w:sz="4" w:space="0" w:color="156082" w:themeColor="accent1"/>
        <w:left w:val="single" w:sz="4" w:space="0" w:color="156082" w:themeColor="accent1"/>
        <w:bottom w:val="single" w:sz="4" w:space="0" w:color="156082" w:themeColor="accent1"/>
        <w:right w:val="single" w:sz="4" w:space="0" w:color="156082" w:themeColor="accent1"/>
      </w:tblBorders>
      <w:tblCellMar>
        <w:top w:w="57" w:type="dxa"/>
        <w:left w:w="57" w:type="dxa"/>
        <w:bottom w:w="57" w:type="dxa"/>
        <w:right w:w="57" w:type="dxa"/>
      </w:tblCellMar>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numbering" w:customStyle="1" w:styleId="Bullets">
    <w:name w:val="_Bullets"/>
    <w:uiPriority w:val="99"/>
    <w:rsid w:val="00847E29"/>
    <w:pPr>
      <w:numPr>
        <w:numId w:val="10"/>
      </w:numPr>
    </w:pPr>
  </w:style>
  <w:style w:type="numbering" w:customStyle="1" w:styleId="NumberedList">
    <w:name w:val="_Numbered List"/>
    <w:uiPriority w:val="99"/>
    <w:rsid w:val="0091567C"/>
    <w:pPr>
      <w:numPr>
        <w:numId w:val="11"/>
      </w:numPr>
    </w:pPr>
  </w:style>
  <w:style w:type="paragraph" w:styleId="List">
    <w:name w:val="List"/>
    <w:basedOn w:val="Normal"/>
    <w:uiPriority w:val="3"/>
    <w:rsid w:val="00581230"/>
    <w:pPr>
      <w:ind w:left="284" w:hanging="284"/>
    </w:pPr>
    <w:rPr>
      <w:rFonts w:eastAsia="Century Gothic"/>
      <w:szCs w:val="20"/>
      <w:lang w:eastAsia="en-US"/>
    </w:rPr>
  </w:style>
  <w:style w:type="paragraph" w:styleId="List2">
    <w:name w:val="List 2"/>
    <w:basedOn w:val="Normal"/>
    <w:uiPriority w:val="3"/>
    <w:unhideWhenUsed/>
    <w:rsid w:val="00581230"/>
    <w:pPr>
      <w:ind w:left="568" w:hanging="284"/>
    </w:pPr>
    <w:rPr>
      <w:rFonts w:eastAsia="Century Gothic"/>
      <w:szCs w:val="20"/>
      <w:lang w:eastAsia="en-US"/>
    </w:rPr>
  </w:style>
  <w:style w:type="paragraph" w:styleId="List3">
    <w:name w:val="List 3"/>
    <w:basedOn w:val="Normal"/>
    <w:uiPriority w:val="3"/>
    <w:unhideWhenUsed/>
    <w:rsid w:val="00581230"/>
    <w:pPr>
      <w:spacing w:after="233" w:line="240" w:lineRule="auto"/>
      <w:ind w:left="852" w:hanging="284"/>
    </w:pPr>
    <w:rPr>
      <w:rFonts w:eastAsia="Century Gothic"/>
      <w:szCs w:val="20"/>
      <w:lang w:eastAsia="en-US"/>
    </w:rPr>
  </w:style>
  <w:style w:type="paragraph" w:styleId="ListNumber2">
    <w:name w:val="List Number 2"/>
    <w:basedOn w:val="Normal"/>
    <w:uiPriority w:val="3"/>
    <w:rsid w:val="00D4310E"/>
    <w:pPr>
      <w:tabs>
        <w:tab w:val="num" w:pos="567"/>
      </w:tabs>
      <w:ind w:left="568" w:hanging="284"/>
    </w:pPr>
    <w:rPr>
      <w:rFonts w:eastAsia="Century Gothic"/>
      <w:szCs w:val="20"/>
      <w:lang w:eastAsia="en-US"/>
    </w:rPr>
  </w:style>
  <w:style w:type="paragraph" w:styleId="ListNumber3">
    <w:name w:val="List Number 3"/>
    <w:basedOn w:val="Normal"/>
    <w:uiPriority w:val="3"/>
    <w:rsid w:val="00D4310E"/>
    <w:pPr>
      <w:tabs>
        <w:tab w:val="num" w:pos="851"/>
      </w:tabs>
      <w:ind w:left="852" w:hanging="284"/>
    </w:pPr>
    <w:rPr>
      <w:rFonts w:eastAsia="Century Gothic"/>
      <w:szCs w:val="20"/>
      <w:lang w:eastAsia="en-US"/>
    </w:rPr>
  </w:style>
  <w:style w:type="paragraph" w:styleId="ListNumber4">
    <w:name w:val="List Number 4"/>
    <w:basedOn w:val="Normal"/>
    <w:uiPriority w:val="50"/>
    <w:semiHidden/>
    <w:rsid w:val="0091567C"/>
    <w:pPr>
      <w:spacing w:after="100" w:line="240" w:lineRule="auto"/>
      <w:contextualSpacing/>
    </w:pPr>
    <w:rPr>
      <w:rFonts w:eastAsia="Century Gothic"/>
      <w:szCs w:val="20"/>
      <w:lang w:eastAsia="en-US"/>
    </w:rPr>
  </w:style>
  <w:style w:type="paragraph" w:styleId="ListNumber5">
    <w:name w:val="List Number 5"/>
    <w:basedOn w:val="Normal"/>
    <w:uiPriority w:val="50"/>
    <w:semiHidden/>
    <w:rsid w:val="0091567C"/>
    <w:pPr>
      <w:spacing w:after="100" w:line="240" w:lineRule="auto"/>
      <w:contextualSpacing/>
    </w:pPr>
    <w:rPr>
      <w:rFonts w:eastAsia="Century Gothic"/>
      <w:szCs w:val="20"/>
      <w:lang w:eastAsia="en-US"/>
    </w:rPr>
  </w:style>
  <w:style w:type="table" w:styleId="GridTable1Light">
    <w:name w:val="Grid Table 1 Light"/>
    <w:basedOn w:val="TableNormal"/>
    <w:uiPriority w:val="98"/>
    <w:semiHidden/>
    <w:rsid w:val="00573428"/>
    <w:rPr>
      <w:rFonts w:eastAsia="Century Gothic"/>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57" w:type="dxa"/>
        <w:left w:w="57" w:type="dxa"/>
        <w:bottom w:w="57" w:type="dxa"/>
        <w:right w:w="57"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8"/>
    <w:semiHidden/>
    <w:rsid w:val="00573428"/>
    <w:rPr>
      <w:rFonts w:eastAsia="Century Gothic"/>
      <w:lang w:eastAsia="en-US"/>
    </w:r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CellMar>
        <w:top w:w="57" w:type="dxa"/>
        <w:left w:w="57" w:type="dxa"/>
        <w:bottom w:w="57" w:type="dxa"/>
        <w:right w:w="57" w:type="dxa"/>
      </w:tblCellMar>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8"/>
    <w:semiHidden/>
    <w:rsid w:val="00573428"/>
    <w:rPr>
      <w:rFonts w:eastAsia="Century Gothic"/>
      <w:lang w:eastAsia="en-US"/>
    </w:r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57" w:type="dxa"/>
        <w:left w:w="57" w:type="dxa"/>
        <w:bottom w:w="57" w:type="dxa"/>
        <w:right w:w="57"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8"/>
    <w:semiHidden/>
    <w:rsid w:val="00573428"/>
    <w:rPr>
      <w:rFonts w:eastAsia="Century Gothic"/>
      <w:lang w:eastAsia="en-US"/>
    </w:r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CellMar>
        <w:top w:w="57" w:type="dxa"/>
        <w:left w:w="57" w:type="dxa"/>
        <w:bottom w:w="57" w:type="dxa"/>
        <w:right w:w="57" w:type="dxa"/>
      </w:tblCellMar>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8"/>
    <w:semiHidden/>
    <w:rsid w:val="00573428"/>
    <w:rPr>
      <w:rFonts w:eastAsia="Century Gothic"/>
      <w:lang w:eastAsia="en-US"/>
    </w:r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CellMar>
        <w:top w:w="57" w:type="dxa"/>
        <w:left w:w="57" w:type="dxa"/>
        <w:bottom w:w="57" w:type="dxa"/>
        <w:right w:w="57" w:type="dxa"/>
      </w:tblCellMar>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8"/>
    <w:semiHidden/>
    <w:rsid w:val="00573428"/>
    <w:rPr>
      <w:rFonts w:eastAsia="Century Gothic"/>
      <w:lang w:eastAsia="en-US"/>
    </w:r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CellMar>
        <w:top w:w="57" w:type="dxa"/>
        <w:left w:w="57" w:type="dxa"/>
        <w:bottom w:w="57" w:type="dxa"/>
        <w:right w:w="57" w:type="dxa"/>
      </w:tblCellMar>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8"/>
    <w:semiHidden/>
    <w:rsid w:val="00573428"/>
    <w:rPr>
      <w:rFonts w:eastAsia="Century Gothic"/>
      <w:lang w:eastAsia="en-US"/>
    </w:r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CellMar>
        <w:top w:w="57" w:type="dxa"/>
        <w:left w:w="57" w:type="dxa"/>
        <w:bottom w:w="57" w:type="dxa"/>
        <w:right w:w="57" w:type="dxa"/>
      </w:tblCellMar>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8"/>
    <w:semiHidden/>
    <w:rsid w:val="00573428"/>
    <w:rPr>
      <w:rFonts w:eastAsia="Century Gothic"/>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57" w:type="dxa"/>
        <w:left w:w="57" w:type="dxa"/>
        <w:bottom w:w="57" w:type="dxa"/>
        <w:right w:w="57"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98"/>
    <w:semiHidden/>
    <w:rsid w:val="00573428"/>
    <w:rPr>
      <w:rFonts w:eastAsia="Century Gothic"/>
      <w:lang w:eastAsia="en-US"/>
    </w:r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CellMar>
        <w:top w:w="57" w:type="dxa"/>
        <w:left w:w="57" w:type="dxa"/>
        <w:bottom w:w="57" w:type="dxa"/>
        <w:right w:w="57" w:type="dxa"/>
      </w:tblCellMar>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2-Accent2">
    <w:name w:val="Grid Table 2 Accent 2"/>
    <w:basedOn w:val="TableNormal"/>
    <w:uiPriority w:val="98"/>
    <w:semiHidden/>
    <w:rsid w:val="00573428"/>
    <w:rPr>
      <w:rFonts w:eastAsia="Century Gothic"/>
      <w:lang w:eastAsia="en-US"/>
    </w:r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CellMar>
        <w:top w:w="57" w:type="dxa"/>
        <w:left w:w="57" w:type="dxa"/>
        <w:bottom w:w="57" w:type="dxa"/>
        <w:right w:w="57" w:type="dxa"/>
      </w:tblCellMar>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2-Accent3">
    <w:name w:val="Grid Table 2 Accent 3"/>
    <w:basedOn w:val="TableNormal"/>
    <w:uiPriority w:val="98"/>
    <w:semiHidden/>
    <w:rsid w:val="00573428"/>
    <w:rPr>
      <w:rFonts w:eastAsia="Century Gothic"/>
      <w:lang w:eastAsia="en-US"/>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CellMar>
        <w:top w:w="57" w:type="dxa"/>
        <w:left w:w="57" w:type="dxa"/>
        <w:bottom w:w="57" w:type="dxa"/>
        <w:right w:w="57" w:type="dxa"/>
      </w:tblCellMar>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2-Accent4">
    <w:name w:val="Grid Table 2 Accent 4"/>
    <w:basedOn w:val="TableNormal"/>
    <w:uiPriority w:val="98"/>
    <w:semiHidden/>
    <w:rsid w:val="00573428"/>
    <w:rPr>
      <w:rFonts w:eastAsia="Century Gothic"/>
      <w:lang w:eastAsia="en-US"/>
    </w:rPr>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CellMar>
        <w:top w:w="57" w:type="dxa"/>
        <w:left w:w="57" w:type="dxa"/>
        <w:bottom w:w="57" w:type="dxa"/>
        <w:right w:w="57" w:type="dxa"/>
      </w:tblCellMar>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2-Accent5">
    <w:name w:val="Grid Table 2 Accent 5"/>
    <w:basedOn w:val="TableNormal"/>
    <w:uiPriority w:val="98"/>
    <w:semiHidden/>
    <w:rsid w:val="00573428"/>
    <w:rPr>
      <w:rFonts w:eastAsia="Century Gothic"/>
      <w:lang w:eastAsia="en-US"/>
    </w:r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CellMar>
        <w:top w:w="57" w:type="dxa"/>
        <w:left w:w="57" w:type="dxa"/>
        <w:bottom w:w="57" w:type="dxa"/>
        <w:right w:w="57" w:type="dxa"/>
      </w:tblCellMar>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2-Accent6">
    <w:name w:val="Grid Table 2 Accent 6"/>
    <w:basedOn w:val="TableNormal"/>
    <w:uiPriority w:val="98"/>
    <w:semiHidden/>
    <w:rsid w:val="00573428"/>
    <w:rPr>
      <w:rFonts w:eastAsia="Century Gothic"/>
      <w:lang w:eastAsia="en-US"/>
    </w:r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CellMar>
        <w:top w:w="57" w:type="dxa"/>
        <w:left w:w="57" w:type="dxa"/>
        <w:bottom w:w="57" w:type="dxa"/>
        <w:right w:w="57" w:type="dxa"/>
      </w:tblCellMar>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3">
    <w:name w:val="Grid Table 3"/>
    <w:basedOn w:val="TableNormal"/>
    <w:uiPriority w:val="98"/>
    <w:semiHidden/>
    <w:rsid w:val="00573428"/>
    <w:rPr>
      <w:rFonts w:eastAsia="Century Gothic"/>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98"/>
    <w:semiHidden/>
    <w:rsid w:val="00573428"/>
    <w:rPr>
      <w:rFonts w:eastAsia="Century Gothic"/>
      <w:lang w:eastAsia="en-US"/>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ridTable3-Accent2">
    <w:name w:val="Grid Table 3 Accent 2"/>
    <w:basedOn w:val="TableNormal"/>
    <w:uiPriority w:val="98"/>
    <w:semiHidden/>
    <w:rsid w:val="00573428"/>
    <w:rPr>
      <w:rFonts w:eastAsia="Century Gothic"/>
      <w:lang w:eastAsia="en-US"/>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GridTable3-Accent3">
    <w:name w:val="Grid Table 3 Accent 3"/>
    <w:basedOn w:val="TableNormal"/>
    <w:uiPriority w:val="98"/>
    <w:semiHidden/>
    <w:rsid w:val="00573428"/>
    <w:rPr>
      <w:rFonts w:eastAsia="Century Gothic"/>
      <w:lang w:eastAsia="en-US"/>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GridTable3-Accent4">
    <w:name w:val="Grid Table 3 Accent 4"/>
    <w:basedOn w:val="TableNormal"/>
    <w:uiPriority w:val="98"/>
    <w:semiHidden/>
    <w:rsid w:val="00573428"/>
    <w:rPr>
      <w:rFonts w:eastAsia="Century Gothic"/>
      <w:lang w:eastAsia="en-US"/>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GridTable3-Accent5">
    <w:name w:val="Grid Table 3 Accent 5"/>
    <w:basedOn w:val="TableNormal"/>
    <w:uiPriority w:val="98"/>
    <w:semiHidden/>
    <w:rsid w:val="00573428"/>
    <w:rPr>
      <w:rFonts w:eastAsia="Century Gothic"/>
      <w:lang w:eastAsia="en-US"/>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GridTable3-Accent6">
    <w:name w:val="Grid Table 3 Accent 6"/>
    <w:basedOn w:val="TableNormal"/>
    <w:uiPriority w:val="98"/>
    <w:semiHidden/>
    <w:rsid w:val="00573428"/>
    <w:rPr>
      <w:rFonts w:eastAsia="Century Gothic"/>
      <w:lang w:eastAsia="en-US"/>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4">
    <w:name w:val="Grid Table 4"/>
    <w:basedOn w:val="TableNormal"/>
    <w:uiPriority w:val="98"/>
    <w:semiHidden/>
    <w:rsid w:val="00573428"/>
    <w:rPr>
      <w:rFonts w:eastAsia="Century Gothic"/>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98"/>
    <w:semiHidden/>
    <w:rsid w:val="00573428"/>
    <w:rPr>
      <w:rFonts w:eastAsia="Century Gothic"/>
      <w:lang w:eastAsia="en-US"/>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4-Accent2">
    <w:name w:val="Grid Table 4 Accent 2"/>
    <w:basedOn w:val="TableNormal"/>
    <w:uiPriority w:val="98"/>
    <w:semiHidden/>
    <w:rsid w:val="00573428"/>
    <w:rPr>
      <w:rFonts w:eastAsia="Century Gothic"/>
      <w:lang w:eastAsia="en-US"/>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4-Accent3">
    <w:name w:val="Grid Table 4 Accent 3"/>
    <w:basedOn w:val="TableNormal"/>
    <w:uiPriority w:val="98"/>
    <w:semiHidden/>
    <w:rsid w:val="00573428"/>
    <w:rPr>
      <w:rFonts w:eastAsia="Century Gothic"/>
      <w:lang w:eastAsia="en-US"/>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4-Accent4">
    <w:name w:val="Grid Table 4 Accent 4"/>
    <w:basedOn w:val="TableNormal"/>
    <w:uiPriority w:val="98"/>
    <w:semiHidden/>
    <w:rsid w:val="00573428"/>
    <w:rPr>
      <w:rFonts w:eastAsia="Century Gothic"/>
      <w:lang w:eastAsia="en-US"/>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4-Accent5">
    <w:name w:val="Grid Table 4 Accent 5"/>
    <w:basedOn w:val="TableNormal"/>
    <w:uiPriority w:val="98"/>
    <w:semiHidden/>
    <w:rsid w:val="00573428"/>
    <w:rPr>
      <w:rFonts w:eastAsia="Century Gothic"/>
      <w:lang w:eastAsia="en-US"/>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4-Accent6">
    <w:name w:val="Grid Table 4 Accent 6"/>
    <w:basedOn w:val="TableNormal"/>
    <w:uiPriority w:val="98"/>
    <w:semiHidden/>
    <w:rsid w:val="00573428"/>
    <w:rPr>
      <w:rFonts w:eastAsia="Century Gothic"/>
      <w:lang w:eastAsia="en-US"/>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5Dark">
    <w:name w:val="Grid Table 5 Dark"/>
    <w:basedOn w:val="TableNormal"/>
    <w:uiPriority w:val="98"/>
    <w:semiHidden/>
    <w:rsid w:val="00573428"/>
    <w:rPr>
      <w:rFonts w:eastAsia="Century Gothic"/>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98"/>
    <w:semiHidden/>
    <w:rsid w:val="00573428"/>
    <w:rPr>
      <w:rFonts w:eastAsia="Century Gothic"/>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GridTable5Dark-Accent2">
    <w:name w:val="Grid Table 5 Dark Accent 2"/>
    <w:basedOn w:val="TableNormal"/>
    <w:uiPriority w:val="50"/>
    <w:rsid w:val="00573428"/>
    <w:rPr>
      <w:rFonts w:eastAsia="Century Gothic"/>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styleId="GridTable5Dark-Accent3">
    <w:name w:val="Grid Table 5 Dark Accent 3"/>
    <w:basedOn w:val="TableNormal"/>
    <w:uiPriority w:val="98"/>
    <w:semiHidden/>
    <w:rsid w:val="00573428"/>
    <w:rPr>
      <w:rFonts w:eastAsia="Century Gothic"/>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table" w:styleId="GridTable5Dark-Accent4">
    <w:name w:val="Grid Table 5 Dark Accent 4"/>
    <w:basedOn w:val="TableNormal"/>
    <w:uiPriority w:val="98"/>
    <w:semiHidden/>
    <w:rsid w:val="00573428"/>
    <w:rPr>
      <w:rFonts w:eastAsia="Century Gothic"/>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GridTable5Dark-Accent5">
    <w:name w:val="Grid Table 5 Dark Accent 5"/>
    <w:basedOn w:val="TableNormal"/>
    <w:uiPriority w:val="98"/>
    <w:semiHidden/>
    <w:rsid w:val="00573428"/>
    <w:rPr>
      <w:rFonts w:eastAsia="Century Gothic"/>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styleId="GridTable5Dark-Accent6">
    <w:name w:val="Grid Table 5 Dark Accent 6"/>
    <w:basedOn w:val="TableNormal"/>
    <w:uiPriority w:val="98"/>
    <w:semiHidden/>
    <w:rsid w:val="00573428"/>
    <w:rPr>
      <w:rFonts w:eastAsia="Century Gothic"/>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styleId="GridTable6Colorful">
    <w:name w:val="Grid Table 6 Colorful"/>
    <w:basedOn w:val="TableNormal"/>
    <w:uiPriority w:val="98"/>
    <w:semiHidden/>
    <w:rsid w:val="00573428"/>
    <w:rPr>
      <w:rFonts w:eastAsia="Century Gothic"/>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57"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98"/>
    <w:semiHidden/>
    <w:rsid w:val="00573428"/>
    <w:rPr>
      <w:rFonts w:eastAsia="Century Gothic"/>
      <w:color w:val="0F4761" w:themeColor="accent1" w:themeShade="BF"/>
      <w:lang w:eastAsia="en-US"/>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CellMar>
        <w:top w:w="57" w:type="dxa"/>
        <w:left w:w="57" w:type="dxa"/>
        <w:bottom w:w="57" w:type="dxa"/>
        <w:right w:w="57" w:type="dxa"/>
      </w:tblCellMar>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6Colorful-Accent2">
    <w:name w:val="Grid Table 6 Colorful Accent 2"/>
    <w:basedOn w:val="TableNormal"/>
    <w:uiPriority w:val="98"/>
    <w:semiHidden/>
    <w:rsid w:val="00573428"/>
    <w:rPr>
      <w:rFonts w:eastAsia="Century Gothic"/>
      <w:color w:val="BF4E14" w:themeColor="accent2" w:themeShade="BF"/>
      <w:lang w:eastAsia="en-US"/>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CellMar>
        <w:top w:w="57" w:type="dxa"/>
        <w:left w:w="57" w:type="dxa"/>
        <w:bottom w:w="57" w:type="dxa"/>
        <w:right w:w="57"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6Colorful-Accent3">
    <w:name w:val="Grid Table 6 Colorful Accent 3"/>
    <w:basedOn w:val="TableNormal"/>
    <w:uiPriority w:val="98"/>
    <w:semiHidden/>
    <w:rsid w:val="00573428"/>
    <w:rPr>
      <w:rFonts w:eastAsia="Century Gothic"/>
      <w:color w:val="124F1A" w:themeColor="accent3" w:themeShade="BF"/>
      <w:lang w:eastAsia="en-US"/>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top w:w="57" w:type="dxa"/>
        <w:left w:w="57" w:type="dxa"/>
        <w:bottom w:w="57" w:type="dxa"/>
        <w:right w:w="57" w:type="dxa"/>
      </w:tblCellMar>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6Colorful-Accent4">
    <w:name w:val="Grid Table 6 Colorful Accent 4"/>
    <w:basedOn w:val="TableNormal"/>
    <w:uiPriority w:val="98"/>
    <w:semiHidden/>
    <w:rsid w:val="00573428"/>
    <w:rPr>
      <w:rFonts w:eastAsia="Century Gothic"/>
      <w:color w:val="0B769F" w:themeColor="accent4" w:themeShade="BF"/>
      <w:lang w:eastAsia="en-US"/>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CellMar>
        <w:top w:w="57" w:type="dxa"/>
        <w:left w:w="57" w:type="dxa"/>
        <w:bottom w:w="57" w:type="dxa"/>
        <w:right w:w="57" w:type="dxa"/>
      </w:tblCellMar>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6Colorful-Accent5">
    <w:name w:val="Grid Table 6 Colorful Accent 5"/>
    <w:basedOn w:val="TableNormal"/>
    <w:uiPriority w:val="98"/>
    <w:semiHidden/>
    <w:rsid w:val="00573428"/>
    <w:rPr>
      <w:rFonts w:eastAsia="Century Gothic"/>
      <w:color w:val="77206D" w:themeColor="accent5" w:themeShade="BF"/>
      <w:lang w:eastAsia="en-US"/>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CellMar>
        <w:top w:w="57" w:type="dxa"/>
        <w:left w:w="57" w:type="dxa"/>
        <w:bottom w:w="57" w:type="dxa"/>
        <w:right w:w="57" w:type="dxa"/>
      </w:tblCellMar>
    </w:tblPr>
    <w:tblStylePr w:type="firstRow">
      <w:rPr>
        <w:b/>
        <w:bCs/>
      </w:rPr>
      <w:tblPr/>
      <w:tcPr>
        <w:tcBorders>
          <w:bottom w:val="single" w:sz="12" w:space="0" w:color="D86DCB" w:themeColor="accent5" w:themeTint="99"/>
        </w:tcBorders>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6Colorful-Accent6">
    <w:name w:val="Grid Table 6 Colorful Accent 6"/>
    <w:basedOn w:val="TableNormal"/>
    <w:uiPriority w:val="98"/>
    <w:semiHidden/>
    <w:rsid w:val="00573428"/>
    <w:rPr>
      <w:rFonts w:eastAsia="Century Gothic"/>
      <w:color w:val="3A7C22" w:themeColor="accent6" w:themeShade="BF"/>
      <w:lang w:eastAsia="en-US"/>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CellMar>
        <w:top w:w="57" w:type="dxa"/>
        <w:left w:w="57" w:type="dxa"/>
        <w:bottom w:w="57" w:type="dxa"/>
        <w:right w:w="57" w:type="dxa"/>
      </w:tblCellMar>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7Colorful">
    <w:name w:val="Grid Table 7 Colorful"/>
    <w:basedOn w:val="TableNormal"/>
    <w:uiPriority w:val="98"/>
    <w:semiHidden/>
    <w:rsid w:val="00573428"/>
    <w:rPr>
      <w:rFonts w:eastAsia="Century Gothic"/>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98"/>
    <w:semiHidden/>
    <w:rsid w:val="00573428"/>
    <w:rPr>
      <w:rFonts w:eastAsia="Century Gothic"/>
      <w:color w:val="0F4761" w:themeColor="accent1" w:themeShade="BF"/>
      <w:lang w:eastAsia="en-US"/>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ridTable7Colorful-Accent2">
    <w:name w:val="Grid Table 7 Colorful Accent 2"/>
    <w:basedOn w:val="TableNormal"/>
    <w:uiPriority w:val="98"/>
    <w:semiHidden/>
    <w:rsid w:val="00573428"/>
    <w:rPr>
      <w:rFonts w:eastAsia="Century Gothic"/>
      <w:color w:val="BF4E14" w:themeColor="accent2" w:themeShade="BF"/>
      <w:lang w:eastAsia="en-US"/>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GridTable7Colorful-Accent3">
    <w:name w:val="Grid Table 7 Colorful Accent 3"/>
    <w:basedOn w:val="TableNormal"/>
    <w:uiPriority w:val="98"/>
    <w:semiHidden/>
    <w:rsid w:val="00573428"/>
    <w:rPr>
      <w:rFonts w:eastAsia="Century Gothic"/>
      <w:color w:val="124F1A" w:themeColor="accent3" w:themeShade="BF"/>
      <w:lang w:eastAsia="en-US"/>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GridTable7Colorful-Accent4">
    <w:name w:val="Grid Table 7 Colorful Accent 4"/>
    <w:basedOn w:val="TableNormal"/>
    <w:uiPriority w:val="98"/>
    <w:semiHidden/>
    <w:rsid w:val="00573428"/>
    <w:rPr>
      <w:rFonts w:eastAsia="Century Gothic"/>
      <w:color w:val="0B769F" w:themeColor="accent4" w:themeShade="BF"/>
      <w:lang w:eastAsia="en-US"/>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GridTable7Colorful-Accent5">
    <w:name w:val="Grid Table 7 Colorful Accent 5"/>
    <w:basedOn w:val="TableNormal"/>
    <w:uiPriority w:val="98"/>
    <w:semiHidden/>
    <w:rsid w:val="00573428"/>
    <w:rPr>
      <w:rFonts w:eastAsia="Century Gothic"/>
      <w:color w:val="77206D" w:themeColor="accent5" w:themeShade="BF"/>
      <w:lang w:eastAsia="en-US"/>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GridTable7Colorful-Accent6">
    <w:name w:val="Grid Table 7 Colorful Accent 6"/>
    <w:basedOn w:val="TableNormal"/>
    <w:uiPriority w:val="98"/>
    <w:semiHidden/>
    <w:rsid w:val="00573428"/>
    <w:rPr>
      <w:rFonts w:eastAsia="Century Gothic"/>
      <w:color w:val="3A7C22" w:themeColor="accent6" w:themeShade="BF"/>
      <w:lang w:eastAsia="en-US"/>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CellMar>
        <w:top w:w="57" w:type="dxa"/>
        <w:left w:w="57" w:type="dxa"/>
        <w:bottom w:w="57" w:type="dxa"/>
        <w:right w:w="170"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ListTable1Light">
    <w:name w:val="List Table 1 Light"/>
    <w:basedOn w:val="TableNormal"/>
    <w:uiPriority w:val="98"/>
    <w:semiHidden/>
    <w:rsid w:val="00573428"/>
    <w:rPr>
      <w:rFonts w:eastAsia="Century Gothic"/>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98"/>
    <w:semiHidden/>
    <w:rsid w:val="00573428"/>
    <w:rPr>
      <w:rFonts w:eastAsia="Century Gothic"/>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1Light-Accent2">
    <w:name w:val="List Table 1 Light Accent 2"/>
    <w:basedOn w:val="TableNormal"/>
    <w:uiPriority w:val="98"/>
    <w:semiHidden/>
    <w:rsid w:val="00573428"/>
    <w:rPr>
      <w:rFonts w:eastAsia="Century Gothic"/>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F1A983" w:themeColor="accent2" w:themeTint="99"/>
        </w:tcBorders>
      </w:tcPr>
    </w:tblStylePr>
    <w:tblStylePr w:type="lastRow">
      <w:rPr>
        <w:b/>
        <w:bCs/>
      </w:rPr>
      <w:tblPr/>
      <w:tcPr>
        <w:tcBorders>
          <w:top w:val="sing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1Light-Accent3">
    <w:name w:val="List Table 1 Light Accent 3"/>
    <w:basedOn w:val="TableNormal"/>
    <w:uiPriority w:val="98"/>
    <w:semiHidden/>
    <w:rsid w:val="00573428"/>
    <w:rPr>
      <w:rFonts w:eastAsia="Century Gothic"/>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1Light-Accent4">
    <w:name w:val="List Table 1 Light Accent 4"/>
    <w:basedOn w:val="TableNormal"/>
    <w:uiPriority w:val="98"/>
    <w:semiHidden/>
    <w:rsid w:val="00573428"/>
    <w:rPr>
      <w:rFonts w:eastAsia="Century Gothic"/>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60CAF3" w:themeColor="accent4" w:themeTint="99"/>
        </w:tcBorders>
      </w:tcPr>
    </w:tblStylePr>
    <w:tblStylePr w:type="lastRow">
      <w:rPr>
        <w:b/>
        <w:bCs/>
      </w:rPr>
      <w:tblPr/>
      <w:tcPr>
        <w:tcBorders>
          <w:top w:val="sing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1Light-Accent5">
    <w:name w:val="List Table 1 Light Accent 5"/>
    <w:basedOn w:val="TableNormal"/>
    <w:uiPriority w:val="98"/>
    <w:semiHidden/>
    <w:rsid w:val="00573428"/>
    <w:rPr>
      <w:rFonts w:eastAsia="Century Gothic"/>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D86DCB" w:themeColor="accent5" w:themeTint="99"/>
        </w:tcBorders>
      </w:tcPr>
    </w:tblStylePr>
    <w:tblStylePr w:type="lastRow">
      <w:rPr>
        <w:b/>
        <w:bCs/>
      </w:rPr>
      <w:tblPr/>
      <w:tcPr>
        <w:tcBorders>
          <w:top w:val="sing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1Light-Accent6">
    <w:name w:val="List Table 1 Light Accent 6"/>
    <w:basedOn w:val="TableNormal"/>
    <w:uiPriority w:val="98"/>
    <w:semiHidden/>
    <w:rsid w:val="00573428"/>
    <w:rPr>
      <w:rFonts w:eastAsia="Century Gothic"/>
      <w:lang w:eastAsia="en-US"/>
    </w:rPr>
    <w:tblPr>
      <w:tblStyleRowBandSize w:val="1"/>
      <w:tblStyleColBandSize w:val="1"/>
      <w:tblCellMar>
        <w:top w:w="57" w:type="dxa"/>
        <w:left w:w="57" w:type="dxa"/>
        <w:bottom w:w="57" w:type="dxa"/>
        <w:right w:w="57" w:type="dxa"/>
      </w:tblCellMar>
    </w:tblPr>
    <w:tblStylePr w:type="firstRow">
      <w:rPr>
        <w:b/>
        <w:bCs/>
      </w:rPr>
      <w:tblPr/>
      <w:tcPr>
        <w:tcBorders>
          <w:bottom w:val="single" w:sz="4" w:space="0" w:color="8DD873" w:themeColor="accent6" w:themeTint="99"/>
        </w:tcBorders>
      </w:tcPr>
    </w:tblStylePr>
    <w:tblStylePr w:type="lastRow">
      <w:rPr>
        <w:b/>
        <w:bCs/>
      </w:rPr>
      <w:tblPr/>
      <w:tcPr>
        <w:tcBorders>
          <w:top w:val="sing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2">
    <w:name w:val="List Table 2"/>
    <w:basedOn w:val="TableNormal"/>
    <w:uiPriority w:val="98"/>
    <w:semiHidden/>
    <w:rsid w:val="00573428"/>
    <w:rPr>
      <w:rFonts w:eastAsia="Century Gothic"/>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98"/>
    <w:semiHidden/>
    <w:rsid w:val="00573428"/>
    <w:rPr>
      <w:rFonts w:eastAsia="Century Gothic"/>
      <w:lang w:eastAsia="en-US"/>
    </w:rPr>
    <w:tblPr>
      <w:tblStyleRowBandSize w:val="1"/>
      <w:tblStyleColBandSize w:val="1"/>
      <w:tblBorders>
        <w:top w:val="single" w:sz="4" w:space="0" w:color="45B0E1" w:themeColor="accent1" w:themeTint="99"/>
        <w:bottom w:val="single" w:sz="4" w:space="0" w:color="45B0E1" w:themeColor="accent1" w:themeTint="99"/>
        <w:insideH w:val="single" w:sz="4" w:space="0" w:color="45B0E1" w:themeColor="accent1"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2-Accent2">
    <w:name w:val="List Table 2 Accent 2"/>
    <w:basedOn w:val="TableNormal"/>
    <w:uiPriority w:val="98"/>
    <w:semiHidden/>
    <w:rsid w:val="00573428"/>
    <w:rPr>
      <w:rFonts w:eastAsia="Century Gothic"/>
      <w:lang w:eastAsia="en-US"/>
    </w:rPr>
    <w:tblPr>
      <w:tblStyleRowBandSize w:val="1"/>
      <w:tblStyleColBandSize w:val="1"/>
      <w:tblBorders>
        <w:top w:val="single" w:sz="4" w:space="0" w:color="F1A983" w:themeColor="accent2" w:themeTint="99"/>
        <w:bottom w:val="single" w:sz="4" w:space="0" w:color="F1A983" w:themeColor="accent2" w:themeTint="99"/>
        <w:insideH w:val="single" w:sz="4" w:space="0" w:color="F1A983" w:themeColor="accent2"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2-Accent3">
    <w:name w:val="List Table 2 Accent 3"/>
    <w:basedOn w:val="TableNormal"/>
    <w:uiPriority w:val="98"/>
    <w:semiHidden/>
    <w:rsid w:val="00573428"/>
    <w:rPr>
      <w:rFonts w:eastAsia="Century Gothic"/>
      <w:lang w:eastAsia="en-US"/>
    </w:rPr>
    <w:tblPr>
      <w:tblStyleRowBandSize w:val="1"/>
      <w:tblStyleColBandSize w:val="1"/>
      <w:tblBorders>
        <w:top w:val="single" w:sz="4" w:space="0" w:color="47D459" w:themeColor="accent3" w:themeTint="99"/>
        <w:bottom w:val="single" w:sz="4" w:space="0" w:color="47D459" w:themeColor="accent3" w:themeTint="99"/>
        <w:insideH w:val="single" w:sz="4" w:space="0" w:color="47D459" w:themeColor="accent3"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2-Accent4">
    <w:name w:val="List Table 2 Accent 4"/>
    <w:basedOn w:val="TableNormal"/>
    <w:uiPriority w:val="98"/>
    <w:semiHidden/>
    <w:rsid w:val="00573428"/>
    <w:rPr>
      <w:rFonts w:eastAsia="Century Gothic"/>
      <w:lang w:eastAsia="en-US"/>
    </w:rPr>
    <w:tblPr>
      <w:tblStyleRowBandSize w:val="1"/>
      <w:tblStyleColBandSize w:val="1"/>
      <w:tblBorders>
        <w:top w:val="single" w:sz="4" w:space="0" w:color="60CAF3" w:themeColor="accent4" w:themeTint="99"/>
        <w:bottom w:val="single" w:sz="4" w:space="0" w:color="60CAF3" w:themeColor="accent4" w:themeTint="99"/>
        <w:insideH w:val="single" w:sz="4" w:space="0" w:color="60CAF3" w:themeColor="accent4"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2-Accent5">
    <w:name w:val="List Table 2 Accent 5"/>
    <w:basedOn w:val="TableNormal"/>
    <w:uiPriority w:val="98"/>
    <w:semiHidden/>
    <w:rsid w:val="00573428"/>
    <w:rPr>
      <w:rFonts w:eastAsia="Century Gothic"/>
      <w:lang w:eastAsia="en-US"/>
    </w:rPr>
    <w:tblPr>
      <w:tblStyleRowBandSize w:val="1"/>
      <w:tblStyleColBandSize w:val="1"/>
      <w:tblBorders>
        <w:top w:val="single" w:sz="4" w:space="0" w:color="D86DCB" w:themeColor="accent5" w:themeTint="99"/>
        <w:bottom w:val="single" w:sz="4" w:space="0" w:color="D86DCB" w:themeColor="accent5" w:themeTint="99"/>
        <w:insideH w:val="single" w:sz="4" w:space="0" w:color="D86DCB" w:themeColor="accent5"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2-Accent6">
    <w:name w:val="List Table 2 Accent 6"/>
    <w:basedOn w:val="TableNormal"/>
    <w:uiPriority w:val="98"/>
    <w:semiHidden/>
    <w:rsid w:val="00573428"/>
    <w:rPr>
      <w:rFonts w:eastAsia="Century Gothic"/>
      <w:lang w:eastAsia="en-US"/>
    </w:rPr>
    <w:tblPr>
      <w:tblStyleRowBandSize w:val="1"/>
      <w:tblStyleColBandSize w:val="1"/>
      <w:tblBorders>
        <w:top w:val="single" w:sz="4" w:space="0" w:color="8DD873" w:themeColor="accent6" w:themeTint="99"/>
        <w:bottom w:val="single" w:sz="4" w:space="0" w:color="8DD873" w:themeColor="accent6" w:themeTint="99"/>
        <w:insideH w:val="single" w:sz="4" w:space="0" w:color="8DD873" w:themeColor="accent6" w:themeTint="99"/>
      </w:tblBorders>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3">
    <w:name w:val="List Table 3"/>
    <w:basedOn w:val="TableNormal"/>
    <w:uiPriority w:val="98"/>
    <w:semiHidden/>
    <w:rsid w:val="00573428"/>
    <w:rPr>
      <w:rFonts w:eastAsia="Century Gothic"/>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57" w:type="dxa"/>
        <w:left w:w="57" w:type="dxa"/>
        <w:bottom w:w="57" w:type="dxa"/>
        <w:right w:w="57"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2">
    <w:name w:val="List Table 3 Accent 2"/>
    <w:basedOn w:val="TableNormal"/>
    <w:uiPriority w:val="98"/>
    <w:semiHidden/>
    <w:rsid w:val="00573428"/>
    <w:rPr>
      <w:rFonts w:eastAsia="Century Gothic"/>
      <w:lang w:eastAsia="en-US"/>
    </w:r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CellMar>
        <w:top w:w="57" w:type="dxa"/>
        <w:left w:w="57" w:type="dxa"/>
        <w:bottom w:w="57" w:type="dxa"/>
        <w:right w:w="57" w:type="dxa"/>
      </w:tblCellMar>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styleId="ListTable3-Accent3">
    <w:name w:val="List Table 3 Accent 3"/>
    <w:basedOn w:val="TableNormal"/>
    <w:uiPriority w:val="98"/>
    <w:semiHidden/>
    <w:rsid w:val="00573428"/>
    <w:rPr>
      <w:rFonts w:eastAsia="Century Gothic"/>
      <w:lang w:eastAsia="en-US"/>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CellMar>
        <w:top w:w="57" w:type="dxa"/>
        <w:left w:w="57" w:type="dxa"/>
        <w:bottom w:w="57" w:type="dxa"/>
        <w:right w:w="57" w:type="dxa"/>
      </w:tblCellMar>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table" w:styleId="ListTable3-Accent4">
    <w:name w:val="List Table 3 Accent 4"/>
    <w:basedOn w:val="TableNormal"/>
    <w:uiPriority w:val="98"/>
    <w:semiHidden/>
    <w:rsid w:val="00573428"/>
    <w:rPr>
      <w:rFonts w:eastAsia="Century Gothic"/>
      <w:lang w:eastAsia="en-US"/>
    </w:rPr>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CellMar>
        <w:top w:w="57" w:type="dxa"/>
        <w:left w:w="57" w:type="dxa"/>
        <w:bottom w:w="57" w:type="dxa"/>
        <w:right w:w="57" w:type="dxa"/>
      </w:tblCellMar>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styleId="ListTable3-Accent5">
    <w:name w:val="List Table 3 Accent 5"/>
    <w:basedOn w:val="TableNormal"/>
    <w:uiPriority w:val="98"/>
    <w:semiHidden/>
    <w:rsid w:val="00573428"/>
    <w:rPr>
      <w:rFonts w:eastAsia="Century Gothic"/>
      <w:lang w:eastAsia="en-US"/>
    </w:r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CellMar>
        <w:top w:w="57" w:type="dxa"/>
        <w:left w:w="57" w:type="dxa"/>
        <w:bottom w:w="57" w:type="dxa"/>
        <w:right w:w="57" w:type="dxa"/>
      </w:tblCellMar>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styleId="ListTable3-Accent6">
    <w:name w:val="List Table 3 Accent 6"/>
    <w:basedOn w:val="TableNormal"/>
    <w:uiPriority w:val="98"/>
    <w:semiHidden/>
    <w:rsid w:val="00573428"/>
    <w:rPr>
      <w:rFonts w:eastAsia="Century Gothic"/>
      <w:lang w:eastAsia="en-US"/>
    </w:r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tblBorders>
      <w:tblCellMar>
        <w:top w:w="57" w:type="dxa"/>
        <w:left w:w="57" w:type="dxa"/>
        <w:bottom w:w="57" w:type="dxa"/>
        <w:right w:w="57" w:type="dxa"/>
      </w:tblCellMar>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table" w:styleId="ListTable4">
    <w:name w:val="List Table 4"/>
    <w:basedOn w:val="TableNormal"/>
    <w:uiPriority w:val="98"/>
    <w:semiHidden/>
    <w:rsid w:val="00573428"/>
    <w:rPr>
      <w:rFonts w:eastAsia="Century Gothic"/>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98"/>
    <w:semiHidden/>
    <w:rsid w:val="00573428"/>
    <w:rPr>
      <w:rFonts w:eastAsia="Century Gothic"/>
      <w:lang w:eastAsia="en-US"/>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4-Accent2">
    <w:name w:val="List Table 4 Accent 2"/>
    <w:basedOn w:val="TableNormal"/>
    <w:uiPriority w:val="98"/>
    <w:semiHidden/>
    <w:rsid w:val="00573428"/>
    <w:rPr>
      <w:rFonts w:eastAsia="Century Gothic"/>
      <w:lang w:eastAsia="en-US"/>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4-Accent3">
    <w:name w:val="List Table 4 Accent 3"/>
    <w:basedOn w:val="TableNormal"/>
    <w:uiPriority w:val="98"/>
    <w:semiHidden/>
    <w:rsid w:val="00573428"/>
    <w:rPr>
      <w:rFonts w:eastAsia="Century Gothic"/>
      <w:lang w:eastAsia="en-US"/>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tcBorders>
        <w:shd w:val="clear" w:color="auto" w:fill="196B24" w:themeFill="accent3"/>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4-Accent4">
    <w:name w:val="List Table 4 Accent 4"/>
    <w:basedOn w:val="TableNormal"/>
    <w:uiPriority w:val="98"/>
    <w:semiHidden/>
    <w:rsid w:val="00573428"/>
    <w:rPr>
      <w:rFonts w:eastAsia="Century Gothic"/>
      <w:lang w:eastAsia="en-US"/>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4-Accent5">
    <w:name w:val="List Table 4 Accent 5"/>
    <w:basedOn w:val="TableNormal"/>
    <w:uiPriority w:val="98"/>
    <w:semiHidden/>
    <w:rsid w:val="00573428"/>
    <w:rPr>
      <w:rFonts w:eastAsia="Century Gothic"/>
      <w:lang w:eastAsia="en-US"/>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4-Accent6">
    <w:name w:val="List Table 4 Accent 6"/>
    <w:basedOn w:val="TableNormal"/>
    <w:uiPriority w:val="98"/>
    <w:semiHidden/>
    <w:rsid w:val="00573428"/>
    <w:rPr>
      <w:rFonts w:eastAsia="Century Gothic"/>
      <w:lang w:eastAsia="en-US"/>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5Dark">
    <w:name w:val="List Table 5 Dark"/>
    <w:basedOn w:val="TableNormal"/>
    <w:uiPriority w:val="98"/>
    <w:semiHidden/>
    <w:rsid w:val="00573428"/>
    <w:rPr>
      <w:rFonts w:eastAsia="Century Gothic"/>
      <w:color w:val="FFFFFF" w:themeColor="background1"/>
      <w:lang w:eastAsia="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85" w:type="dxa"/>
        <w:left w:w="85" w:type="dxa"/>
        <w:bottom w:w="85" w:type="dxa"/>
        <w:right w:w="85"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98"/>
    <w:semiHidden/>
    <w:rsid w:val="00573428"/>
    <w:rPr>
      <w:rFonts w:eastAsia="Century Gothic"/>
      <w:color w:val="FFFFFF" w:themeColor="background1"/>
      <w:lang w:eastAsia="en-US"/>
    </w:rPr>
    <w:tblPr>
      <w:tblStyleRowBandSize w:val="1"/>
      <w:tblStyleColBandSize w:val="1"/>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CellMar>
        <w:top w:w="85" w:type="dxa"/>
        <w:left w:w="85" w:type="dxa"/>
        <w:bottom w:w="85" w:type="dxa"/>
        <w:right w:w="85" w:type="dxa"/>
      </w:tblCellMar>
    </w:tblPr>
    <w:tcPr>
      <w:shd w:val="clear" w:color="auto" w:fill="1560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98"/>
    <w:semiHidden/>
    <w:rsid w:val="00573428"/>
    <w:rPr>
      <w:rFonts w:eastAsia="Century Gothic"/>
      <w:color w:val="FFFFFF" w:themeColor="background1"/>
      <w:lang w:eastAsia="en-US"/>
    </w:rPr>
    <w:tblPr>
      <w:tblStyleRowBandSize w:val="1"/>
      <w:tblStyleColBandSize w:val="1"/>
      <w:tblBorders>
        <w:top w:val="single" w:sz="24" w:space="0" w:color="E97132" w:themeColor="accent2"/>
        <w:left w:val="single" w:sz="24" w:space="0" w:color="E97132" w:themeColor="accent2"/>
        <w:bottom w:val="single" w:sz="24" w:space="0" w:color="E97132" w:themeColor="accent2"/>
        <w:right w:val="single" w:sz="24" w:space="0" w:color="E97132" w:themeColor="accent2"/>
      </w:tblBorders>
      <w:tblCellMar>
        <w:top w:w="85" w:type="dxa"/>
        <w:left w:w="85" w:type="dxa"/>
        <w:bottom w:w="85" w:type="dxa"/>
        <w:right w:w="85" w:type="dxa"/>
      </w:tblCellMar>
    </w:tblPr>
    <w:tcPr>
      <w:shd w:val="clear" w:color="auto" w:fill="E9713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98"/>
    <w:semiHidden/>
    <w:rsid w:val="00573428"/>
    <w:rPr>
      <w:rFonts w:eastAsia="Century Gothic"/>
      <w:color w:val="FFFFFF" w:themeColor="background1"/>
      <w:lang w:eastAsia="en-US"/>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CellMar>
        <w:top w:w="85" w:type="dxa"/>
        <w:left w:w="85" w:type="dxa"/>
        <w:bottom w:w="85" w:type="dxa"/>
        <w:right w:w="85" w:type="dxa"/>
      </w:tblCellMar>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98"/>
    <w:semiHidden/>
    <w:rsid w:val="00573428"/>
    <w:rPr>
      <w:rFonts w:eastAsia="Century Gothic"/>
      <w:color w:val="FFFFFF" w:themeColor="background1"/>
      <w:lang w:eastAsia="en-US"/>
    </w:rPr>
    <w:tblPr>
      <w:tblStyleRowBandSize w:val="1"/>
      <w:tblStyleColBandSize w:val="1"/>
      <w:tblBorders>
        <w:top w:val="single" w:sz="24" w:space="0" w:color="0F9ED5" w:themeColor="accent4"/>
        <w:left w:val="single" w:sz="24" w:space="0" w:color="0F9ED5" w:themeColor="accent4"/>
        <w:bottom w:val="single" w:sz="24" w:space="0" w:color="0F9ED5" w:themeColor="accent4"/>
        <w:right w:val="single" w:sz="24" w:space="0" w:color="0F9ED5" w:themeColor="accent4"/>
      </w:tblBorders>
      <w:tblCellMar>
        <w:top w:w="85" w:type="dxa"/>
        <w:left w:w="85" w:type="dxa"/>
        <w:bottom w:w="85" w:type="dxa"/>
        <w:right w:w="85" w:type="dxa"/>
      </w:tblCellMar>
    </w:tblPr>
    <w:tcPr>
      <w:shd w:val="clear" w:color="auto" w:fill="0F9ED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98"/>
    <w:semiHidden/>
    <w:rsid w:val="00573428"/>
    <w:rPr>
      <w:rFonts w:eastAsia="Century Gothic"/>
      <w:color w:val="FFFFFF" w:themeColor="background1"/>
      <w:lang w:eastAsia="en-US"/>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CellMar>
        <w:top w:w="85" w:type="dxa"/>
        <w:left w:w="85" w:type="dxa"/>
        <w:bottom w:w="85" w:type="dxa"/>
        <w:right w:w="85" w:type="dxa"/>
      </w:tblCellMar>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98"/>
    <w:semiHidden/>
    <w:rsid w:val="00573428"/>
    <w:rPr>
      <w:rFonts w:eastAsia="Century Gothic"/>
      <w:color w:val="FFFFFF" w:themeColor="background1"/>
      <w:lang w:eastAsia="en-US"/>
    </w:rPr>
    <w:tblPr>
      <w:tblStyleRowBandSize w:val="1"/>
      <w:tblStyleColBandSize w:val="1"/>
      <w:tblBorders>
        <w:top w:val="single" w:sz="24" w:space="0" w:color="4EA72E" w:themeColor="accent6"/>
        <w:left w:val="single" w:sz="24" w:space="0" w:color="4EA72E" w:themeColor="accent6"/>
        <w:bottom w:val="single" w:sz="24" w:space="0" w:color="4EA72E" w:themeColor="accent6"/>
        <w:right w:val="single" w:sz="24" w:space="0" w:color="4EA72E" w:themeColor="accent6"/>
      </w:tblBorders>
      <w:tblCellMar>
        <w:top w:w="85" w:type="dxa"/>
        <w:left w:w="85" w:type="dxa"/>
        <w:bottom w:w="85" w:type="dxa"/>
        <w:right w:w="85" w:type="dxa"/>
      </w:tblCellMar>
    </w:tblPr>
    <w:tcPr>
      <w:shd w:val="clear" w:color="auto" w:fill="4EA72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98"/>
    <w:semiHidden/>
    <w:rsid w:val="00573428"/>
    <w:rPr>
      <w:rFonts w:eastAsia="Century Gothic"/>
      <w:color w:val="000000" w:themeColor="text1"/>
      <w:lang w:eastAsia="en-US"/>
    </w:rPr>
    <w:tblPr>
      <w:tblStyleRowBandSize w:val="1"/>
      <w:tblStyleColBandSize w:val="1"/>
      <w:tblBorders>
        <w:top w:val="single" w:sz="4" w:space="0" w:color="000000" w:themeColor="text1"/>
        <w:bottom w:val="single" w:sz="4" w:space="0" w:color="000000" w:themeColor="text1"/>
      </w:tblBorders>
      <w:tblCellMar>
        <w:top w:w="57" w:type="dxa"/>
        <w:left w:w="57" w:type="dxa"/>
        <w:bottom w:w="57" w:type="dxa"/>
        <w:right w:w="57"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98"/>
    <w:semiHidden/>
    <w:rsid w:val="00573428"/>
    <w:rPr>
      <w:rFonts w:eastAsia="Century Gothic"/>
      <w:color w:val="0F4761" w:themeColor="accent1" w:themeShade="BF"/>
      <w:lang w:eastAsia="en-US"/>
    </w:rPr>
    <w:tblPr>
      <w:tblStyleRowBandSize w:val="1"/>
      <w:tblStyleColBandSize w:val="1"/>
      <w:tblBorders>
        <w:top w:val="single" w:sz="4" w:space="0" w:color="156082" w:themeColor="accent1"/>
        <w:bottom w:val="single" w:sz="4" w:space="0" w:color="156082" w:themeColor="accent1"/>
      </w:tblBorders>
      <w:tblCellMar>
        <w:top w:w="57" w:type="dxa"/>
        <w:left w:w="57" w:type="dxa"/>
        <w:bottom w:w="57" w:type="dxa"/>
        <w:right w:w="57" w:type="dxa"/>
      </w:tblCellMar>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6Colorful-Accent2">
    <w:name w:val="List Table 6 Colorful Accent 2"/>
    <w:basedOn w:val="TableNormal"/>
    <w:uiPriority w:val="98"/>
    <w:semiHidden/>
    <w:rsid w:val="00573428"/>
    <w:rPr>
      <w:rFonts w:eastAsia="Century Gothic"/>
      <w:color w:val="BF4E14" w:themeColor="accent2" w:themeShade="BF"/>
      <w:lang w:eastAsia="en-US"/>
    </w:rPr>
    <w:tblPr>
      <w:tblStyleRowBandSize w:val="1"/>
      <w:tblStyleColBandSize w:val="1"/>
      <w:tblBorders>
        <w:top w:val="single" w:sz="4" w:space="0" w:color="E97132" w:themeColor="accent2"/>
        <w:bottom w:val="single" w:sz="4" w:space="0" w:color="E97132" w:themeColor="accent2"/>
      </w:tblBorders>
      <w:tblCellMar>
        <w:top w:w="57" w:type="dxa"/>
        <w:left w:w="57" w:type="dxa"/>
        <w:bottom w:w="57" w:type="dxa"/>
        <w:right w:w="57" w:type="dxa"/>
      </w:tblCellMar>
    </w:tblPr>
    <w:tblStylePr w:type="firstRow">
      <w:rPr>
        <w:b/>
        <w:bCs/>
      </w:rPr>
      <w:tblPr/>
      <w:tcPr>
        <w:tcBorders>
          <w:bottom w:val="single" w:sz="4" w:space="0" w:color="E97132" w:themeColor="accent2"/>
        </w:tcBorders>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6Colorful-Accent3">
    <w:name w:val="List Table 6 Colorful Accent 3"/>
    <w:basedOn w:val="TableNormal"/>
    <w:uiPriority w:val="98"/>
    <w:semiHidden/>
    <w:rsid w:val="00573428"/>
    <w:rPr>
      <w:rFonts w:eastAsia="Century Gothic"/>
      <w:color w:val="124F1A" w:themeColor="accent3" w:themeShade="BF"/>
      <w:lang w:eastAsia="en-US"/>
    </w:rPr>
    <w:tblPr>
      <w:tblStyleRowBandSize w:val="1"/>
      <w:tblStyleColBandSize w:val="1"/>
      <w:tblBorders>
        <w:top w:val="single" w:sz="4" w:space="0" w:color="196B24" w:themeColor="accent3"/>
        <w:bottom w:val="single" w:sz="4" w:space="0" w:color="196B24" w:themeColor="accent3"/>
      </w:tblBorders>
      <w:tblCellMar>
        <w:top w:w="57" w:type="dxa"/>
        <w:left w:w="57" w:type="dxa"/>
        <w:bottom w:w="57" w:type="dxa"/>
        <w:right w:w="57" w:type="dxa"/>
      </w:tblCellMar>
    </w:tblPr>
    <w:tblStylePr w:type="firstRow">
      <w:rPr>
        <w:b/>
        <w:bCs/>
      </w:rPr>
      <w:tblPr/>
      <w:tcPr>
        <w:tcBorders>
          <w:bottom w:val="single" w:sz="4" w:space="0" w:color="196B24" w:themeColor="accent3"/>
        </w:tcBorders>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6Colorful-Accent4">
    <w:name w:val="List Table 6 Colorful Accent 4"/>
    <w:basedOn w:val="TableNormal"/>
    <w:uiPriority w:val="98"/>
    <w:semiHidden/>
    <w:rsid w:val="00573428"/>
    <w:rPr>
      <w:rFonts w:eastAsia="Century Gothic"/>
      <w:color w:val="0B769F" w:themeColor="accent4" w:themeShade="BF"/>
      <w:lang w:eastAsia="en-US"/>
    </w:rPr>
    <w:tblPr>
      <w:tblStyleRowBandSize w:val="1"/>
      <w:tblStyleColBandSize w:val="1"/>
      <w:tblBorders>
        <w:top w:val="single" w:sz="4" w:space="0" w:color="0F9ED5" w:themeColor="accent4"/>
        <w:bottom w:val="single" w:sz="4" w:space="0" w:color="0F9ED5" w:themeColor="accent4"/>
      </w:tblBorders>
      <w:tblCellMar>
        <w:top w:w="57" w:type="dxa"/>
        <w:left w:w="57" w:type="dxa"/>
        <w:bottom w:w="57" w:type="dxa"/>
        <w:right w:w="57" w:type="dxa"/>
      </w:tblCellMar>
    </w:tblPr>
    <w:tblStylePr w:type="firstRow">
      <w:rPr>
        <w:b/>
        <w:bCs/>
      </w:rPr>
      <w:tblPr/>
      <w:tcPr>
        <w:tcBorders>
          <w:bottom w:val="single" w:sz="4" w:space="0" w:color="0F9ED5" w:themeColor="accent4"/>
        </w:tcBorders>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6Colorful-Accent5">
    <w:name w:val="List Table 6 Colorful Accent 5"/>
    <w:basedOn w:val="TableNormal"/>
    <w:uiPriority w:val="98"/>
    <w:semiHidden/>
    <w:rsid w:val="00573428"/>
    <w:rPr>
      <w:rFonts w:eastAsia="Century Gothic"/>
      <w:color w:val="77206D" w:themeColor="accent5" w:themeShade="BF"/>
      <w:lang w:eastAsia="en-US"/>
    </w:rPr>
    <w:tblPr>
      <w:tblStyleRowBandSize w:val="1"/>
      <w:tblStyleColBandSize w:val="1"/>
      <w:tblBorders>
        <w:top w:val="single" w:sz="4" w:space="0" w:color="A02B93" w:themeColor="accent5"/>
        <w:bottom w:val="single" w:sz="4" w:space="0" w:color="A02B93" w:themeColor="accent5"/>
      </w:tblBorders>
      <w:tblCellMar>
        <w:top w:w="57" w:type="dxa"/>
        <w:left w:w="57" w:type="dxa"/>
        <w:bottom w:w="57" w:type="dxa"/>
        <w:right w:w="57" w:type="dxa"/>
      </w:tblCellMar>
    </w:tblPr>
    <w:tblStylePr w:type="firstRow">
      <w:rPr>
        <w:b/>
        <w:bCs/>
      </w:rPr>
      <w:tblPr/>
      <w:tcPr>
        <w:tcBorders>
          <w:bottom w:val="single" w:sz="4" w:space="0" w:color="A02B93" w:themeColor="accent5"/>
        </w:tcBorders>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6Colorful-Accent6">
    <w:name w:val="List Table 6 Colorful Accent 6"/>
    <w:basedOn w:val="TableNormal"/>
    <w:uiPriority w:val="98"/>
    <w:semiHidden/>
    <w:rsid w:val="00573428"/>
    <w:rPr>
      <w:rFonts w:eastAsia="Century Gothic"/>
      <w:color w:val="3A7C22" w:themeColor="accent6" w:themeShade="BF"/>
      <w:lang w:eastAsia="en-US"/>
    </w:rPr>
    <w:tblPr>
      <w:tblStyleRowBandSize w:val="1"/>
      <w:tblStyleColBandSize w:val="1"/>
      <w:tblBorders>
        <w:top w:val="single" w:sz="4" w:space="0" w:color="4EA72E" w:themeColor="accent6"/>
        <w:bottom w:val="single" w:sz="4" w:space="0" w:color="4EA72E" w:themeColor="accent6"/>
      </w:tblBorders>
      <w:tblCellMar>
        <w:top w:w="57" w:type="dxa"/>
        <w:left w:w="57" w:type="dxa"/>
        <w:bottom w:w="57" w:type="dxa"/>
        <w:right w:w="57" w:type="dxa"/>
      </w:tblCellMar>
    </w:tblPr>
    <w:tblStylePr w:type="firstRow">
      <w:rPr>
        <w:b/>
        <w:bCs/>
      </w:rPr>
      <w:tblPr/>
      <w:tcPr>
        <w:tcBorders>
          <w:bottom w:val="single" w:sz="4" w:space="0" w:color="4EA72E" w:themeColor="accent6"/>
        </w:tcBorders>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7Colorful">
    <w:name w:val="List Table 7 Colorful"/>
    <w:basedOn w:val="TableNormal"/>
    <w:uiPriority w:val="98"/>
    <w:semiHidden/>
    <w:rsid w:val="00573428"/>
    <w:rPr>
      <w:rFonts w:eastAsia="Century Gothic"/>
      <w:color w:val="000000" w:themeColor="text1"/>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98"/>
    <w:semiHidden/>
    <w:rsid w:val="00573428"/>
    <w:rPr>
      <w:rFonts w:eastAsia="Century Gothic"/>
      <w:color w:val="0F4761" w:themeColor="accent1"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15608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608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608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6082" w:themeColor="accent1"/>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98"/>
    <w:semiHidden/>
    <w:rsid w:val="00573428"/>
    <w:rPr>
      <w:rFonts w:eastAsia="Century Gothic"/>
      <w:color w:val="BF4E14" w:themeColor="accent2"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E9713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713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713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7132" w:themeColor="accent2"/>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98"/>
    <w:semiHidden/>
    <w:rsid w:val="00573428"/>
    <w:rPr>
      <w:rFonts w:eastAsia="Century Gothic"/>
      <w:color w:val="124F1A" w:themeColor="accent3"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196B2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6B2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6B2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6B24" w:themeColor="accent3"/>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98"/>
    <w:semiHidden/>
    <w:rsid w:val="00573428"/>
    <w:rPr>
      <w:rFonts w:eastAsia="Century Gothic"/>
      <w:color w:val="0B769F" w:themeColor="accent4"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0F9ED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9ED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9ED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9ED5" w:themeColor="accent4"/>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98"/>
    <w:semiHidden/>
    <w:rsid w:val="00573428"/>
    <w:rPr>
      <w:rFonts w:eastAsia="Century Gothic"/>
      <w:color w:val="77206D" w:themeColor="accent5" w:themeShade="BF"/>
      <w:lang w:eastAsia="en-US"/>
    </w:rPr>
    <w:tblPr>
      <w:tblStyleRowBandSize w:val="1"/>
      <w:tblStyleColBandSize w:val="1"/>
      <w:tblCellMar>
        <w:top w:w="57" w:type="dxa"/>
        <w:left w:w="57" w:type="dxa"/>
        <w:bottom w:w="57" w:type="dxa"/>
        <w:right w:w="170" w:type="dxa"/>
      </w:tblCellMar>
    </w:tblPr>
    <w:tblStylePr w:type="firstRow">
      <w:rPr>
        <w:rFonts w:asciiTheme="majorHAnsi" w:eastAsiaTheme="majorEastAsia" w:hAnsiTheme="majorHAnsi" w:cstheme="majorBidi"/>
        <w:i/>
        <w:iCs/>
        <w:sz w:val="26"/>
      </w:rPr>
      <w:tblPr/>
      <w:tcPr>
        <w:tcBorders>
          <w:bottom w:val="single" w:sz="4" w:space="0" w:color="A02B9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02B9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02B9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02B93" w:themeColor="accent5"/>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98"/>
    <w:semiHidden/>
    <w:rsid w:val="00573428"/>
    <w:rPr>
      <w:rFonts w:eastAsia="Century Gothic"/>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8"/>
    <w:semiHidden/>
    <w:rsid w:val="00573428"/>
    <w:rPr>
      <w:rFonts w:eastAsia="Century Gothic"/>
      <w:lang w:eastAsia="en-US"/>
    </w:rPr>
    <w:tblPr>
      <w:tblStyleRowBandSize w:val="1"/>
      <w:tblStyleColBandSize w:val="1"/>
      <w:tblBorders>
        <w:top w:val="single" w:sz="4" w:space="0" w:color="7F7F7F" w:themeColor="text1" w:themeTint="80"/>
        <w:bottom w:val="single" w:sz="4" w:space="0" w:color="7F7F7F" w:themeColor="text1" w:themeTint="80"/>
      </w:tblBorders>
      <w:tblCellMar>
        <w:top w:w="57" w:type="dxa"/>
        <w:left w:w="57" w:type="dxa"/>
        <w:bottom w:w="57" w:type="dxa"/>
        <w:right w:w="5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8"/>
    <w:semiHidden/>
    <w:rsid w:val="00573428"/>
    <w:rPr>
      <w:rFonts w:eastAsia="Century Gothic"/>
      <w:lang w:eastAsia="en-US"/>
    </w:rPr>
    <w:tblPr>
      <w:tblStyleRowBandSize w:val="1"/>
      <w:tblStyleColBandSize w:val="1"/>
      <w:tblCellMar>
        <w:top w:w="57" w:type="dxa"/>
        <w:left w:w="57" w:type="dxa"/>
        <w:bottom w:w="57" w:type="dxa"/>
        <w:right w:w="57"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8"/>
    <w:semiHidden/>
    <w:rsid w:val="00573428"/>
    <w:rPr>
      <w:rFonts w:eastAsia="Century Gothic"/>
      <w:lang w:eastAsia="en-US"/>
    </w:rPr>
    <w:tblPr>
      <w:tblStyleRowBandSize w:val="1"/>
      <w:tblStyleColBandSize w:val="1"/>
      <w:tblCellMar>
        <w:top w:w="57" w:type="dxa"/>
        <w:left w:w="57" w:type="dxa"/>
        <w:bottom w:w="57" w:type="dxa"/>
        <w:right w:w="57"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8"/>
    <w:semiHidden/>
    <w:rsid w:val="00573428"/>
    <w:rPr>
      <w:rFonts w:eastAsia="Century Gothic"/>
      <w:lang w:eastAsia="en-US"/>
    </w:rPr>
    <w:tblPr>
      <w:tblStyleRowBandSize w:val="1"/>
      <w:tblStyleColBandSize w:val="1"/>
      <w:tblCellMar>
        <w:top w:w="57" w:type="dxa"/>
        <w:left w:w="57" w:type="dxa"/>
        <w:bottom w:w="57" w:type="dxa"/>
        <w:right w:w="113"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Bullet2">
    <w:name w:val="List Bullet 2"/>
    <w:basedOn w:val="Normal"/>
    <w:uiPriority w:val="3"/>
    <w:rsid w:val="00596177"/>
    <w:pPr>
      <w:tabs>
        <w:tab w:val="num" w:pos="567"/>
      </w:tabs>
      <w:ind w:left="568" w:hanging="284"/>
    </w:pPr>
    <w:rPr>
      <w:rFonts w:eastAsia="Century Gothic"/>
      <w:szCs w:val="20"/>
      <w:lang w:eastAsia="en-US"/>
    </w:rPr>
  </w:style>
  <w:style w:type="paragraph" w:styleId="ListBullet3">
    <w:name w:val="List Bullet 3"/>
    <w:basedOn w:val="Normal"/>
    <w:uiPriority w:val="3"/>
    <w:rsid w:val="00596177"/>
    <w:pPr>
      <w:tabs>
        <w:tab w:val="num" w:pos="851"/>
      </w:tabs>
      <w:ind w:left="852" w:hanging="284"/>
    </w:pPr>
    <w:rPr>
      <w:rFonts w:eastAsia="Century Gothic"/>
      <w:szCs w:val="20"/>
      <w:lang w:eastAsia="en-US"/>
    </w:rPr>
  </w:style>
  <w:style w:type="paragraph" w:styleId="ListBullet4">
    <w:name w:val="List Bullet 4"/>
    <w:basedOn w:val="Normal"/>
    <w:uiPriority w:val="3"/>
    <w:semiHidden/>
    <w:unhideWhenUsed/>
    <w:rsid w:val="00B664EA"/>
    <w:pPr>
      <w:numPr>
        <w:ilvl w:val="3"/>
        <w:numId w:val="12"/>
      </w:numPr>
      <w:spacing w:after="100" w:line="240" w:lineRule="auto"/>
      <w:contextualSpacing/>
    </w:pPr>
    <w:rPr>
      <w:rFonts w:eastAsia="Century Gothic"/>
      <w:szCs w:val="20"/>
      <w:lang w:eastAsia="en-US"/>
    </w:rPr>
  </w:style>
  <w:style w:type="paragraph" w:styleId="ListBullet5">
    <w:name w:val="List Bullet 5"/>
    <w:basedOn w:val="Normal"/>
    <w:uiPriority w:val="3"/>
    <w:semiHidden/>
    <w:unhideWhenUsed/>
    <w:rsid w:val="00B664EA"/>
    <w:pPr>
      <w:numPr>
        <w:ilvl w:val="4"/>
        <w:numId w:val="13"/>
      </w:numPr>
      <w:spacing w:after="100" w:line="240" w:lineRule="auto"/>
      <w:contextualSpacing/>
    </w:pPr>
    <w:rPr>
      <w:rFonts w:eastAsia="Century Gothic"/>
      <w:szCs w:val="20"/>
      <w:lang w:eastAsia="en-US"/>
    </w:rPr>
  </w:style>
  <w:style w:type="character" w:customStyle="1" w:styleId="Heading1Char">
    <w:name w:val="Heading 1 Char"/>
    <w:basedOn w:val="DefaultParagraphFont"/>
    <w:link w:val="Heading1"/>
    <w:uiPriority w:val="9"/>
    <w:rsid w:val="00670E06"/>
    <w:rPr>
      <w:rFonts w:ascii="Arial" w:eastAsiaTheme="majorEastAsia" w:hAnsi="Arial" w:cs="Arial"/>
      <w:b/>
      <w:bCs/>
      <w:color w:val="002060"/>
      <w:sz w:val="40"/>
      <w:szCs w:val="36"/>
      <w:lang w:val="en-GB"/>
    </w:rPr>
  </w:style>
  <w:style w:type="paragraph" w:customStyle="1" w:styleId="TableText">
    <w:name w:val="Table Text"/>
    <w:basedOn w:val="Normal"/>
    <w:uiPriority w:val="9"/>
    <w:rsid w:val="00C4534E"/>
    <w:pPr>
      <w:spacing w:before="40" w:after="40" w:line="240" w:lineRule="atLeast"/>
    </w:pPr>
    <w:rPr>
      <w:rFonts w:eastAsia="Century Gothic"/>
      <w:lang w:eastAsia="en-US"/>
    </w:rPr>
  </w:style>
  <w:style w:type="character" w:styleId="Hyperlink">
    <w:name w:val="Hyperlink"/>
    <w:basedOn w:val="DefaultParagraphFont"/>
    <w:uiPriority w:val="99"/>
    <w:unhideWhenUsed/>
    <w:rsid w:val="00950440"/>
    <w:rPr>
      <w:color w:val="E8E8E8" w:themeColor="background2"/>
      <w:u w:val="single"/>
    </w:rPr>
  </w:style>
  <w:style w:type="character" w:styleId="UnresolvedMention">
    <w:name w:val="Unresolved Mention"/>
    <w:basedOn w:val="DefaultParagraphFont"/>
    <w:uiPriority w:val="99"/>
    <w:semiHidden/>
    <w:unhideWhenUsed/>
    <w:rsid w:val="009442D8"/>
    <w:rPr>
      <w:color w:val="605E5C"/>
      <w:shd w:val="clear" w:color="auto" w:fill="E1DFDD"/>
    </w:rPr>
  </w:style>
  <w:style w:type="paragraph" w:styleId="TOC2">
    <w:name w:val="toc 2"/>
    <w:basedOn w:val="TOC1"/>
    <w:next w:val="Normal"/>
    <w:uiPriority w:val="39"/>
    <w:rsid w:val="00145656"/>
    <w:pPr>
      <w:spacing w:before="40"/>
      <w:ind w:left="170" w:firstLine="0"/>
    </w:pPr>
    <w:rPr>
      <w:b w:val="0"/>
      <w:caps w:val="0"/>
      <w:color w:val="000000" w:themeColor="text1"/>
    </w:rPr>
  </w:style>
  <w:style w:type="paragraph" w:styleId="TOC1">
    <w:name w:val="toc 1"/>
    <w:basedOn w:val="Normal"/>
    <w:next w:val="Normal"/>
    <w:uiPriority w:val="39"/>
    <w:rsid w:val="00F96E50"/>
    <w:pPr>
      <w:tabs>
        <w:tab w:val="left" w:pos="567"/>
        <w:tab w:val="right" w:leader="dot" w:pos="9638"/>
      </w:tabs>
      <w:spacing w:before="240" w:after="40" w:line="240" w:lineRule="auto"/>
      <w:ind w:left="567" w:hanging="567"/>
    </w:pPr>
    <w:rPr>
      <w:b/>
      <w:caps/>
      <w:color w:val="3A3A3A" w:themeColor="background2" w:themeShade="40"/>
    </w:rPr>
  </w:style>
  <w:style w:type="paragraph" w:styleId="NoSpacing">
    <w:name w:val="No Spacing"/>
    <w:uiPriority w:val="1"/>
    <w:qFormat/>
    <w:rsid w:val="005F385B"/>
    <w:pPr>
      <w:spacing w:after="0" w:line="240" w:lineRule="auto"/>
    </w:pPr>
  </w:style>
  <w:style w:type="numbering" w:customStyle="1" w:styleId="Headings">
    <w:name w:val="Headings"/>
    <w:uiPriority w:val="99"/>
    <w:rsid w:val="00D4310E"/>
    <w:pPr>
      <w:numPr>
        <w:numId w:val="14"/>
      </w:numPr>
    </w:pPr>
  </w:style>
  <w:style w:type="character" w:customStyle="1" w:styleId="Heading6Char">
    <w:name w:val="Heading 6 Char"/>
    <w:basedOn w:val="DefaultParagraphFont"/>
    <w:link w:val="Heading6"/>
    <w:uiPriority w:val="9"/>
    <w:semiHidden/>
    <w:rsid w:val="005F385B"/>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5F385B"/>
    <w:rPr>
      <w:rFonts w:asciiTheme="majorHAnsi" w:eastAsiaTheme="majorEastAsia" w:hAnsiTheme="majorHAnsi" w:cstheme="majorBidi"/>
      <w:i/>
      <w:iCs/>
      <w:color w:val="595959" w:themeColor="text1" w:themeTint="A6"/>
    </w:rPr>
  </w:style>
  <w:style w:type="paragraph" w:styleId="TOC3">
    <w:name w:val="toc 3"/>
    <w:basedOn w:val="Normal"/>
    <w:next w:val="Normal"/>
    <w:uiPriority w:val="39"/>
    <w:rsid w:val="00DD016A"/>
    <w:pPr>
      <w:tabs>
        <w:tab w:val="left" w:pos="454"/>
        <w:tab w:val="right" w:leader="dot" w:pos="9638"/>
      </w:tabs>
      <w:spacing w:after="100" w:line="200" w:lineRule="atLeast"/>
      <w:ind w:left="340"/>
      <w:contextualSpacing/>
    </w:pPr>
    <w:rPr>
      <w:sz w:val="18"/>
    </w:rPr>
  </w:style>
  <w:style w:type="paragraph" w:customStyle="1" w:styleId="NormalBold">
    <w:name w:val="Normal Bold"/>
    <w:basedOn w:val="Normal"/>
    <w:link w:val="NormalBoldChar"/>
    <w:uiPriority w:val="50"/>
    <w:semiHidden/>
    <w:rsid w:val="00542C98"/>
    <w:rPr>
      <w:b/>
    </w:rPr>
  </w:style>
  <w:style w:type="paragraph" w:customStyle="1" w:styleId="TableTextItalic">
    <w:name w:val="Table Text Italic"/>
    <w:basedOn w:val="TableText"/>
    <w:uiPriority w:val="9"/>
    <w:rsid w:val="00A45B75"/>
    <w:rPr>
      <w:i/>
      <w:iCs/>
    </w:rPr>
  </w:style>
  <w:style w:type="character" w:customStyle="1" w:styleId="NormalBoldChar">
    <w:name w:val="Normal Bold Char"/>
    <w:basedOn w:val="DefaultParagraphFont"/>
    <w:link w:val="NormalBold"/>
    <w:uiPriority w:val="50"/>
    <w:semiHidden/>
    <w:rsid w:val="00310B3A"/>
    <w:rPr>
      <w:rFonts w:asciiTheme="minorHAnsi" w:eastAsiaTheme="majorEastAsia" w:hAnsiTheme="minorHAnsi" w:cs="Calibri"/>
      <w:b/>
      <w:color w:val="000000" w:themeColor="text1"/>
      <w:szCs w:val="24"/>
    </w:rPr>
  </w:style>
  <w:style w:type="character" w:customStyle="1" w:styleId="Heading4Char">
    <w:name w:val="Heading 4 Char"/>
    <w:basedOn w:val="DefaultParagraphFont"/>
    <w:link w:val="Heading4"/>
    <w:uiPriority w:val="9"/>
    <w:rsid w:val="00C6340A"/>
    <w:rPr>
      <w:rFonts w:ascii="Arial" w:hAnsi="Arial"/>
      <w:b/>
      <w:i/>
      <w:iCs/>
      <w:sz w:val="22"/>
      <w:szCs w:val="20"/>
    </w:rPr>
  </w:style>
  <w:style w:type="paragraph" w:styleId="TOC4">
    <w:name w:val="toc 4"/>
    <w:basedOn w:val="Normal"/>
    <w:next w:val="Normal"/>
    <w:uiPriority w:val="39"/>
    <w:semiHidden/>
    <w:rsid w:val="00FE707F"/>
    <w:pPr>
      <w:tabs>
        <w:tab w:val="right" w:leader="dot" w:pos="9638"/>
      </w:tabs>
      <w:spacing w:before="20" w:after="20"/>
      <w:ind w:left="1134" w:hanging="567"/>
      <w:contextualSpacing/>
    </w:pPr>
  </w:style>
  <w:style w:type="paragraph" w:styleId="Subtitle">
    <w:name w:val="Subtitle"/>
    <w:basedOn w:val="Normal"/>
    <w:next w:val="Normal"/>
    <w:link w:val="SubtitleChar"/>
    <w:uiPriority w:val="11"/>
    <w:qFormat/>
    <w:rsid w:val="005F385B"/>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5F385B"/>
    <w:rPr>
      <w:rFonts w:asciiTheme="majorHAnsi" w:eastAsiaTheme="majorEastAsia" w:hAnsiTheme="majorHAnsi" w:cstheme="majorBidi"/>
      <w:color w:val="404040" w:themeColor="text1" w:themeTint="BF"/>
      <w:sz w:val="30"/>
      <w:szCs w:val="30"/>
    </w:rPr>
  </w:style>
  <w:style w:type="table" w:customStyle="1" w:styleId="DefaultTable">
    <w:name w:val="_Default Table"/>
    <w:basedOn w:val="TableNormal"/>
    <w:uiPriority w:val="99"/>
    <w:rsid w:val="00635C95"/>
    <w:rPr>
      <w:color w:val="000000" w:themeColor="text1"/>
    </w:rPr>
    <w:tblPr>
      <w:tblStyleRowBandSize w:val="1"/>
      <w:tblStyleColBandSize w:val="1"/>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CellMar>
        <w:top w:w="113" w:type="dxa"/>
        <w:left w:w="113" w:type="dxa"/>
        <w:bottom w:w="113" w:type="dxa"/>
        <w:right w:w="113" w:type="dxa"/>
      </w:tblCellMar>
    </w:tblPr>
    <w:tcPr>
      <w:shd w:val="clear" w:color="auto" w:fill="auto"/>
    </w:tcPr>
    <w:tblStylePr w:type="firstRow">
      <w:rPr>
        <w:b w:val="0"/>
        <w:color w:val="E8E8E8" w:themeColor="background2"/>
      </w:rPr>
      <w:tblPr/>
      <w:tcPr>
        <w:tc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cBorders>
        <w:shd w:val="clear" w:color="auto" w:fill="E8E8E8" w:themeFill="background2"/>
      </w:tcPr>
    </w:tblStylePr>
    <w:tblStylePr w:type="lastRow">
      <w:tblPr/>
      <w:tcPr>
        <w:tcBorders>
          <w:top w:val="single" w:sz="12" w:space="0" w:color="E8E8E8" w:themeColor="background2"/>
          <w:left w:val="nil"/>
          <w:bottom w:val="single" w:sz="12" w:space="0" w:color="E8E8E8" w:themeColor="background2"/>
          <w:right w:val="nil"/>
          <w:insideH w:val="nil"/>
          <w:insideV w:val="nil"/>
          <w:tl2br w:val="nil"/>
          <w:tr2bl w:val="nil"/>
        </w:tcBorders>
        <w:shd w:val="clear" w:color="auto" w:fill="FFFFFF" w:themeFill="background1"/>
      </w:tcPr>
    </w:tblStylePr>
    <w:tblStylePr w:type="firstCol">
      <w:rPr>
        <w:color w:val="FFFFFF" w:themeColor="background1"/>
      </w:rPr>
      <w:tblPr/>
      <w:tcPr>
        <w:shd w:val="clear" w:color="auto" w:fill="FAFAFA" w:themeFill="background2" w:themeFillTint="33"/>
      </w:tcPr>
    </w:tblStylePr>
    <w:tblStylePr w:type="lastCol">
      <w:rPr>
        <w:color w:val="FFFFFF" w:themeColor="background1"/>
      </w:rPr>
      <w:tblPr/>
      <w:tcPr>
        <w:tcBorders>
          <w:top w:val="nil"/>
          <w:left w:val="nil"/>
          <w:bottom w:val="nil"/>
          <w:right w:val="nil"/>
          <w:insideH w:val="nil"/>
          <w:insideV w:val="nil"/>
          <w:tl2br w:val="nil"/>
          <w:tr2bl w:val="nil"/>
        </w:tcBorders>
        <w:shd w:val="clear" w:color="auto" w:fill="E8E8E8" w:themeFill="background2"/>
      </w:tcPr>
    </w:tblStylePr>
    <w:tblStylePr w:type="band2Vert">
      <w:tblPr/>
      <w:tcPr>
        <w:shd w:val="clear" w:color="auto" w:fill="DEE4F6"/>
      </w:tcPr>
    </w:tblStylePr>
    <w:tblStylePr w:type="band2Horz">
      <w:tblPr/>
      <w:tcPr>
        <w:shd w:val="clear" w:color="auto" w:fill="DEE4F6"/>
      </w:tcPr>
    </w:tblStylePr>
  </w:style>
  <w:style w:type="paragraph" w:customStyle="1" w:styleId="CoverTitle">
    <w:name w:val="Cover Title"/>
    <w:uiPriority w:val="19"/>
    <w:semiHidden/>
    <w:rsid w:val="0081223D"/>
    <w:pPr>
      <w:numPr>
        <w:numId w:val="166"/>
      </w:numPr>
    </w:pPr>
    <w:rPr>
      <w:rFonts w:eastAsiaTheme="majorEastAsia" w:cs="Calibri"/>
      <w:bCs/>
      <w:iCs/>
      <w:color w:val="E8E8E8" w:themeColor="background2"/>
      <w:sz w:val="72"/>
      <w:szCs w:val="28"/>
    </w:rPr>
  </w:style>
  <w:style w:type="table" w:customStyle="1" w:styleId="PlainGridBlack">
    <w:name w:val="_Plain Grid Black"/>
    <w:basedOn w:val="TableNormal"/>
    <w:uiPriority w:val="99"/>
    <w:rsid w:val="001F6DC1"/>
    <w:rPr>
      <w:color w:val="156082" w:themeColor="accen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table" w:styleId="ColorfulGrid">
    <w:name w:val="Colorful Grid"/>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rfulGrid-Accent2">
    <w:name w:val="Colorful Grid Accent 2"/>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rfulGrid-Accent3">
    <w:name w:val="Colorful Grid Accent 3"/>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rfulGrid-Accent4">
    <w:name w:val="Colorful Grid Accent 4"/>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rfulGrid-Accent5">
    <w:name w:val="Colorful Grid Accent 5"/>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rfulGrid-Accent6">
    <w:name w:val="Colorful Grid Accent 6"/>
    <w:basedOn w:val="TableNormal"/>
    <w:uiPriority w:val="98"/>
    <w:semiHidden/>
    <w:unhideWhenUsed/>
    <w:rsid w:val="001F6DC1"/>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ColorfulList">
    <w:name w:val="Colorful List"/>
    <w:basedOn w:val="TableNormal"/>
    <w:uiPriority w:val="98"/>
    <w:semiHidden/>
    <w:unhideWhenUsed/>
    <w:rsid w:val="001F6DC1"/>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unhideWhenUsed/>
    <w:rsid w:val="001F6DC1"/>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rfulList-Accent2">
    <w:name w:val="Colorful List Accent 2"/>
    <w:basedOn w:val="TableNormal"/>
    <w:uiPriority w:val="98"/>
    <w:semiHidden/>
    <w:unhideWhenUsed/>
    <w:rsid w:val="001F6DC1"/>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rfulList-Accent3">
    <w:name w:val="Colorful List Accent 3"/>
    <w:basedOn w:val="TableNormal"/>
    <w:uiPriority w:val="98"/>
    <w:semiHidden/>
    <w:unhideWhenUsed/>
    <w:rsid w:val="001F6DC1"/>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rfulList-Accent4">
    <w:name w:val="Colorful List Accent 4"/>
    <w:basedOn w:val="TableNormal"/>
    <w:uiPriority w:val="98"/>
    <w:semiHidden/>
    <w:unhideWhenUsed/>
    <w:rsid w:val="001F6DC1"/>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rfulList-Accent5">
    <w:name w:val="Colorful List Accent 5"/>
    <w:basedOn w:val="TableNormal"/>
    <w:uiPriority w:val="98"/>
    <w:semiHidden/>
    <w:unhideWhenUsed/>
    <w:rsid w:val="001F6DC1"/>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rfulList-Accent6">
    <w:name w:val="Colorful List Accent 6"/>
    <w:basedOn w:val="TableNormal"/>
    <w:uiPriority w:val="98"/>
    <w:semiHidden/>
    <w:unhideWhenUsed/>
    <w:rsid w:val="001F6DC1"/>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rfulShading">
    <w:name w:val="Colorful Shading"/>
    <w:basedOn w:val="TableNormal"/>
    <w:uiPriority w:val="98"/>
    <w:semiHidden/>
    <w:unhideWhenUsed/>
    <w:rsid w:val="001F6DC1"/>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unhideWhenUsed/>
    <w:rsid w:val="001F6DC1"/>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unhideWhenUsed/>
    <w:rsid w:val="001F6DC1"/>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unhideWhenUsed/>
    <w:rsid w:val="001F6DC1"/>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rfulShading-Accent4">
    <w:name w:val="Colorful Shading Accent 4"/>
    <w:basedOn w:val="TableNormal"/>
    <w:uiPriority w:val="98"/>
    <w:semiHidden/>
    <w:unhideWhenUsed/>
    <w:rsid w:val="001F6DC1"/>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unhideWhenUsed/>
    <w:rsid w:val="001F6DC1"/>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unhideWhenUsed/>
    <w:rsid w:val="001F6DC1"/>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8"/>
    <w:semiHidden/>
    <w:unhideWhenUsed/>
    <w:rsid w:val="001F6DC1"/>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unhideWhenUsed/>
    <w:rsid w:val="001F6DC1"/>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98"/>
    <w:semiHidden/>
    <w:unhideWhenUsed/>
    <w:rsid w:val="001F6DC1"/>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98"/>
    <w:semiHidden/>
    <w:unhideWhenUsed/>
    <w:rsid w:val="001F6DC1"/>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98"/>
    <w:semiHidden/>
    <w:unhideWhenUsed/>
    <w:rsid w:val="001F6DC1"/>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98"/>
    <w:semiHidden/>
    <w:unhideWhenUsed/>
    <w:rsid w:val="001F6DC1"/>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98"/>
    <w:semiHidden/>
    <w:unhideWhenUsed/>
    <w:rsid w:val="001F6DC1"/>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LightGrid">
    <w:name w:val="Light Grid"/>
    <w:basedOn w:val="TableNormal"/>
    <w:uiPriority w:val="98"/>
    <w:semiHidden/>
    <w:unhideWhenUsed/>
    <w:rsid w:val="001F6DC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semiHidden/>
    <w:unhideWhenUsed/>
    <w:rsid w:val="001F6DC1"/>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98"/>
    <w:semiHidden/>
    <w:unhideWhenUsed/>
    <w:rsid w:val="001F6DC1"/>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98"/>
    <w:semiHidden/>
    <w:unhideWhenUsed/>
    <w:rsid w:val="001F6DC1"/>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98"/>
    <w:semiHidden/>
    <w:unhideWhenUsed/>
    <w:rsid w:val="001F6DC1"/>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98"/>
    <w:semiHidden/>
    <w:unhideWhenUsed/>
    <w:rsid w:val="001F6DC1"/>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98"/>
    <w:semiHidden/>
    <w:unhideWhenUsed/>
    <w:rsid w:val="001F6DC1"/>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LightList">
    <w:name w:val="Light List"/>
    <w:basedOn w:val="TableNormal"/>
    <w:uiPriority w:val="98"/>
    <w:semiHidden/>
    <w:unhideWhenUsed/>
    <w:rsid w:val="001F6DC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semiHidden/>
    <w:unhideWhenUsed/>
    <w:rsid w:val="001F6DC1"/>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98"/>
    <w:semiHidden/>
    <w:unhideWhenUsed/>
    <w:rsid w:val="001F6DC1"/>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98"/>
    <w:semiHidden/>
    <w:unhideWhenUsed/>
    <w:rsid w:val="001F6DC1"/>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98"/>
    <w:semiHidden/>
    <w:unhideWhenUsed/>
    <w:rsid w:val="001F6DC1"/>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98"/>
    <w:semiHidden/>
    <w:unhideWhenUsed/>
    <w:rsid w:val="001F6DC1"/>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98"/>
    <w:semiHidden/>
    <w:unhideWhenUsed/>
    <w:rsid w:val="001F6DC1"/>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Shading">
    <w:name w:val="Light Shading"/>
    <w:basedOn w:val="TableNormal"/>
    <w:uiPriority w:val="98"/>
    <w:semiHidden/>
    <w:unhideWhenUsed/>
    <w:rsid w:val="001F6DC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semiHidden/>
    <w:unhideWhenUsed/>
    <w:rsid w:val="001F6DC1"/>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98"/>
    <w:semiHidden/>
    <w:unhideWhenUsed/>
    <w:rsid w:val="001F6DC1"/>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98"/>
    <w:semiHidden/>
    <w:unhideWhenUsed/>
    <w:rsid w:val="001F6DC1"/>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98"/>
    <w:semiHidden/>
    <w:unhideWhenUsed/>
    <w:rsid w:val="001F6DC1"/>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98"/>
    <w:semiHidden/>
    <w:unhideWhenUsed/>
    <w:rsid w:val="001F6DC1"/>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98"/>
    <w:semiHidden/>
    <w:unhideWhenUsed/>
    <w:rsid w:val="001F6DC1"/>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stTable7Colorful-Accent6">
    <w:name w:val="List Table 7 Colorful Accent 6"/>
    <w:basedOn w:val="TableNormal"/>
    <w:uiPriority w:val="98"/>
    <w:semiHidden/>
    <w:rsid w:val="001F6DC1"/>
    <w:rPr>
      <w:color w:val="3A7C2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A7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7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7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72E" w:themeColor="accent6"/>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98"/>
    <w:semiHidden/>
    <w:unhideWhenUsed/>
    <w:rsid w:val="001F6DC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semiHidden/>
    <w:unhideWhenUsed/>
    <w:rsid w:val="001F6DC1"/>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98"/>
    <w:semiHidden/>
    <w:unhideWhenUsed/>
    <w:rsid w:val="001F6DC1"/>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98"/>
    <w:semiHidden/>
    <w:unhideWhenUsed/>
    <w:rsid w:val="001F6DC1"/>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98"/>
    <w:semiHidden/>
    <w:unhideWhenUsed/>
    <w:rsid w:val="001F6DC1"/>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98"/>
    <w:semiHidden/>
    <w:unhideWhenUsed/>
    <w:rsid w:val="001F6DC1"/>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98"/>
    <w:semiHidden/>
    <w:unhideWhenUsed/>
    <w:rsid w:val="001F6DC1"/>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98"/>
    <w:semiHidden/>
    <w:unhideWhenUsed/>
    <w:rsid w:val="001F6D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MediumList1">
    <w:name w:val="Medium List 1"/>
    <w:basedOn w:val="TableNormal"/>
    <w:uiPriority w:val="98"/>
    <w:semiHidden/>
    <w:unhideWhenUsed/>
    <w:rsid w:val="001F6DC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semiHidden/>
    <w:unhideWhenUsed/>
    <w:rsid w:val="001F6DC1"/>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98"/>
    <w:semiHidden/>
    <w:unhideWhenUsed/>
    <w:rsid w:val="001F6DC1"/>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98"/>
    <w:semiHidden/>
    <w:unhideWhenUsed/>
    <w:rsid w:val="001F6DC1"/>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98"/>
    <w:semiHidden/>
    <w:unhideWhenUsed/>
    <w:rsid w:val="001F6DC1"/>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98"/>
    <w:semiHidden/>
    <w:unhideWhenUsed/>
    <w:rsid w:val="001F6DC1"/>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98"/>
    <w:semiHidden/>
    <w:unhideWhenUsed/>
    <w:rsid w:val="001F6DC1"/>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semiHidden/>
    <w:unhideWhenUsed/>
    <w:rsid w:val="001F6DC1"/>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semiHidden/>
    <w:unhideWhenUsed/>
    <w:rsid w:val="001F6DC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semiHidden/>
    <w:unhideWhenUsed/>
    <w:rsid w:val="001F6DC1"/>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semiHidden/>
    <w:unhideWhenUsed/>
    <w:rsid w:val="001F6DC1"/>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semiHidden/>
    <w:unhideWhenUsed/>
    <w:rsid w:val="001F6DC1"/>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semiHidden/>
    <w:unhideWhenUsed/>
    <w:rsid w:val="001F6DC1"/>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semiHidden/>
    <w:unhideWhenUsed/>
    <w:rsid w:val="001F6DC1"/>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semiHidden/>
    <w:unhideWhenUsed/>
    <w:rsid w:val="001F6DC1"/>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98"/>
    <w:semiHidden/>
    <w:unhideWhenUsed/>
    <w:rsid w:val="001F6D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able3Deffects1">
    <w:name w:val="Table 3D effects 1"/>
    <w:basedOn w:val="TableNormal"/>
    <w:uiPriority w:val="98"/>
    <w:semiHidden/>
    <w:unhideWhenUsed/>
    <w:rsid w:val="001F6DC1"/>
    <w:pPr>
      <w:spacing w:after="227" w:line="22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unhideWhenUsed/>
    <w:rsid w:val="001F6DC1"/>
    <w:pPr>
      <w:spacing w:after="227" w:line="22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unhideWhenUsed/>
    <w:rsid w:val="001F6DC1"/>
    <w:pPr>
      <w:spacing w:after="227" w:line="22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unhideWhenUsed/>
    <w:rsid w:val="001F6DC1"/>
    <w:pPr>
      <w:spacing w:after="227" w:line="22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unhideWhenUsed/>
    <w:rsid w:val="001F6DC1"/>
    <w:pPr>
      <w:spacing w:after="227" w:line="22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unhideWhenUsed/>
    <w:rsid w:val="001F6DC1"/>
    <w:pPr>
      <w:spacing w:after="227" w:line="22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unhideWhenUsed/>
    <w:rsid w:val="001F6DC1"/>
    <w:pPr>
      <w:spacing w:after="227" w:line="22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unhideWhenUsed/>
    <w:rsid w:val="001F6DC1"/>
    <w:pPr>
      <w:spacing w:after="227" w:line="22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unhideWhenUsed/>
    <w:rsid w:val="001F6DC1"/>
    <w:pPr>
      <w:spacing w:after="227" w:line="22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unhideWhenUsed/>
    <w:rsid w:val="001F6DC1"/>
    <w:pPr>
      <w:spacing w:after="227" w:line="22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unhideWhenUsed/>
    <w:rsid w:val="001F6DC1"/>
    <w:pPr>
      <w:spacing w:after="227" w:line="22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unhideWhenUsed/>
    <w:rsid w:val="001F6DC1"/>
    <w:pPr>
      <w:spacing w:after="227" w:line="22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unhideWhenUsed/>
    <w:rsid w:val="001F6DC1"/>
    <w:pPr>
      <w:spacing w:after="227" w:line="22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unhideWhenUsed/>
    <w:rsid w:val="001F6DC1"/>
    <w:pPr>
      <w:spacing w:after="227" w:line="22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unhideWhenUsed/>
    <w:rsid w:val="001F6DC1"/>
    <w:pPr>
      <w:spacing w:after="227" w:line="22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unhideWhenUsed/>
    <w:rsid w:val="001F6DC1"/>
    <w:pPr>
      <w:spacing w:after="227" w:line="22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unhideWhenUsed/>
    <w:rsid w:val="001F6DC1"/>
    <w:pPr>
      <w:spacing w:after="227" w:line="22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unhideWhenUsed/>
    <w:rsid w:val="001F6DC1"/>
    <w:pPr>
      <w:spacing w:after="227" w:line="22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unhideWhenUsed/>
    <w:rsid w:val="001F6DC1"/>
    <w:pPr>
      <w:spacing w:after="227" w:line="22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unhideWhenUsed/>
    <w:rsid w:val="001F6DC1"/>
    <w:pPr>
      <w:spacing w:after="227" w:line="22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unhideWhenUsed/>
    <w:rsid w:val="001F6DC1"/>
    <w:pPr>
      <w:spacing w:after="227" w:line="22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unhideWhenUsed/>
    <w:rsid w:val="001F6DC1"/>
    <w:pPr>
      <w:spacing w:after="227" w:line="22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98"/>
    <w:semiHidden/>
    <w:rsid w:val="001F6D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8"/>
    <w:semiHidden/>
    <w:unhideWhenUsed/>
    <w:rsid w:val="001F6DC1"/>
    <w:pPr>
      <w:spacing w:after="227" w:line="22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unhideWhenUsed/>
    <w:rsid w:val="001F6DC1"/>
    <w:pPr>
      <w:spacing w:after="227" w:line="22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unhideWhenUsed/>
    <w:rsid w:val="001F6DC1"/>
    <w:pPr>
      <w:spacing w:after="227" w:line="22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unhideWhenUsed/>
    <w:rsid w:val="001F6DC1"/>
    <w:pPr>
      <w:spacing w:after="227" w:line="22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unhideWhenUsed/>
    <w:rsid w:val="001F6DC1"/>
    <w:pPr>
      <w:spacing w:after="227" w:line="22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unhideWhenUsed/>
    <w:rsid w:val="001F6DC1"/>
    <w:pPr>
      <w:spacing w:after="227" w:line="22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8"/>
    <w:semiHidden/>
    <w:unhideWhenUsed/>
    <w:rsid w:val="001F6DC1"/>
    <w:pPr>
      <w:spacing w:after="227"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unhideWhenUsed/>
    <w:rsid w:val="001F6DC1"/>
    <w:pPr>
      <w:spacing w:after="227" w:line="22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unhideWhenUsed/>
    <w:rsid w:val="001F6DC1"/>
    <w:pPr>
      <w:spacing w:after="227" w:line="22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unhideWhenUsed/>
    <w:rsid w:val="001F6DC1"/>
    <w:pPr>
      <w:spacing w:after="227" w:line="22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unhideWhenUsed/>
    <w:rsid w:val="001F6DC1"/>
    <w:pPr>
      <w:spacing w:after="227" w:line="22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unhideWhenUsed/>
    <w:rsid w:val="001F6DC1"/>
    <w:pPr>
      <w:spacing w:after="227" w:line="22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unhideWhenUsed/>
    <w:rsid w:val="001F6DC1"/>
    <w:pPr>
      <w:spacing w:after="227"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8"/>
    <w:semiHidden/>
    <w:unhideWhenUsed/>
    <w:rsid w:val="001F6DC1"/>
    <w:pPr>
      <w:spacing w:after="227" w:line="22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8"/>
    <w:semiHidden/>
    <w:unhideWhenUsed/>
    <w:rsid w:val="001F6DC1"/>
    <w:pPr>
      <w:spacing w:after="227" w:line="22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8"/>
    <w:semiHidden/>
    <w:unhideWhenUsed/>
    <w:rsid w:val="001F6DC1"/>
    <w:pPr>
      <w:spacing w:after="227" w:line="22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F96E50"/>
    <w:pPr>
      <w:outlineLvl w:val="9"/>
    </w:pPr>
    <w:rPr>
      <w:color w:val="595959" w:themeColor="text1" w:themeTint="A6"/>
    </w:rPr>
  </w:style>
  <w:style w:type="character" w:customStyle="1" w:styleId="Heading8Char">
    <w:name w:val="Heading 8 Char"/>
    <w:basedOn w:val="DefaultParagraphFont"/>
    <w:link w:val="Heading8"/>
    <w:uiPriority w:val="9"/>
    <w:semiHidden/>
    <w:rsid w:val="005F385B"/>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5F385B"/>
    <w:rPr>
      <w:rFonts w:asciiTheme="majorHAnsi" w:eastAsiaTheme="majorEastAsia" w:hAnsiTheme="majorHAnsi" w:cstheme="majorBidi"/>
      <w:i/>
      <w:iCs/>
      <w:smallCaps/>
      <w:color w:val="595959" w:themeColor="text1" w:themeTint="A6"/>
    </w:rPr>
  </w:style>
  <w:style w:type="paragraph" w:customStyle="1" w:styleId="HeaderText">
    <w:name w:val="Header Text"/>
    <w:basedOn w:val="Normal"/>
    <w:uiPriority w:val="12"/>
    <w:semiHidden/>
    <w:rsid w:val="00692E69"/>
    <w:pPr>
      <w:spacing w:line="204" w:lineRule="auto"/>
    </w:pPr>
    <w:rPr>
      <w:rFonts w:asciiTheme="majorHAnsi" w:hAnsiTheme="majorHAnsi"/>
      <w:b/>
      <w:color w:val="0E2841" w:themeColor="text2"/>
      <w:sz w:val="40"/>
    </w:rPr>
  </w:style>
  <w:style w:type="paragraph" w:customStyle="1" w:styleId="IntroCopy">
    <w:name w:val="Intro Copy"/>
    <w:basedOn w:val="Normal"/>
    <w:uiPriority w:val="2"/>
    <w:rsid w:val="006E5C00"/>
    <w:pPr>
      <w:spacing w:before="240" w:after="240" w:line="340" w:lineRule="atLeast"/>
    </w:pPr>
    <w:rPr>
      <w:i/>
      <w:color w:val="2294CD"/>
      <w:sz w:val="24"/>
    </w:rPr>
  </w:style>
  <w:style w:type="paragraph" w:customStyle="1" w:styleId="SourceNotes">
    <w:name w:val="Source Notes"/>
    <w:basedOn w:val="Normal"/>
    <w:uiPriority w:val="12"/>
    <w:rsid w:val="002637CE"/>
    <w:pPr>
      <w:spacing w:before="40" w:line="240" w:lineRule="atLeast"/>
    </w:pPr>
    <w:rPr>
      <w:color w:val="507CB9"/>
      <w:sz w:val="18"/>
    </w:rPr>
  </w:style>
  <w:style w:type="paragraph" w:styleId="FootnoteText">
    <w:name w:val="footnote text"/>
    <w:basedOn w:val="Normal"/>
    <w:link w:val="FootnoteTextChar"/>
    <w:uiPriority w:val="19"/>
    <w:rsid w:val="00847E29"/>
    <w:pPr>
      <w:spacing w:after="20" w:line="160" w:lineRule="atLeast"/>
    </w:pPr>
    <w:rPr>
      <w:sz w:val="14"/>
      <w:szCs w:val="20"/>
    </w:rPr>
  </w:style>
  <w:style w:type="table" w:customStyle="1" w:styleId="TableGrid20">
    <w:name w:val="Table Grid2"/>
    <w:basedOn w:val="TableNormal"/>
    <w:next w:val="TableGrid"/>
    <w:uiPriority w:val="39"/>
    <w:rsid w:val="0012294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lain">
    <w:name w:val="_Table Plain"/>
    <w:basedOn w:val="TableNormal"/>
    <w:uiPriority w:val="99"/>
    <w:rsid w:val="00AF488E"/>
    <w:tblPr>
      <w:tblStyleRowBandSize w:val="1"/>
      <w:tblBorders>
        <w:top w:val="single" w:sz="4" w:space="0" w:color="2294CD"/>
        <w:bottom w:val="single" w:sz="4" w:space="0" w:color="2294CD"/>
        <w:insideH w:val="single" w:sz="4" w:space="0" w:color="2294CD"/>
      </w:tblBorders>
      <w:tblCellMar>
        <w:top w:w="85" w:type="dxa"/>
        <w:left w:w="85" w:type="dxa"/>
        <w:bottom w:w="85" w:type="dxa"/>
        <w:right w:w="85" w:type="dxa"/>
      </w:tblCellMar>
    </w:tblPr>
    <w:tblStylePr w:type="firstRow">
      <w:rPr>
        <w:rFonts w:asciiTheme="majorHAnsi" w:hAnsiTheme="majorHAnsi"/>
        <w:b w:val="0"/>
        <w:color w:val="E8E8E8" w:themeColor="background2"/>
      </w:rPr>
      <w:tblPr/>
      <w:tcPr>
        <w:tcBorders>
          <w:top w:val="nil"/>
          <w:bottom w:val="single" w:sz="12" w:space="0" w:color="2294CD"/>
        </w:tcBorders>
      </w:tcPr>
    </w:tblStylePr>
    <w:tblStylePr w:type="firstCol">
      <w:tblPr/>
      <w:tcPr>
        <w:shd w:val="clear" w:color="auto" w:fill="F2F2F2" w:themeFill="background1" w:themeFillShade="F2"/>
      </w:tcPr>
    </w:tblStylePr>
    <w:tblStylePr w:type="lastCol">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beredHeading1">
    <w:name w:val="Numbered Heading 1"/>
    <w:basedOn w:val="Heading1"/>
    <w:next w:val="Normal"/>
    <w:link w:val="NumberedHeading1Char"/>
    <w:uiPriority w:val="1"/>
    <w:rsid w:val="008A735F"/>
    <w:pPr>
      <w:numPr>
        <w:ilvl w:val="1"/>
        <w:numId w:val="166"/>
      </w:numPr>
    </w:pPr>
  </w:style>
  <w:style w:type="paragraph" w:customStyle="1" w:styleId="NumberedHeading2">
    <w:name w:val="Numbered Heading 2"/>
    <w:basedOn w:val="Heading2"/>
    <w:link w:val="NumberedHeading2Char"/>
    <w:uiPriority w:val="1"/>
    <w:rsid w:val="008A735F"/>
  </w:style>
  <w:style w:type="character" w:customStyle="1" w:styleId="NumberedHeading1Char">
    <w:name w:val="Numbered Heading 1 Char"/>
    <w:basedOn w:val="Heading1Char"/>
    <w:link w:val="NumberedHeading1"/>
    <w:uiPriority w:val="1"/>
    <w:rsid w:val="008D395E"/>
    <w:rPr>
      <w:rFonts w:asciiTheme="minorHAnsi" w:eastAsiaTheme="majorEastAsia" w:hAnsiTheme="minorHAnsi" w:cs="Calibri"/>
      <w:b/>
      <w:bCs/>
      <w:iCs w:val="0"/>
      <w:caps w:val="0"/>
      <w:color w:val="E8E8E8" w:themeColor="background2"/>
      <w:sz w:val="32"/>
      <w:szCs w:val="28"/>
      <w:lang w:val="en-GB"/>
    </w:rPr>
  </w:style>
  <w:style w:type="paragraph" w:customStyle="1" w:styleId="NumberedHeading3">
    <w:name w:val="Numbered Heading 3"/>
    <w:basedOn w:val="Heading3"/>
    <w:next w:val="NormalIndented3"/>
    <w:link w:val="NumberedHeading3Char"/>
    <w:uiPriority w:val="1"/>
    <w:rsid w:val="008A735F"/>
    <w:pPr>
      <w:numPr>
        <w:ilvl w:val="3"/>
        <w:numId w:val="166"/>
      </w:numPr>
    </w:pPr>
  </w:style>
  <w:style w:type="numbering" w:customStyle="1" w:styleId="MasterHeadings">
    <w:name w:val="_MasterHeadings"/>
    <w:uiPriority w:val="99"/>
    <w:rsid w:val="008A735F"/>
    <w:pPr>
      <w:numPr>
        <w:numId w:val="15"/>
      </w:numPr>
    </w:pPr>
  </w:style>
  <w:style w:type="character" w:customStyle="1" w:styleId="Heading3Char">
    <w:name w:val="Heading 3 Char"/>
    <w:basedOn w:val="DefaultParagraphFont"/>
    <w:link w:val="Heading3"/>
    <w:uiPriority w:val="9"/>
    <w:rsid w:val="000F4624"/>
    <w:rPr>
      <w:rFonts w:ascii="Arial" w:eastAsiaTheme="majorEastAsia" w:hAnsi="Arial" w:cs="Arial"/>
      <w:color w:val="003399"/>
      <w:sz w:val="24"/>
      <w:szCs w:val="24"/>
    </w:rPr>
  </w:style>
  <w:style w:type="character" w:customStyle="1" w:styleId="NumberedHeading3Char">
    <w:name w:val="Numbered Heading 3 Char"/>
    <w:basedOn w:val="Heading3Char"/>
    <w:link w:val="NumberedHeading3"/>
    <w:uiPriority w:val="1"/>
    <w:rsid w:val="00CE5852"/>
    <w:rPr>
      <w:rFonts w:asciiTheme="minorHAnsi" w:eastAsiaTheme="majorEastAsia" w:hAnsiTheme="minorHAnsi" w:cs="Calibri"/>
      <w:b w:val="0"/>
      <w:bCs w:val="0"/>
      <w:iCs w:val="0"/>
      <w:caps w:val="0"/>
      <w:color w:val="507CB9"/>
      <w:sz w:val="24"/>
      <w:szCs w:val="26"/>
    </w:rPr>
  </w:style>
  <w:style w:type="character" w:customStyle="1" w:styleId="Heading2Char">
    <w:name w:val="Heading 2 Char"/>
    <w:basedOn w:val="DefaultParagraphFont"/>
    <w:link w:val="Heading2"/>
    <w:uiPriority w:val="9"/>
    <w:rsid w:val="00A610FA"/>
    <w:rPr>
      <w:rFonts w:ascii="Arial" w:eastAsiaTheme="majorEastAsia" w:hAnsi="Arial" w:cs="Arial"/>
      <w:bCs/>
      <w:color w:val="002060"/>
      <w:sz w:val="36"/>
      <w:szCs w:val="36"/>
    </w:rPr>
  </w:style>
  <w:style w:type="character" w:customStyle="1" w:styleId="NumberedHeading2Char">
    <w:name w:val="Numbered Heading 2 Char"/>
    <w:basedOn w:val="Heading2Char"/>
    <w:link w:val="NumberedHeading2"/>
    <w:uiPriority w:val="1"/>
    <w:rsid w:val="009761FA"/>
    <w:rPr>
      <w:rFonts w:asciiTheme="minorHAnsi" w:eastAsiaTheme="majorEastAsia" w:hAnsiTheme="minorHAnsi" w:cs="Calibri"/>
      <w:b w:val="0"/>
      <w:bCs/>
      <w:iCs w:val="0"/>
      <w:caps w:val="0"/>
      <w:color w:val="002060"/>
      <w:sz w:val="22"/>
      <w:szCs w:val="22"/>
    </w:rPr>
  </w:style>
  <w:style w:type="table" w:customStyle="1" w:styleId="TableGrid30">
    <w:name w:val="Table Grid3"/>
    <w:basedOn w:val="TableNormal"/>
    <w:next w:val="TableGrid"/>
    <w:uiPriority w:val="39"/>
    <w:rsid w:val="0012294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ed1">
    <w:name w:val="Normal Indented 1"/>
    <w:basedOn w:val="Normal"/>
    <w:uiPriority w:val="2"/>
    <w:rsid w:val="00DD18C7"/>
    <w:pPr>
      <w:ind w:left="284"/>
    </w:pPr>
  </w:style>
  <w:style w:type="paragraph" w:customStyle="1" w:styleId="NormalIndented2">
    <w:name w:val="Normal Indented 2"/>
    <w:basedOn w:val="NormalIndented1"/>
    <w:uiPriority w:val="2"/>
    <w:rsid w:val="00301A3A"/>
    <w:pPr>
      <w:ind w:left="567"/>
    </w:pPr>
  </w:style>
  <w:style w:type="paragraph" w:customStyle="1" w:styleId="NormalIndented3">
    <w:name w:val="Normal Indented 3"/>
    <w:basedOn w:val="Normal"/>
    <w:uiPriority w:val="2"/>
    <w:rsid w:val="00301A3A"/>
    <w:pPr>
      <w:ind w:left="851"/>
    </w:pPr>
  </w:style>
  <w:style w:type="paragraph" w:customStyle="1" w:styleId="Date-FooterLink">
    <w:name w:val="Date - Footer Link"/>
    <w:basedOn w:val="Normal"/>
    <w:semiHidden/>
    <w:rsid w:val="00217E6A"/>
    <w:rPr>
      <w:rFonts w:asciiTheme="majorHAnsi" w:hAnsiTheme="majorHAnsi"/>
      <w:b/>
      <w:color w:val="0E2841" w:themeColor="text2"/>
      <w:sz w:val="24"/>
    </w:rPr>
  </w:style>
  <w:style w:type="paragraph" w:customStyle="1" w:styleId="TableHeadingBlue">
    <w:name w:val="Table Heading Blue"/>
    <w:basedOn w:val="TableHeading"/>
    <w:next w:val="TableText"/>
    <w:link w:val="TableHeadingBlueChar"/>
    <w:uiPriority w:val="9"/>
    <w:rsid w:val="003423F2"/>
    <w:rPr>
      <w:color w:val="E8E8E8" w:themeColor="background2"/>
    </w:rPr>
  </w:style>
  <w:style w:type="character" w:customStyle="1" w:styleId="TableHeadingChar">
    <w:name w:val="Table Heading Char"/>
    <w:basedOn w:val="DefaultParagraphFont"/>
    <w:link w:val="TableHeading"/>
    <w:uiPriority w:val="9"/>
    <w:rsid w:val="008B6FE2"/>
    <w:rPr>
      <w:rFonts w:ascii="Arial" w:eastAsia="Century Gothic" w:hAnsi="Arial"/>
      <w:b/>
      <w:color w:val="000000" w:themeColor="text1"/>
      <w:lang w:eastAsia="en-US"/>
    </w:rPr>
  </w:style>
  <w:style w:type="character" w:customStyle="1" w:styleId="TableHeadingBlueChar">
    <w:name w:val="Table Heading Blue Char"/>
    <w:basedOn w:val="TableHeadingChar"/>
    <w:link w:val="TableHeadingBlue"/>
    <w:uiPriority w:val="9"/>
    <w:rsid w:val="003423F2"/>
    <w:rPr>
      <w:rFonts w:asciiTheme="minorHAnsi" w:eastAsia="Century Gothic" w:hAnsiTheme="minorHAnsi" w:cs="Calibri"/>
      <w:b/>
      <w:bCs w:val="0"/>
      <w:color w:val="E8E8E8" w:themeColor="background2"/>
      <w:szCs w:val="24"/>
      <w:lang w:eastAsia="en-US"/>
    </w:rPr>
  </w:style>
  <w:style w:type="paragraph" w:customStyle="1" w:styleId="Heading1NOTOC">
    <w:name w:val="Heading 1 NO TOC"/>
    <w:basedOn w:val="Heading1"/>
    <w:uiPriority w:val="1"/>
    <w:rsid w:val="0004770B"/>
    <w:pPr>
      <w:outlineLvl w:val="9"/>
    </w:pPr>
  </w:style>
  <w:style w:type="paragraph" w:customStyle="1" w:styleId="IntroCopySolid">
    <w:name w:val="Intro Copy Solid"/>
    <w:basedOn w:val="IntroCopy"/>
    <w:uiPriority w:val="2"/>
    <w:rsid w:val="006E5C00"/>
    <w:pPr>
      <w:pBdr>
        <w:top w:val="single" w:sz="8" w:space="8" w:color="2294CD"/>
        <w:left w:val="single" w:sz="8" w:space="8" w:color="2294CD"/>
        <w:bottom w:val="single" w:sz="8" w:space="8" w:color="2294CD"/>
        <w:right w:val="single" w:sz="8" w:space="8" w:color="2294CD"/>
      </w:pBdr>
      <w:shd w:val="clear" w:color="auto" w:fill="2294CD"/>
      <w:spacing w:line="276" w:lineRule="auto"/>
      <w:ind w:left="159" w:right="159"/>
      <w:contextualSpacing/>
    </w:pPr>
    <w:rPr>
      <w:color w:val="FFFFFF" w:themeColor="background1"/>
    </w:rPr>
  </w:style>
  <w:style w:type="table" w:customStyle="1" w:styleId="TableGrid10">
    <w:name w:val="Table Grid1"/>
    <w:basedOn w:val="TableNormal"/>
    <w:next w:val="TableGrid"/>
    <w:uiPriority w:val="59"/>
    <w:semiHidden/>
    <w:rsid w:val="000819E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pterHeading">
    <w:name w:val="Chapter Heading"/>
    <w:next w:val="Normal"/>
    <w:rsid w:val="007A2690"/>
    <w:pPr>
      <w:pageBreakBefore/>
      <w:pBdr>
        <w:top w:val="single" w:sz="2" w:space="6" w:color="2294CD"/>
        <w:left w:val="single" w:sz="2" w:space="6" w:color="2294CD"/>
        <w:bottom w:val="single" w:sz="2" w:space="6" w:color="2294CD"/>
        <w:right w:val="single" w:sz="2" w:space="6" w:color="2294CD"/>
      </w:pBdr>
      <w:shd w:val="clear" w:color="auto" w:fill="2294CD"/>
      <w:spacing w:after="240"/>
    </w:pPr>
    <w:rPr>
      <w:rFonts w:eastAsiaTheme="majorEastAsia" w:cs="Calibri"/>
      <w:bCs/>
      <w:iCs/>
      <w:caps/>
      <w:color w:val="FFFFFF" w:themeColor="background1"/>
      <w:sz w:val="44"/>
      <w:szCs w:val="28"/>
    </w:rPr>
  </w:style>
  <w:style w:type="paragraph" w:styleId="TOC5">
    <w:name w:val="toc 5"/>
    <w:basedOn w:val="Normal"/>
    <w:next w:val="Normal"/>
    <w:uiPriority w:val="39"/>
    <w:semiHidden/>
    <w:rsid w:val="00FE707F"/>
    <w:pPr>
      <w:tabs>
        <w:tab w:val="left" w:pos="1134"/>
        <w:tab w:val="right" w:leader="dot" w:pos="9628"/>
      </w:tabs>
      <w:spacing w:after="100"/>
      <w:ind w:left="1701" w:hanging="567"/>
      <w:contextualSpacing/>
    </w:pPr>
    <w:rPr>
      <w:i/>
    </w:rPr>
  </w:style>
  <w:style w:type="paragraph" w:styleId="TOC6">
    <w:name w:val="toc 6"/>
    <w:basedOn w:val="Normal"/>
    <w:next w:val="Normal"/>
    <w:autoRedefine/>
    <w:uiPriority w:val="39"/>
    <w:semiHidden/>
    <w:rsid w:val="00FE707F"/>
    <w:pPr>
      <w:tabs>
        <w:tab w:val="left" w:pos="1760"/>
        <w:tab w:val="right" w:leader="dot" w:pos="9628"/>
      </w:tabs>
      <w:spacing w:after="100"/>
      <w:ind w:left="1000"/>
    </w:pPr>
    <w:rPr>
      <w:noProof/>
    </w:rPr>
  </w:style>
  <w:style w:type="paragraph" w:styleId="Caption">
    <w:name w:val="caption"/>
    <w:basedOn w:val="Normal"/>
    <w:next w:val="Normal"/>
    <w:uiPriority w:val="35"/>
    <w:unhideWhenUsed/>
    <w:qFormat/>
    <w:rsid w:val="005F385B"/>
    <w:pPr>
      <w:spacing w:line="240" w:lineRule="auto"/>
    </w:pPr>
    <w:rPr>
      <w:b/>
      <w:bCs w:val="0"/>
      <w:color w:val="404040" w:themeColor="text1" w:themeTint="BF"/>
      <w:sz w:val="20"/>
      <w:szCs w:val="20"/>
    </w:rPr>
  </w:style>
  <w:style w:type="character" w:customStyle="1" w:styleId="FootnoteTextChar">
    <w:name w:val="Footnote Text Char"/>
    <w:basedOn w:val="DefaultParagraphFont"/>
    <w:link w:val="FootnoteText"/>
    <w:uiPriority w:val="19"/>
    <w:rsid w:val="00847E29"/>
    <w:rPr>
      <w:rFonts w:asciiTheme="minorHAnsi" w:eastAsiaTheme="majorEastAsia" w:hAnsiTheme="minorHAnsi" w:cs="Calibri"/>
      <w:color w:val="000000" w:themeColor="text1"/>
      <w:sz w:val="14"/>
    </w:rPr>
  </w:style>
  <w:style w:type="character" w:styleId="FootnoteReference">
    <w:name w:val="footnote reference"/>
    <w:basedOn w:val="DefaultParagraphFont"/>
    <w:uiPriority w:val="50"/>
    <w:semiHidden/>
    <w:rsid w:val="003337B3"/>
    <w:rPr>
      <w:vertAlign w:val="superscript"/>
    </w:rPr>
  </w:style>
  <w:style w:type="paragraph" w:customStyle="1" w:styleId="CVBody">
    <w:name w:val="CV Body"/>
    <w:basedOn w:val="Normal"/>
    <w:uiPriority w:val="13"/>
    <w:rsid w:val="00D4310E"/>
    <w:pPr>
      <w:spacing w:after="60" w:line="200" w:lineRule="atLeast"/>
    </w:pPr>
    <w:rPr>
      <w:rFonts w:eastAsia="Arial" w:cs="Times New Roman"/>
      <w:sz w:val="18"/>
      <w:szCs w:val="22"/>
      <w:lang w:eastAsia="en-US"/>
    </w:rPr>
  </w:style>
  <w:style w:type="paragraph" w:customStyle="1" w:styleId="CoverSubtitle">
    <w:name w:val="Cover Subtitle"/>
    <w:basedOn w:val="CoverTitle"/>
    <w:uiPriority w:val="19"/>
    <w:semiHidden/>
    <w:rsid w:val="0081223D"/>
    <w:pPr>
      <w:spacing w:before="240"/>
    </w:pPr>
    <w:rPr>
      <w:b/>
      <w:caps/>
      <w:sz w:val="48"/>
    </w:rPr>
  </w:style>
  <w:style w:type="character" w:customStyle="1" w:styleId="ListNumberChar">
    <w:name w:val="List Number Char"/>
    <w:basedOn w:val="DefaultParagraphFont"/>
    <w:link w:val="ListNumber"/>
    <w:uiPriority w:val="3"/>
    <w:rsid w:val="00596177"/>
    <w:rPr>
      <w:rFonts w:asciiTheme="minorHAnsi" w:eastAsia="Century Gothic" w:hAnsiTheme="minorHAnsi" w:cstheme="minorBidi"/>
      <w:color w:val="000000" w:themeColor="text1"/>
      <w:lang w:eastAsia="en-US"/>
    </w:rPr>
  </w:style>
  <w:style w:type="paragraph" w:customStyle="1" w:styleId="CVLabel">
    <w:name w:val="CV Label"/>
    <w:basedOn w:val="Normal"/>
    <w:uiPriority w:val="13"/>
    <w:rsid w:val="00AF488E"/>
    <w:pPr>
      <w:spacing w:after="0" w:line="240" w:lineRule="exact"/>
      <w:ind w:left="-6" w:right="-45"/>
    </w:pPr>
    <w:rPr>
      <w:rFonts w:eastAsia="Arial" w:cs="Times New Roman"/>
      <w:b/>
      <w:bCs w:val="0"/>
      <w:color w:val="2294CD"/>
      <w:sz w:val="19"/>
      <w:szCs w:val="20"/>
      <w:lang w:eastAsia="en-US"/>
    </w:rPr>
  </w:style>
  <w:style w:type="paragraph" w:customStyle="1" w:styleId="CVHeading">
    <w:name w:val="CV Heading"/>
    <w:basedOn w:val="Normal"/>
    <w:uiPriority w:val="13"/>
    <w:rsid w:val="0052426B"/>
    <w:pPr>
      <w:spacing w:after="60" w:line="200" w:lineRule="atLeast"/>
    </w:pPr>
    <w:rPr>
      <w:rFonts w:eastAsia="Arial" w:cs="Times New Roman"/>
      <w:b/>
      <w:color w:val="E8E8E8" w:themeColor="background2"/>
      <w:sz w:val="28"/>
      <w:szCs w:val="22"/>
      <w:lang w:eastAsia="en-US"/>
    </w:rPr>
  </w:style>
  <w:style w:type="paragraph" w:customStyle="1" w:styleId="TableBullets">
    <w:name w:val="Table Bullets"/>
    <w:basedOn w:val="TableText"/>
    <w:uiPriority w:val="10"/>
    <w:rsid w:val="009E7E5E"/>
    <w:pPr>
      <w:numPr>
        <w:numId w:val="18"/>
      </w:numPr>
      <w:spacing w:before="0" w:after="80"/>
    </w:pPr>
  </w:style>
  <w:style w:type="paragraph" w:customStyle="1" w:styleId="Heading2NOTOC">
    <w:name w:val="Heading 2 NO TOC"/>
    <w:basedOn w:val="Heading2"/>
    <w:uiPriority w:val="1"/>
    <w:rsid w:val="005E6652"/>
  </w:style>
  <w:style w:type="paragraph" w:styleId="TableofFigures">
    <w:name w:val="table of figures"/>
    <w:basedOn w:val="Normal"/>
    <w:next w:val="Normal"/>
    <w:uiPriority w:val="99"/>
    <w:unhideWhenUsed/>
    <w:rsid w:val="00C126D8"/>
    <w:pPr>
      <w:spacing w:after="0"/>
    </w:pPr>
  </w:style>
  <w:style w:type="paragraph" w:styleId="ListParagraph">
    <w:name w:val="List Paragraph"/>
    <w:aliases w:val="1st level - Bullet List Paragraph,Paragrafo elenco,List Paragraph1,List Paragraph - Dani,List Paragraph 1 - Dani,Bullet1,Bullets level 1,Recommendation,List Paragraph11,L,CV text,Table text,F5 List Paragraph,Dot pt,List Paragraph111,列出段,H"/>
    <w:basedOn w:val="Normal"/>
    <w:link w:val="ListParagraphChar"/>
    <w:uiPriority w:val="34"/>
    <w:qFormat/>
    <w:rsid w:val="00EE1892"/>
    <w:pPr>
      <w:ind w:left="720"/>
      <w:contextualSpacing/>
    </w:pPr>
  </w:style>
  <w:style w:type="paragraph" w:customStyle="1" w:styleId="CoverDetail">
    <w:name w:val="Cover Detail"/>
    <w:basedOn w:val="CoverSubtitle"/>
    <w:uiPriority w:val="19"/>
    <w:semiHidden/>
    <w:rsid w:val="0081223D"/>
    <w:pPr>
      <w:contextualSpacing/>
    </w:pPr>
    <w:rPr>
      <w:color w:val="B1B2B6"/>
      <w:sz w:val="24"/>
    </w:rPr>
  </w:style>
  <w:style w:type="paragraph" w:customStyle="1" w:styleId="CoverInsideDetail">
    <w:name w:val="Cover Inside Detail"/>
    <w:basedOn w:val="CoverDetail"/>
    <w:uiPriority w:val="19"/>
    <w:semiHidden/>
    <w:rsid w:val="002C5C7C"/>
    <w:pPr>
      <w:spacing w:before="360"/>
    </w:pPr>
    <w:rPr>
      <w:color w:val="FFFFFF" w:themeColor="background1"/>
      <w:sz w:val="28"/>
    </w:rPr>
  </w:style>
  <w:style w:type="paragraph" w:customStyle="1" w:styleId="CoverDetailWhite">
    <w:name w:val="Cover Detail White"/>
    <w:basedOn w:val="CoverDetail"/>
    <w:uiPriority w:val="19"/>
    <w:semiHidden/>
    <w:rsid w:val="00145656"/>
    <w:pPr>
      <w:spacing w:before="120" w:line="280" w:lineRule="atLeast"/>
    </w:pPr>
    <w:rPr>
      <w:b w:val="0"/>
      <w:caps w:val="0"/>
      <w:color w:val="FFFFFF" w:themeColor="background1"/>
    </w:rPr>
  </w:style>
  <w:style w:type="paragraph" w:customStyle="1" w:styleId="CVMainHeading">
    <w:name w:val="CV Main Heading"/>
    <w:basedOn w:val="CVHeading"/>
    <w:uiPriority w:val="13"/>
    <w:rsid w:val="00D70725"/>
    <w:rPr>
      <w:sz w:val="20"/>
    </w:rPr>
  </w:style>
  <w:style w:type="paragraph" w:customStyle="1" w:styleId="TableBullet">
    <w:name w:val="Table Bullet"/>
    <w:basedOn w:val="TableText"/>
    <w:uiPriority w:val="10"/>
    <w:rsid w:val="00802A4E"/>
    <w:pPr>
      <w:spacing w:before="0" w:after="0"/>
      <w:ind w:left="170" w:hanging="170"/>
    </w:pPr>
    <w:rPr>
      <w:sz w:val="18"/>
    </w:rPr>
  </w:style>
  <w:style w:type="paragraph" w:customStyle="1" w:styleId="InfoBoxDarkText">
    <w:name w:val="Info Box Dark Text"/>
    <w:basedOn w:val="IntroCopy"/>
    <w:uiPriority w:val="2"/>
    <w:rsid w:val="00985D63"/>
    <w:pPr>
      <w:spacing w:before="60" w:after="60" w:line="276" w:lineRule="auto"/>
      <w:ind w:left="113" w:right="113"/>
    </w:pPr>
    <w:rPr>
      <w:i w:val="0"/>
      <w:color w:val="E8E8E8" w:themeColor="background2"/>
      <w:sz w:val="20"/>
    </w:rPr>
  </w:style>
  <w:style w:type="paragraph" w:customStyle="1" w:styleId="InfoBoxLightText">
    <w:name w:val="Info Box Light Text"/>
    <w:basedOn w:val="InfoBoxDarkText"/>
    <w:uiPriority w:val="2"/>
    <w:rsid w:val="009473BB"/>
    <w:rPr>
      <w:color w:val="FFFFFF" w:themeColor="background1"/>
    </w:rPr>
  </w:style>
  <w:style w:type="paragraph" w:customStyle="1" w:styleId="NumberedHeadingChapter">
    <w:name w:val="Numbered Heading Chapter"/>
    <w:basedOn w:val="NumberedHeading1"/>
    <w:link w:val="NumberedHeadingChapterChar"/>
    <w:uiPriority w:val="2"/>
    <w:rsid w:val="00726D77"/>
    <w:pPr>
      <w:pBdr>
        <w:top w:val="single" w:sz="2" w:space="6" w:color="2294CD"/>
        <w:left w:val="single" w:sz="2" w:space="6" w:color="2294CD"/>
        <w:bottom w:val="single" w:sz="2" w:space="6" w:color="2294CD"/>
        <w:right w:val="single" w:sz="2" w:space="6" w:color="2294CD"/>
      </w:pBdr>
      <w:shd w:val="clear" w:color="auto" w:fill="2294CD"/>
      <w:spacing w:before="160"/>
    </w:pPr>
    <w:rPr>
      <w:b w:val="0"/>
      <w:color w:val="FFFFFF" w:themeColor="background1"/>
      <w:sz w:val="44"/>
    </w:rPr>
  </w:style>
  <w:style w:type="paragraph" w:customStyle="1" w:styleId="SourceNotesV2">
    <w:name w:val="Source Notes V2"/>
    <w:basedOn w:val="SourceNotes"/>
    <w:uiPriority w:val="2"/>
    <w:rsid w:val="009473BB"/>
    <w:pPr>
      <w:spacing w:after="0" w:line="200" w:lineRule="atLeast"/>
      <w:jc w:val="right"/>
    </w:pPr>
    <w:rPr>
      <w:color w:val="A1D5EF"/>
      <w:sz w:val="16"/>
    </w:rPr>
  </w:style>
  <w:style w:type="character" w:customStyle="1" w:styleId="NumberedHeadingChapterChar">
    <w:name w:val="Numbered Heading Chapter Char"/>
    <w:basedOn w:val="NumberedHeading1Char"/>
    <w:link w:val="NumberedHeadingChapter"/>
    <w:uiPriority w:val="2"/>
    <w:rsid w:val="00726D77"/>
    <w:rPr>
      <w:rFonts w:asciiTheme="minorHAnsi" w:eastAsiaTheme="majorEastAsia" w:hAnsiTheme="minorHAnsi" w:cs="Calibri"/>
      <w:b w:val="0"/>
      <w:bCs/>
      <w:iCs w:val="0"/>
      <w:caps w:val="0"/>
      <w:color w:val="FFFFFF" w:themeColor="background1"/>
      <w:sz w:val="44"/>
      <w:szCs w:val="28"/>
      <w:shd w:val="clear" w:color="auto" w:fill="2294CD"/>
      <w:lang w:val="en-GB"/>
    </w:rPr>
  </w:style>
  <w:style w:type="paragraph" w:customStyle="1" w:styleId="Heading3NOTOC">
    <w:name w:val="Heading 3 NO TOC"/>
    <w:basedOn w:val="Heading3"/>
    <w:uiPriority w:val="2"/>
    <w:rsid w:val="007366EB"/>
    <w:pPr>
      <w:outlineLvl w:val="9"/>
    </w:pPr>
    <w:rPr>
      <w:color w:val="0E2841" w:themeColor="text2"/>
    </w:rPr>
  </w:style>
  <w:style w:type="paragraph" w:customStyle="1" w:styleId="CVHeadingSmall">
    <w:name w:val="CV Heading Small"/>
    <w:basedOn w:val="CVHeading"/>
    <w:uiPriority w:val="2"/>
    <w:rsid w:val="0052426B"/>
    <w:rPr>
      <w:sz w:val="20"/>
    </w:rPr>
  </w:style>
  <w:style w:type="paragraph" w:customStyle="1" w:styleId="paragraph">
    <w:name w:val="paragraph"/>
    <w:basedOn w:val="Normal"/>
    <w:rsid w:val="0030694E"/>
    <w:pPr>
      <w:spacing w:before="100" w:beforeAutospacing="1" w:after="100" w:afterAutospacing="1" w:line="240" w:lineRule="auto"/>
    </w:pPr>
    <w:rPr>
      <w:rFonts w:ascii="Times New Roman" w:eastAsia="Times New Roman" w:hAnsi="Times New Roman" w:cs="Times New Roman"/>
      <w:sz w:val="24"/>
    </w:rPr>
  </w:style>
  <w:style w:type="character" w:customStyle="1" w:styleId="normaltextrun">
    <w:name w:val="normaltextrun"/>
    <w:basedOn w:val="DefaultParagraphFont"/>
    <w:rsid w:val="0030694E"/>
  </w:style>
  <w:style w:type="character" w:customStyle="1" w:styleId="eop">
    <w:name w:val="eop"/>
    <w:basedOn w:val="DefaultParagraphFont"/>
    <w:rsid w:val="0030694E"/>
  </w:style>
  <w:style w:type="character" w:styleId="CommentReference">
    <w:name w:val="annotation reference"/>
    <w:basedOn w:val="DefaultParagraphFont"/>
    <w:uiPriority w:val="29"/>
    <w:semiHidden/>
    <w:rsid w:val="00415726"/>
    <w:rPr>
      <w:sz w:val="16"/>
      <w:szCs w:val="16"/>
    </w:rPr>
  </w:style>
  <w:style w:type="paragraph" w:styleId="CommentText">
    <w:name w:val="annotation text"/>
    <w:basedOn w:val="Normal"/>
    <w:link w:val="CommentTextChar"/>
    <w:uiPriority w:val="29"/>
    <w:semiHidden/>
    <w:rsid w:val="00415726"/>
    <w:pPr>
      <w:spacing w:line="240" w:lineRule="auto"/>
    </w:pPr>
    <w:rPr>
      <w:szCs w:val="20"/>
    </w:rPr>
  </w:style>
  <w:style w:type="character" w:customStyle="1" w:styleId="CommentTextChar">
    <w:name w:val="Comment Text Char"/>
    <w:basedOn w:val="DefaultParagraphFont"/>
    <w:link w:val="CommentText"/>
    <w:uiPriority w:val="29"/>
    <w:semiHidden/>
    <w:rsid w:val="00415726"/>
    <w:rPr>
      <w:rFonts w:asciiTheme="minorHAnsi" w:eastAsiaTheme="majorEastAsia" w:hAnsiTheme="minorHAnsi" w:cs="Calibri"/>
      <w:color w:val="000000" w:themeColor="text1"/>
    </w:rPr>
  </w:style>
  <w:style w:type="paragraph" w:styleId="CommentSubject">
    <w:name w:val="annotation subject"/>
    <w:basedOn w:val="CommentText"/>
    <w:next w:val="CommentText"/>
    <w:link w:val="CommentSubjectChar"/>
    <w:uiPriority w:val="29"/>
    <w:semiHidden/>
    <w:rsid w:val="00D0643A"/>
    <w:rPr>
      <w:b/>
      <w:bCs w:val="0"/>
    </w:rPr>
  </w:style>
  <w:style w:type="character" w:customStyle="1" w:styleId="CommentSubjectChar">
    <w:name w:val="Comment Subject Char"/>
    <w:basedOn w:val="CommentTextChar"/>
    <w:link w:val="CommentSubject"/>
    <w:uiPriority w:val="29"/>
    <w:semiHidden/>
    <w:rsid w:val="00D0643A"/>
    <w:rPr>
      <w:rFonts w:asciiTheme="minorHAnsi" w:eastAsiaTheme="majorEastAsia" w:hAnsiTheme="minorHAnsi" w:cs="Calibri"/>
      <w:b/>
      <w:bCs/>
      <w:color w:val="000000" w:themeColor="text1"/>
    </w:rPr>
  </w:style>
  <w:style w:type="character" w:styleId="Mention">
    <w:name w:val="Mention"/>
    <w:basedOn w:val="DefaultParagraphFont"/>
    <w:uiPriority w:val="99"/>
    <w:unhideWhenUsed/>
    <w:rsid w:val="00D0643A"/>
    <w:rPr>
      <w:color w:val="2B579A"/>
      <w:shd w:val="clear" w:color="auto" w:fill="E1DFDD"/>
    </w:rPr>
  </w:style>
  <w:style w:type="paragraph" w:styleId="Revision">
    <w:name w:val="Revision"/>
    <w:hidden/>
    <w:uiPriority w:val="99"/>
    <w:semiHidden/>
    <w:rsid w:val="00E9046A"/>
    <w:rPr>
      <w:rFonts w:eastAsiaTheme="majorEastAsia" w:cs="Calibri"/>
      <w:color w:val="000000" w:themeColor="text1"/>
      <w:szCs w:val="24"/>
    </w:rPr>
  </w:style>
  <w:style w:type="character" w:customStyle="1" w:styleId="ListParagraphChar">
    <w:name w:val="List Paragraph Char"/>
    <w:aliases w:val="1st level - Bullet List Paragraph Char,Paragrafo elenco Char,List Paragraph1 Char,List Paragraph - Dani Char,List Paragraph 1 - Dani Char,Bullet1 Char,Bullets level 1 Char,Recommendation Char,List Paragraph11 Char,L Char,CV text Char"/>
    <w:basedOn w:val="DefaultParagraphFont"/>
    <w:link w:val="ListParagraph"/>
    <w:uiPriority w:val="34"/>
    <w:locked/>
    <w:rsid w:val="0096635A"/>
  </w:style>
  <w:style w:type="paragraph" w:customStyle="1" w:styleId="AfterFirstPara">
    <w:name w:val="AfterFirstPara"/>
    <w:basedOn w:val="Normal"/>
    <w:rsid w:val="00C279BA"/>
    <w:pPr>
      <w:numPr>
        <w:numId w:val="19"/>
      </w:numPr>
      <w:spacing w:before="120" w:line="240" w:lineRule="auto"/>
    </w:pPr>
    <w:rPr>
      <w:rFonts w:ascii="Times New Roman" w:eastAsia="Times New Roman" w:hAnsi="Times New Roman" w:cs="Times New Roman"/>
      <w:sz w:val="24"/>
      <w:lang w:val="en-GB" w:eastAsia="zh-CN"/>
    </w:rPr>
  </w:style>
  <w:style w:type="paragraph" w:customStyle="1" w:styleId="Heading2NONUM">
    <w:name w:val="Heading 2 NO NUM"/>
    <w:basedOn w:val="Heading2"/>
    <w:next w:val="Normal"/>
    <w:rsid w:val="00526E54"/>
    <w:pPr>
      <w:spacing w:before="360" w:after="240" w:line="240" w:lineRule="auto"/>
    </w:pPr>
    <w:rPr>
      <w:rFonts w:eastAsia="Times New Roman" w:cs="Times New Roman"/>
      <w:iCs/>
      <w:caps/>
      <w:color w:val="0B1F51"/>
      <w:kern w:val="32"/>
      <w:szCs w:val="28"/>
      <w:lang w:val="en-GB" w:eastAsia="en-US"/>
    </w:rPr>
  </w:style>
  <w:style w:type="paragraph" w:styleId="NormalWeb">
    <w:name w:val="Normal (Web)"/>
    <w:basedOn w:val="Normal"/>
    <w:uiPriority w:val="99"/>
    <w:semiHidden/>
    <w:rsid w:val="006F1CCF"/>
    <w:rPr>
      <w:rFonts w:ascii="Times New Roman" w:hAnsi="Times New Roman" w:cs="Times New Roman"/>
      <w:sz w:val="24"/>
    </w:rPr>
  </w:style>
  <w:style w:type="character" w:styleId="Strong">
    <w:name w:val="Strong"/>
    <w:basedOn w:val="DefaultParagraphFont"/>
    <w:uiPriority w:val="22"/>
    <w:qFormat/>
    <w:rsid w:val="005F385B"/>
    <w:rPr>
      <w:b/>
      <w:bCs/>
    </w:rPr>
  </w:style>
  <w:style w:type="paragraph" w:styleId="Quote">
    <w:name w:val="Quote"/>
    <w:aliases w:val="emphasis"/>
    <w:basedOn w:val="Normal"/>
    <w:next w:val="Normal"/>
    <w:link w:val="QuoteChar"/>
    <w:uiPriority w:val="29"/>
    <w:qFormat/>
    <w:rsid w:val="005F385B"/>
    <w:pPr>
      <w:spacing w:before="240" w:after="240" w:line="252" w:lineRule="auto"/>
      <w:ind w:left="864" w:right="864"/>
      <w:jc w:val="center"/>
    </w:pPr>
    <w:rPr>
      <w:i/>
      <w:iCs/>
    </w:rPr>
  </w:style>
  <w:style w:type="character" w:customStyle="1" w:styleId="QuoteChar">
    <w:name w:val="Quote Char"/>
    <w:aliases w:val="emphasis Char"/>
    <w:basedOn w:val="DefaultParagraphFont"/>
    <w:link w:val="Quote"/>
    <w:uiPriority w:val="29"/>
    <w:rsid w:val="005F385B"/>
    <w:rPr>
      <w:i/>
      <w:iCs/>
    </w:rPr>
  </w:style>
  <w:style w:type="paragraph" w:customStyle="1" w:styleId="QuoteFinding">
    <w:name w:val="Quote Finding"/>
    <w:basedOn w:val="Caption"/>
    <w:uiPriority w:val="2"/>
    <w:rsid w:val="006654D7"/>
    <w:pPr>
      <w:pBdr>
        <w:top w:val="single" w:sz="4" w:space="1" w:color="F5F5F5" w:themeColor="background2" w:themeTint="66"/>
        <w:bottom w:val="single" w:sz="4" w:space="1" w:color="F5F5F5" w:themeColor="background2" w:themeTint="66"/>
      </w:pBdr>
      <w:jc w:val="center"/>
    </w:pPr>
    <w:rPr>
      <w:b w:val="0"/>
      <w:i/>
    </w:rPr>
  </w:style>
  <w:style w:type="paragraph" w:styleId="z-TopofForm">
    <w:name w:val="HTML Top of Form"/>
    <w:basedOn w:val="Normal"/>
    <w:next w:val="Normal"/>
    <w:link w:val="z-TopofFormChar"/>
    <w:hidden/>
    <w:uiPriority w:val="99"/>
    <w:semiHidden/>
    <w:unhideWhenUsed/>
    <w:rsid w:val="002F47D6"/>
    <w:pPr>
      <w:pBdr>
        <w:bottom w:val="single" w:sz="6" w:space="1" w:color="auto"/>
      </w:pBdr>
      <w:spacing w:after="0" w:line="240" w:lineRule="auto"/>
      <w:jc w:val="center"/>
    </w:pPr>
    <w:rPr>
      <w:rFonts w:eastAsia="Times New Roman" w:cs="Arial"/>
      <w:vanish/>
      <w:sz w:val="16"/>
      <w:szCs w:val="16"/>
    </w:rPr>
  </w:style>
  <w:style w:type="character" w:customStyle="1" w:styleId="z-TopofFormChar">
    <w:name w:val="z-Top of Form Char"/>
    <w:basedOn w:val="DefaultParagraphFont"/>
    <w:link w:val="z-TopofForm"/>
    <w:uiPriority w:val="99"/>
    <w:semiHidden/>
    <w:rsid w:val="002F47D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F47D6"/>
    <w:pPr>
      <w:pBdr>
        <w:top w:val="single" w:sz="6" w:space="1" w:color="auto"/>
      </w:pBdr>
      <w:spacing w:after="0" w:line="240" w:lineRule="auto"/>
      <w:jc w:val="center"/>
    </w:pPr>
    <w:rPr>
      <w:rFonts w:eastAsia="Times New Roman" w:cs="Arial"/>
      <w:vanish/>
      <w:sz w:val="16"/>
      <w:szCs w:val="16"/>
    </w:rPr>
  </w:style>
  <w:style w:type="character" w:customStyle="1" w:styleId="z-BottomofFormChar">
    <w:name w:val="z-Bottom of Form Char"/>
    <w:basedOn w:val="DefaultParagraphFont"/>
    <w:link w:val="z-BottomofForm"/>
    <w:uiPriority w:val="99"/>
    <w:semiHidden/>
    <w:rsid w:val="002F47D6"/>
    <w:rPr>
      <w:rFonts w:ascii="Arial" w:hAnsi="Arial" w:cs="Arial"/>
      <w:vanish/>
      <w:sz w:val="16"/>
      <w:szCs w:val="16"/>
    </w:rPr>
  </w:style>
  <w:style w:type="character" w:styleId="Emphasis">
    <w:name w:val="Emphasis"/>
    <w:basedOn w:val="DefaultParagraphFont"/>
    <w:uiPriority w:val="20"/>
    <w:qFormat/>
    <w:rsid w:val="005F385B"/>
    <w:rPr>
      <w:i/>
      <w:iCs/>
    </w:rPr>
  </w:style>
  <w:style w:type="paragraph" w:styleId="IntenseQuote">
    <w:name w:val="Intense Quote"/>
    <w:basedOn w:val="Normal"/>
    <w:next w:val="Normal"/>
    <w:link w:val="IntenseQuoteChar"/>
    <w:uiPriority w:val="30"/>
    <w:qFormat/>
    <w:rsid w:val="005F385B"/>
    <w:pPr>
      <w:spacing w:before="100" w:beforeAutospacing="1" w:after="240"/>
      <w:ind w:left="864" w:right="864"/>
      <w:jc w:val="center"/>
    </w:pPr>
    <w:rPr>
      <w:rFonts w:asciiTheme="majorHAnsi" w:eastAsiaTheme="majorEastAsia" w:hAnsiTheme="majorHAnsi" w:cstheme="majorBidi"/>
      <w:color w:val="156082" w:themeColor="accent1"/>
      <w:sz w:val="28"/>
      <w:szCs w:val="28"/>
    </w:rPr>
  </w:style>
  <w:style w:type="character" w:customStyle="1" w:styleId="IntenseQuoteChar">
    <w:name w:val="Intense Quote Char"/>
    <w:basedOn w:val="DefaultParagraphFont"/>
    <w:link w:val="IntenseQuote"/>
    <w:uiPriority w:val="30"/>
    <w:rsid w:val="005F385B"/>
    <w:rPr>
      <w:rFonts w:asciiTheme="majorHAnsi" w:eastAsiaTheme="majorEastAsia" w:hAnsiTheme="majorHAnsi" w:cstheme="majorBidi"/>
      <w:color w:val="156082" w:themeColor="accent1"/>
      <w:sz w:val="28"/>
      <w:szCs w:val="28"/>
    </w:rPr>
  </w:style>
  <w:style w:type="character" w:styleId="SubtleEmphasis">
    <w:name w:val="Subtle Emphasis"/>
    <w:basedOn w:val="DefaultParagraphFont"/>
    <w:uiPriority w:val="19"/>
    <w:qFormat/>
    <w:rsid w:val="005F385B"/>
    <w:rPr>
      <w:i/>
      <w:iCs/>
      <w:color w:val="595959" w:themeColor="text1" w:themeTint="A6"/>
    </w:rPr>
  </w:style>
  <w:style w:type="character" w:styleId="IntenseEmphasis">
    <w:name w:val="Intense Emphasis"/>
    <w:basedOn w:val="DefaultParagraphFont"/>
    <w:uiPriority w:val="21"/>
    <w:qFormat/>
    <w:rsid w:val="005F385B"/>
    <w:rPr>
      <w:b/>
      <w:bCs/>
      <w:i/>
      <w:iCs/>
    </w:rPr>
  </w:style>
  <w:style w:type="character" w:styleId="SubtleReference">
    <w:name w:val="Subtle Reference"/>
    <w:basedOn w:val="DefaultParagraphFont"/>
    <w:uiPriority w:val="31"/>
    <w:qFormat/>
    <w:rsid w:val="005F385B"/>
    <w:rPr>
      <w:smallCaps/>
      <w:color w:val="404040" w:themeColor="text1" w:themeTint="BF"/>
    </w:rPr>
  </w:style>
  <w:style w:type="character" w:styleId="IntenseReference">
    <w:name w:val="Intense Reference"/>
    <w:basedOn w:val="DefaultParagraphFont"/>
    <w:uiPriority w:val="32"/>
    <w:qFormat/>
    <w:rsid w:val="005F385B"/>
    <w:rPr>
      <w:b/>
      <w:bCs/>
      <w:smallCaps/>
      <w:u w:val="single"/>
    </w:rPr>
  </w:style>
  <w:style w:type="character" w:styleId="BookTitle">
    <w:name w:val="Book Title"/>
    <w:basedOn w:val="DefaultParagraphFont"/>
    <w:uiPriority w:val="33"/>
    <w:qFormat/>
    <w:rsid w:val="005F385B"/>
    <w:rPr>
      <w:b/>
      <w:bCs/>
      <w:smallCaps/>
    </w:rPr>
  </w:style>
  <w:style w:type="character" w:styleId="PageNumber">
    <w:name w:val="page number"/>
    <w:basedOn w:val="DefaultParagraphFont"/>
    <w:uiPriority w:val="49"/>
    <w:semiHidden/>
    <w:rsid w:val="00515CEC"/>
  </w:style>
  <w:style w:type="paragraph" w:customStyle="1" w:styleId="ChartHeading">
    <w:name w:val="Chart Heading"/>
    <w:basedOn w:val="Normal"/>
    <w:qFormat/>
    <w:rsid w:val="00F74491"/>
    <w:pPr>
      <w:jc w:val="center"/>
    </w:pPr>
    <w:rPr>
      <w:rFonts w:eastAsia="Century Gothic"/>
      <w:bCs w:val="0"/>
      <w:color w:val="FFFFFF" w:themeColor="background1"/>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1786">
      <w:bodyDiv w:val="1"/>
      <w:marLeft w:val="0"/>
      <w:marRight w:val="0"/>
      <w:marTop w:val="0"/>
      <w:marBottom w:val="0"/>
      <w:divBdr>
        <w:top w:val="none" w:sz="0" w:space="0" w:color="auto"/>
        <w:left w:val="none" w:sz="0" w:space="0" w:color="auto"/>
        <w:bottom w:val="none" w:sz="0" w:space="0" w:color="auto"/>
        <w:right w:val="none" w:sz="0" w:space="0" w:color="auto"/>
      </w:divBdr>
    </w:div>
    <w:div w:id="6057150">
      <w:bodyDiv w:val="1"/>
      <w:marLeft w:val="0"/>
      <w:marRight w:val="0"/>
      <w:marTop w:val="0"/>
      <w:marBottom w:val="0"/>
      <w:divBdr>
        <w:top w:val="none" w:sz="0" w:space="0" w:color="auto"/>
        <w:left w:val="none" w:sz="0" w:space="0" w:color="auto"/>
        <w:bottom w:val="none" w:sz="0" w:space="0" w:color="auto"/>
        <w:right w:val="none" w:sz="0" w:space="0" w:color="auto"/>
      </w:divBdr>
    </w:div>
    <w:div w:id="8718921">
      <w:bodyDiv w:val="1"/>
      <w:marLeft w:val="0"/>
      <w:marRight w:val="0"/>
      <w:marTop w:val="0"/>
      <w:marBottom w:val="0"/>
      <w:divBdr>
        <w:top w:val="none" w:sz="0" w:space="0" w:color="auto"/>
        <w:left w:val="none" w:sz="0" w:space="0" w:color="auto"/>
        <w:bottom w:val="none" w:sz="0" w:space="0" w:color="auto"/>
        <w:right w:val="none" w:sz="0" w:space="0" w:color="auto"/>
      </w:divBdr>
    </w:div>
    <w:div w:id="10181700">
      <w:bodyDiv w:val="1"/>
      <w:marLeft w:val="0"/>
      <w:marRight w:val="0"/>
      <w:marTop w:val="0"/>
      <w:marBottom w:val="0"/>
      <w:divBdr>
        <w:top w:val="none" w:sz="0" w:space="0" w:color="auto"/>
        <w:left w:val="none" w:sz="0" w:space="0" w:color="auto"/>
        <w:bottom w:val="none" w:sz="0" w:space="0" w:color="auto"/>
        <w:right w:val="none" w:sz="0" w:space="0" w:color="auto"/>
      </w:divBdr>
    </w:div>
    <w:div w:id="11149345">
      <w:bodyDiv w:val="1"/>
      <w:marLeft w:val="0"/>
      <w:marRight w:val="0"/>
      <w:marTop w:val="0"/>
      <w:marBottom w:val="0"/>
      <w:divBdr>
        <w:top w:val="none" w:sz="0" w:space="0" w:color="auto"/>
        <w:left w:val="none" w:sz="0" w:space="0" w:color="auto"/>
        <w:bottom w:val="none" w:sz="0" w:space="0" w:color="auto"/>
        <w:right w:val="none" w:sz="0" w:space="0" w:color="auto"/>
      </w:divBdr>
    </w:div>
    <w:div w:id="12004475">
      <w:bodyDiv w:val="1"/>
      <w:marLeft w:val="0"/>
      <w:marRight w:val="0"/>
      <w:marTop w:val="0"/>
      <w:marBottom w:val="0"/>
      <w:divBdr>
        <w:top w:val="none" w:sz="0" w:space="0" w:color="auto"/>
        <w:left w:val="none" w:sz="0" w:space="0" w:color="auto"/>
        <w:bottom w:val="none" w:sz="0" w:space="0" w:color="auto"/>
        <w:right w:val="none" w:sz="0" w:space="0" w:color="auto"/>
      </w:divBdr>
    </w:div>
    <w:div w:id="15471121">
      <w:bodyDiv w:val="1"/>
      <w:marLeft w:val="0"/>
      <w:marRight w:val="0"/>
      <w:marTop w:val="0"/>
      <w:marBottom w:val="0"/>
      <w:divBdr>
        <w:top w:val="none" w:sz="0" w:space="0" w:color="auto"/>
        <w:left w:val="none" w:sz="0" w:space="0" w:color="auto"/>
        <w:bottom w:val="none" w:sz="0" w:space="0" w:color="auto"/>
        <w:right w:val="none" w:sz="0" w:space="0" w:color="auto"/>
      </w:divBdr>
    </w:div>
    <w:div w:id="18898096">
      <w:bodyDiv w:val="1"/>
      <w:marLeft w:val="0"/>
      <w:marRight w:val="0"/>
      <w:marTop w:val="0"/>
      <w:marBottom w:val="0"/>
      <w:divBdr>
        <w:top w:val="none" w:sz="0" w:space="0" w:color="auto"/>
        <w:left w:val="none" w:sz="0" w:space="0" w:color="auto"/>
        <w:bottom w:val="none" w:sz="0" w:space="0" w:color="auto"/>
        <w:right w:val="none" w:sz="0" w:space="0" w:color="auto"/>
      </w:divBdr>
    </w:div>
    <w:div w:id="26107041">
      <w:bodyDiv w:val="1"/>
      <w:marLeft w:val="0"/>
      <w:marRight w:val="0"/>
      <w:marTop w:val="0"/>
      <w:marBottom w:val="0"/>
      <w:divBdr>
        <w:top w:val="none" w:sz="0" w:space="0" w:color="auto"/>
        <w:left w:val="none" w:sz="0" w:space="0" w:color="auto"/>
        <w:bottom w:val="none" w:sz="0" w:space="0" w:color="auto"/>
        <w:right w:val="none" w:sz="0" w:space="0" w:color="auto"/>
      </w:divBdr>
    </w:div>
    <w:div w:id="26219228">
      <w:bodyDiv w:val="1"/>
      <w:marLeft w:val="0"/>
      <w:marRight w:val="0"/>
      <w:marTop w:val="0"/>
      <w:marBottom w:val="0"/>
      <w:divBdr>
        <w:top w:val="none" w:sz="0" w:space="0" w:color="auto"/>
        <w:left w:val="none" w:sz="0" w:space="0" w:color="auto"/>
        <w:bottom w:val="none" w:sz="0" w:space="0" w:color="auto"/>
        <w:right w:val="none" w:sz="0" w:space="0" w:color="auto"/>
      </w:divBdr>
    </w:div>
    <w:div w:id="43602524">
      <w:bodyDiv w:val="1"/>
      <w:marLeft w:val="0"/>
      <w:marRight w:val="0"/>
      <w:marTop w:val="0"/>
      <w:marBottom w:val="0"/>
      <w:divBdr>
        <w:top w:val="none" w:sz="0" w:space="0" w:color="auto"/>
        <w:left w:val="none" w:sz="0" w:space="0" w:color="auto"/>
        <w:bottom w:val="none" w:sz="0" w:space="0" w:color="auto"/>
        <w:right w:val="none" w:sz="0" w:space="0" w:color="auto"/>
      </w:divBdr>
    </w:div>
    <w:div w:id="49499439">
      <w:bodyDiv w:val="1"/>
      <w:marLeft w:val="0"/>
      <w:marRight w:val="0"/>
      <w:marTop w:val="0"/>
      <w:marBottom w:val="0"/>
      <w:divBdr>
        <w:top w:val="none" w:sz="0" w:space="0" w:color="auto"/>
        <w:left w:val="none" w:sz="0" w:space="0" w:color="auto"/>
        <w:bottom w:val="none" w:sz="0" w:space="0" w:color="auto"/>
        <w:right w:val="none" w:sz="0" w:space="0" w:color="auto"/>
      </w:divBdr>
    </w:div>
    <w:div w:id="51464460">
      <w:bodyDiv w:val="1"/>
      <w:marLeft w:val="0"/>
      <w:marRight w:val="0"/>
      <w:marTop w:val="0"/>
      <w:marBottom w:val="0"/>
      <w:divBdr>
        <w:top w:val="none" w:sz="0" w:space="0" w:color="auto"/>
        <w:left w:val="none" w:sz="0" w:space="0" w:color="auto"/>
        <w:bottom w:val="none" w:sz="0" w:space="0" w:color="auto"/>
        <w:right w:val="none" w:sz="0" w:space="0" w:color="auto"/>
      </w:divBdr>
    </w:div>
    <w:div w:id="52585215">
      <w:bodyDiv w:val="1"/>
      <w:marLeft w:val="0"/>
      <w:marRight w:val="0"/>
      <w:marTop w:val="0"/>
      <w:marBottom w:val="0"/>
      <w:divBdr>
        <w:top w:val="none" w:sz="0" w:space="0" w:color="auto"/>
        <w:left w:val="none" w:sz="0" w:space="0" w:color="auto"/>
        <w:bottom w:val="none" w:sz="0" w:space="0" w:color="auto"/>
        <w:right w:val="none" w:sz="0" w:space="0" w:color="auto"/>
      </w:divBdr>
      <w:divsChild>
        <w:div w:id="303043722">
          <w:marLeft w:val="0"/>
          <w:marRight w:val="0"/>
          <w:marTop w:val="0"/>
          <w:marBottom w:val="0"/>
          <w:divBdr>
            <w:top w:val="none" w:sz="0" w:space="0" w:color="auto"/>
            <w:left w:val="none" w:sz="0" w:space="0" w:color="auto"/>
            <w:bottom w:val="none" w:sz="0" w:space="0" w:color="auto"/>
            <w:right w:val="none" w:sz="0" w:space="0" w:color="auto"/>
          </w:divBdr>
          <w:divsChild>
            <w:div w:id="2034645063">
              <w:marLeft w:val="0"/>
              <w:marRight w:val="0"/>
              <w:marTop w:val="0"/>
              <w:marBottom w:val="0"/>
              <w:divBdr>
                <w:top w:val="none" w:sz="0" w:space="0" w:color="auto"/>
                <w:left w:val="none" w:sz="0" w:space="0" w:color="auto"/>
                <w:bottom w:val="none" w:sz="0" w:space="0" w:color="auto"/>
                <w:right w:val="none" w:sz="0" w:space="0" w:color="auto"/>
              </w:divBdr>
              <w:divsChild>
                <w:div w:id="1437794314">
                  <w:marLeft w:val="0"/>
                  <w:marRight w:val="0"/>
                  <w:marTop w:val="0"/>
                  <w:marBottom w:val="0"/>
                  <w:divBdr>
                    <w:top w:val="none" w:sz="0" w:space="0" w:color="auto"/>
                    <w:left w:val="none" w:sz="0" w:space="0" w:color="auto"/>
                    <w:bottom w:val="none" w:sz="0" w:space="0" w:color="auto"/>
                    <w:right w:val="none" w:sz="0" w:space="0" w:color="auto"/>
                  </w:divBdr>
                  <w:divsChild>
                    <w:div w:id="1091046406">
                      <w:marLeft w:val="0"/>
                      <w:marRight w:val="0"/>
                      <w:marTop w:val="0"/>
                      <w:marBottom w:val="0"/>
                      <w:divBdr>
                        <w:top w:val="none" w:sz="0" w:space="0" w:color="auto"/>
                        <w:left w:val="none" w:sz="0" w:space="0" w:color="auto"/>
                        <w:bottom w:val="none" w:sz="0" w:space="0" w:color="auto"/>
                        <w:right w:val="none" w:sz="0" w:space="0" w:color="auto"/>
                      </w:divBdr>
                      <w:divsChild>
                        <w:div w:id="1882398737">
                          <w:marLeft w:val="0"/>
                          <w:marRight w:val="0"/>
                          <w:marTop w:val="0"/>
                          <w:marBottom w:val="0"/>
                          <w:divBdr>
                            <w:top w:val="none" w:sz="0" w:space="0" w:color="auto"/>
                            <w:left w:val="none" w:sz="0" w:space="0" w:color="auto"/>
                            <w:bottom w:val="none" w:sz="0" w:space="0" w:color="auto"/>
                            <w:right w:val="none" w:sz="0" w:space="0" w:color="auto"/>
                          </w:divBdr>
                          <w:divsChild>
                            <w:div w:id="550308040">
                              <w:marLeft w:val="0"/>
                              <w:marRight w:val="0"/>
                              <w:marTop w:val="0"/>
                              <w:marBottom w:val="0"/>
                              <w:divBdr>
                                <w:top w:val="none" w:sz="0" w:space="0" w:color="auto"/>
                                <w:left w:val="none" w:sz="0" w:space="0" w:color="auto"/>
                                <w:bottom w:val="none" w:sz="0" w:space="0" w:color="auto"/>
                                <w:right w:val="none" w:sz="0" w:space="0" w:color="auto"/>
                              </w:divBdr>
                              <w:divsChild>
                                <w:div w:id="904296294">
                                  <w:marLeft w:val="0"/>
                                  <w:marRight w:val="0"/>
                                  <w:marTop w:val="0"/>
                                  <w:marBottom w:val="0"/>
                                  <w:divBdr>
                                    <w:top w:val="none" w:sz="0" w:space="0" w:color="auto"/>
                                    <w:left w:val="none" w:sz="0" w:space="0" w:color="auto"/>
                                    <w:bottom w:val="none" w:sz="0" w:space="0" w:color="auto"/>
                                    <w:right w:val="none" w:sz="0" w:space="0" w:color="auto"/>
                                  </w:divBdr>
                                  <w:divsChild>
                                    <w:div w:id="26225365">
                                      <w:marLeft w:val="0"/>
                                      <w:marRight w:val="0"/>
                                      <w:marTop w:val="0"/>
                                      <w:marBottom w:val="0"/>
                                      <w:divBdr>
                                        <w:top w:val="none" w:sz="0" w:space="0" w:color="auto"/>
                                        <w:left w:val="none" w:sz="0" w:space="0" w:color="auto"/>
                                        <w:bottom w:val="none" w:sz="0" w:space="0" w:color="auto"/>
                                        <w:right w:val="none" w:sz="0" w:space="0" w:color="auto"/>
                                      </w:divBdr>
                                      <w:divsChild>
                                        <w:div w:id="372199066">
                                          <w:marLeft w:val="0"/>
                                          <w:marRight w:val="0"/>
                                          <w:marTop w:val="0"/>
                                          <w:marBottom w:val="0"/>
                                          <w:divBdr>
                                            <w:top w:val="none" w:sz="0" w:space="0" w:color="auto"/>
                                            <w:left w:val="none" w:sz="0" w:space="0" w:color="auto"/>
                                            <w:bottom w:val="none" w:sz="0" w:space="0" w:color="auto"/>
                                            <w:right w:val="none" w:sz="0" w:space="0" w:color="auto"/>
                                          </w:divBdr>
                                          <w:divsChild>
                                            <w:div w:id="239025454">
                                              <w:marLeft w:val="0"/>
                                              <w:marRight w:val="0"/>
                                              <w:marTop w:val="0"/>
                                              <w:marBottom w:val="0"/>
                                              <w:divBdr>
                                                <w:top w:val="none" w:sz="0" w:space="0" w:color="auto"/>
                                                <w:left w:val="none" w:sz="0" w:space="0" w:color="auto"/>
                                                <w:bottom w:val="none" w:sz="0" w:space="0" w:color="auto"/>
                                                <w:right w:val="none" w:sz="0" w:space="0" w:color="auto"/>
                                              </w:divBdr>
                                              <w:divsChild>
                                                <w:div w:id="40411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4815725">
          <w:marLeft w:val="0"/>
          <w:marRight w:val="0"/>
          <w:marTop w:val="0"/>
          <w:marBottom w:val="0"/>
          <w:divBdr>
            <w:top w:val="none" w:sz="0" w:space="0" w:color="auto"/>
            <w:left w:val="none" w:sz="0" w:space="0" w:color="auto"/>
            <w:bottom w:val="none" w:sz="0" w:space="0" w:color="auto"/>
            <w:right w:val="none" w:sz="0" w:space="0" w:color="auto"/>
          </w:divBdr>
          <w:divsChild>
            <w:div w:id="1794446954">
              <w:marLeft w:val="0"/>
              <w:marRight w:val="0"/>
              <w:marTop w:val="0"/>
              <w:marBottom w:val="0"/>
              <w:divBdr>
                <w:top w:val="none" w:sz="0" w:space="0" w:color="auto"/>
                <w:left w:val="none" w:sz="0" w:space="0" w:color="auto"/>
                <w:bottom w:val="none" w:sz="0" w:space="0" w:color="auto"/>
                <w:right w:val="none" w:sz="0" w:space="0" w:color="auto"/>
              </w:divBdr>
              <w:divsChild>
                <w:div w:id="11996590">
                  <w:marLeft w:val="0"/>
                  <w:marRight w:val="0"/>
                  <w:marTop w:val="0"/>
                  <w:marBottom w:val="0"/>
                  <w:divBdr>
                    <w:top w:val="none" w:sz="0" w:space="0" w:color="auto"/>
                    <w:left w:val="none" w:sz="0" w:space="0" w:color="auto"/>
                    <w:bottom w:val="none" w:sz="0" w:space="0" w:color="auto"/>
                    <w:right w:val="none" w:sz="0" w:space="0" w:color="auto"/>
                  </w:divBdr>
                  <w:divsChild>
                    <w:div w:id="105430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40436">
      <w:bodyDiv w:val="1"/>
      <w:marLeft w:val="0"/>
      <w:marRight w:val="0"/>
      <w:marTop w:val="0"/>
      <w:marBottom w:val="0"/>
      <w:divBdr>
        <w:top w:val="none" w:sz="0" w:space="0" w:color="auto"/>
        <w:left w:val="none" w:sz="0" w:space="0" w:color="auto"/>
        <w:bottom w:val="none" w:sz="0" w:space="0" w:color="auto"/>
        <w:right w:val="none" w:sz="0" w:space="0" w:color="auto"/>
      </w:divBdr>
    </w:div>
    <w:div w:id="61566712">
      <w:bodyDiv w:val="1"/>
      <w:marLeft w:val="0"/>
      <w:marRight w:val="0"/>
      <w:marTop w:val="0"/>
      <w:marBottom w:val="0"/>
      <w:divBdr>
        <w:top w:val="none" w:sz="0" w:space="0" w:color="auto"/>
        <w:left w:val="none" w:sz="0" w:space="0" w:color="auto"/>
        <w:bottom w:val="none" w:sz="0" w:space="0" w:color="auto"/>
        <w:right w:val="none" w:sz="0" w:space="0" w:color="auto"/>
      </w:divBdr>
    </w:div>
    <w:div w:id="72820692">
      <w:bodyDiv w:val="1"/>
      <w:marLeft w:val="0"/>
      <w:marRight w:val="0"/>
      <w:marTop w:val="0"/>
      <w:marBottom w:val="0"/>
      <w:divBdr>
        <w:top w:val="none" w:sz="0" w:space="0" w:color="auto"/>
        <w:left w:val="none" w:sz="0" w:space="0" w:color="auto"/>
        <w:bottom w:val="none" w:sz="0" w:space="0" w:color="auto"/>
        <w:right w:val="none" w:sz="0" w:space="0" w:color="auto"/>
      </w:divBdr>
    </w:div>
    <w:div w:id="73163643">
      <w:bodyDiv w:val="1"/>
      <w:marLeft w:val="0"/>
      <w:marRight w:val="0"/>
      <w:marTop w:val="0"/>
      <w:marBottom w:val="0"/>
      <w:divBdr>
        <w:top w:val="none" w:sz="0" w:space="0" w:color="auto"/>
        <w:left w:val="none" w:sz="0" w:space="0" w:color="auto"/>
        <w:bottom w:val="none" w:sz="0" w:space="0" w:color="auto"/>
        <w:right w:val="none" w:sz="0" w:space="0" w:color="auto"/>
      </w:divBdr>
    </w:div>
    <w:div w:id="75900876">
      <w:bodyDiv w:val="1"/>
      <w:marLeft w:val="0"/>
      <w:marRight w:val="0"/>
      <w:marTop w:val="0"/>
      <w:marBottom w:val="0"/>
      <w:divBdr>
        <w:top w:val="none" w:sz="0" w:space="0" w:color="auto"/>
        <w:left w:val="none" w:sz="0" w:space="0" w:color="auto"/>
        <w:bottom w:val="none" w:sz="0" w:space="0" w:color="auto"/>
        <w:right w:val="none" w:sz="0" w:space="0" w:color="auto"/>
      </w:divBdr>
    </w:div>
    <w:div w:id="77753003">
      <w:bodyDiv w:val="1"/>
      <w:marLeft w:val="0"/>
      <w:marRight w:val="0"/>
      <w:marTop w:val="0"/>
      <w:marBottom w:val="0"/>
      <w:divBdr>
        <w:top w:val="none" w:sz="0" w:space="0" w:color="auto"/>
        <w:left w:val="none" w:sz="0" w:space="0" w:color="auto"/>
        <w:bottom w:val="none" w:sz="0" w:space="0" w:color="auto"/>
        <w:right w:val="none" w:sz="0" w:space="0" w:color="auto"/>
      </w:divBdr>
    </w:div>
    <w:div w:id="83192828">
      <w:bodyDiv w:val="1"/>
      <w:marLeft w:val="0"/>
      <w:marRight w:val="0"/>
      <w:marTop w:val="0"/>
      <w:marBottom w:val="0"/>
      <w:divBdr>
        <w:top w:val="none" w:sz="0" w:space="0" w:color="auto"/>
        <w:left w:val="none" w:sz="0" w:space="0" w:color="auto"/>
        <w:bottom w:val="none" w:sz="0" w:space="0" w:color="auto"/>
        <w:right w:val="none" w:sz="0" w:space="0" w:color="auto"/>
      </w:divBdr>
    </w:div>
    <w:div w:id="84764518">
      <w:bodyDiv w:val="1"/>
      <w:marLeft w:val="0"/>
      <w:marRight w:val="0"/>
      <w:marTop w:val="0"/>
      <w:marBottom w:val="0"/>
      <w:divBdr>
        <w:top w:val="none" w:sz="0" w:space="0" w:color="auto"/>
        <w:left w:val="none" w:sz="0" w:space="0" w:color="auto"/>
        <w:bottom w:val="none" w:sz="0" w:space="0" w:color="auto"/>
        <w:right w:val="none" w:sz="0" w:space="0" w:color="auto"/>
      </w:divBdr>
    </w:div>
    <w:div w:id="90125480">
      <w:bodyDiv w:val="1"/>
      <w:marLeft w:val="0"/>
      <w:marRight w:val="0"/>
      <w:marTop w:val="0"/>
      <w:marBottom w:val="0"/>
      <w:divBdr>
        <w:top w:val="none" w:sz="0" w:space="0" w:color="auto"/>
        <w:left w:val="none" w:sz="0" w:space="0" w:color="auto"/>
        <w:bottom w:val="none" w:sz="0" w:space="0" w:color="auto"/>
        <w:right w:val="none" w:sz="0" w:space="0" w:color="auto"/>
      </w:divBdr>
    </w:div>
    <w:div w:id="90519002">
      <w:bodyDiv w:val="1"/>
      <w:marLeft w:val="0"/>
      <w:marRight w:val="0"/>
      <w:marTop w:val="0"/>
      <w:marBottom w:val="0"/>
      <w:divBdr>
        <w:top w:val="none" w:sz="0" w:space="0" w:color="auto"/>
        <w:left w:val="none" w:sz="0" w:space="0" w:color="auto"/>
        <w:bottom w:val="none" w:sz="0" w:space="0" w:color="auto"/>
        <w:right w:val="none" w:sz="0" w:space="0" w:color="auto"/>
      </w:divBdr>
    </w:div>
    <w:div w:id="92363021">
      <w:bodyDiv w:val="1"/>
      <w:marLeft w:val="0"/>
      <w:marRight w:val="0"/>
      <w:marTop w:val="0"/>
      <w:marBottom w:val="0"/>
      <w:divBdr>
        <w:top w:val="none" w:sz="0" w:space="0" w:color="auto"/>
        <w:left w:val="none" w:sz="0" w:space="0" w:color="auto"/>
        <w:bottom w:val="none" w:sz="0" w:space="0" w:color="auto"/>
        <w:right w:val="none" w:sz="0" w:space="0" w:color="auto"/>
      </w:divBdr>
    </w:div>
    <w:div w:id="98183769">
      <w:bodyDiv w:val="1"/>
      <w:marLeft w:val="0"/>
      <w:marRight w:val="0"/>
      <w:marTop w:val="0"/>
      <w:marBottom w:val="0"/>
      <w:divBdr>
        <w:top w:val="none" w:sz="0" w:space="0" w:color="auto"/>
        <w:left w:val="none" w:sz="0" w:space="0" w:color="auto"/>
        <w:bottom w:val="none" w:sz="0" w:space="0" w:color="auto"/>
        <w:right w:val="none" w:sz="0" w:space="0" w:color="auto"/>
      </w:divBdr>
    </w:div>
    <w:div w:id="104009533">
      <w:bodyDiv w:val="1"/>
      <w:marLeft w:val="0"/>
      <w:marRight w:val="0"/>
      <w:marTop w:val="0"/>
      <w:marBottom w:val="0"/>
      <w:divBdr>
        <w:top w:val="none" w:sz="0" w:space="0" w:color="auto"/>
        <w:left w:val="none" w:sz="0" w:space="0" w:color="auto"/>
        <w:bottom w:val="none" w:sz="0" w:space="0" w:color="auto"/>
        <w:right w:val="none" w:sz="0" w:space="0" w:color="auto"/>
      </w:divBdr>
    </w:div>
    <w:div w:id="109015909">
      <w:bodyDiv w:val="1"/>
      <w:marLeft w:val="0"/>
      <w:marRight w:val="0"/>
      <w:marTop w:val="0"/>
      <w:marBottom w:val="0"/>
      <w:divBdr>
        <w:top w:val="none" w:sz="0" w:space="0" w:color="auto"/>
        <w:left w:val="none" w:sz="0" w:space="0" w:color="auto"/>
        <w:bottom w:val="none" w:sz="0" w:space="0" w:color="auto"/>
        <w:right w:val="none" w:sz="0" w:space="0" w:color="auto"/>
      </w:divBdr>
    </w:div>
    <w:div w:id="117603227">
      <w:bodyDiv w:val="1"/>
      <w:marLeft w:val="0"/>
      <w:marRight w:val="0"/>
      <w:marTop w:val="0"/>
      <w:marBottom w:val="0"/>
      <w:divBdr>
        <w:top w:val="none" w:sz="0" w:space="0" w:color="auto"/>
        <w:left w:val="none" w:sz="0" w:space="0" w:color="auto"/>
        <w:bottom w:val="none" w:sz="0" w:space="0" w:color="auto"/>
        <w:right w:val="none" w:sz="0" w:space="0" w:color="auto"/>
      </w:divBdr>
    </w:div>
    <w:div w:id="119737445">
      <w:bodyDiv w:val="1"/>
      <w:marLeft w:val="0"/>
      <w:marRight w:val="0"/>
      <w:marTop w:val="0"/>
      <w:marBottom w:val="0"/>
      <w:divBdr>
        <w:top w:val="none" w:sz="0" w:space="0" w:color="auto"/>
        <w:left w:val="none" w:sz="0" w:space="0" w:color="auto"/>
        <w:bottom w:val="none" w:sz="0" w:space="0" w:color="auto"/>
        <w:right w:val="none" w:sz="0" w:space="0" w:color="auto"/>
      </w:divBdr>
    </w:div>
    <w:div w:id="119809793">
      <w:bodyDiv w:val="1"/>
      <w:marLeft w:val="0"/>
      <w:marRight w:val="0"/>
      <w:marTop w:val="0"/>
      <w:marBottom w:val="0"/>
      <w:divBdr>
        <w:top w:val="none" w:sz="0" w:space="0" w:color="auto"/>
        <w:left w:val="none" w:sz="0" w:space="0" w:color="auto"/>
        <w:bottom w:val="none" w:sz="0" w:space="0" w:color="auto"/>
        <w:right w:val="none" w:sz="0" w:space="0" w:color="auto"/>
      </w:divBdr>
    </w:div>
    <w:div w:id="120459998">
      <w:bodyDiv w:val="1"/>
      <w:marLeft w:val="0"/>
      <w:marRight w:val="0"/>
      <w:marTop w:val="0"/>
      <w:marBottom w:val="0"/>
      <w:divBdr>
        <w:top w:val="none" w:sz="0" w:space="0" w:color="auto"/>
        <w:left w:val="none" w:sz="0" w:space="0" w:color="auto"/>
        <w:bottom w:val="none" w:sz="0" w:space="0" w:color="auto"/>
        <w:right w:val="none" w:sz="0" w:space="0" w:color="auto"/>
      </w:divBdr>
    </w:div>
    <w:div w:id="135538836">
      <w:bodyDiv w:val="1"/>
      <w:marLeft w:val="0"/>
      <w:marRight w:val="0"/>
      <w:marTop w:val="0"/>
      <w:marBottom w:val="0"/>
      <w:divBdr>
        <w:top w:val="none" w:sz="0" w:space="0" w:color="auto"/>
        <w:left w:val="none" w:sz="0" w:space="0" w:color="auto"/>
        <w:bottom w:val="none" w:sz="0" w:space="0" w:color="auto"/>
        <w:right w:val="none" w:sz="0" w:space="0" w:color="auto"/>
      </w:divBdr>
    </w:div>
    <w:div w:id="136185775">
      <w:bodyDiv w:val="1"/>
      <w:marLeft w:val="0"/>
      <w:marRight w:val="0"/>
      <w:marTop w:val="0"/>
      <w:marBottom w:val="0"/>
      <w:divBdr>
        <w:top w:val="none" w:sz="0" w:space="0" w:color="auto"/>
        <w:left w:val="none" w:sz="0" w:space="0" w:color="auto"/>
        <w:bottom w:val="none" w:sz="0" w:space="0" w:color="auto"/>
        <w:right w:val="none" w:sz="0" w:space="0" w:color="auto"/>
      </w:divBdr>
    </w:div>
    <w:div w:id="139545468">
      <w:bodyDiv w:val="1"/>
      <w:marLeft w:val="0"/>
      <w:marRight w:val="0"/>
      <w:marTop w:val="0"/>
      <w:marBottom w:val="0"/>
      <w:divBdr>
        <w:top w:val="none" w:sz="0" w:space="0" w:color="auto"/>
        <w:left w:val="none" w:sz="0" w:space="0" w:color="auto"/>
        <w:bottom w:val="none" w:sz="0" w:space="0" w:color="auto"/>
        <w:right w:val="none" w:sz="0" w:space="0" w:color="auto"/>
      </w:divBdr>
    </w:div>
    <w:div w:id="142820807">
      <w:bodyDiv w:val="1"/>
      <w:marLeft w:val="0"/>
      <w:marRight w:val="0"/>
      <w:marTop w:val="0"/>
      <w:marBottom w:val="0"/>
      <w:divBdr>
        <w:top w:val="none" w:sz="0" w:space="0" w:color="auto"/>
        <w:left w:val="none" w:sz="0" w:space="0" w:color="auto"/>
        <w:bottom w:val="none" w:sz="0" w:space="0" w:color="auto"/>
        <w:right w:val="none" w:sz="0" w:space="0" w:color="auto"/>
      </w:divBdr>
    </w:div>
    <w:div w:id="148451209">
      <w:bodyDiv w:val="1"/>
      <w:marLeft w:val="0"/>
      <w:marRight w:val="0"/>
      <w:marTop w:val="0"/>
      <w:marBottom w:val="0"/>
      <w:divBdr>
        <w:top w:val="none" w:sz="0" w:space="0" w:color="auto"/>
        <w:left w:val="none" w:sz="0" w:space="0" w:color="auto"/>
        <w:bottom w:val="none" w:sz="0" w:space="0" w:color="auto"/>
        <w:right w:val="none" w:sz="0" w:space="0" w:color="auto"/>
      </w:divBdr>
    </w:div>
    <w:div w:id="150173088">
      <w:bodyDiv w:val="1"/>
      <w:marLeft w:val="0"/>
      <w:marRight w:val="0"/>
      <w:marTop w:val="0"/>
      <w:marBottom w:val="0"/>
      <w:divBdr>
        <w:top w:val="none" w:sz="0" w:space="0" w:color="auto"/>
        <w:left w:val="none" w:sz="0" w:space="0" w:color="auto"/>
        <w:bottom w:val="none" w:sz="0" w:space="0" w:color="auto"/>
        <w:right w:val="none" w:sz="0" w:space="0" w:color="auto"/>
      </w:divBdr>
    </w:div>
    <w:div w:id="154300244">
      <w:bodyDiv w:val="1"/>
      <w:marLeft w:val="0"/>
      <w:marRight w:val="0"/>
      <w:marTop w:val="0"/>
      <w:marBottom w:val="0"/>
      <w:divBdr>
        <w:top w:val="none" w:sz="0" w:space="0" w:color="auto"/>
        <w:left w:val="none" w:sz="0" w:space="0" w:color="auto"/>
        <w:bottom w:val="none" w:sz="0" w:space="0" w:color="auto"/>
        <w:right w:val="none" w:sz="0" w:space="0" w:color="auto"/>
      </w:divBdr>
    </w:div>
    <w:div w:id="159085719">
      <w:bodyDiv w:val="1"/>
      <w:marLeft w:val="0"/>
      <w:marRight w:val="0"/>
      <w:marTop w:val="0"/>
      <w:marBottom w:val="0"/>
      <w:divBdr>
        <w:top w:val="none" w:sz="0" w:space="0" w:color="auto"/>
        <w:left w:val="none" w:sz="0" w:space="0" w:color="auto"/>
        <w:bottom w:val="none" w:sz="0" w:space="0" w:color="auto"/>
        <w:right w:val="none" w:sz="0" w:space="0" w:color="auto"/>
      </w:divBdr>
    </w:div>
    <w:div w:id="160628833">
      <w:bodyDiv w:val="1"/>
      <w:marLeft w:val="0"/>
      <w:marRight w:val="0"/>
      <w:marTop w:val="0"/>
      <w:marBottom w:val="0"/>
      <w:divBdr>
        <w:top w:val="none" w:sz="0" w:space="0" w:color="auto"/>
        <w:left w:val="none" w:sz="0" w:space="0" w:color="auto"/>
        <w:bottom w:val="none" w:sz="0" w:space="0" w:color="auto"/>
        <w:right w:val="none" w:sz="0" w:space="0" w:color="auto"/>
      </w:divBdr>
    </w:div>
    <w:div w:id="161745041">
      <w:bodyDiv w:val="1"/>
      <w:marLeft w:val="0"/>
      <w:marRight w:val="0"/>
      <w:marTop w:val="0"/>
      <w:marBottom w:val="0"/>
      <w:divBdr>
        <w:top w:val="none" w:sz="0" w:space="0" w:color="auto"/>
        <w:left w:val="none" w:sz="0" w:space="0" w:color="auto"/>
        <w:bottom w:val="none" w:sz="0" w:space="0" w:color="auto"/>
        <w:right w:val="none" w:sz="0" w:space="0" w:color="auto"/>
      </w:divBdr>
    </w:div>
    <w:div w:id="162937409">
      <w:bodyDiv w:val="1"/>
      <w:marLeft w:val="0"/>
      <w:marRight w:val="0"/>
      <w:marTop w:val="0"/>
      <w:marBottom w:val="0"/>
      <w:divBdr>
        <w:top w:val="none" w:sz="0" w:space="0" w:color="auto"/>
        <w:left w:val="none" w:sz="0" w:space="0" w:color="auto"/>
        <w:bottom w:val="none" w:sz="0" w:space="0" w:color="auto"/>
        <w:right w:val="none" w:sz="0" w:space="0" w:color="auto"/>
      </w:divBdr>
    </w:div>
    <w:div w:id="164709132">
      <w:bodyDiv w:val="1"/>
      <w:marLeft w:val="0"/>
      <w:marRight w:val="0"/>
      <w:marTop w:val="0"/>
      <w:marBottom w:val="0"/>
      <w:divBdr>
        <w:top w:val="none" w:sz="0" w:space="0" w:color="auto"/>
        <w:left w:val="none" w:sz="0" w:space="0" w:color="auto"/>
        <w:bottom w:val="none" w:sz="0" w:space="0" w:color="auto"/>
        <w:right w:val="none" w:sz="0" w:space="0" w:color="auto"/>
      </w:divBdr>
    </w:div>
    <w:div w:id="174004118">
      <w:bodyDiv w:val="1"/>
      <w:marLeft w:val="0"/>
      <w:marRight w:val="0"/>
      <w:marTop w:val="0"/>
      <w:marBottom w:val="0"/>
      <w:divBdr>
        <w:top w:val="none" w:sz="0" w:space="0" w:color="auto"/>
        <w:left w:val="none" w:sz="0" w:space="0" w:color="auto"/>
        <w:bottom w:val="none" w:sz="0" w:space="0" w:color="auto"/>
        <w:right w:val="none" w:sz="0" w:space="0" w:color="auto"/>
      </w:divBdr>
    </w:div>
    <w:div w:id="182212266">
      <w:bodyDiv w:val="1"/>
      <w:marLeft w:val="0"/>
      <w:marRight w:val="0"/>
      <w:marTop w:val="0"/>
      <w:marBottom w:val="0"/>
      <w:divBdr>
        <w:top w:val="none" w:sz="0" w:space="0" w:color="auto"/>
        <w:left w:val="none" w:sz="0" w:space="0" w:color="auto"/>
        <w:bottom w:val="none" w:sz="0" w:space="0" w:color="auto"/>
        <w:right w:val="none" w:sz="0" w:space="0" w:color="auto"/>
      </w:divBdr>
    </w:div>
    <w:div w:id="184560226">
      <w:bodyDiv w:val="1"/>
      <w:marLeft w:val="0"/>
      <w:marRight w:val="0"/>
      <w:marTop w:val="0"/>
      <w:marBottom w:val="0"/>
      <w:divBdr>
        <w:top w:val="none" w:sz="0" w:space="0" w:color="auto"/>
        <w:left w:val="none" w:sz="0" w:space="0" w:color="auto"/>
        <w:bottom w:val="none" w:sz="0" w:space="0" w:color="auto"/>
        <w:right w:val="none" w:sz="0" w:space="0" w:color="auto"/>
      </w:divBdr>
    </w:div>
    <w:div w:id="186605936">
      <w:bodyDiv w:val="1"/>
      <w:marLeft w:val="0"/>
      <w:marRight w:val="0"/>
      <w:marTop w:val="0"/>
      <w:marBottom w:val="0"/>
      <w:divBdr>
        <w:top w:val="none" w:sz="0" w:space="0" w:color="auto"/>
        <w:left w:val="none" w:sz="0" w:space="0" w:color="auto"/>
        <w:bottom w:val="none" w:sz="0" w:space="0" w:color="auto"/>
        <w:right w:val="none" w:sz="0" w:space="0" w:color="auto"/>
      </w:divBdr>
    </w:div>
    <w:div w:id="196160726">
      <w:bodyDiv w:val="1"/>
      <w:marLeft w:val="0"/>
      <w:marRight w:val="0"/>
      <w:marTop w:val="0"/>
      <w:marBottom w:val="0"/>
      <w:divBdr>
        <w:top w:val="none" w:sz="0" w:space="0" w:color="auto"/>
        <w:left w:val="none" w:sz="0" w:space="0" w:color="auto"/>
        <w:bottom w:val="none" w:sz="0" w:space="0" w:color="auto"/>
        <w:right w:val="none" w:sz="0" w:space="0" w:color="auto"/>
      </w:divBdr>
    </w:div>
    <w:div w:id="200166828">
      <w:bodyDiv w:val="1"/>
      <w:marLeft w:val="0"/>
      <w:marRight w:val="0"/>
      <w:marTop w:val="0"/>
      <w:marBottom w:val="0"/>
      <w:divBdr>
        <w:top w:val="none" w:sz="0" w:space="0" w:color="auto"/>
        <w:left w:val="none" w:sz="0" w:space="0" w:color="auto"/>
        <w:bottom w:val="none" w:sz="0" w:space="0" w:color="auto"/>
        <w:right w:val="none" w:sz="0" w:space="0" w:color="auto"/>
      </w:divBdr>
    </w:div>
    <w:div w:id="201210625">
      <w:bodyDiv w:val="1"/>
      <w:marLeft w:val="0"/>
      <w:marRight w:val="0"/>
      <w:marTop w:val="0"/>
      <w:marBottom w:val="0"/>
      <w:divBdr>
        <w:top w:val="none" w:sz="0" w:space="0" w:color="auto"/>
        <w:left w:val="none" w:sz="0" w:space="0" w:color="auto"/>
        <w:bottom w:val="none" w:sz="0" w:space="0" w:color="auto"/>
        <w:right w:val="none" w:sz="0" w:space="0" w:color="auto"/>
      </w:divBdr>
    </w:div>
    <w:div w:id="204562041">
      <w:bodyDiv w:val="1"/>
      <w:marLeft w:val="0"/>
      <w:marRight w:val="0"/>
      <w:marTop w:val="0"/>
      <w:marBottom w:val="0"/>
      <w:divBdr>
        <w:top w:val="none" w:sz="0" w:space="0" w:color="auto"/>
        <w:left w:val="none" w:sz="0" w:space="0" w:color="auto"/>
        <w:bottom w:val="none" w:sz="0" w:space="0" w:color="auto"/>
        <w:right w:val="none" w:sz="0" w:space="0" w:color="auto"/>
      </w:divBdr>
    </w:div>
    <w:div w:id="210848834">
      <w:bodyDiv w:val="1"/>
      <w:marLeft w:val="0"/>
      <w:marRight w:val="0"/>
      <w:marTop w:val="0"/>
      <w:marBottom w:val="0"/>
      <w:divBdr>
        <w:top w:val="none" w:sz="0" w:space="0" w:color="auto"/>
        <w:left w:val="none" w:sz="0" w:space="0" w:color="auto"/>
        <w:bottom w:val="none" w:sz="0" w:space="0" w:color="auto"/>
        <w:right w:val="none" w:sz="0" w:space="0" w:color="auto"/>
      </w:divBdr>
    </w:div>
    <w:div w:id="214705696">
      <w:bodyDiv w:val="1"/>
      <w:marLeft w:val="0"/>
      <w:marRight w:val="0"/>
      <w:marTop w:val="0"/>
      <w:marBottom w:val="0"/>
      <w:divBdr>
        <w:top w:val="none" w:sz="0" w:space="0" w:color="auto"/>
        <w:left w:val="none" w:sz="0" w:space="0" w:color="auto"/>
        <w:bottom w:val="none" w:sz="0" w:space="0" w:color="auto"/>
        <w:right w:val="none" w:sz="0" w:space="0" w:color="auto"/>
      </w:divBdr>
    </w:div>
    <w:div w:id="221134022">
      <w:bodyDiv w:val="1"/>
      <w:marLeft w:val="0"/>
      <w:marRight w:val="0"/>
      <w:marTop w:val="0"/>
      <w:marBottom w:val="0"/>
      <w:divBdr>
        <w:top w:val="none" w:sz="0" w:space="0" w:color="auto"/>
        <w:left w:val="none" w:sz="0" w:space="0" w:color="auto"/>
        <w:bottom w:val="none" w:sz="0" w:space="0" w:color="auto"/>
        <w:right w:val="none" w:sz="0" w:space="0" w:color="auto"/>
      </w:divBdr>
    </w:div>
    <w:div w:id="222716022">
      <w:bodyDiv w:val="1"/>
      <w:marLeft w:val="0"/>
      <w:marRight w:val="0"/>
      <w:marTop w:val="0"/>
      <w:marBottom w:val="0"/>
      <w:divBdr>
        <w:top w:val="none" w:sz="0" w:space="0" w:color="auto"/>
        <w:left w:val="none" w:sz="0" w:space="0" w:color="auto"/>
        <w:bottom w:val="none" w:sz="0" w:space="0" w:color="auto"/>
        <w:right w:val="none" w:sz="0" w:space="0" w:color="auto"/>
      </w:divBdr>
    </w:div>
    <w:div w:id="223683324">
      <w:bodyDiv w:val="1"/>
      <w:marLeft w:val="0"/>
      <w:marRight w:val="0"/>
      <w:marTop w:val="0"/>
      <w:marBottom w:val="0"/>
      <w:divBdr>
        <w:top w:val="none" w:sz="0" w:space="0" w:color="auto"/>
        <w:left w:val="none" w:sz="0" w:space="0" w:color="auto"/>
        <w:bottom w:val="none" w:sz="0" w:space="0" w:color="auto"/>
        <w:right w:val="none" w:sz="0" w:space="0" w:color="auto"/>
      </w:divBdr>
    </w:div>
    <w:div w:id="224220003">
      <w:bodyDiv w:val="1"/>
      <w:marLeft w:val="0"/>
      <w:marRight w:val="0"/>
      <w:marTop w:val="0"/>
      <w:marBottom w:val="0"/>
      <w:divBdr>
        <w:top w:val="none" w:sz="0" w:space="0" w:color="auto"/>
        <w:left w:val="none" w:sz="0" w:space="0" w:color="auto"/>
        <w:bottom w:val="none" w:sz="0" w:space="0" w:color="auto"/>
        <w:right w:val="none" w:sz="0" w:space="0" w:color="auto"/>
      </w:divBdr>
      <w:divsChild>
        <w:div w:id="407122064">
          <w:marLeft w:val="0"/>
          <w:marRight w:val="0"/>
          <w:marTop w:val="0"/>
          <w:marBottom w:val="0"/>
          <w:divBdr>
            <w:top w:val="none" w:sz="0" w:space="0" w:color="auto"/>
            <w:left w:val="none" w:sz="0" w:space="0" w:color="auto"/>
            <w:bottom w:val="none" w:sz="0" w:space="0" w:color="auto"/>
            <w:right w:val="none" w:sz="0" w:space="0" w:color="auto"/>
          </w:divBdr>
          <w:divsChild>
            <w:div w:id="313534921">
              <w:marLeft w:val="0"/>
              <w:marRight w:val="0"/>
              <w:marTop w:val="0"/>
              <w:marBottom w:val="0"/>
              <w:divBdr>
                <w:top w:val="none" w:sz="0" w:space="0" w:color="auto"/>
                <w:left w:val="none" w:sz="0" w:space="0" w:color="auto"/>
                <w:bottom w:val="none" w:sz="0" w:space="0" w:color="auto"/>
                <w:right w:val="none" w:sz="0" w:space="0" w:color="auto"/>
              </w:divBdr>
              <w:divsChild>
                <w:div w:id="645401651">
                  <w:marLeft w:val="0"/>
                  <w:marRight w:val="0"/>
                  <w:marTop w:val="0"/>
                  <w:marBottom w:val="0"/>
                  <w:divBdr>
                    <w:top w:val="none" w:sz="0" w:space="0" w:color="auto"/>
                    <w:left w:val="none" w:sz="0" w:space="0" w:color="auto"/>
                    <w:bottom w:val="none" w:sz="0" w:space="0" w:color="auto"/>
                    <w:right w:val="none" w:sz="0" w:space="0" w:color="auto"/>
                  </w:divBdr>
                  <w:divsChild>
                    <w:div w:id="1736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176402">
          <w:marLeft w:val="0"/>
          <w:marRight w:val="0"/>
          <w:marTop w:val="0"/>
          <w:marBottom w:val="0"/>
          <w:divBdr>
            <w:top w:val="none" w:sz="0" w:space="0" w:color="auto"/>
            <w:left w:val="none" w:sz="0" w:space="0" w:color="auto"/>
            <w:bottom w:val="none" w:sz="0" w:space="0" w:color="auto"/>
            <w:right w:val="none" w:sz="0" w:space="0" w:color="auto"/>
          </w:divBdr>
          <w:divsChild>
            <w:div w:id="140923398">
              <w:marLeft w:val="0"/>
              <w:marRight w:val="0"/>
              <w:marTop w:val="0"/>
              <w:marBottom w:val="0"/>
              <w:divBdr>
                <w:top w:val="none" w:sz="0" w:space="0" w:color="auto"/>
                <w:left w:val="none" w:sz="0" w:space="0" w:color="auto"/>
                <w:bottom w:val="none" w:sz="0" w:space="0" w:color="auto"/>
                <w:right w:val="none" w:sz="0" w:space="0" w:color="auto"/>
              </w:divBdr>
              <w:divsChild>
                <w:div w:id="25981994">
                  <w:marLeft w:val="0"/>
                  <w:marRight w:val="0"/>
                  <w:marTop w:val="0"/>
                  <w:marBottom w:val="0"/>
                  <w:divBdr>
                    <w:top w:val="none" w:sz="0" w:space="0" w:color="auto"/>
                    <w:left w:val="none" w:sz="0" w:space="0" w:color="auto"/>
                    <w:bottom w:val="none" w:sz="0" w:space="0" w:color="auto"/>
                    <w:right w:val="none" w:sz="0" w:space="0" w:color="auto"/>
                  </w:divBdr>
                  <w:divsChild>
                    <w:div w:id="1043334408">
                      <w:marLeft w:val="0"/>
                      <w:marRight w:val="0"/>
                      <w:marTop w:val="0"/>
                      <w:marBottom w:val="0"/>
                      <w:divBdr>
                        <w:top w:val="none" w:sz="0" w:space="0" w:color="auto"/>
                        <w:left w:val="none" w:sz="0" w:space="0" w:color="auto"/>
                        <w:bottom w:val="none" w:sz="0" w:space="0" w:color="auto"/>
                        <w:right w:val="none" w:sz="0" w:space="0" w:color="auto"/>
                      </w:divBdr>
                      <w:divsChild>
                        <w:div w:id="12221574">
                          <w:marLeft w:val="0"/>
                          <w:marRight w:val="0"/>
                          <w:marTop w:val="0"/>
                          <w:marBottom w:val="0"/>
                          <w:divBdr>
                            <w:top w:val="none" w:sz="0" w:space="0" w:color="auto"/>
                            <w:left w:val="none" w:sz="0" w:space="0" w:color="auto"/>
                            <w:bottom w:val="none" w:sz="0" w:space="0" w:color="auto"/>
                            <w:right w:val="none" w:sz="0" w:space="0" w:color="auto"/>
                          </w:divBdr>
                          <w:divsChild>
                            <w:div w:id="1011495789">
                              <w:marLeft w:val="0"/>
                              <w:marRight w:val="0"/>
                              <w:marTop w:val="0"/>
                              <w:marBottom w:val="0"/>
                              <w:divBdr>
                                <w:top w:val="none" w:sz="0" w:space="0" w:color="auto"/>
                                <w:left w:val="none" w:sz="0" w:space="0" w:color="auto"/>
                                <w:bottom w:val="none" w:sz="0" w:space="0" w:color="auto"/>
                                <w:right w:val="none" w:sz="0" w:space="0" w:color="auto"/>
                              </w:divBdr>
                              <w:divsChild>
                                <w:div w:id="371728391">
                                  <w:marLeft w:val="0"/>
                                  <w:marRight w:val="0"/>
                                  <w:marTop w:val="0"/>
                                  <w:marBottom w:val="0"/>
                                  <w:divBdr>
                                    <w:top w:val="none" w:sz="0" w:space="0" w:color="auto"/>
                                    <w:left w:val="none" w:sz="0" w:space="0" w:color="auto"/>
                                    <w:bottom w:val="none" w:sz="0" w:space="0" w:color="auto"/>
                                    <w:right w:val="none" w:sz="0" w:space="0" w:color="auto"/>
                                  </w:divBdr>
                                  <w:divsChild>
                                    <w:div w:id="1170871565">
                                      <w:marLeft w:val="0"/>
                                      <w:marRight w:val="0"/>
                                      <w:marTop w:val="0"/>
                                      <w:marBottom w:val="0"/>
                                      <w:divBdr>
                                        <w:top w:val="none" w:sz="0" w:space="0" w:color="auto"/>
                                        <w:left w:val="none" w:sz="0" w:space="0" w:color="auto"/>
                                        <w:bottom w:val="none" w:sz="0" w:space="0" w:color="auto"/>
                                        <w:right w:val="none" w:sz="0" w:space="0" w:color="auto"/>
                                      </w:divBdr>
                                      <w:divsChild>
                                        <w:div w:id="1973708152">
                                          <w:marLeft w:val="0"/>
                                          <w:marRight w:val="0"/>
                                          <w:marTop w:val="0"/>
                                          <w:marBottom w:val="0"/>
                                          <w:divBdr>
                                            <w:top w:val="none" w:sz="0" w:space="0" w:color="auto"/>
                                            <w:left w:val="none" w:sz="0" w:space="0" w:color="auto"/>
                                            <w:bottom w:val="none" w:sz="0" w:space="0" w:color="auto"/>
                                            <w:right w:val="none" w:sz="0" w:space="0" w:color="auto"/>
                                          </w:divBdr>
                                          <w:divsChild>
                                            <w:div w:id="401878906">
                                              <w:marLeft w:val="0"/>
                                              <w:marRight w:val="0"/>
                                              <w:marTop w:val="0"/>
                                              <w:marBottom w:val="0"/>
                                              <w:divBdr>
                                                <w:top w:val="none" w:sz="0" w:space="0" w:color="auto"/>
                                                <w:left w:val="none" w:sz="0" w:space="0" w:color="auto"/>
                                                <w:bottom w:val="none" w:sz="0" w:space="0" w:color="auto"/>
                                                <w:right w:val="none" w:sz="0" w:space="0" w:color="auto"/>
                                              </w:divBdr>
                                              <w:divsChild>
                                                <w:div w:id="29676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5385395">
      <w:bodyDiv w:val="1"/>
      <w:marLeft w:val="0"/>
      <w:marRight w:val="0"/>
      <w:marTop w:val="0"/>
      <w:marBottom w:val="0"/>
      <w:divBdr>
        <w:top w:val="none" w:sz="0" w:space="0" w:color="auto"/>
        <w:left w:val="none" w:sz="0" w:space="0" w:color="auto"/>
        <w:bottom w:val="none" w:sz="0" w:space="0" w:color="auto"/>
        <w:right w:val="none" w:sz="0" w:space="0" w:color="auto"/>
      </w:divBdr>
    </w:div>
    <w:div w:id="226498623">
      <w:bodyDiv w:val="1"/>
      <w:marLeft w:val="0"/>
      <w:marRight w:val="0"/>
      <w:marTop w:val="0"/>
      <w:marBottom w:val="0"/>
      <w:divBdr>
        <w:top w:val="none" w:sz="0" w:space="0" w:color="auto"/>
        <w:left w:val="none" w:sz="0" w:space="0" w:color="auto"/>
        <w:bottom w:val="none" w:sz="0" w:space="0" w:color="auto"/>
        <w:right w:val="none" w:sz="0" w:space="0" w:color="auto"/>
      </w:divBdr>
    </w:div>
    <w:div w:id="229266135">
      <w:bodyDiv w:val="1"/>
      <w:marLeft w:val="0"/>
      <w:marRight w:val="0"/>
      <w:marTop w:val="0"/>
      <w:marBottom w:val="0"/>
      <w:divBdr>
        <w:top w:val="none" w:sz="0" w:space="0" w:color="auto"/>
        <w:left w:val="none" w:sz="0" w:space="0" w:color="auto"/>
        <w:bottom w:val="none" w:sz="0" w:space="0" w:color="auto"/>
        <w:right w:val="none" w:sz="0" w:space="0" w:color="auto"/>
      </w:divBdr>
    </w:div>
    <w:div w:id="229778366">
      <w:bodyDiv w:val="1"/>
      <w:marLeft w:val="0"/>
      <w:marRight w:val="0"/>
      <w:marTop w:val="0"/>
      <w:marBottom w:val="0"/>
      <w:divBdr>
        <w:top w:val="none" w:sz="0" w:space="0" w:color="auto"/>
        <w:left w:val="none" w:sz="0" w:space="0" w:color="auto"/>
        <w:bottom w:val="none" w:sz="0" w:space="0" w:color="auto"/>
        <w:right w:val="none" w:sz="0" w:space="0" w:color="auto"/>
      </w:divBdr>
    </w:div>
    <w:div w:id="231044390">
      <w:bodyDiv w:val="1"/>
      <w:marLeft w:val="0"/>
      <w:marRight w:val="0"/>
      <w:marTop w:val="0"/>
      <w:marBottom w:val="0"/>
      <w:divBdr>
        <w:top w:val="none" w:sz="0" w:space="0" w:color="auto"/>
        <w:left w:val="none" w:sz="0" w:space="0" w:color="auto"/>
        <w:bottom w:val="none" w:sz="0" w:space="0" w:color="auto"/>
        <w:right w:val="none" w:sz="0" w:space="0" w:color="auto"/>
      </w:divBdr>
    </w:div>
    <w:div w:id="236132413">
      <w:bodyDiv w:val="1"/>
      <w:marLeft w:val="0"/>
      <w:marRight w:val="0"/>
      <w:marTop w:val="0"/>
      <w:marBottom w:val="0"/>
      <w:divBdr>
        <w:top w:val="none" w:sz="0" w:space="0" w:color="auto"/>
        <w:left w:val="none" w:sz="0" w:space="0" w:color="auto"/>
        <w:bottom w:val="none" w:sz="0" w:space="0" w:color="auto"/>
        <w:right w:val="none" w:sz="0" w:space="0" w:color="auto"/>
      </w:divBdr>
    </w:div>
    <w:div w:id="243495818">
      <w:bodyDiv w:val="1"/>
      <w:marLeft w:val="0"/>
      <w:marRight w:val="0"/>
      <w:marTop w:val="0"/>
      <w:marBottom w:val="0"/>
      <w:divBdr>
        <w:top w:val="none" w:sz="0" w:space="0" w:color="auto"/>
        <w:left w:val="none" w:sz="0" w:space="0" w:color="auto"/>
        <w:bottom w:val="none" w:sz="0" w:space="0" w:color="auto"/>
        <w:right w:val="none" w:sz="0" w:space="0" w:color="auto"/>
      </w:divBdr>
    </w:div>
    <w:div w:id="248778414">
      <w:bodyDiv w:val="1"/>
      <w:marLeft w:val="0"/>
      <w:marRight w:val="0"/>
      <w:marTop w:val="0"/>
      <w:marBottom w:val="0"/>
      <w:divBdr>
        <w:top w:val="none" w:sz="0" w:space="0" w:color="auto"/>
        <w:left w:val="none" w:sz="0" w:space="0" w:color="auto"/>
        <w:bottom w:val="none" w:sz="0" w:space="0" w:color="auto"/>
        <w:right w:val="none" w:sz="0" w:space="0" w:color="auto"/>
      </w:divBdr>
    </w:div>
    <w:div w:id="254360388">
      <w:bodyDiv w:val="1"/>
      <w:marLeft w:val="0"/>
      <w:marRight w:val="0"/>
      <w:marTop w:val="0"/>
      <w:marBottom w:val="0"/>
      <w:divBdr>
        <w:top w:val="none" w:sz="0" w:space="0" w:color="auto"/>
        <w:left w:val="none" w:sz="0" w:space="0" w:color="auto"/>
        <w:bottom w:val="none" w:sz="0" w:space="0" w:color="auto"/>
        <w:right w:val="none" w:sz="0" w:space="0" w:color="auto"/>
      </w:divBdr>
    </w:div>
    <w:div w:id="257252350">
      <w:bodyDiv w:val="1"/>
      <w:marLeft w:val="0"/>
      <w:marRight w:val="0"/>
      <w:marTop w:val="0"/>
      <w:marBottom w:val="0"/>
      <w:divBdr>
        <w:top w:val="none" w:sz="0" w:space="0" w:color="auto"/>
        <w:left w:val="none" w:sz="0" w:space="0" w:color="auto"/>
        <w:bottom w:val="none" w:sz="0" w:space="0" w:color="auto"/>
        <w:right w:val="none" w:sz="0" w:space="0" w:color="auto"/>
      </w:divBdr>
    </w:div>
    <w:div w:id="266890616">
      <w:bodyDiv w:val="1"/>
      <w:marLeft w:val="0"/>
      <w:marRight w:val="0"/>
      <w:marTop w:val="0"/>
      <w:marBottom w:val="0"/>
      <w:divBdr>
        <w:top w:val="none" w:sz="0" w:space="0" w:color="auto"/>
        <w:left w:val="none" w:sz="0" w:space="0" w:color="auto"/>
        <w:bottom w:val="none" w:sz="0" w:space="0" w:color="auto"/>
        <w:right w:val="none" w:sz="0" w:space="0" w:color="auto"/>
      </w:divBdr>
    </w:div>
    <w:div w:id="267007284">
      <w:bodyDiv w:val="1"/>
      <w:marLeft w:val="0"/>
      <w:marRight w:val="0"/>
      <w:marTop w:val="0"/>
      <w:marBottom w:val="0"/>
      <w:divBdr>
        <w:top w:val="none" w:sz="0" w:space="0" w:color="auto"/>
        <w:left w:val="none" w:sz="0" w:space="0" w:color="auto"/>
        <w:bottom w:val="none" w:sz="0" w:space="0" w:color="auto"/>
        <w:right w:val="none" w:sz="0" w:space="0" w:color="auto"/>
      </w:divBdr>
    </w:div>
    <w:div w:id="268200904">
      <w:bodyDiv w:val="1"/>
      <w:marLeft w:val="0"/>
      <w:marRight w:val="0"/>
      <w:marTop w:val="0"/>
      <w:marBottom w:val="0"/>
      <w:divBdr>
        <w:top w:val="none" w:sz="0" w:space="0" w:color="auto"/>
        <w:left w:val="none" w:sz="0" w:space="0" w:color="auto"/>
        <w:bottom w:val="none" w:sz="0" w:space="0" w:color="auto"/>
        <w:right w:val="none" w:sz="0" w:space="0" w:color="auto"/>
      </w:divBdr>
    </w:div>
    <w:div w:id="271744485">
      <w:bodyDiv w:val="1"/>
      <w:marLeft w:val="0"/>
      <w:marRight w:val="0"/>
      <w:marTop w:val="0"/>
      <w:marBottom w:val="0"/>
      <w:divBdr>
        <w:top w:val="none" w:sz="0" w:space="0" w:color="auto"/>
        <w:left w:val="none" w:sz="0" w:space="0" w:color="auto"/>
        <w:bottom w:val="none" w:sz="0" w:space="0" w:color="auto"/>
        <w:right w:val="none" w:sz="0" w:space="0" w:color="auto"/>
      </w:divBdr>
    </w:div>
    <w:div w:id="272441420">
      <w:bodyDiv w:val="1"/>
      <w:marLeft w:val="0"/>
      <w:marRight w:val="0"/>
      <w:marTop w:val="0"/>
      <w:marBottom w:val="0"/>
      <w:divBdr>
        <w:top w:val="none" w:sz="0" w:space="0" w:color="auto"/>
        <w:left w:val="none" w:sz="0" w:space="0" w:color="auto"/>
        <w:bottom w:val="none" w:sz="0" w:space="0" w:color="auto"/>
        <w:right w:val="none" w:sz="0" w:space="0" w:color="auto"/>
      </w:divBdr>
    </w:div>
    <w:div w:id="275989006">
      <w:bodyDiv w:val="1"/>
      <w:marLeft w:val="0"/>
      <w:marRight w:val="0"/>
      <w:marTop w:val="0"/>
      <w:marBottom w:val="0"/>
      <w:divBdr>
        <w:top w:val="none" w:sz="0" w:space="0" w:color="auto"/>
        <w:left w:val="none" w:sz="0" w:space="0" w:color="auto"/>
        <w:bottom w:val="none" w:sz="0" w:space="0" w:color="auto"/>
        <w:right w:val="none" w:sz="0" w:space="0" w:color="auto"/>
      </w:divBdr>
    </w:div>
    <w:div w:id="277179967">
      <w:bodyDiv w:val="1"/>
      <w:marLeft w:val="0"/>
      <w:marRight w:val="0"/>
      <w:marTop w:val="0"/>
      <w:marBottom w:val="0"/>
      <w:divBdr>
        <w:top w:val="none" w:sz="0" w:space="0" w:color="auto"/>
        <w:left w:val="none" w:sz="0" w:space="0" w:color="auto"/>
        <w:bottom w:val="none" w:sz="0" w:space="0" w:color="auto"/>
        <w:right w:val="none" w:sz="0" w:space="0" w:color="auto"/>
      </w:divBdr>
    </w:div>
    <w:div w:id="284890316">
      <w:bodyDiv w:val="1"/>
      <w:marLeft w:val="0"/>
      <w:marRight w:val="0"/>
      <w:marTop w:val="0"/>
      <w:marBottom w:val="0"/>
      <w:divBdr>
        <w:top w:val="none" w:sz="0" w:space="0" w:color="auto"/>
        <w:left w:val="none" w:sz="0" w:space="0" w:color="auto"/>
        <w:bottom w:val="none" w:sz="0" w:space="0" w:color="auto"/>
        <w:right w:val="none" w:sz="0" w:space="0" w:color="auto"/>
      </w:divBdr>
    </w:div>
    <w:div w:id="286279781">
      <w:bodyDiv w:val="1"/>
      <w:marLeft w:val="0"/>
      <w:marRight w:val="0"/>
      <w:marTop w:val="0"/>
      <w:marBottom w:val="0"/>
      <w:divBdr>
        <w:top w:val="none" w:sz="0" w:space="0" w:color="auto"/>
        <w:left w:val="none" w:sz="0" w:space="0" w:color="auto"/>
        <w:bottom w:val="none" w:sz="0" w:space="0" w:color="auto"/>
        <w:right w:val="none" w:sz="0" w:space="0" w:color="auto"/>
      </w:divBdr>
    </w:div>
    <w:div w:id="287246669">
      <w:bodyDiv w:val="1"/>
      <w:marLeft w:val="0"/>
      <w:marRight w:val="0"/>
      <w:marTop w:val="0"/>
      <w:marBottom w:val="0"/>
      <w:divBdr>
        <w:top w:val="none" w:sz="0" w:space="0" w:color="auto"/>
        <w:left w:val="none" w:sz="0" w:space="0" w:color="auto"/>
        <w:bottom w:val="none" w:sz="0" w:space="0" w:color="auto"/>
        <w:right w:val="none" w:sz="0" w:space="0" w:color="auto"/>
      </w:divBdr>
    </w:div>
    <w:div w:id="288323140">
      <w:bodyDiv w:val="1"/>
      <w:marLeft w:val="0"/>
      <w:marRight w:val="0"/>
      <w:marTop w:val="0"/>
      <w:marBottom w:val="0"/>
      <w:divBdr>
        <w:top w:val="none" w:sz="0" w:space="0" w:color="auto"/>
        <w:left w:val="none" w:sz="0" w:space="0" w:color="auto"/>
        <w:bottom w:val="none" w:sz="0" w:space="0" w:color="auto"/>
        <w:right w:val="none" w:sz="0" w:space="0" w:color="auto"/>
      </w:divBdr>
    </w:div>
    <w:div w:id="288632102">
      <w:bodyDiv w:val="1"/>
      <w:marLeft w:val="0"/>
      <w:marRight w:val="0"/>
      <w:marTop w:val="0"/>
      <w:marBottom w:val="0"/>
      <w:divBdr>
        <w:top w:val="none" w:sz="0" w:space="0" w:color="auto"/>
        <w:left w:val="none" w:sz="0" w:space="0" w:color="auto"/>
        <w:bottom w:val="none" w:sz="0" w:space="0" w:color="auto"/>
        <w:right w:val="none" w:sz="0" w:space="0" w:color="auto"/>
      </w:divBdr>
    </w:div>
    <w:div w:id="297301371">
      <w:bodyDiv w:val="1"/>
      <w:marLeft w:val="0"/>
      <w:marRight w:val="0"/>
      <w:marTop w:val="0"/>
      <w:marBottom w:val="0"/>
      <w:divBdr>
        <w:top w:val="none" w:sz="0" w:space="0" w:color="auto"/>
        <w:left w:val="none" w:sz="0" w:space="0" w:color="auto"/>
        <w:bottom w:val="none" w:sz="0" w:space="0" w:color="auto"/>
        <w:right w:val="none" w:sz="0" w:space="0" w:color="auto"/>
      </w:divBdr>
    </w:div>
    <w:div w:id="303432945">
      <w:bodyDiv w:val="1"/>
      <w:marLeft w:val="0"/>
      <w:marRight w:val="0"/>
      <w:marTop w:val="0"/>
      <w:marBottom w:val="0"/>
      <w:divBdr>
        <w:top w:val="none" w:sz="0" w:space="0" w:color="auto"/>
        <w:left w:val="none" w:sz="0" w:space="0" w:color="auto"/>
        <w:bottom w:val="none" w:sz="0" w:space="0" w:color="auto"/>
        <w:right w:val="none" w:sz="0" w:space="0" w:color="auto"/>
      </w:divBdr>
    </w:div>
    <w:div w:id="309212750">
      <w:bodyDiv w:val="1"/>
      <w:marLeft w:val="0"/>
      <w:marRight w:val="0"/>
      <w:marTop w:val="0"/>
      <w:marBottom w:val="0"/>
      <w:divBdr>
        <w:top w:val="none" w:sz="0" w:space="0" w:color="auto"/>
        <w:left w:val="none" w:sz="0" w:space="0" w:color="auto"/>
        <w:bottom w:val="none" w:sz="0" w:space="0" w:color="auto"/>
        <w:right w:val="none" w:sz="0" w:space="0" w:color="auto"/>
      </w:divBdr>
    </w:div>
    <w:div w:id="312569225">
      <w:bodyDiv w:val="1"/>
      <w:marLeft w:val="0"/>
      <w:marRight w:val="0"/>
      <w:marTop w:val="0"/>
      <w:marBottom w:val="0"/>
      <w:divBdr>
        <w:top w:val="none" w:sz="0" w:space="0" w:color="auto"/>
        <w:left w:val="none" w:sz="0" w:space="0" w:color="auto"/>
        <w:bottom w:val="none" w:sz="0" w:space="0" w:color="auto"/>
        <w:right w:val="none" w:sz="0" w:space="0" w:color="auto"/>
      </w:divBdr>
    </w:div>
    <w:div w:id="313218399">
      <w:bodyDiv w:val="1"/>
      <w:marLeft w:val="0"/>
      <w:marRight w:val="0"/>
      <w:marTop w:val="0"/>
      <w:marBottom w:val="0"/>
      <w:divBdr>
        <w:top w:val="none" w:sz="0" w:space="0" w:color="auto"/>
        <w:left w:val="none" w:sz="0" w:space="0" w:color="auto"/>
        <w:bottom w:val="none" w:sz="0" w:space="0" w:color="auto"/>
        <w:right w:val="none" w:sz="0" w:space="0" w:color="auto"/>
      </w:divBdr>
    </w:div>
    <w:div w:id="326130441">
      <w:bodyDiv w:val="1"/>
      <w:marLeft w:val="0"/>
      <w:marRight w:val="0"/>
      <w:marTop w:val="0"/>
      <w:marBottom w:val="0"/>
      <w:divBdr>
        <w:top w:val="none" w:sz="0" w:space="0" w:color="auto"/>
        <w:left w:val="none" w:sz="0" w:space="0" w:color="auto"/>
        <w:bottom w:val="none" w:sz="0" w:space="0" w:color="auto"/>
        <w:right w:val="none" w:sz="0" w:space="0" w:color="auto"/>
      </w:divBdr>
    </w:div>
    <w:div w:id="326792037">
      <w:bodyDiv w:val="1"/>
      <w:marLeft w:val="0"/>
      <w:marRight w:val="0"/>
      <w:marTop w:val="0"/>
      <w:marBottom w:val="0"/>
      <w:divBdr>
        <w:top w:val="none" w:sz="0" w:space="0" w:color="auto"/>
        <w:left w:val="none" w:sz="0" w:space="0" w:color="auto"/>
        <w:bottom w:val="none" w:sz="0" w:space="0" w:color="auto"/>
        <w:right w:val="none" w:sz="0" w:space="0" w:color="auto"/>
      </w:divBdr>
    </w:div>
    <w:div w:id="331296908">
      <w:bodyDiv w:val="1"/>
      <w:marLeft w:val="0"/>
      <w:marRight w:val="0"/>
      <w:marTop w:val="0"/>
      <w:marBottom w:val="0"/>
      <w:divBdr>
        <w:top w:val="none" w:sz="0" w:space="0" w:color="auto"/>
        <w:left w:val="none" w:sz="0" w:space="0" w:color="auto"/>
        <w:bottom w:val="none" w:sz="0" w:space="0" w:color="auto"/>
        <w:right w:val="none" w:sz="0" w:space="0" w:color="auto"/>
      </w:divBdr>
    </w:div>
    <w:div w:id="331757953">
      <w:bodyDiv w:val="1"/>
      <w:marLeft w:val="0"/>
      <w:marRight w:val="0"/>
      <w:marTop w:val="0"/>
      <w:marBottom w:val="0"/>
      <w:divBdr>
        <w:top w:val="none" w:sz="0" w:space="0" w:color="auto"/>
        <w:left w:val="none" w:sz="0" w:space="0" w:color="auto"/>
        <w:bottom w:val="none" w:sz="0" w:space="0" w:color="auto"/>
        <w:right w:val="none" w:sz="0" w:space="0" w:color="auto"/>
      </w:divBdr>
    </w:div>
    <w:div w:id="337848621">
      <w:bodyDiv w:val="1"/>
      <w:marLeft w:val="0"/>
      <w:marRight w:val="0"/>
      <w:marTop w:val="0"/>
      <w:marBottom w:val="0"/>
      <w:divBdr>
        <w:top w:val="none" w:sz="0" w:space="0" w:color="auto"/>
        <w:left w:val="none" w:sz="0" w:space="0" w:color="auto"/>
        <w:bottom w:val="none" w:sz="0" w:space="0" w:color="auto"/>
        <w:right w:val="none" w:sz="0" w:space="0" w:color="auto"/>
      </w:divBdr>
    </w:div>
    <w:div w:id="342636063">
      <w:bodyDiv w:val="1"/>
      <w:marLeft w:val="0"/>
      <w:marRight w:val="0"/>
      <w:marTop w:val="0"/>
      <w:marBottom w:val="0"/>
      <w:divBdr>
        <w:top w:val="none" w:sz="0" w:space="0" w:color="auto"/>
        <w:left w:val="none" w:sz="0" w:space="0" w:color="auto"/>
        <w:bottom w:val="none" w:sz="0" w:space="0" w:color="auto"/>
        <w:right w:val="none" w:sz="0" w:space="0" w:color="auto"/>
      </w:divBdr>
      <w:divsChild>
        <w:div w:id="368455160">
          <w:marLeft w:val="0"/>
          <w:marRight w:val="0"/>
          <w:marTop w:val="0"/>
          <w:marBottom w:val="0"/>
          <w:divBdr>
            <w:top w:val="none" w:sz="0" w:space="0" w:color="auto"/>
            <w:left w:val="none" w:sz="0" w:space="0" w:color="auto"/>
            <w:bottom w:val="none" w:sz="0" w:space="0" w:color="auto"/>
            <w:right w:val="none" w:sz="0" w:space="0" w:color="auto"/>
          </w:divBdr>
        </w:div>
        <w:div w:id="1947543809">
          <w:marLeft w:val="0"/>
          <w:marRight w:val="0"/>
          <w:marTop w:val="0"/>
          <w:marBottom w:val="0"/>
          <w:divBdr>
            <w:top w:val="none" w:sz="0" w:space="0" w:color="auto"/>
            <w:left w:val="none" w:sz="0" w:space="0" w:color="auto"/>
            <w:bottom w:val="none" w:sz="0" w:space="0" w:color="auto"/>
            <w:right w:val="none" w:sz="0" w:space="0" w:color="auto"/>
          </w:divBdr>
          <w:divsChild>
            <w:div w:id="1329214757">
              <w:marLeft w:val="0"/>
              <w:marRight w:val="0"/>
              <w:marTop w:val="30"/>
              <w:marBottom w:val="30"/>
              <w:divBdr>
                <w:top w:val="none" w:sz="0" w:space="0" w:color="auto"/>
                <w:left w:val="none" w:sz="0" w:space="0" w:color="auto"/>
                <w:bottom w:val="none" w:sz="0" w:space="0" w:color="auto"/>
                <w:right w:val="none" w:sz="0" w:space="0" w:color="auto"/>
              </w:divBdr>
              <w:divsChild>
                <w:div w:id="16544734">
                  <w:marLeft w:val="0"/>
                  <w:marRight w:val="0"/>
                  <w:marTop w:val="0"/>
                  <w:marBottom w:val="0"/>
                  <w:divBdr>
                    <w:top w:val="none" w:sz="0" w:space="0" w:color="auto"/>
                    <w:left w:val="none" w:sz="0" w:space="0" w:color="auto"/>
                    <w:bottom w:val="none" w:sz="0" w:space="0" w:color="auto"/>
                    <w:right w:val="none" w:sz="0" w:space="0" w:color="auto"/>
                  </w:divBdr>
                  <w:divsChild>
                    <w:div w:id="1456408893">
                      <w:marLeft w:val="0"/>
                      <w:marRight w:val="0"/>
                      <w:marTop w:val="0"/>
                      <w:marBottom w:val="0"/>
                      <w:divBdr>
                        <w:top w:val="none" w:sz="0" w:space="0" w:color="auto"/>
                        <w:left w:val="none" w:sz="0" w:space="0" w:color="auto"/>
                        <w:bottom w:val="none" w:sz="0" w:space="0" w:color="auto"/>
                        <w:right w:val="none" w:sz="0" w:space="0" w:color="auto"/>
                      </w:divBdr>
                    </w:div>
                  </w:divsChild>
                </w:div>
                <w:div w:id="39523691">
                  <w:marLeft w:val="0"/>
                  <w:marRight w:val="0"/>
                  <w:marTop w:val="0"/>
                  <w:marBottom w:val="0"/>
                  <w:divBdr>
                    <w:top w:val="none" w:sz="0" w:space="0" w:color="auto"/>
                    <w:left w:val="none" w:sz="0" w:space="0" w:color="auto"/>
                    <w:bottom w:val="none" w:sz="0" w:space="0" w:color="auto"/>
                    <w:right w:val="none" w:sz="0" w:space="0" w:color="auto"/>
                  </w:divBdr>
                  <w:divsChild>
                    <w:div w:id="561060055">
                      <w:marLeft w:val="0"/>
                      <w:marRight w:val="0"/>
                      <w:marTop w:val="0"/>
                      <w:marBottom w:val="0"/>
                      <w:divBdr>
                        <w:top w:val="none" w:sz="0" w:space="0" w:color="auto"/>
                        <w:left w:val="none" w:sz="0" w:space="0" w:color="auto"/>
                        <w:bottom w:val="none" w:sz="0" w:space="0" w:color="auto"/>
                        <w:right w:val="none" w:sz="0" w:space="0" w:color="auto"/>
                      </w:divBdr>
                    </w:div>
                  </w:divsChild>
                </w:div>
                <w:div w:id="69934182">
                  <w:marLeft w:val="0"/>
                  <w:marRight w:val="0"/>
                  <w:marTop w:val="0"/>
                  <w:marBottom w:val="0"/>
                  <w:divBdr>
                    <w:top w:val="none" w:sz="0" w:space="0" w:color="auto"/>
                    <w:left w:val="none" w:sz="0" w:space="0" w:color="auto"/>
                    <w:bottom w:val="none" w:sz="0" w:space="0" w:color="auto"/>
                    <w:right w:val="none" w:sz="0" w:space="0" w:color="auto"/>
                  </w:divBdr>
                  <w:divsChild>
                    <w:div w:id="90903110">
                      <w:marLeft w:val="0"/>
                      <w:marRight w:val="0"/>
                      <w:marTop w:val="0"/>
                      <w:marBottom w:val="0"/>
                      <w:divBdr>
                        <w:top w:val="none" w:sz="0" w:space="0" w:color="auto"/>
                        <w:left w:val="none" w:sz="0" w:space="0" w:color="auto"/>
                        <w:bottom w:val="none" w:sz="0" w:space="0" w:color="auto"/>
                        <w:right w:val="none" w:sz="0" w:space="0" w:color="auto"/>
                      </w:divBdr>
                    </w:div>
                  </w:divsChild>
                </w:div>
                <w:div w:id="84767495">
                  <w:marLeft w:val="0"/>
                  <w:marRight w:val="0"/>
                  <w:marTop w:val="0"/>
                  <w:marBottom w:val="0"/>
                  <w:divBdr>
                    <w:top w:val="none" w:sz="0" w:space="0" w:color="auto"/>
                    <w:left w:val="none" w:sz="0" w:space="0" w:color="auto"/>
                    <w:bottom w:val="none" w:sz="0" w:space="0" w:color="auto"/>
                    <w:right w:val="none" w:sz="0" w:space="0" w:color="auto"/>
                  </w:divBdr>
                  <w:divsChild>
                    <w:div w:id="1632007967">
                      <w:marLeft w:val="0"/>
                      <w:marRight w:val="0"/>
                      <w:marTop w:val="0"/>
                      <w:marBottom w:val="0"/>
                      <w:divBdr>
                        <w:top w:val="none" w:sz="0" w:space="0" w:color="auto"/>
                        <w:left w:val="none" w:sz="0" w:space="0" w:color="auto"/>
                        <w:bottom w:val="none" w:sz="0" w:space="0" w:color="auto"/>
                        <w:right w:val="none" w:sz="0" w:space="0" w:color="auto"/>
                      </w:divBdr>
                    </w:div>
                  </w:divsChild>
                </w:div>
                <w:div w:id="170335650">
                  <w:marLeft w:val="0"/>
                  <w:marRight w:val="0"/>
                  <w:marTop w:val="0"/>
                  <w:marBottom w:val="0"/>
                  <w:divBdr>
                    <w:top w:val="none" w:sz="0" w:space="0" w:color="auto"/>
                    <w:left w:val="none" w:sz="0" w:space="0" w:color="auto"/>
                    <w:bottom w:val="none" w:sz="0" w:space="0" w:color="auto"/>
                    <w:right w:val="none" w:sz="0" w:space="0" w:color="auto"/>
                  </w:divBdr>
                  <w:divsChild>
                    <w:div w:id="327488911">
                      <w:marLeft w:val="0"/>
                      <w:marRight w:val="0"/>
                      <w:marTop w:val="0"/>
                      <w:marBottom w:val="0"/>
                      <w:divBdr>
                        <w:top w:val="none" w:sz="0" w:space="0" w:color="auto"/>
                        <w:left w:val="none" w:sz="0" w:space="0" w:color="auto"/>
                        <w:bottom w:val="none" w:sz="0" w:space="0" w:color="auto"/>
                        <w:right w:val="none" w:sz="0" w:space="0" w:color="auto"/>
                      </w:divBdr>
                    </w:div>
                  </w:divsChild>
                </w:div>
                <w:div w:id="179272222">
                  <w:marLeft w:val="0"/>
                  <w:marRight w:val="0"/>
                  <w:marTop w:val="0"/>
                  <w:marBottom w:val="0"/>
                  <w:divBdr>
                    <w:top w:val="none" w:sz="0" w:space="0" w:color="auto"/>
                    <w:left w:val="none" w:sz="0" w:space="0" w:color="auto"/>
                    <w:bottom w:val="none" w:sz="0" w:space="0" w:color="auto"/>
                    <w:right w:val="none" w:sz="0" w:space="0" w:color="auto"/>
                  </w:divBdr>
                  <w:divsChild>
                    <w:div w:id="1959291168">
                      <w:marLeft w:val="0"/>
                      <w:marRight w:val="0"/>
                      <w:marTop w:val="0"/>
                      <w:marBottom w:val="0"/>
                      <w:divBdr>
                        <w:top w:val="none" w:sz="0" w:space="0" w:color="auto"/>
                        <w:left w:val="none" w:sz="0" w:space="0" w:color="auto"/>
                        <w:bottom w:val="none" w:sz="0" w:space="0" w:color="auto"/>
                        <w:right w:val="none" w:sz="0" w:space="0" w:color="auto"/>
                      </w:divBdr>
                    </w:div>
                  </w:divsChild>
                </w:div>
                <w:div w:id="261110182">
                  <w:marLeft w:val="0"/>
                  <w:marRight w:val="0"/>
                  <w:marTop w:val="0"/>
                  <w:marBottom w:val="0"/>
                  <w:divBdr>
                    <w:top w:val="none" w:sz="0" w:space="0" w:color="auto"/>
                    <w:left w:val="none" w:sz="0" w:space="0" w:color="auto"/>
                    <w:bottom w:val="none" w:sz="0" w:space="0" w:color="auto"/>
                    <w:right w:val="none" w:sz="0" w:space="0" w:color="auto"/>
                  </w:divBdr>
                  <w:divsChild>
                    <w:div w:id="1212107218">
                      <w:marLeft w:val="0"/>
                      <w:marRight w:val="0"/>
                      <w:marTop w:val="0"/>
                      <w:marBottom w:val="0"/>
                      <w:divBdr>
                        <w:top w:val="none" w:sz="0" w:space="0" w:color="auto"/>
                        <w:left w:val="none" w:sz="0" w:space="0" w:color="auto"/>
                        <w:bottom w:val="none" w:sz="0" w:space="0" w:color="auto"/>
                        <w:right w:val="none" w:sz="0" w:space="0" w:color="auto"/>
                      </w:divBdr>
                    </w:div>
                  </w:divsChild>
                </w:div>
                <w:div w:id="418869787">
                  <w:marLeft w:val="0"/>
                  <w:marRight w:val="0"/>
                  <w:marTop w:val="0"/>
                  <w:marBottom w:val="0"/>
                  <w:divBdr>
                    <w:top w:val="none" w:sz="0" w:space="0" w:color="auto"/>
                    <w:left w:val="none" w:sz="0" w:space="0" w:color="auto"/>
                    <w:bottom w:val="none" w:sz="0" w:space="0" w:color="auto"/>
                    <w:right w:val="none" w:sz="0" w:space="0" w:color="auto"/>
                  </w:divBdr>
                  <w:divsChild>
                    <w:div w:id="571044783">
                      <w:marLeft w:val="0"/>
                      <w:marRight w:val="0"/>
                      <w:marTop w:val="0"/>
                      <w:marBottom w:val="0"/>
                      <w:divBdr>
                        <w:top w:val="none" w:sz="0" w:space="0" w:color="auto"/>
                        <w:left w:val="none" w:sz="0" w:space="0" w:color="auto"/>
                        <w:bottom w:val="none" w:sz="0" w:space="0" w:color="auto"/>
                        <w:right w:val="none" w:sz="0" w:space="0" w:color="auto"/>
                      </w:divBdr>
                    </w:div>
                  </w:divsChild>
                </w:div>
                <w:div w:id="454451032">
                  <w:marLeft w:val="0"/>
                  <w:marRight w:val="0"/>
                  <w:marTop w:val="0"/>
                  <w:marBottom w:val="0"/>
                  <w:divBdr>
                    <w:top w:val="none" w:sz="0" w:space="0" w:color="auto"/>
                    <w:left w:val="none" w:sz="0" w:space="0" w:color="auto"/>
                    <w:bottom w:val="none" w:sz="0" w:space="0" w:color="auto"/>
                    <w:right w:val="none" w:sz="0" w:space="0" w:color="auto"/>
                  </w:divBdr>
                  <w:divsChild>
                    <w:div w:id="275020750">
                      <w:marLeft w:val="0"/>
                      <w:marRight w:val="0"/>
                      <w:marTop w:val="0"/>
                      <w:marBottom w:val="0"/>
                      <w:divBdr>
                        <w:top w:val="none" w:sz="0" w:space="0" w:color="auto"/>
                        <w:left w:val="none" w:sz="0" w:space="0" w:color="auto"/>
                        <w:bottom w:val="none" w:sz="0" w:space="0" w:color="auto"/>
                        <w:right w:val="none" w:sz="0" w:space="0" w:color="auto"/>
                      </w:divBdr>
                    </w:div>
                    <w:div w:id="306402384">
                      <w:marLeft w:val="0"/>
                      <w:marRight w:val="0"/>
                      <w:marTop w:val="0"/>
                      <w:marBottom w:val="0"/>
                      <w:divBdr>
                        <w:top w:val="none" w:sz="0" w:space="0" w:color="auto"/>
                        <w:left w:val="none" w:sz="0" w:space="0" w:color="auto"/>
                        <w:bottom w:val="none" w:sz="0" w:space="0" w:color="auto"/>
                        <w:right w:val="none" w:sz="0" w:space="0" w:color="auto"/>
                      </w:divBdr>
                    </w:div>
                    <w:div w:id="1027559540">
                      <w:marLeft w:val="0"/>
                      <w:marRight w:val="0"/>
                      <w:marTop w:val="0"/>
                      <w:marBottom w:val="0"/>
                      <w:divBdr>
                        <w:top w:val="none" w:sz="0" w:space="0" w:color="auto"/>
                        <w:left w:val="none" w:sz="0" w:space="0" w:color="auto"/>
                        <w:bottom w:val="none" w:sz="0" w:space="0" w:color="auto"/>
                        <w:right w:val="none" w:sz="0" w:space="0" w:color="auto"/>
                      </w:divBdr>
                    </w:div>
                  </w:divsChild>
                </w:div>
                <w:div w:id="470440725">
                  <w:marLeft w:val="0"/>
                  <w:marRight w:val="0"/>
                  <w:marTop w:val="0"/>
                  <w:marBottom w:val="0"/>
                  <w:divBdr>
                    <w:top w:val="none" w:sz="0" w:space="0" w:color="auto"/>
                    <w:left w:val="none" w:sz="0" w:space="0" w:color="auto"/>
                    <w:bottom w:val="none" w:sz="0" w:space="0" w:color="auto"/>
                    <w:right w:val="none" w:sz="0" w:space="0" w:color="auto"/>
                  </w:divBdr>
                  <w:divsChild>
                    <w:div w:id="609700359">
                      <w:marLeft w:val="0"/>
                      <w:marRight w:val="0"/>
                      <w:marTop w:val="0"/>
                      <w:marBottom w:val="0"/>
                      <w:divBdr>
                        <w:top w:val="none" w:sz="0" w:space="0" w:color="auto"/>
                        <w:left w:val="none" w:sz="0" w:space="0" w:color="auto"/>
                        <w:bottom w:val="none" w:sz="0" w:space="0" w:color="auto"/>
                        <w:right w:val="none" w:sz="0" w:space="0" w:color="auto"/>
                      </w:divBdr>
                    </w:div>
                  </w:divsChild>
                </w:div>
                <w:div w:id="783043076">
                  <w:marLeft w:val="0"/>
                  <w:marRight w:val="0"/>
                  <w:marTop w:val="0"/>
                  <w:marBottom w:val="0"/>
                  <w:divBdr>
                    <w:top w:val="none" w:sz="0" w:space="0" w:color="auto"/>
                    <w:left w:val="none" w:sz="0" w:space="0" w:color="auto"/>
                    <w:bottom w:val="none" w:sz="0" w:space="0" w:color="auto"/>
                    <w:right w:val="none" w:sz="0" w:space="0" w:color="auto"/>
                  </w:divBdr>
                  <w:divsChild>
                    <w:div w:id="1060321946">
                      <w:marLeft w:val="0"/>
                      <w:marRight w:val="0"/>
                      <w:marTop w:val="0"/>
                      <w:marBottom w:val="0"/>
                      <w:divBdr>
                        <w:top w:val="none" w:sz="0" w:space="0" w:color="auto"/>
                        <w:left w:val="none" w:sz="0" w:space="0" w:color="auto"/>
                        <w:bottom w:val="none" w:sz="0" w:space="0" w:color="auto"/>
                        <w:right w:val="none" w:sz="0" w:space="0" w:color="auto"/>
                      </w:divBdr>
                    </w:div>
                  </w:divsChild>
                </w:div>
                <w:div w:id="822543948">
                  <w:marLeft w:val="0"/>
                  <w:marRight w:val="0"/>
                  <w:marTop w:val="0"/>
                  <w:marBottom w:val="0"/>
                  <w:divBdr>
                    <w:top w:val="none" w:sz="0" w:space="0" w:color="auto"/>
                    <w:left w:val="none" w:sz="0" w:space="0" w:color="auto"/>
                    <w:bottom w:val="none" w:sz="0" w:space="0" w:color="auto"/>
                    <w:right w:val="none" w:sz="0" w:space="0" w:color="auto"/>
                  </w:divBdr>
                  <w:divsChild>
                    <w:div w:id="1648125443">
                      <w:marLeft w:val="0"/>
                      <w:marRight w:val="0"/>
                      <w:marTop w:val="0"/>
                      <w:marBottom w:val="0"/>
                      <w:divBdr>
                        <w:top w:val="none" w:sz="0" w:space="0" w:color="auto"/>
                        <w:left w:val="none" w:sz="0" w:space="0" w:color="auto"/>
                        <w:bottom w:val="none" w:sz="0" w:space="0" w:color="auto"/>
                        <w:right w:val="none" w:sz="0" w:space="0" w:color="auto"/>
                      </w:divBdr>
                    </w:div>
                  </w:divsChild>
                </w:div>
                <w:div w:id="892350423">
                  <w:marLeft w:val="0"/>
                  <w:marRight w:val="0"/>
                  <w:marTop w:val="0"/>
                  <w:marBottom w:val="0"/>
                  <w:divBdr>
                    <w:top w:val="none" w:sz="0" w:space="0" w:color="auto"/>
                    <w:left w:val="none" w:sz="0" w:space="0" w:color="auto"/>
                    <w:bottom w:val="none" w:sz="0" w:space="0" w:color="auto"/>
                    <w:right w:val="none" w:sz="0" w:space="0" w:color="auto"/>
                  </w:divBdr>
                  <w:divsChild>
                    <w:div w:id="170342489">
                      <w:marLeft w:val="0"/>
                      <w:marRight w:val="0"/>
                      <w:marTop w:val="0"/>
                      <w:marBottom w:val="0"/>
                      <w:divBdr>
                        <w:top w:val="none" w:sz="0" w:space="0" w:color="auto"/>
                        <w:left w:val="none" w:sz="0" w:space="0" w:color="auto"/>
                        <w:bottom w:val="none" w:sz="0" w:space="0" w:color="auto"/>
                        <w:right w:val="none" w:sz="0" w:space="0" w:color="auto"/>
                      </w:divBdr>
                    </w:div>
                    <w:div w:id="1220894728">
                      <w:marLeft w:val="0"/>
                      <w:marRight w:val="0"/>
                      <w:marTop w:val="0"/>
                      <w:marBottom w:val="0"/>
                      <w:divBdr>
                        <w:top w:val="none" w:sz="0" w:space="0" w:color="auto"/>
                        <w:left w:val="none" w:sz="0" w:space="0" w:color="auto"/>
                        <w:bottom w:val="none" w:sz="0" w:space="0" w:color="auto"/>
                        <w:right w:val="none" w:sz="0" w:space="0" w:color="auto"/>
                      </w:divBdr>
                    </w:div>
                    <w:div w:id="1231110199">
                      <w:marLeft w:val="0"/>
                      <w:marRight w:val="0"/>
                      <w:marTop w:val="0"/>
                      <w:marBottom w:val="0"/>
                      <w:divBdr>
                        <w:top w:val="none" w:sz="0" w:space="0" w:color="auto"/>
                        <w:left w:val="none" w:sz="0" w:space="0" w:color="auto"/>
                        <w:bottom w:val="none" w:sz="0" w:space="0" w:color="auto"/>
                        <w:right w:val="none" w:sz="0" w:space="0" w:color="auto"/>
                      </w:divBdr>
                    </w:div>
                    <w:div w:id="1234271353">
                      <w:marLeft w:val="0"/>
                      <w:marRight w:val="0"/>
                      <w:marTop w:val="0"/>
                      <w:marBottom w:val="0"/>
                      <w:divBdr>
                        <w:top w:val="none" w:sz="0" w:space="0" w:color="auto"/>
                        <w:left w:val="none" w:sz="0" w:space="0" w:color="auto"/>
                        <w:bottom w:val="none" w:sz="0" w:space="0" w:color="auto"/>
                        <w:right w:val="none" w:sz="0" w:space="0" w:color="auto"/>
                      </w:divBdr>
                    </w:div>
                  </w:divsChild>
                </w:div>
                <w:div w:id="1080254376">
                  <w:marLeft w:val="0"/>
                  <w:marRight w:val="0"/>
                  <w:marTop w:val="0"/>
                  <w:marBottom w:val="0"/>
                  <w:divBdr>
                    <w:top w:val="none" w:sz="0" w:space="0" w:color="auto"/>
                    <w:left w:val="none" w:sz="0" w:space="0" w:color="auto"/>
                    <w:bottom w:val="none" w:sz="0" w:space="0" w:color="auto"/>
                    <w:right w:val="none" w:sz="0" w:space="0" w:color="auto"/>
                  </w:divBdr>
                  <w:divsChild>
                    <w:div w:id="852841136">
                      <w:marLeft w:val="0"/>
                      <w:marRight w:val="0"/>
                      <w:marTop w:val="0"/>
                      <w:marBottom w:val="0"/>
                      <w:divBdr>
                        <w:top w:val="none" w:sz="0" w:space="0" w:color="auto"/>
                        <w:left w:val="none" w:sz="0" w:space="0" w:color="auto"/>
                        <w:bottom w:val="none" w:sz="0" w:space="0" w:color="auto"/>
                        <w:right w:val="none" w:sz="0" w:space="0" w:color="auto"/>
                      </w:divBdr>
                    </w:div>
                  </w:divsChild>
                </w:div>
                <w:div w:id="1105617326">
                  <w:marLeft w:val="0"/>
                  <w:marRight w:val="0"/>
                  <w:marTop w:val="0"/>
                  <w:marBottom w:val="0"/>
                  <w:divBdr>
                    <w:top w:val="none" w:sz="0" w:space="0" w:color="auto"/>
                    <w:left w:val="none" w:sz="0" w:space="0" w:color="auto"/>
                    <w:bottom w:val="none" w:sz="0" w:space="0" w:color="auto"/>
                    <w:right w:val="none" w:sz="0" w:space="0" w:color="auto"/>
                  </w:divBdr>
                  <w:divsChild>
                    <w:div w:id="697395062">
                      <w:marLeft w:val="0"/>
                      <w:marRight w:val="0"/>
                      <w:marTop w:val="0"/>
                      <w:marBottom w:val="0"/>
                      <w:divBdr>
                        <w:top w:val="none" w:sz="0" w:space="0" w:color="auto"/>
                        <w:left w:val="none" w:sz="0" w:space="0" w:color="auto"/>
                        <w:bottom w:val="none" w:sz="0" w:space="0" w:color="auto"/>
                        <w:right w:val="none" w:sz="0" w:space="0" w:color="auto"/>
                      </w:divBdr>
                    </w:div>
                  </w:divsChild>
                </w:div>
                <w:div w:id="1147165420">
                  <w:marLeft w:val="0"/>
                  <w:marRight w:val="0"/>
                  <w:marTop w:val="0"/>
                  <w:marBottom w:val="0"/>
                  <w:divBdr>
                    <w:top w:val="none" w:sz="0" w:space="0" w:color="auto"/>
                    <w:left w:val="none" w:sz="0" w:space="0" w:color="auto"/>
                    <w:bottom w:val="none" w:sz="0" w:space="0" w:color="auto"/>
                    <w:right w:val="none" w:sz="0" w:space="0" w:color="auto"/>
                  </w:divBdr>
                  <w:divsChild>
                    <w:div w:id="852913809">
                      <w:marLeft w:val="0"/>
                      <w:marRight w:val="0"/>
                      <w:marTop w:val="0"/>
                      <w:marBottom w:val="0"/>
                      <w:divBdr>
                        <w:top w:val="none" w:sz="0" w:space="0" w:color="auto"/>
                        <w:left w:val="none" w:sz="0" w:space="0" w:color="auto"/>
                        <w:bottom w:val="none" w:sz="0" w:space="0" w:color="auto"/>
                        <w:right w:val="none" w:sz="0" w:space="0" w:color="auto"/>
                      </w:divBdr>
                    </w:div>
                    <w:div w:id="1355106654">
                      <w:marLeft w:val="0"/>
                      <w:marRight w:val="0"/>
                      <w:marTop w:val="0"/>
                      <w:marBottom w:val="0"/>
                      <w:divBdr>
                        <w:top w:val="none" w:sz="0" w:space="0" w:color="auto"/>
                        <w:left w:val="none" w:sz="0" w:space="0" w:color="auto"/>
                        <w:bottom w:val="none" w:sz="0" w:space="0" w:color="auto"/>
                        <w:right w:val="none" w:sz="0" w:space="0" w:color="auto"/>
                      </w:divBdr>
                    </w:div>
                    <w:div w:id="1485929926">
                      <w:marLeft w:val="0"/>
                      <w:marRight w:val="0"/>
                      <w:marTop w:val="0"/>
                      <w:marBottom w:val="0"/>
                      <w:divBdr>
                        <w:top w:val="none" w:sz="0" w:space="0" w:color="auto"/>
                        <w:left w:val="none" w:sz="0" w:space="0" w:color="auto"/>
                        <w:bottom w:val="none" w:sz="0" w:space="0" w:color="auto"/>
                        <w:right w:val="none" w:sz="0" w:space="0" w:color="auto"/>
                      </w:divBdr>
                    </w:div>
                  </w:divsChild>
                </w:div>
                <w:div w:id="1268123976">
                  <w:marLeft w:val="0"/>
                  <w:marRight w:val="0"/>
                  <w:marTop w:val="0"/>
                  <w:marBottom w:val="0"/>
                  <w:divBdr>
                    <w:top w:val="none" w:sz="0" w:space="0" w:color="auto"/>
                    <w:left w:val="none" w:sz="0" w:space="0" w:color="auto"/>
                    <w:bottom w:val="none" w:sz="0" w:space="0" w:color="auto"/>
                    <w:right w:val="none" w:sz="0" w:space="0" w:color="auto"/>
                  </w:divBdr>
                  <w:divsChild>
                    <w:div w:id="523637149">
                      <w:marLeft w:val="0"/>
                      <w:marRight w:val="0"/>
                      <w:marTop w:val="0"/>
                      <w:marBottom w:val="0"/>
                      <w:divBdr>
                        <w:top w:val="none" w:sz="0" w:space="0" w:color="auto"/>
                        <w:left w:val="none" w:sz="0" w:space="0" w:color="auto"/>
                        <w:bottom w:val="none" w:sz="0" w:space="0" w:color="auto"/>
                        <w:right w:val="none" w:sz="0" w:space="0" w:color="auto"/>
                      </w:divBdr>
                    </w:div>
                  </w:divsChild>
                </w:div>
                <w:div w:id="1333795864">
                  <w:marLeft w:val="0"/>
                  <w:marRight w:val="0"/>
                  <w:marTop w:val="0"/>
                  <w:marBottom w:val="0"/>
                  <w:divBdr>
                    <w:top w:val="none" w:sz="0" w:space="0" w:color="auto"/>
                    <w:left w:val="none" w:sz="0" w:space="0" w:color="auto"/>
                    <w:bottom w:val="none" w:sz="0" w:space="0" w:color="auto"/>
                    <w:right w:val="none" w:sz="0" w:space="0" w:color="auto"/>
                  </w:divBdr>
                  <w:divsChild>
                    <w:div w:id="961961078">
                      <w:marLeft w:val="0"/>
                      <w:marRight w:val="0"/>
                      <w:marTop w:val="0"/>
                      <w:marBottom w:val="0"/>
                      <w:divBdr>
                        <w:top w:val="none" w:sz="0" w:space="0" w:color="auto"/>
                        <w:left w:val="none" w:sz="0" w:space="0" w:color="auto"/>
                        <w:bottom w:val="none" w:sz="0" w:space="0" w:color="auto"/>
                        <w:right w:val="none" w:sz="0" w:space="0" w:color="auto"/>
                      </w:divBdr>
                    </w:div>
                    <w:div w:id="1607158925">
                      <w:marLeft w:val="0"/>
                      <w:marRight w:val="0"/>
                      <w:marTop w:val="0"/>
                      <w:marBottom w:val="0"/>
                      <w:divBdr>
                        <w:top w:val="none" w:sz="0" w:space="0" w:color="auto"/>
                        <w:left w:val="none" w:sz="0" w:space="0" w:color="auto"/>
                        <w:bottom w:val="none" w:sz="0" w:space="0" w:color="auto"/>
                        <w:right w:val="none" w:sz="0" w:space="0" w:color="auto"/>
                      </w:divBdr>
                    </w:div>
                    <w:div w:id="1805192304">
                      <w:marLeft w:val="0"/>
                      <w:marRight w:val="0"/>
                      <w:marTop w:val="0"/>
                      <w:marBottom w:val="0"/>
                      <w:divBdr>
                        <w:top w:val="none" w:sz="0" w:space="0" w:color="auto"/>
                        <w:left w:val="none" w:sz="0" w:space="0" w:color="auto"/>
                        <w:bottom w:val="none" w:sz="0" w:space="0" w:color="auto"/>
                        <w:right w:val="none" w:sz="0" w:space="0" w:color="auto"/>
                      </w:divBdr>
                    </w:div>
                  </w:divsChild>
                </w:div>
                <w:div w:id="1538351431">
                  <w:marLeft w:val="0"/>
                  <w:marRight w:val="0"/>
                  <w:marTop w:val="0"/>
                  <w:marBottom w:val="0"/>
                  <w:divBdr>
                    <w:top w:val="none" w:sz="0" w:space="0" w:color="auto"/>
                    <w:left w:val="none" w:sz="0" w:space="0" w:color="auto"/>
                    <w:bottom w:val="none" w:sz="0" w:space="0" w:color="auto"/>
                    <w:right w:val="none" w:sz="0" w:space="0" w:color="auto"/>
                  </w:divBdr>
                  <w:divsChild>
                    <w:div w:id="59062464">
                      <w:marLeft w:val="0"/>
                      <w:marRight w:val="0"/>
                      <w:marTop w:val="0"/>
                      <w:marBottom w:val="0"/>
                      <w:divBdr>
                        <w:top w:val="none" w:sz="0" w:space="0" w:color="auto"/>
                        <w:left w:val="none" w:sz="0" w:space="0" w:color="auto"/>
                        <w:bottom w:val="none" w:sz="0" w:space="0" w:color="auto"/>
                        <w:right w:val="none" w:sz="0" w:space="0" w:color="auto"/>
                      </w:divBdr>
                    </w:div>
                    <w:div w:id="1103526128">
                      <w:marLeft w:val="0"/>
                      <w:marRight w:val="0"/>
                      <w:marTop w:val="0"/>
                      <w:marBottom w:val="0"/>
                      <w:divBdr>
                        <w:top w:val="none" w:sz="0" w:space="0" w:color="auto"/>
                        <w:left w:val="none" w:sz="0" w:space="0" w:color="auto"/>
                        <w:bottom w:val="none" w:sz="0" w:space="0" w:color="auto"/>
                        <w:right w:val="none" w:sz="0" w:space="0" w:color="auto"/>
                      </w:divBdr>
                    </w:div>
                    <w:div w:id="1148595365">
                      <w:marLeft w:val="0"/>
                      <w:marRight w:val="0"/>
                      <w:marTop w:val="0"/>
                      <w:marBottom w:val="0"/>
                      <w:divBdr>
                        <w:top w:val="none" w:sz="0" w:space="0" w:color="auto"/>
                        <w:left w:val="none" w:sz="0" w:space="0" w:color="auto"/>
                        <w:bottom w:val="none" w:sz="0" w:space="0" w:color="auto"/>
                        <w:right w:val="none" w:sz="0" w:space="0" w:color="auto"/>
                      </w:divBdr>
                    </w:div>
                  </w:divsChild>
                </w:div>
                <w:div w:id="1553925026">
                  <w:marLeft w:val="0"/>
                  <w:marRight w:val="0"/>
                  <w:marTop w:val="0"/>
                  <w:marBottom w:val="0"/>
                  <w:divBdr>
                    <w:top w:val="none" w:sz="0" w:space="0" w:color="auto"/>
                    <w:left w:val="none" w:sz="0" w:space="0" w:color="auto"/>
                    <w:bottom w:val="none" w:sz="0" w:space="0" w:color="auto"/>
                    <w:right w:val="none" w:sz="0" w:space="0" w:color="auto"/>
                  </w:divBdr>
                  <w:divsChild>
                    <w:div w:id="213853646">
                      <w:marLeft w:val="0"/>
                      <w:marRight w:val="0"/>
                      <w:marTop w:val="0"/>
                      <w:marBottom w:val="0"/>
                      <w:divBdr>
                        <w:top w:val="none" w:sz="0" w:space="0" w:color="auto"/>
                        <w:left w:val="none" w:sz="0" w:space="0" w:color="auto"/>
                        <w:bottom w:val="none" w:sz="0" w:space="0" w:color="auto"/>
                        <w:right w:val="none" w:sz="0" w:space="0" w:color="auto"/>
                      </w:divBdr>
                    </w:div>
                  </w:divsChild>
                </w:div>
                <w:div w:id="1664747233">
                  <w:marLeft w:val="0"/>
                  <w:marRight w:val="0"/>
                  <w:marTop w:val="0"/>
                  <w:marBottom w:val="0"/>
                  <w:divBdr>
                    <w:top w:val="none" w:sz="0" w:space="0" w:color="auto"/>
                    <w:left w:val="none" w:sz="0" w:space="0" w:color="auto"/>
                    <w:bottom w:val="none" w:sz="0" w:space="0" w:color="auto"/>
                    <w:right w:val="none" w:sz="0" w:space="0" w:color="auto"/>
                  </w:divBdr>
                  <w:divsChild>
                    <w:div w:id="1182089743">
                      <w:marLeft w:val="0"/>
                      <w:marRight w:val="0"/>
                      <w:marTop w:val="0"/>
                      <w:marBottom w:val="0"/>
                      <w:divBdr>
                        <w:top w:val="none" w:sz="0" w:space="0" w:color="auto"/>
                        <w:left w:val="none" w:sz="0" w:space="0" w:color="auto"/>
                        <w:bottom w:val="none" w:sz="0" w:space="0" w:color="auto"/>
                        <w:right w:val="none" w:sz="0" w:space="0" w:color="auto"/>
                      </w:divBdr>
                    </w:div>
                  </w:divsChild>
                </w:div>
                <w:div w:id="1701707965">
                  <w:marLeft w:val="0"/>
                  <w:marRight w:val="0"/>
                  <w:marTop w:val="0"/>
                  <w:marBottom w:val="0"/>
                  <w:divBdr>
                    <w:top w:val="none" w:sz="0" w:space="0" w:color="auto"/>
                    <w:left w:val="none" w:sz="0" w:space="0" w:color="auto"/>
                    <w:bottom w:val="none" w:sz="0" w:space="0" w:color="auto"/>
                    <w:right w:val="none" w:sz="0" w:space="0" w:color="auto"/>
                  </w:divBdr>
                  <w:divsChild>
                    <w:div w:id="1277906685">
                      <w:marLeft w:val="0"/>
                      <w:marRight w:val="0"/>
                      <w:marTop w:val="0"/>
                      <w:marBottom w:val="0"/>
                      <w:divBdr>
                        <w:top w:val="none" w:sz="0" w:space="0" w:color="auto"/>
                        <w:left w:val="none" w:sz="0" w:space="0" w:color="auto"/>
                        <w:bottom w:val="none" w:sz="0" w:space="0" w:color="auto"/>
                        <w:right w:val="none" w:sz="0" w:space="0" w:color="auto"/>
                      </w:divBdr>
                    </w:div>
                    <w:div w:id="1412117740">
                      <w:marLeft w:val="0"/>
                      <w:marRight w:val="0"/>
                      <w:marTop w:val="0"/>
                      <w:marBottom w:val="0"/>
                      <w:divBdr>
                        <w:top w:val="none" w:sz="0" w:space="0" w:color="auto"/>
                        <w:left w:val="none" w:sz="0" w:space="0" w:color="auto"/>
                        <w:bottom w:val="none" w:sz="0" w:space="0" w:color="auto"/>
                        <w:right w:val="none" w:sz="0" w:space="0" w:color="auto"/>
                      </w:divBdr>
                    </w:div>
                  </w:divsChild>
                </w:div>
                <w:div w:id="1712925345">
                  <w:marLeft w:val="0"/>
                  <w:marRight w:val="0"/>
                  <w:marTop w:val="0"/>
                  <w:marBottom w:val="0"/>
                  <w:divBdr>
                    <w:top w:val="none" w:sz="0" w:space="0" w:color="auto"/>
                    <w:left w:val="none" w:sz="0" w:space="0" w:color="auto"/>
                    <w:bottom w:val="none" w:sz="0" w:space="0" w:color="auto"/>
                    <w:right w:val="none" w:sz="0" w:space="0" w:color="auto"/>
                  </w:divBdr>
                  <w:divsChild>
                    <w:div w:id="2100521520">
                      <w:marLeft w:val="0"/>
                      <w:marRight w:val="0"/>
                      <w:marTop w:val="0"/>
                      <w:marBottom w:val="0"/>
                      <w:divBdr>
                        <w:top w:val="none" w:sz="0" w:space="0" w:color="auto"/>
                        <w:left w:val="none" w:sz="0" w:space="0" w:color="auto"/>
                        <w:bottom w:val="none" w:sz="0" w:space="0" w:color="auto"/>
                        <w:right w:val="none" w:sz="0" w:space="0" w:color="auto"/>
                      </w:divBdr>
                    </w:div>
                  </w:divsChild>
                </w:div>
                <w:div w:id="1716276548">
                  <w:marLeft w:val="0"/>
                  <w:marRight w:val="0"/>
                  <w:marTop w:val="0"/>
                  <w:marBottom w:val="0"/>
                  <w:divBdr>
                    <w:top w:val="none" w:sz="0" w:space="0" w:color="auto"/>
                    <w:left w:val="none" w:sz="0" w:space="0" w:color="auto"/>
                    <w:bottom w:val="none" w:sz="0" w:space="0" w:color="auto"/>
                    <w:right w:val="none" w:sz="0" w:space="0" w:color="auto"/>
                  </w:divBdr>
                  <w:divsChild>
                    <w:div w:id="239675834">
                      <w:marLeft w:val="0"/>
                      <w:marRight w:val="0"/>
                      <w:marTop w:val="0"/>
                      <w:marBottom w:val="0"/>
                      <w:divBdr>
                        <w:top w:val="none" w:sz="0" w:space="0" w:color="auto"/>
                        <w:left w:val="none" w:sz="0" w:space="0" w:color="auto"/>
                        <w:bottom w:val="none" w:sz="0" w:space="0" w:color="auto"/>
                        <w:right w:val="none" w:sz="0" w:space="0" w:color="auto"/>
                      </w:divBdr>
                    </w:div>
                    <w:div w:id="1289245045">
                      <w:marLeft w:val="0"/>
                      <w:marRight w:val="0"/>
                      <w:marTop w:val="0"/>
                      <w:marBottom w:val="0"/>
                      <w:divBdr>
                        <w:top w:val="none" w:sz="0" w:space="0" w:color="auto"/>
                        <w:left w:val="none" w:sz="0" w:space="0" w:color="auto"/>
                        <w:bottom w:val="none" w:sz="0" w:space="0" w:color="auto"/>
                        <w:right w:val="none" w:sz="0" w:space="0" w:color="auto"/>
                      </w:divBdr>
                    </w:div>
                  </w:divsChild>
                </w:div>
                <w:div w:id="1755472860">
                  <w:marLeft w:val="0"/>
                  <w:marRight w:val="0"/>
                  <w:marTop w:val="0"/>
                  <w:marBottom w:val="0"/>
                  <w:divBdr>
                    <w:top w:val="none" w:sz="0" w:space="0" w:color="auto"/>
                    <w:left w:val="none" w:sz="0" w:space="0" w:color="auto"/>
                    <w:bottom w:val="none" w:sz="0" w:space="0" w:color="auto"/>
                    <w:right w:val="none" w:sz="0" w:space="0" w:color="auto"/>
                  </w:divBdr>
                  <w:divsChild>
                    <w:div w:id="795367572">
                      <w:marLeft w:val="0"/>
                      <w:marRight w:val="0"/>
                      <w:marTop w:val="0"/>
                      <w:marBottom w:val="0"/>
                      <w:divBdr>
                        <w:top w:val="none" w:sz="0" w:space="0" w:color="auto"/>
                        <w:left w:val="none" w:sz="0" w:space="0" w:color="auto"/>
                        <w:bottom w:val="none" w:sz="0" w:space="0" w:color="auto"/>
                        <w:right w:val="none" w:sz="0" w:space="0" w:color="auto"/>
                      </w:divBdr>
                    </w:div>
                    <w:div w:id="1318150409">
                      <w:marLeft w:val="0"/>
                      <w:marRight w:val="0"/>
                      <w:marTop w:val="0"/>
                      <w:marBottom w:val="0"/>
                      <w:divBdr>
                        <w:top w:val="none" w:sz="0" w:space="0" w:color="auto"/>
                        <w:left w:val="none" w:sz="0" w:space="0" w:color="auto"/>
                        <w:bottom w:val="none" w:sz="0" w:space="0" w:color="auto"/>
                        <w:right w:val="none" w:sz="0" w:space="0" w:color="auto"/>
                      </w:divBdr>
                    </w:div>
                    <w:div w:id="1436289397">
                      <w:marLeft w:val="0"/>
                      <w:marRight w:val="0"/>
                      <w:marTop w:val="0"/>
                      <w:marBottom w:val="0"/>
                      <w:divBdr>
                        <w:top w:val="none" w:sz="0" w:space="0" w:color="auto"/>
                        <w:left w:val="none" w:sz="0" w:space="0" w:color="auto"/>
                        <w:bottom w:val="none" w:sz="0" w:space="0" w:color="auto"/>
                        <w:right w:val="none" w:sz="0" w:space="0" w:color="auto"/>
                      </w:divBdr>
                    </w:div>
                  </w:divsChild>
                </w:div>
                <w:div w:id="1820151466">
                  <w:marLeft w:val="0"/>
                  <w:marRight w:val="0"/>
                  <w:marTop w:val="0"/>
                  <w:marBottom w:val="0"/>
                  <w:divBdr>
                    <w:top w:val="none" w:sz="0" w:space="0" w:color="auto"/>
                    <w:left w:val="none" w:sz="0" w:space="0" w:color="auto"/>
                    <w:bottom w:val="none" w:sz="0" w:space="0" w:color="auto"/>
                    <w:right w:val="none" w:sz="0" w:space="0" w:color="auto"/>
                  </w:divBdr>
                  <w:divsChild>
                    <w:div w:id="1931429302">
                      <w:marLeft w:val="0"/>
                      <w:marRight w:val="0"/>
                      <w:marTop w:val="0"/>
                      <w:marBottom w:val="0"/>
                      <w:divBdr>
                        <w:top w:val="none" w:sz="0" w:space="0" w:color="auto"/>
                        <w:left w:val="none" w:sz="0" w:space="0" w:color="auto"/>
                        <w:bottom w:val="none" w:sz="0" w:space="0" w:color="auto"/>
                        <w:right w:val="none" w:sz="0" w:space="0" w:color="auto"/>
                      </w:divBdr>
                    </w:div>
                  </w:divsChild>
                </w:div>
                <w:div w:id="1849249001">
                  <w:marLeft w:val="0"/>
                  <w:marRight w:val="0"/>
                  <w:marTop w:val="0"/>
                  <w:marBottom w:val="0"/>
                  <w:divBdr>
                    <w:top w:val="none" w:sz="0" w:space="0" w:color="auto"/>
                    <w:left w:val="none" w:sz="0" w:space="0" w:color="auto"/>
                    <w:bottom w:val="none" w:sz="0" w:space="0" w:color="auto"/>
                    <w:right w:val="none" w:sz="0" w:space="0" w:color="auto"/>
                  </w:divBdr>
                  <w:divsChild>
                    <w:div w:id="238368908">
                      <w:marLeft w:val="0"/>
                      <w:marRight w:val="0"/>
                      <w:marTop w:val="0"/>
                      <w:marBottom w:val="0"/>
                      <w:divBdr>
                        <w:top w:val="none" w:sz="0" w:space="0" w:color="auto"/>
                        <w:left w:val="none" w:sz="0" w:space="0" w:color="auto"/>
                        <w:bottom w:val="none" w:sz="0" w:space="0" w:color="auto"/>
                        <w:right w:val="none" w:sz="0" w:space="0" w:color="auto"/>
                      </w:divBdr>
                    </w:div>
                  </w:divsChild>
                </w:div>
                <w:div w:id="2026518767">
                  <w:marLeft w:val="0"/>
                  <w:marRight w:val="0"/>
                  <w:marTop w:val="0"/>
                  <w:marBottom w:val="0"/>
                  <w:divBdr>
                    <w:top w:val="none" w:sz="0" w:space="0" w:color="auto"/>
                    <w:left w:val="none" w:sz="0" w:space="0" w:color="auto"/>
                    <w:bottom w:val="none" w:sz="0" w:space="0" w:color="auto"/>
                    <w:right w:val="none" w:sz="0" w:space="0" w:color="auto"/>
                  </w:divBdr>
                  <w:divsChild>
                    <w:div w:id="204177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907015">
      <w:bodyDiv w:val="1"/>
      <w:marLeft w:val="0"/>
      <w:marRight w:val="0"/>
      <w:marTop w:val="0"/>
      <w:marBottom w:val="0"/>
      <w:divBdr>
        <w:top w:val="none" w:sz="0" w:space="0" w:color="auto"/>
        <w:left w:val="none" w:sz="0" w:space="0" w:color="auto"/>
        <w:bottom w:val="none" w:sz="0" w:space="0" w:color="auto"/>
        <w:right w:val="none" w:sz="0" w:space="0" w:color="auto"/>
      </w:divBdr>
    </w:div>
    <w:div w:id="347490807">
      <w:bodyDiv w:val="1"/>
      <w:marLeft w:val="0"/>
      <w:marRight w:val="0"/>
      <w:marTop w:val="0"/>
      <w:marBottom w:val="0"/>
      <w:divBdr>
        <w:top w:val="none" w:sz="0" w:space="0" w:color="auto"/>
        <w:left w:val="none" w:sz="0" w:space="0" w:color="auto"/>
        <w:bottom w:val="none" w:sz="0" w:space="0" w:color="auto"/>
        <w:right w:val="none" w:sz="0" w:space="0" w:color="auto"/>
      </w:divBdr>
    </w:div>
    <w:div w:id="358359144">
      <w:bodyDiv w:val="1"/>
      <w:marLeft w:val="0"/>
      <w:marRight w:val="0"/>
      <w:marTop w:val="0"/>
      <w:marBottom w:val="0"/>
      <w:divBdr>
        <w:top w:val="none" w:sz="0" w:space="0" w:color="auto"/>
        <w:left w:val="none" w:sz="0" w:space="0" w:color="auto"/>
        <w:bottom w:val="none" w:sz="0" w:space="0" w:color="auto"/>
        <w:right w:val="none" w:sz="0" w:space="0" w:color="auto"/>
      </w:divBdr>
    </w:div>
    <w:div w:id="361632845">
      <w:bodyDiv w:val="1"/>
      <w:marLeft w:val="0"/>
      <w:marRight w:val="0"/>
      <w:marTop w:val="0"/>
      <w:marBottom w:val="0"/>
      <w:divBdr>
        <w:top w:val="none" w:sz="0" w:space="0" w:color="auto"/>
        <w:left w:val="none" w:sz="0" w:space="0" w:color="auto"/>
        <w:bottom w:val="none" w:sz="0" w:space="0" w:color="auto"/>
        <w:right w:val="none" w:sz="0" w:space="0" w:color="auto"/>
      </w:divBdr>
    </w:div>
    <w:div w:id="365251951">
      <w:bodyDiv w:val="1"/>
      <w:marLeft w:val="0"/>
      <w:marRight w:val="0"/>
      <w:marTop w:val="0"/>
      <w:marBottom w:val="0"/>
      <w:divBdr>
        <w:top w:val="none" w:sz="0" w:space="0" w:color="auto"/>
        <w:left w:val="none" w:sz="0" w:space="0" w:color="auto"/>
        <w:bottom w:val="none" w:sz="0" w:space="0" w:color="auto"/>
        <w:right w:val="none" w:sz="0" w:space="0" w:color="auto"/>
      </w:divBdr>
    </w:div>
    <w:div w:id="366875857">
      <w:bodyDiv w:val="1"/>
      <w:marLeft w:val="0"/>
      <w:marRight w:val="0"/>
      <w:marTop w:val="0"/>
      <w:marBottom w:val="0"/>
      <w:divBdr>
        <w:top w:val="none" w:sz="0" w:space="0" w:color="auto"/>
        <w:left w:val="none" w:sz="0" w:space="0" w:color="auto"/>
        <w:bottom w:val="none" w:sz="0" w:space="0" w:color="auto"/>
        <w:right w:val="none" w:sz="0" w:space="0" w:color="auto"/>
      </w:divBdr>
    </w:div>
    <w:div w:id="375550548">
      <w:bodyDiv w:val="1"/>
      <w:marLeft w:val="0"/>
      <w:marRight w:val="0"/>
      <w:marTop w:val="0"/>
      <w:marBottom w:val="0"/>
      <w:divBdr>
        <w:top w:val="none" w:sz="0" w:space="0" w:color="auto"/>
        <w:left w:val="none" w:sz="0" w:space="0" w:color="auto"/>
        <w:bottom w:val="none" w:sz="0" w:space="0" w:color="auto"/>
        <w:right w:val="none" w:sz="0" w:space="0" w:color="auto"/>
      </w:divBdr>
    </w:div>
    <w:div w:id="379474721">
      <w:bodyDiv w:val="1"/>
      <w:marLeft w:val="0"/>
      <w:marRight w:val="0"/>
      <w:marTop w:val="0"/>
      <w:marBottom w:val="0"/>
      <w:divBdr>
        <w:top w:val="none" w:sz="0" w:space="0" w:color="auto"/>
        <w:left w:val="none" w:sz="0" w:space="0" w:color="auto"/>
        <w:bottom w:val="none" w:sz="0" w:space="0" w:color="auto"/>
        <w:right w:val="none" w:sz="0" w:space="0" w:color="auto"/>
      </w:divBdr>
    </w:div>
    <w:div w:id="381368146">
      <w:bodyDiv w:val="1"/>
      <w:marLeft w:val="0"/>
      <w:marRight w:val="0"/>
      <w:marTop w:val="0"/>
      <w:marBottom w:val="0"/>
      <w:divBdr>
        <w:top w:val="none" w:sz="0" w:space="0" w:color="auto"/>
        <w:left w:val="none" w:sz="0" w:space="0" w:color="auto"/>
        <w:bottom w:val="none" w:sz="0" w:space="0" w:color="auto"/>
        <w:right w:val="none" w:sz="0" w:space="0" w:color="auto"/>
      </w:divBdr>
    </w:div>
    <w:div w:id="385298226">
      <w:bodyDiv w:val="1"/>
      <w:marLeft w:val="0"/>
      <w:marRight w:val="0"/>
      <w:marTop w:val="0"/>
      <w:marBottom w:val="0"/>
      <w:divBdr>
        <w:top w:val="none" w:sz="0" w:space="0" w:color="auto"/>
        <w:left w:val="none" w:sz="0" w:space="0" w:color="auto"/>
        <w:bottom w:val="none" w:sz="0" w:space="0" w:color="auto"/>
        <w:right w:val="none" w:sz="0" w:space="0" w:color="auto"/>
      </w:divBdr>
    </w:div>
    <w:div w:id="394665432">
      <w:bodyDiv w:val="1"/>
      <w:marLeft w:val="0"/>
      <w:marRight w:val="0"/>
      <w:marTop w:val="0"/>
      <w:marBottom w:val="0"/>
      <w:divBdr>
        <w:top w:val="none" w:sz="0" w:space="0" w:color="auto"/>
        <w:left w:val="none" w:sz="0" w:space="0" w:color="auto"/>
        <w:bottom w:val="none" w:sz="0" w:space="0" w:color="auto"/>
        <w:right w:val="none" w:sz="0" w:space="0" w:color="auto"/>
      </w:divBdr>
    </w:div>
    <w:div w:id="394934700">
      <w:bodyDiv w:val="1"/>
      <w:marLeft w:val="0"/>
      <w:marRight w:val="0"/>
      <w:marTop w:val="0"/>
      <w:marBottom w:val="0"/>
      <w:divBdr>
        <w:top w:val="none" w:sz="0" w:space="0" w:color="auto"/>
        <w:left w:val="none" w:sz="0" w:space="0" w:color="auto"/>
        <w:bottom w:val="none" w:sz="0" w:space="0" w:color="auto"/>
        <w:right w:val="none" w:sz="0" w:space="0" w:color="auto"/>
      </w:divBdr>
    </w:div>
    <w:div w:id="400567019">
      <w:bodyDiv w:val="1"/>
      <w:marLeft w:val="0"/>
      <w:marRight w:val="0"/>
      <w:marTop w:val="0"/>
      <w:marBottom w:val="0"/>
      <w:divBdr>
        <w:top w:val="none" w:sz="0" w:space="0" w:color="auto"/>
        <w:left w:val="none" w:sz="0" w:space="0" w:color="auto"/>
        <w:bottom w:val="none" w:sz="0" w:space="0" w:color="auto"/>
        <w:right w:val="none" w:sz="0" w:space="0" w:color="auto"/>
      </w:divBdr>
    </w:div>
    <w:div w:id="402143243">
      <w:bodyDiv w:val="1"/>
      <w:marLeft w:val="0"/>
      <w:marRight w:val="0"/>
      <w:marTop w:val="0"/>
      <w:marBottom w:val="0"/>
      <w:divBdr>
        <w:top w:val="none" w:sz="0" w:space="0" w:color="auto"/>
        <w:left w:val="none" w:sz="0" w:space="0" w:color="auto"/>
        <w:bottom w:val="none" w:sz="0" w:space="0" w:color="auto"/>
        <w:right w:val="none" w:sz="0" w:space="0" w:color="auto"/>
      </w:divBdr>
    </w:div>
    <w:div w:id="411046197">
      <w:bodyDiv w:val="1"/>
      <w:marLeft w:val="0"/>
      <w:marRight w:val="0"/>
      <w:marTop w:val="0"/>
      <w:marBottom w:val="0"/>
      <w:divBdr>
        <w:top w:val="none" w:sz="0" w:space="0" w:color="auto"/>
        <w:left w:val="none" w:sz="0" w:space="0" w:color="auto"/>
        <w:bottom w:val="none" w:sz="0" w:space="0" w:color="auto"/>
        <w:right w:val="none" w:sz="0" w:space="0" w:color="auto"/>
      </w:divBdr>
    </w:div>
    <w:div w:id="412967546">
      <w:bodyDiv w:val="1"/>
      <w:marLeft w:val="0"/>
      <w:marRight w:val="0"/>
      <w:marTop w:val="0"/>
      <w:marBottom w:val="0"/>
      <w:divBdr>
        <w:top w:val="none" w:sz="0" w:space="0" w:color="auto"/>
        <w:left w:val="none" w:sz="0" w:space="0" w:color="auto"/>
        <w:bottom w:val="none" w:sz="0" w:space="0" w:color="auto"/>
        <w:right w:val="none" w:sz="0" w:space="0" w:color="auto"/>
      </w:divBdr>
    </w:div>
    <w:div w:id="414859390">
      <w:bodyDiv w:val="1"/>
      <w:marLeft w:val="0"/>
      <w:marRight w:val="0"/>
      <w:marTop w:val="0"/>
      <w:marBottom w:val="0"/>
      <w:divBdr>
        <w:top w:val="none" w:sz="0" w:space="0" w:color="auto"/>
        <w:left w:val="none" w:sz="0" w:space="0" w:color="auto"/>
        <w:bottom w:val="none" w:sz="0" w:space="0" w:color="auto"/>
        <w:right w:val="none" w:sz="0" w:space="0" w:color="auto"/>
      </w:divBdr>
    </w:div>
    <w:div w:id="416562698">
      <w:bodyDiv w:val="1"/>
      <w:marLeft w:val="0"/>
      <w:marRight w:val="0"/>
      <w:marTop w:val="0"/>
      <w:marBottom w:val="0"/>
      <w:divBdr>
        <w:top w:val="none" w:sz="0" w:space="0" w:color="auto"/>
        <w:left w:val="none" w:sz="0" w:space="0" w:color="auto"/>
        <w:bottom w:val="none" w:sz="0" w:space="0" w:color="auto"/>
        <w:right w:val="none" w:sz="0" w:space="0" w:color="auto"/>
      </w:divBdr>
    </w:div>
    <w:div w:id="417942995">
      <w:bodyDiv w:val="1"/>
      <w:marLeft w:val="0"/>
      <w:marRight w:val="0"/>
      <w:marTop w:val="0"/>
      <w:marBottom w:val="0"/>
      <w:divBdr>
        <w:top w:val="none" w:sz="0" w:space="0" w:color="auto"/>
        <w:left w:val="none" w:sz="0" w:space="0" w:color="auto"/>
        <w:bottom w:val="none" w:sz="0" w:space="0" w:color="auto"/>
        <w:right w:val="none" w:sz="0" w:space="0" w:color="auto"/>
      </w:divBdr>
    </w:div>
    <w:div w:id="422916822">
      <w:bodyDiv w:val="1"/>
      <w:marLeft w:val="0"/>
      <w:marRight w:val="0"/>
      <w:marTop w:val="0"/>
      <w:marBottom w:val="0"/>
      <w:divBdr>
        <w:top w:val="none" w:sz="0" w:space="0" w:color="auto"/>
        <w:left w:val="none" w:sz="0" w:space="0" w:color="auto"/>
        <w:bottom w:val="none" w:sz="0" w:space="0" w:color="auto"/>
        <w:right w:val="none" w:sz="0" w:space="0" w:color="auto"/>
      </w:divBdr>
    </w:div>
    <w:div w:id="423914437">
      <w:bodyDiv w:val="1"/>
      <w:marLeft w:val="0"/>
      <w:marRight w:val="0"/>
      <w:marTop w:val="0"/>
      <w:marBottom w:val="0"/>
      <w:divBdr>
        <w:top w:val="none" w:sz="0" w:space="0" w:color="auto"/>
        <w:left w:val="none" w:sz="0" w:space="0" w:color="auto"/>
        <w:bottom w:val="none" w:sz="0" w:space="0" w:color="auto"/>
        <w:right w:val="none" w:sz="0" w:space="0" w:color="auto"/>
      </w:divBdr>
    </w:div>
    <w:div w:id="434058886">
      <w:bodyDiv w:val="1"/>
      <w:marLeft w:val="0"/>
      <w:marRight w:val="0"/>
      <w:marTop w:val="0"/>
      <w:marBottom w:val="0"/>
      <w:divBdr>
        <w:top w:val="none" w:sz="0" w:space="0" w:color="auto"/>
        <w:left w:val="none" w:sz="0" w:space="0" w:color="auto"/>
        <w:bottom w:val="none" w:sz="0" w:space="0" w:color="auto"/>
        <w:right w:val="none" w:sz="0" w:space="0" w:color="auto"/>
      </w:divBdr>
    </w:div>
    <w:div w:id="440883139">
      <w:bodyDiv w:val="1"/>
      <w:marLeft w:val="0"/>
      <w:marRight w:val="0"/>
      <w:marTop w:val="0"/>
      <w:marBottom w:val="0"/>
      <w:divBdr>
        <w:top w:val="none" w:sz="0" w:space="0" w:color="auto"/>
        <w:left w:val="none" w:sz="0" w:space="0" w:color="auto"/>
        <w:bottom w:val="none" w:sz="0" w:space="0" w:color="auto"/>
        <w:right w:val="none" w:sz="0" w:space="0" w:color="auto"/>
      </w:divBdr>
    </w:div>
    <w:div w:id="441728770">
      <w:bodyDiv w:val="1"/>
      <w:marLeft w:val="0"/>
      <w:marRight w:val="0"/>
      <w:marTop w:val="0"/>
      <w:marBottom w:val="0"/>
      <w:divBdr>
        <w:top w:val="none" w:sz="0" w:space="0" w:color="auto"/>
        <w:left w:val="none" w:sz="0" w:space="0" w:color="auto"/>
        <w:bottom w:val="none" w:sz="0" w:space="0" w:color="auto"/>
        <w:right w:val="none" w:sz="0" w:space="0" w:color="auto"/>
      </w:divBdr>
    </w:div>
    <w:div w:id="445198812">
      <w:bodyDiv w:val="1"/>
      <w:marLeft w:val="0"/>
      <w:marRight w:val="0"/>
      <w:marTop w:val="0"/>
      <w:marBottom w:val="0"/>
      <w:divBdr>
        <w:top w:val="none" w:sz="0" w:space="0" w:color="auto"/>
        <w:left w:val="none" w:sz="0" w:space="0" w:color="auto"/>
        <w:bottom w:val="none" w:sz="0" w:space="0" w:color="auto"/>
        <w:right w:val="none" w:sz="0" w:space="0" w:color="auto"/>
      </w:divBdr>
    </w:div>
    <w:div w:id="449513288">
      <w:bodyDiv w:val="1"/>
      <w:marLeft w:val="0"/>
      <w:marRight w:val="0"/>
      <w:marTop w:val="0"/>
      <w:marBottom w:val="0"/>
      <w:divBdr>
        <w:top w:val="none" w:sz="0" w:space="0" w:color="auto"/>
        <w:left w:val="none" w:sz="0" w:space="0" w:color="auto"/>
        <w:bottom w:val="none" w:sz="0" w:space="0" w:color="auto"/>
        <w:right w:val="none" w:sz="0" w:space="0" w:color="auto"/>
      </w:divBdr>
    </w:div>
    <w:div w:id="451245683">
      <w:bodyDiv w:val="1"/>
      <w:marLeft w:val="0"/>
      <w:marRight w:val="0"/>
      <w:marTop w:val="0"/>
      <w:marBottom w:val="0"/>
      <w:divBdr>
        <w:top w:val="none" w:sz="0" w:space="0" w:color="auto"/>
        <w:left w:val="none" w:sz="0" w:space="0" w:color="auto"/>
        <w:bottom w:val="none" w:sz="0" w:space="0" w:color="auto"/>
        <w:right w:val="none" w:sz="0" w:space="0" w:color="auto"/>
      </w:divBdr>
    </w:div>
    <w:div w:id="459688196">
      <w:bodyDiv w:val="1"/>
      <w:marLeft w:val="0"/>
      <w:marRight w:val="0"/>
      <w:marTop w:val="0"/>
      <w:marBottom w:val="0"/>
      <w:divBdr>
        <w:top w:val="none" w:sz="0" w:space="0" w:color="auto"/>
        <w:left w:val="none" w:sz="0" w:space="0" w:color="auto"/>
        <w:bottom w:val="none" w:sz="0" w:space="0" w:color="auto"/>
        <w:right w:val="none" w:sz="0" w:space="0" w:color="auto"/>
      </w:divBdr>
    </w:div>
    <w:div w:id="464658248">
      <w:bodyDiv w:val="1"/>
      <w:marLeft w:val="0"/>
      <w:marRight w:val="0"/>
      <w:marTop w:val="0"/>
      <w:marBottom w:val="0"/>
      <w:divBdr>
        <w:top w:val="none" w:sz="0" w:space="0" w:color="auto"/>
        <w:left w:val="none" w:sz="0" w:space="0" w:color="auto"/>
        <w:bottom w:val="none" w:sz="0" w:space="0" w:color="auto"/>
        <w:right w:val="none" w:sz="0" w:space="0" w:color="auto"/>
      </w:divBdr>
    </w:div>
    <w:div w:id="466506568">
      <w:bodyDiv w:val="1"/>
      <w:marLeft w:val="0"/>
      <w:marRight w:val="0"/>
      <w:marTop w:val="0"/>
      <w:marBottom w:val="0"/>
      <w:divBdr>
        <w:top w:val="none" w:sz="0" w:space="0" w:color="auto"/>
        <w:left w:val="none" w:sz="0" w:space="0" w:color="auto"/>
        <w:bottom w:val="none" w:sz="0" w:space="0" w:color="auto"/>
        <w:right w:val="none" w:sz="0" w:space="0" w:color="auto"/>
      </w:divBdr>
    </w:div>
    <w:div w:id="475999201">
      <w:bodyDiv w:val="1"/>
      <w:marLeft w:val="0"/>
      <w:marRight w:val="0"/>
      <w:marTop w:val="0"/>
      <w:marBottom w:val="0"/>
      <w:divBdr>
        <w:top w:val="none" w:sz="0" w:space="0" w:color="auto"/>
        <w:left w:val="none" w:sz="0" w:space="0" w:color="auto"/>
        <w:bottom w:val="none" w:sz="0" w:space="0" w:color="auto"/>
        <w:right w:val="none" w:sz="0" w:space="0" w:color="auto"/>
      </w:divBdr>
    </w:div>
    <w:div w:id="481196199">
      <w:bodyDiv w:val="1"/>
      <w:marLeft w:val="0"/>
      <w:marRight w:val="0"/>
      <w:marTop w:val="0"/>
      <w:marBottom w:val="0"/>
      <w:divBdr>
        <w:top w:val="none" w:sz="0" w:space="0" w:color="auto"/>
        <w:left w:val="none" w:sz="0" w:space="0" w:color="auto"/>
        <w:bottom w:val="none" w:sz="0" w:space="0" w:color="auto"/>
        <w:right w:val="none" w:sz="0" w:space="0" w:color="auto"/>
      </w:divBdr>
      <w:divsChild>
        <w:div w:id="1308439424">
          <w:marLeft w:val="0"/>
          <w:marRight w:val="0"/>
          <w:marTop w:val="0"/>
          <w:marBottom w:val="0"/>
          <w:divBdr>
            <w:top w:val="none" w:sz="0" w:space="0" w:color="auto"/>
            <w:left w:val="none" w:sz="0" w:space="0" w:color="auto"/>
            <w:bottom w:val="none" w:sz="0" w:space="0" w:color="auto"/>
            <w:right w:val="none" w:sz="0" w:space="0" w:color="auto"/>
          </w:divBdr>
          <w:divsChild>
            <w:div w:id="1102916870">
              <w:marLeft w:val="0"/>
              <w:marRight w:val="0"/>
              <w:marTop w:val="0"/>
              <w:marBottom w:val="0"/>
              <w:divBdr>
                <w:top w:val="none" w:sz="0" w:space="0" w:color="auto"/>
                <w:left w:val="none" w:sz="0" w:space="0" w:color="auto"/>
                <w:bottom w:val="none" w:sz="0" w:space="0" w:color="auto"/>
                <w:right w:val="none" w:sz="0" w:space="0" w:color="auto"/>
              </w:divBdr>
              <w:divsChild>
                <w:div w:id="2050495995">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162228">
      <w:bodyDiv w:val="1"/>
      <w:marLeft w:val="0"/>
      <w:marRight w:val="0"/>
      <w:marTop w:val="0"/>
      <w:marBottom w:val="0"/>
      <w:divBdr>
        <w:top w:val="none" w:sz="0" w:space="0" w:color="auto"/>
        <w:left w:val="none" w:sz="0" w:space="0" w:color="auto"/>
        <w:bottom w:val="none" w:sz="0" w:space="0" w:color="auto"/>
        <w:right w:val="none" w:sz="0" w:space="0" w:color="auto"/>
      </w:divBdr>
    </w:div>
    <w:div w:id="483397889">
      <w:bodyDiv w:val="1"/>
      <w:marLeft w:val="0"/>
      <w:marRight w:val="0"/>
      <w:marTop w:val="0"/>
      <w:marBottom w:val="0"/>
      <w:divBdr>
        <w:top w:val="none" w:sz="0" w:space="0" w:color="auto"/>
        <w:left w:val="none" w:sz="0" w:space="0" w:color="auto"/>
        <w:bottom w:val="none" w:sz="0" w:space="0" w:color="auto"/>
        <w:right w:val="none" w:sz="0" w:space="0" w:color="auto"/>
      </w:divBdr>
    </w:div>
    <w:div w:id="484862403">
      <w:bodyDiv w:val="1"/>
      <w:marLeft w:val="0"/>
      <w:marRight w:val="0"/>
      <w:marTop w:val="0"/>
      <w:marBottom w:val="0"/>
      <w:divBdr>
        <w:top w:val="none" w:sz="0" w:space="0" w:color="auto"/>
        <w:left w:val="none" w:sz="0" w:space="0" w:color="auto"/>
        <w:bottom w:val="none" w:sz="0" w:space="0" w:color="auto"/>
        <w:right w:val="none" w:sz="0" w:space="0" w:color="auto"/>
      </w:divBdr>
    </w:div>
    <w:div w:id="489449729">
      <w:bodyDiv w:val="1"/>
      <w:marLeft w:val="0"/>
      <w:marRight w:val="0"/>
      <w:marTop w:val="0"/>
      <w:marBottom w:val="0"/>
      <w:divBdr>
        <w:top w:val="none" w:sz="0" w:space="0" w:color="auto"/>
        <w:left w:val="none" w:sz="0" w:space="0" w:color="auto"/>
        <w:bottom w:val="none" w:sz="0" w:space="0" w:color="auto"/>
        <w:right w:val="none" w:sz="0" w:space="0" w:color="auto"/>
      </w:divBdr>
    </w:div>
    <w:div w:id="490292306">
      <w:bodyDiv w:val="1"/>
      <w:marLeft w:val="0"/>
      <w:marRight w:val="0"/>
      <w:marTop w:val="0"/>
      <w:marBottom w:val="0"/>
      <w:divBdr>
        <w:top w:val="none" w:sz="0" w:space="0" w:color="auto"/>
        <w:left w:val="none" w:sz="0" w:space="0" w:color="auto"/>
        <w:bottom w:val="none" w:sz="0" w:space="0" w:color="auto"/>
        <w:right w:val="none" w:sz="0" w:space="0" w:color="auto"/>
      </w:divBdr>
    </w:div>
    <w:div w:id="491529125">
      <w:bodyDiv w:val="1"/>
      <w:marLeft w:val="0"/>
      <w:marRight w:val="0"/>
      <w:marTop w:val="0"/>
      <w:marBottom w:val="0"/>
      <w:divBdr>
        <w:top w:val="none" w:sz="0" w:space="0" w:color="auto"/>
        <w:left w:val="none" w:sz="0" w:space="0" w:color="auto"/>
        <w:bottom w:val="none" w:sz="0" w:space="0" w:color="auto"/>
        <w:right w:val="none" w:sz="0" w:space="0" w:color="auto"/>
      </w:divBdr>
    </w:div>
    <w:div w:id="504248361">
      <w:bodyDiv w:val="1"/>
      <w:marLeft w:val="0"/>
      <w:marRight w:val="0"/>
      <w:marTop w:val="0"/>
      <w:marBottom w:val="0"/>
      <w:divBdr>
        <w:top w:val="none" w:sz="0" w:space="0" w:color="auto"/>
        <w:left w:val="none" w:sz="0" w:space="0" w:color="auto"/>
        <w:bottom w:val="none" w:sz="0" w:space="0" w:color="auto"/>
        <w:right w:val="none" w:sz="0" w:space="0" w:color="auto"/>
      </w:divBdr>
    </w:div>
    <w:div w:id="512913869">
      <w:bodyDiv w:val="1"/>
      <w:marLeft w:val="0"/>
      <w:marRight w:val="0"/>
      <w:marTop w:val="0"/>
      <w:marBottom w:val="0"/>
      <w:divBdr>
        <w:top w:val="none" w:sz="0" w:space="0" w:color="auto"/>
        <w:left w:val="none" w:sz="0" w:space="0" w:color="auto"/>
        <w:bottom w:val="none" w:sz="0" w:space="0" w:color="auto"/>
        <w:right w:val="none" w:sz="0" w:space="0" w:color="auto"/>
      </w:divBdr>
    </w:div>
    <w:div w:id="516627166">
      <w:bodyDiv w:val="1"/>
      <w:marLeft w:val="0"/>
      <w:marRight w:val="0"/>
      <w:marTop w:val="0"/>
      <w:marBottom w:val="0"/>
      <w:divBdr>
        <w:top w:val="none" w:sz="0" w:space="0" w:color="auto"/>
        <w:left w:val="none" w:sz="0" w:space="0" w:color="auto"/>
        <w:bottom w:val="none" w:sz="0" w:space="0" w:color="auto"/>
        <w:right w:val="none" w:sz="0" w:space="0" w:color="auto"/>
      </w:divBdr>
    </w:div>
    <w:div w:id="527064399">
      <w:bodyDiv w:val="1"/>
      <w:marLeft w:val="0"/>
      <w:marRight w:val="0"/>
      <w:marTop w:val="0"/>
      <w:marBottom w:val="0"/>
      <w:divBdr>
        <w:top w:val="none" w:sz="0" w:space="0" w:color="auto"/>
        <w:left w:val="none" w:sz="0" w:space="0" w:color="auto"/>
        <w:bottom w:val="none" w:sz="0" w:space="0" w:color="auto"/>
        <w:right w:val="none" w:sz="0" w:space="0" w:color="auto"/>
      </w:divBdr>
    </w:div>
    <w:div w:id="544560160">
      <w:bodyDiv w:val="1"/>
      <w:marLeft w:val="0"/>
      <w:marRight w:val="0"/>
      <w:marTop w:val="0"/>
      <w:marBottom w:val="0"/>
      <w:divBdr>
        <w:top w:val="none" w:sz="0" w:space="0" w:color="auto"/>
        <w:left w:val="none" w:sz="0" w:space="0" w:color="auto"/>
        <w:bottom w:val="none" w:sz="0" w:space="0" w:color="auto"/>
        <w:right w:val="none" w:sz="0" w:space="0" w:color="auto"/>
      </w:divBdr>
    </w:div>
    <w:div w:id="547305073">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
    <w:div w:id="565071985">
      <w:bodyDiv w:val="1"/>
      <w:marLeft w:val="0"/>
      <w:marRight w:val="0"/>
      <w:marTop w:val="0"/>
      <w:marBottom w:val="0"/>
      <w:divBdr>
        <w:top w:val="none" w:sz="0" w:space="0" w:color="auto"/>
        <w:left w:val="none" w:sz="0" w:space="0" w:color="auto"/>
        <w:bottom w:val="none" w:sz="0" w:space="0" w:color="auto"/>
        <w:right w:val="none" w:sz="0" w:space="0" w:color="auto"/>
      </w:divBdr>
    </w:div>
    <w:div w:id="568417333">
      <w:bodyDiv w:val="1"/>
      <w:marLeft w:val="0"/>
      <w:marRight w:val="0"/>
      <w:marTop w:val="0"/>
      <w:marBottom w:val="0"/>
      <w:divBdr>
        <w:top w:val="none" w:sz="0" w:space="0" w:color="auto"/>
        <w:left w:val="none" w:sz="0" w:space="0" w:color="auto"/>
        <w:bottom w:val="none" w:sz="0" w:space="0" w:color="auto"/>
        <w:right w:val="none" w:sz="0" w:space="0" w:color="auto"/>
      </w:divBdr>
      <w:divsChild>
        <w:div w:id="1333682540">
          <w:marLeft w:val="0"/>
          <w:marRight w:val="0"/>
          <w:marTop w:val="0"/>
          <w:marBottom w:val="0"/>
          <w:divBdr>
            <w:top w:val="none" w:sz="0" w:space="0" w:color="auto"/>
            <w:left w:val="none" w:sz="0" w:space="0" w:color="auto"/>
            <w:bottom w:val="none" w:sz="0" w:space="0" w:color="auto"/>
            <w:right w:val="none" w:sz="0" w:space="0" w:color="auto"/>
          </w:divBdr>
          <w:divsChild>
            <w:div w:id="1484196286">
              <w:marLeft w:val="0"/>
              <w:marRight w:val="0"/>
              <w:marTop w:val="0"/>
              <w:marBottom w:val="0"/>
              <w:divBdr>
                <w:top w:val="none" w:sz="0" w:space="0" w:color="auto"/>
                <w:left w:val="none" w:sz="0" w:space="0" w:color="auto"/>
                <w:bottom w:val="none" w:sz="0" w:space="0" w:color="auto"/>
                <w:right w:val="none" w:sz="0" w:space="0" w:color="auto"/>
              </w:divBdr>
              <w:divsChild>
                <w:div w:id="1844515630">
                  <w:marLeft w:val="0"/>
                  <w:marRight w:val="0"/>
                  <w:marTop w:val="0"/>
                  <w:marBottom w:val="0"/>
                  <w:divBdr>
                    <w:top w:val="none" w:sz="0" w:space="0" w:color="auto"/>
                    <w:left w:val="none" w:sz="0" w:space="0" w:color="auto"/>
                    <w:bottom w:val="none" w:sz="0" w:space="0" w:color="auto"/>
                    <w:right w:val="none" w:sz="0" w:space="0" w:color="auto"/>
                  </w:divBdr>
                  <w:divsChild>
                    <w:div w:id="796337915">
                      <w:marLeft w:val="0"/>
                      <w:marRight w:val="0"/>
                      <w:marTop w:val="0"/>
                      <w:marBottom w:val="0"/>
                      <w:divBdr>
                        <w:top w:val="none" w:sz="0" w:space="0" w:color="auto"/>
                        <w:left w:val="none" w:sz="0" w:space="0" w:color="auto"/>
                        <w:bottom w:val="none" w:sz="0" w:space="0" w:color="auto"/>
                        <w:right w:val="none" w:sz="0" w:space="0" w:color="auto"/>
                      </w:divBdr>
                      <w:divsChild>
                        <w:div w:id="1670526621">
                          <w:marLeft w:val="0"/>
                          <w:marRight w:val="0"/>
                          <w:marTop w:val="0"/>
                          <w:marBottom w:val="0"/>
                          <w:divBdr>
                            <w:top w:val="none" w:sz="0" w:space="0" w:color="auto"/>
                            <w:left w:val="none" w:sz="0" w:space="0" w:color="auto"/>
                            <w:bottom w:val="none" w:sz="0" w:space="0" w:color="auto"/>
                            <w:right w:val="none" w:sz="0" w:space="0" w:color="auto"/>
                          </w:divBdr>
                          <w:divsChild>
                            <w:div w:id="569384171">
                              <w:marLeft w:val="0"/>
                              <w:marRight w:val="0"/>
                              <w:marTop w:val="0"/>
                              <w:marBottom w:val="0"/>
                              <w:divBdr>
                                <w:top w:val="none" w:sz="0" w:space="0" w:color="auto"/>
                                <w:left w:val="none" w:sz="0" w:space="0" w:color="auto"/>
                                <w:bottom w:val="none" w:sz="0" w:space="0" w:color="auto"/>
                                <w:right w:val="none" w:sz="0" w:space="0" w:color="auto"/>
                              </w:divBdr>
                              <w:divsChild>
                                <w:div w:id="1412965976">
                                  <w:marLeft w:val="0"/>
                                  <w:marRight w:val="0"/>
                                  <w:marTop w:val="0"/>
                                  <w:marBottom w:val="0"/>
                                  <w:divBdr>
                                    <w:top w:val="none" w:sz="0" w:space="0" w:color="auto"/>
                                    <w:left w:val="none" w:sz="0" w:space="0" w:color="auto"/>
                                    <w:bottom w:val="none" w:sz="0" w:space="0" w:color="auto"/>
                                    <w:right w:val="none" w:sz="0" w:space="0" w:color="auto"/>
                                  </w:divBdr>
                                  <w:divsChild>
                                    <w:div w:id="2132288183">
                                      <w:marLeft w:val="0"/>
                                      <w:marRight w:val="0"/>
                                      <w:marTop w:val="0"/>
                                      <w:marBottom w:val="0"/>
                                      <w:divBdr>
                                        <w:top w:val="none" w:sz="0" w:space="0" w:color="auto"/>
                                        <w:left w:val="none" w:sz="0" w:space="0" w:color="auto"/>
                                        <w:bottom w:val="none" w:sz="0" w:space="0" w:color="auto"/>
                                        <w:right w:val="none" w:sz="0" w:space="0" w:color="auto"/>
                                      </w:divBdr>
                                      <w:divsChild>
                                        <w:div w:id="2070574185">
                                          <w:marLeft w:val="0"/>
                                          <w:marRight w:val="0"/>
                                          <w:marTop w:val="0"/>
                                          <w:marBottom w:val="0"/>
                                          <w:divBdr>
                                            <w:top w:val="none" w:sz="0" w:space="0" w:color="auto"/>
                                            <w:left w:val="none" w:sz="0" w:space="0" w:color="auto"/>
                                            <w:bottom w:val="none" w:sz="0" w:space="0" w:color="auto"/>
                                            <w:right w:val="none" w:sz="0" w:space="0" w:color="auto"/>
                                          </w:divBdr>
                                          <w:divsChild>
                                            <w:div w:id="1480683097">
                                              <w:marLeft w:val="0"/>
                                              <w:marRight w:val="0"/>
                                              <w:marTop w:val="0"/>
                                              <w:marBottom w:val="0"/>
                                              <w:divBdr>
                                                <w:top w:val="none" w:sz="0" w:space="0" w:color="auto"/>
                                                <w:left w:val="none" w:sz="0" w:space="0" w:color="auto"/>
                                                <w:bottom w:val="none" w:sz="0" w:space="0" w:color="auto"/>
                                                <w:right w:val="none" w:sz="0" w:space="0" w:color="auto"/>
                                              </w:divBdr>
                                              <w:divsChild>
                                                <w:div w:id="85931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3521841">
          <w:marLeft w:val="0"/>
          <w:marRight w:val="0"/>
          <w:marTop w:val="0"/>
          <w:marBottom w:val="0"/>
          <w:divBdr>
            <w:top w:val="none" w:sz="0" w:space="0" w:color="auto"/>
            <w:left w:val="none" w:sz="0" w:space="0" w:color="auto"/>
            <w:bottom w:val="none" w:sz="0" w:space="0" w:color="auto"/>
            <w:right w:val="none" w:sz="0" w:space="0" w:color="auto"/>
          </w:divBdr>
          <w:divsChild>
            <w:div w:id="921991866">
              <w:marLeft w:val="0"/>
              <w:marRight w:val="0"/>
              <w:marTop w:val="0"/>
              <w:marBottom w:val="0"/>
              <w:divBdr>
                <w:top w:val="none" w:sz="0" w:space="0" w:color="auto"/>
                <w:left w:val="none" w:sz="0" w:space="0" w:color="auto"/>
                <w:bottom w:val="none" w:sz="0" w:space="0" w:color="auto"/>
                <w:right w:val="none" w:sz="0" w:space="0" w:color="auto"/>
              </w:divBdr>
              <w:divsChild>
                <w:div w:id="572472702">
                  <w:marLeft w:val="0"/>
                  <w:marRight w:val="0"/>
                  <w:marTop w:val="0"/>
                  <w:marBottom w:val="0"/>
                  <w:divBdr>
                    <w:top w:val="none" w:sz="0" w:space="0" w:color="auto"/>
                    <w:left w:val="none" w:sz="0" w:space="0" w:color="auto"/>
                    <w:bottom w:val="none" w:sz="0" w:space="0" w:color="auto"/>
                    <w:right w:val="none" w:sz="0" w:space="0" w:color="auto"/>
                  </w:divBdr>
                  <w:divsChild>
                    <w:div w:id="16542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442300">
      <w:bodyDiv w:val="1"/>
      <w:marLeft w:val="0"/>
      <w:marRight w:val="0"/>
      <w:marTop w:val="0"/>
      <w:marBottom w:val="0"/>
      <w:divBdr>
        <w:top w:val="none" w:sz="0" w:space="0" w:color="auto"/>
        <w:left w:val="none" w:sz="0" w:space="0" w:color="auto"/>
        <w:bottom w:val="none" w:sz="0" w:space="0" w:color="auto"/>
        <w:right w:val="none" w:sz="0" w:space="0" w:color="auto"/>
      </w:divBdr>
    </w:div>
    <w:div w:id="577330581">
      <w:bodyDiv w:val="1"/>
      <w:marLeft w:val="0"/>
      <w:marRight w:val="0"/>
      <w:marTop w:val="0"/>
      <w:marBottom w:val="0"/>
      <w:divBdr>
        <w:top w:val="none" w:sz="0" w:space="0" w:color="auto"/>
        <w:left w:val="none" w:sz="0" w:space="0" w:color="auto"/>
        <w:bottom w:val="none" w:sz="0" w:space="0" w:color="auto"/>
        <w:right w:val="none" w:sz="0" w:space="0" w:color="auto"/>
      </w:divBdr>
    </w:div>
    <w:div w:id="578291376">
      <w:bodyDiv w:val="1"/>
      <w:marLeft w:val="0"/>
      <w:marRight w:val="0"/>
      <w:marTop w:val="0"/>
      <w:marBottom w:val="0"/>
      <w:divBdr>
        <w:top w:val="none" w:sz="0" w:space="0" w:color="auto"/>
        <w:left w:val="none" w:sz="0" w:space="0" w:color="auto"/>
        <w:bottom w:val="none" w:sz="0" w:space="0" w:color="auto"/>
        <w:right w:val="none" w:sz="0" w:space="0" w:color="auto"/>
      </w:divBdr>
    </w:div>
    <w:div w:id="579678078">
      <w:bodyDiv w:val="1"/>
      <w:marLeft w:val="0"/>
      <w:marRight w:val="0"/>
      <w:marTop w:val="0"/>
      <w:marBottom w:val="0"/>
      <w:divBdr>
        <w:top w:val="none" w:sz="0" w:space="0" w:color="auto"/>
        <w:left w:val="none" w:sz="0" w:space="0" w:color="auto"/>
        <w:bottom w:val="none" w:sz="0" w:space="0" w:color="auto"/>
        <w:right w:val="none" w:sz="0" w:space="0" w:color="auto"/>
      </w:divBdr>
    </w:div>
    <w:div w:id="583419839">
      <w:bodyDiv w:val="1"/>
      <w:marLeft w:val="0"/>
      <w:marRight w:val="0"/>
      <w:marTop w:val="0"/>
      <w:marBottom w:val="0"/>
      <w:divBdr>
        <w:top w:val="none" w:sz="0" w:space="0" w:color="auto"/>
        <w:left w:val="none" w:sz="0" w:space="0" w:color="auto"/>
        <w:bottom w:val="none" w:sz="0" w:space="0" w:color="auto"/>
        <w:right w:val="none" w:sz="0" w:space="0" w:color="auto"/>
      </w:divBdr>
    </w:div>
    <w:div w:id="587419672">
      <w:bodyDiv w:val="1"/>
      <w:marLeft w:val="0"/>
      <w:marRight w:val="0"/>
      <w:marTop w:val="0"/>
      <w:marBottom w:val="0"/>
      <w:divBdr>
        <w:top w:val="none" w:sz="0" w:space="0" w:color="auto"/>
        <w:left w:val="none" w:sz="0" w:space="0" w:color="auto"/>
        <w:bottom w:val="none" w:sz="0" w:space="0" w:color="auto"/>
        <w:right w:val="none" w:sz="0" w:space="0" w:color="auto"/>
      </w:divBdr>
    </w:div>
    <w:div w:id="588387981">
      <w:bodyDiv w:val="1"/>
      <w:marLeft w:val="0"/>
      <w:marRight w:val="0"/>
      <w:marTop w:val="0"/>
      <w:marBottom w:val="0"/>
      <w:divBdr>
        <w:top w:val="none" w:sz="0" w:space="0" w:color="auto"/>
        <w:left w:val="none" w:sz="0" w:space="0" w:color="auto"/>
        <w:bottom w:val="none" w:sz="0" w:space="0" w:color="auto"/>
        <w:right w:val="none" w:sz="0" w:space="0" w:color="auto"/>
      </w:divBdr>
      <w:divsChild>
        <w:div w:id="226695384">
          <w:marLeft w:val="0"/>
          <w:marRight w:val="0"/>
          <w:marTop w:val="0"/>
          <w:marBottom w:val="0"/>
          <w:divBdr>
            <w:top w:val="none" w:sz="0" w:space="0" w:color="auto"/>
            <w:left w:val="none" w:sz="0" w:space="0" w:color="auto"/>
            <w:bottom w:val="none" w:sz="0" w:space="0" w:color="auto"/>
            <w:right w:val="none" w:sz="0" w:space="0" w:color="auto"/>
          </w:divBdr>
          <w:divsChild>
            <w:div w:id="1525635926">
              <w:marLeft w:val="0"/>
              <w:marRight w:val="0"/>
              <w:marTop w:val="0"/>
              <w:marBottom w:val="0"/>
              <w:divBdr>
                <w:top w:val="none" w:sz="0" w:space="0" w:color="auto"/>
                <w:left w:val="none" w:sz="0" w:space="0" w:color="auto"/>
                <w:bottom w:val="none" w:sz="0" w:space="0" w:color="auto"/>
                <w:right w:val="none" w:sz="0" w:space="0" w:color="auto"/>
              </w:divBdr>
              <w:divsChild>
                <w:div w:id="1904296653">
                  <w:marLeft w:val="0"/>
                  <w:marRight w:val="0"/>
                  <w:marTop w:val="0"/>
                  <w:marBottom w:val="0"/>
                  <w:divBdr>
                    <w:top w:val="none" w:sz="0" w:space="0" w:color="auto"/>
                    <w:left w:val="none" w:sz="0" w:space="0" w:color="auto"/>
                    <w:bottom w:val="none" w:sz="0" w:space="0" w:color="auto"/>
                    <w:right w:val="none" w:sz="0" w:space="0" w:color="auto"/>
                  </w:divBdr>
                  <w:divsChild>
                    <w:div w:id="206452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243749">
      <w:bodyDiv w:val="1"/>
      <w:marLeft w:val="0"/>
      <w:marRight w:val="0"/>
      <w:marTop w:val="0"/>
      <w:marBottom w:val="0"/>
      <w:divBdr>
        <w:top w:val="none" w:sz="0" w:space="0" w:color="auto"/>
        <w:left w:val="none" w:sz="0" w:space="0" w:color="auto"/>
        <w:bottom w:val="none" w:sz="0" w:space="0" w:color="auto"/>
        <w:right w:val="none" w:sz="0" w:space="0" w:color="auto"/>
      </w:divBdr>
    </w:div>
    <w:div w:id="597248637">
      <w:bodyDiv w:val="1"/>
      <w:marLeft w:val="0"/>
      <w:marRight w:val="0"/>
      <w:marTop w:val="0"/>
      <w:marBottom w:val="0"/>
      <w:divBdr>
        <w:top w:val="none" w:sz="0" w:space="0" w:color="auto"/>
        <w:left w:val="none" w:sz="0" w:space="0" w:color="auto"/>
        <w:bottom w:val="none" w:sz="0" w:space="0" w:color="auto"/>
        <w:right w:val="none" w:sz="0" w:space="0" w:color="auto"/>
      </w:divBdr>
    </w:div>
    <w:div w:id="598752601">
      <w:bodyDiv w:val="1"/>
      <w:marLeft w:val="0"/>
      <w:marRight w:val="0"/>
      <w:marTop w:val="0"/>
      <w:marBottom w:val="0"/>
      <w:divBdr>
        <w:top w:val="none" w:sz="0" w:space="0" w:color="auto"/>
        <w:left w:val="none" w:sz="0" w:space="0" w:color="auto"/>
        <w:bottom w:val="none" w:sz="0" w:space="0" w:color="auto"/>
        <w:right w:val="none" w:sz="0" w:space="0" w:color="auto"/>
      </w:divBdr>
    </w:div>
    <w:div w:id="599145857">
      <w:bodyDiv w:val="1"/>
      <w:marLeft w:val="0"/>
      <w:marRight w:val="0"/>
      <w:marTop w:val="0"/>
      <w:marBottom w:val="0"/>
      <w:divBdr>
        <w:top w:val="none" w:sz="0" w:space="0" w:color="auto"/>
        <w:left w:val="none" w:sz="0" w:space="0" w:color="auto"/>
        <w:bottom w:val="none" w:sz="0" w:space="0" w:color="auto"/>
        <w:right w:val="none" w:sz="0" w:space="0" w:color="auto"/>
      </w:divBdr>
    </w:div>
    <w:div w:id="603533600">
      <w:bodyDiv w:val="1"/>
      <w:marLeft w:val="0"/>
      <w:marRight w:val="0"/>
      <w:marTop w:val="0"/>
      <w:marBottom w:val="0"/>
      <w:divBdr>
        <w:top w:val="none" w:sz="0" w:space="0" w:color="auto"/>
        <w:left w:val="none" w:sz="0" w:space="0" w:color="auto"/>
        <w:bottom w:val="none" w:sz="0" w:space="0" w:color="auto"/>
        <w:right w:val="none" w:sz="0" w:space="0" w:color="auto"/>
      </w:divBdr>
    </w:div>
    <w:div w:id="608044476">
      <w:bodyDiv w:val="1"/>
      <w:marLeft w:val="0"/>
      <w:marRight w:val="0"/>
      <w:marTop w:val="0"/>
      <w:marBottom w:val="0"/>
      <w:divBdr>
        <w:top w:val="none" w:sz="0" w:space="0" w:color="auto"/>
        <w:left w:val="none" w:sz="0" w:space="0" w:color="auto"/>
        <w:bottom w:val="none" w:sz="0" w:space="0" w:color="auto"/>
        <w:right w:val="none" w:sz="0" w:space="0" w:color="auto"/>
      </w:divBdr>
    </w:div>
    <w:div w:id="608971721">
      <w:bodyDiv w:val="1"/>
      <w:marLeft w:val="0"/>
      <w:marRight w:val="0"/>
      <w:marTop w:val="0"/>
      <w:marBottom w:val="0"/>
      <w:divBdr>
        <w:top w:val="none" w:sz="0" w:space="0" w:color="auto"/>
        <w:left w:val="none" w:sz="0" w:space="0" w:color="auto"/>
        <w:bottom w:val="none" w:sz="0" w:space="0" w:color="auto"/>
        <w:right w:val="none" w:sz="0" w:space="0" w:color="auto"/>
      </w:divBdr>
    </w:div>
    <w:div w:id="612789674">
      <w:bodyDiv w:val="1"/>
      <w:marLeft w:val="0"/>
      <w:marRight w:val="0"/>
      <w:marTop w:val="0"/>
      <w:marBottom w:val="0"/>
      <w:divBdr>
        <w:top w:val="none" w:sz="0" w:space="0" w:color="auto"/>
        <w:left w:val="none" w:sz="0" w:space="0" w:color="auto"/>
        <w:bottom w:val="none" w:sz="0" w:space="0" w:color="auto"/>
        <w:right w:val="none" w:sz="0" w:space="0" w:color="auto"/>
      </w:divBdr>
    </w:div>
    <w:div w:id="631138883">
      <w:bodyDiv w:val="1"/>
      <w:marLeft w:val="0"/>
      <w:marRight w:val="0"/>
      <w:marTop w:val="0"/>
      <w:marBottom w:val="0"/>
      <w:divBdr>
        <w:top w:val="none" w:sz="0" w:space="0" w:color="auto"/>
        <w:left w:val="none" w:sz="0" w:space="0" w:color="auto"/>
        <w:bottom w:val="none" w:sz="0" w:space="0" w:color="auto"/>
        <w:right w:val="none" w:sz="0" w:space="0" w:color="auto"/>
      </w:divBdr>
    </w:div>
    <w:div w:id="635915149">
      <w:bodyDiv w:val="1"/>
      <w:marLeft w:val="0"/>
      <w:marRight w:val="0"/>
      <w:marTop w:val="0"/>
      <w:marBottom w:val="0"/>
      <w:divBdr>
        <w:top w:val="none" w:sz="0" w:space="0" w:color="auto"/>
        <w:left w:val="none" w:sz="0" w:space="0" w:color="auto"/>
        <w:bottom w:val="none" w:sz="0" w:space="0" w:color="auto"/>
        <w:right w:val="none" w:sz="0" w:space="0" w:color="auto"/>
      </w:divBdr>
    </w:div>
    <w:div w:id="640616996">
      <w:bodyDiv w:val="1"/>
      <w:marLeft w:val="0"/>
      <w:marRight w:val="0"/>
      <w:marTop w:val="0"/>
      <w:marBottom w:val="0"/>
      <w:divBdr>
        <w:top w:val="none" w:sz="0" w:space="0" w:color="auto"/>
        <w:left w:val="none" w:sz="0" w:space="0" w:color="auto"/>
        <w:bottom w:val="none" w:sz="0" w:space="0" w:color="auto"/>
        <w:right w:val="none" w:sz="0" w:space="0" w:color="auto"/>
      </w:divBdr>
      <w:divsChild>
        <w:div w:id="1249846522">
          <w:marLeft w:val="0"/>
          <w:marRight w:val="0"/>
          <w:marTop w:val="0"/>
          <w:marBottom w:val="0"/>
          <w:divBdr>
            <w:top w:val="none" w:sz="0" w:space="0" w:color="auto"/>
            <w:left w:val="none" w:sz="0" w:space="0" w:color="auto"/>
            <w:bottom w:val="none" w:sz="0" w:space="0" w:color="auto"/>
            <w:right w:val="none" w:sz="0" w:space="0" w:color="auto"/>
          </w:divBdr>
          <w:divsChild>
            <w:div w:id="2138327023">
              <w:marLeft w:val="0"/>
              <w:marRight w:val="0"/>
              <w:marTop w:val="0"/>
              <w:marBottom w:val="0"/>
              <w:divBdr>
                <w:top w:val="none" w:sz="0" w:space="0" w:color="auto"/>
                <w:left w:val="none" w:sz="0" w:space="0" w:color="auto"/>
                <w:bottom w:val="none" w:sz="0" w:space="0" w:color="auto"/>
                <w:right w:val="none" w:sz="0" w:space="0" w:color="auto"/>
              </w:divBdr>
              <w:divsChild>
                <w:div w:id="596062011">
                  <w:marLeft w:val="0"/>
                  <w:marRight w:val="0"/>
                  <w:marTop w:val="0"/>
                  <w:marBottom w:val="0"/>
                  <w:divBdr>
                    <w:top w:val="none" w:sz="0" w:space="0" w:color="auto"/>
                    <w:left w:val="none" w:sz="0" w:space="0" w:color="auto"/>
                    <w:bottom w:val="none" w:sz="0" w:space="0" w:color="auto"/>
                    <w:right w:val="none" w:sz="0" w:space="0" w:color="auto"/>
                  </w:divBdr>
                  <w:divsChild>
                    <w:div w:id="1748108833">
                      <w:marLeft w:val="0"/>
                      <w:marRight w:val="0"/>
                      <w:marTop w:val="0"/>
                      <w:marBottom w:val="0"/>
                      <w:divBdr>
                        <w:top w:val="none" w:sz="0" w:space="0" w:color="auto"/>
                        <w:left w:val="none" w:sz="0" w:space="0" w:color="auto"/>
                        <w:bottom w:val="none" w:sz="0" w:space="0" w:color="auto"/>
                        <w:right w:val="none" w:sz="0" w:space="0" w:color="auto"/>
                      </w:divBdr>
                      <w:divsChild>
                        <w:div w:id="157890136">
                          <w:marLeft w:val="0"/>
                          <w:marRight w:val="0"/>
                          <w:marTop w:val="0"/>
                          <w:marBottom w:val="0"/>
                          <w:divBdr>
                            <w:top w:val="none" w:sz="0" w:space="0" w:color="auto"/>
                            <w:left w:val="none" w:sz="0" w:space="0" w:color="auto"/>
                            <w:bottom w:val="none" w:sz="0" w:space="0" w:color="auto"/>
                            <w:right w:val="none" w:sz="0" w:space="0" w:color="auto"/>
                          </w:divBdr>
                          <w:divsChild>
                            <w:div w:id="18244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393676">
      <w:bodyDiv w:val="1"/>
      <w:marLeft w:val="0"/>
      <w:marRight w:val="0"/>
      <w:marTop w:val="0"/>
      <w:marBottom w:val="0"/>
      <w:divBdr>
        <w:top w:val="none" w:sz="0" w:space="0" w:color="auto"/>
        <w:left w:val="none" w:sz="0" w:space="0" w:color="auto"/>
        <w:bottom w:val="none" w:sz="0" w:space="0" w:color="auto"/>
        <w:right w:val="none" w:sz="0" w:space="0" w:color="auto"/>
      </w:divBdr>
    </w:div>
    <w:div w:id="643045049">
      <w:bodyDiv w:val="1"/>
      <w:marLeft w:val="0"/>
      <w:marRight w:val="0"/>
      <w:marTop w:val="0"/>
      <w:marBottom w:val="0"/>
      <w:divBdr>
        <w:top w:val="none" w:sz="0" w:space="0" w:color="auto"/>
        <w:left w:val="none" w:sz="0" w:space="0" w:color="auto"/>
        <w:bottom w:val="none" w:sz="0" w:space="0" w:color="auto"/>
        <w:right w:val="none" w:sz="0" w:space="0" w:color="auto"/>
      </w:divBdr>
    </w:div>
    <w:div w:id="643703759">
      <w:bodyDiv w:val="1"/>
      <w:marLeft w:val="0"/>
      <w:marRight w:val="0"/>
      <w:marTop w:val="0"/>
      <w:marBottom w:val="0"/>
      <w:divBdr>
        <w:top w:val="none" w:sz="0" w:space="0" w:color="auto"/>
        <w:left w:val="none" w:sz="0" w:space="0" w:color="auto"/>
        <w:bottom w:val="none" w:sz="0" w:space="0" w:color="auto"/>
        <w:right w:val="none" w:sz="0" w:space="0" w:color="auto"/>
      </w:divBdr>
    </w:div>
    <w:div w:id="646394080">
      <w:bodyDiv w:val="1"/>
      <w:marLeft w:val="0"/>
      <w:marRight w:val="0"/>
      <w:marTop w:val="0"/>
      <w:marBottom w:val="0"/>
      <w:divBdr>
        <w:top w:val="none" w:sz="0" w:space="0" w:color="auto"/>
        <w:left w:val="none" w:sz="0" w:space="0" w:color="auto"/>
        <w:bottom w:val="none" w:sz="0" w:space="0" w:color="auto"/>
        <w:right w:val="none" w:sz="0" w:space="0" w:color="auto"/>
      </w:divBdr>
      <w:divsChild>
        <w:div w:id="1499804817">
          <w:marLeft w:val="274"/>
          <w:marRight w:val="0"/>
          <w:marTop w:val="0"/>
          <w:marBottom w:val="0"/>
          <w:divBdr>
            <w:top w:val="none" w:sz="0" w:space="0" w:color="auto"/>
            <w:left w:val="none" w:sz="0" w:space="0" w:color="auto"/>
            <w:bottom w:val="none" w:sz="0" w:space="0" w:color="auto"/>
            <w:right w:val="none" w:sz="0" w:space="0" w:color="auto"/>
          </w:divBdr>
        </w:div>
        <w:div w:id="1526405791">
          <w:marLeft w:val="274"/>
          <w:marRight w:val="0"/>
          <w:marTop w:val="0"/>
          <w:marBottom w:val="0"/>
          <w:divBdr>
            <w:top w:val="none" w:sz="0" w:space="0" w:color="auto"/>
            <w:left w:val="none" w:sz="0" w:space="0" w:color="auto"/>
            <w:bottom w:val="none" w:sz="0" w:space="0" w:color="auto"/>
            <w:right w:val="none" w:sz="0" w:space="0" w:color="auto"/>
          </w:divBdr>
        </w:div>
        <w:div w:id="1744528124">
          <w:marLeft w:val="274"/>
          <w:marRight w:val="0"/>
          <w:marTop w:val="0"/>
          <w:marBottom w:val="0"/>
          <w:divBdr>
            <w:top w:val="none" w:sz="0" w:space="0" w:color="auto"/>
            <w:left w:val="none" w:sz="0" w:space="0" w:color="auto"/>
            <w:bottom w:val="none" w:sz="0" w:space="0" w:color="auto"/>
            <w:right w:val="none" w:sz="0" w:space="0" w:color="auto"/>
          </w:divBdr>
        </w:div>
        <w:div w:id="2093037907">
          <w:marLeft w:val="274"/>
          <w:marRight w:val="0"/>
          <w:marTop w:val="0"/>
          <w:marBottom w:val="0"/>
          <w:divBdr>
            <w:top w:val="none" w:sz="0" w:space="0" w:color="auto"/>
            <w:left w:val="none" w:sz="0" w:space="0" w:color="auto"/>
            <w:bottom w:val="none" w:sz="0" w:space="0" w:color="auto"/>
            <w:right w:val="none" w:sz="0" w:space="0" w:color="auto"/>
          </w:divBdr>
        </w:div>
      </w:divsChild>
    </w:div>
    <w:div w:id="656761725">
      <w:bodyDiv w:val="1"/>
      <w:marLeft w:val="0"/>
      <w:marRight w:val="0"/>
      <w:marTop w:val="0"/>
      <w:marBottom w:val="0"/>
      <w:divBdr>
        <w:top w:val="none" w:sz="0" w:space="0" w:color="auto"/>
        <w:left w:val="none" w:sz="0" w:space="0" w:color="auto"/>
        <w:bottom w:val="none" w:sz="0" w:space="0" w:color="auto"/>
        <w:right w:val="none" w:sz="0" w:space="0" w:color="auto"/>
      </w:divBdr>
    </w:div>
    <w:div w:id="658002678">
      <w:bodyDiv w:val="1"/>
      <w:marLeft w:val="0"/>
      <w:marRight w:val="0"/>
      <w:marTop w:val="0"/>
      <w:marBottom w:val="0"/>
      <w:divBdr>
        <w:top w:val="none" w:sz="0" w:space="0" w:color="auto"/>
        <w:left w:val="none" w:sz="0" w:space="0" w:color="auto"/>
        <w:bottom w:val="none" w:sz="0" w:space="0" w:color="auto"/>
        <w:right w:val="none" w:sz="0" w:space="0" w:color="auto"/>
      </w:divBdr>
    </w:div>
    <w:div w:id="671378357">
      <w:bodyDiv w:val="1"/>
      <w:marLeft w:val="0"/>
      <w:marRight w:val="0"/>
      <w:marTop w:val="0"/>
      <w:marBottom w:val="0"/>
      <w:divBdr>
        <w:top w:val="none" w:sz="0" w:space="0" w:color="auto"/>
        <w:left w:val="none" w:sz="0" w:space="0" w:color="auto"/>
        <w:bottom w:val="none" w:sz="0" w:space="0" w:color="auto"/>
        <w:right w:val="none" w:sz="0" w:space="0" w:color="auto"/>
      </w:divBdr>
    </w:div>
    <w:div w:id="680204117">
      <w:bodyDiv w:val="1"/>
      <w:marLeft w:val="0"/>
      <w:marRight w:val="0"/>
      <w:marTop w:val="0"/>
      <w:marBottom w:val="0"/>
      <w:divBdr>
        <w:top w:val="none" w:sz="0" w:space="0" w:color="auto"/>
        <w:left w:val="none" w:sz="0" w:space="0" w:color="auto"/>
        <w:bottom w:val="none" w:sz="0" w:space="0" w:color="auto"/>
        <w:right w:val="none" w:sz="0" w:space="0" w:color="auto"/>
      </w:divBdr>
    </w:div>
    <w:div w:id="686250079">
      <w:bodyDiv w:val="1"/>
      <w:marLeft w:val="0"/>
      <w:marRight w:val="0"/>
      <w:marTop w:val="0"/>
      <w:marBottom w:val="0"/>
      <w:divBdr>
        <w:top w:val="none" w:sz="0" w:space="0" w:color="auto"/>
        <w:left w:val="none" w:sz="0" w:space="0" w:color="auto"/>
        <w:bottom w:val="none" w:sz="0" w:space="0" w:color="auto"/>
        <w:right w:val="none" w:sz="0" w:space="0" w:color="auto"/>
      </w:divBdr>
    </w:div>
    <w:div w:id="687293487">
      <w:bodyDiv w:val="1"/>
      <w:marLeft w:val="0"/>
      <w:marRight w:val="0"/>
      <w:marTop w:val="0"/>
      <w:marBottom w:val="0"/>
      <w:divBdr>
        <w:top w:val="none" w:sz="0" w:space="0" w:color="auto"/>
        <w:left w:val="none" w:sz="0" w:space="0" w:color="auto"/>
        <w:bottom w:val="none" w:sz="0" w:space="0" w:color="auto"/>
        <w:right w:val="none" w:sz="0" w:space="0" w:color="auto"/>
      </w:divBdr>
    </w:div>
    <w:div w:id="688029435">
      <w:bodyDiv w:val="1"/>
      <w:marLeft w:val="0"/>
      <w:marRight w:val="0"/>
      <w:marTop w:val="0"/>
      <w:marBottom w:val="0"/>
      <w:divBdr>
        <w:top w:val="none" w:sz="0" w:space="0" w:color="auto"/>
        <w:left w:val="none" w:sz="0" w:space="0" w:color="auto"/>
        <w:bottom w:val="none" w:sz="0" w:space="0" w:color="auto"/>
        <w:right w:val="none" w:sz="0" w:space="0" w:color="auto"/>
      </w:divBdr>
    </w:div>
    <w:div w:id="696124959">
      <w:bodyDiv w:val="1"/>
      <w:marLeft w:val="0"/>
      <w:marRight w:val="0"/>
      <w:marTop w:val="0"/>
      <w:marBottom w:val="0"/>
      <w:divBdr>
        <w:top w:val="none" w:sz="0" w:space="0" w:color="auto"/>
        <w:left w:val="none" w:sz="0" w:space="0" w:color="auto"/>
        <w:bottom w:val="none" w:sz="0" w:space="0" w:color="auto"/>
        <w:right w:val="none" w:sz="0" w:space="0" w:color="auto"/>
      </w:divBdr>
    </w:div>
    <w:div w:id="696613980">
      <w:bodyDiv w:val="1"/>
      <w:marLeft w:val="0"/>
      <w:marRight w:val="0"/>
      <w:marTop w:val="0"/>
      <w:marBottom w:val="0"/>
      <w:divBdr>
        <w:top w:val="none" w:sz="0" w:space="0" w:color="auto"/>
        <w:left w:val="none" w:sz="0" w:space="0" w:color="auto"/>
        <w:bottom w:val="none" w:sz="0" w:space="0" w:color="auto"/>
        <w:right w:val="none" w:sz="0" w:space="0" w:color="auto"/>
      </w:divBdr>
    </w:div>
    <w:div w:id="701713566">
      <w:bodyDiv w:val="1"/>
      <w:marLeft w:val="0"/>
      <w:marRight w:val="0"/>
      <w:marTop w:val="0"/>
      <w:marBottom w:val="0"/>
      <w:divBdr>
        <w:top w:val="none" w:sz="0" w:space="0" w:color="auto"/>
        <w:left w:val="none" w:sz="0" w:space="0" w:color="auto"/>
        <w:bottom w:val="none" w:sz="0" w:space="0" w:color="auto"/>
        <w:right w:val="none" w:sz="0" w:space="0" w:color="auto"/>
      </w:divBdr>
    </w:div>
    <w:div w:id="715664051">
      <w:bodyDiv w:val="1"/>
      <w:marLeft w:val="0"/>
      <w:marRight w:val="0"/>
      <w:marTop w:val="0"/>
      <w:marBottom w:val="0"/>
      <w:divBdr>
        <w:top w:val="none" w:sz="0" w:space="0" w:color="auto"/>
        <w:left w:val="none" w:sz="0" w:space="0" w:color="auto"/>
        <w:bottom w:val="none" w:sz="0" w:space="0" w:color="auto"/>
        <w:right w:val="none" w:sz="0" w:space="0" w:color="auto"/>
      </w:divBdr>
    </w:div>
    <w:div w:id="719089340">
      <w:bodyDiv w:val="1"/>
      <w:marLeft w:val="0"/>
      <w:marRight w:val="0"/>
      <w:marTop w:val="0"/>
      <w:marBottom w:val="0"/>
      <w:divBdr>
        <w:top w:val="none" w:sz="0" w:space="0" w:color="auto"/>
        <w:left w:val="none" w:sz="0" w:space="0" w:color="auto"/>
        <w:bottom w:val="none" w:sz="0" w:space="0" w:color="auto"/>
        <w:right w:val="none" w:sz="0" w:space="0" w:color="auto"/>
      </w:divBdr>
    </w:div>
    <w:div w:id="719282335">
      <w:bodyDiv w:val="1"/>
      <w:marLeft w:val="0"/>
      <w:marRight w:val="0"/>
      <w:marTop w:val="0"/>
      <w:marBottom w:val="0"/>
      <w:divBdr>
        <w:top w:val="none" w:sz="0" w:space="0" w:color="auto"/>
        <w:left w:val="none" w:sz="0" w:space="0" w:color="auto"/>
        <w:bottom w:val="none" w:sz="0" w:space="0" w:color="auto"/>
        <w:right w:val="none" w:sz="0" w:space="0" w:color="auto"/>
      </w:divBdr>
    </w:div>
    <w:div w:id="725494285">
      <w:bodyDiv w:val="1"/>
      <w:marLeft w:val="0"/>
      <w:marRight w:val="0"/>
      <w:marTop w:val="0"/>
      <w:marBottom w:val="0"/>
      <w:divBdr>
        <w:top w:val="none" w:sz="0" w:space="0" w:color="auto"/>
        <w:left w:val="none" w:sz="0" w:space="0" w:color="auto"/>
        <w:bottom w:val="none" w:sz="0" w:space="0" w:color="auto"/>
        <w:right w:val="none" w:sz="0" w:space="0" w:color="auto"/>
      </w:divBdr>
    </w:div>
    <w:div w:id="727654444">
      <w:bodyDiv w:val="1"/>
      <w:marLeft w:val="0"/>
      <w:marRight w:val="0"/>
      <w:marTop w:val="0"/>
      <w:marBottom w:val="0"/>
      <w:divBdr>
        <w:top w:val="none" w:sz="0" w:space="0" w:color="auto"/>
        <w:left w:val="none" w:sz="0" w:space="0" w:color="auto"/>
        <w:bottom w:val="none" w:sz="0" w:space="0" w:color="auto"/>
        <w:right w:val="none" w:sz="0" w:space="0" w:color="auto"/>
      </w:divBdr>
    </w:div>
    <w:div w:id="730806760">
      <w:bodyDiv w:val="1"/>
      <w:marLeft w:val="0"/>
      <w:marRight w:val="0"/>
      <w:marTop w:val="0"/>
      <w:marBottom w:val="0"/>
      <w:divBdr>
        <w:top w:val="none" w:sz="0" w:space="0" w:color="auto"/>
        <w:left w:val="none" w:sz="0" w:space="0" w:color="auto"/>
        <w:bottom w:val="none" w:sz="0" w:space="0" w:color="auto"/>
        <w:right w:val="none" w:sz="0" w:space="0" w:color="auto"/>
      </w:divBdr>
    </w:div>
    <w:div w:id="732385969">
      <w:bodyDiv w:val="1"/>
      <w:marLeft w:val="0"/>
      <w:marRight w:val="0"/>
      <w:marTop w:val="0"/>
      <w:marBottom w:val="0"/>
      <w:divBdr>
        <w:top w:val="none" w:sz="0" w:space="0" w:color="auto"/>
        <w:left w:val="none" w:sz="0" w:space="0" w:color="auto"/>
        <w:bottom w:val="none" w:sz="0" w:space="0" w:color="auto"/>
        <w:right w:val="none" w:sz="0" w:space="0" w:color="auto"/>
      </w:divBdr>
    </w:div>
    <w:div w:id="736513771">
      <w:bodyDiv w:val="1"/>
      <w:marLeft w:val="0"/>
      <w:marRight w:val="0"/>
      <w:marTop w:val="0"/>
      <w:marBottom w:val="0"/>
      <w:divBdr>
        <w:top w:val="none" w:sz="0" w:space="0" w:color="auto"/>
        <w:left w:val="none" w:sz="0" w:space="0" w:color="auto"/>
        <w:bottom w:val="none" w:sz="0" w:space="0" w:color="auto"/>
        <w:right w:val="none" w:sz="0" w:space="0" w:color="auto"/>
      </w:divBdr>
    </w:div>
    <w:div w:id="736823073">
      <w:bodyDiv w:val="1"/>
      <w:marLeft w:val="0"/>
      <w:marRight w:val="0"/>
      <w:marTop w:val="0"/>
      <w:marBottom w:val="0"/>
      <w:divBdr>
        <w:top w:val="none" w:sz="0" w:space="0" w:color="auto"/>
        <w:left w:val="none" w:sz="0" w:space="0" w:color="auto"/>
        <w:bottom w:val="none" w:sz="0" w:space="0" w:color="auto"/>
        <w:right w:val="none" w:sz="0" w:space="0" w:color="auto"/>
      </w:divBdr>
    </w:div>
    <w:div w:id="740106455">
      <w:bodyDiv w:val="1"/>
      <w:marLeft w:val="0"/>
      <w:marRight w:val="0"/>
      <w:marTop w:val="0"/>
      <w:marBottom w:val="0"/>
      <w:divBdr>
        <w:top w:val="none" w:sz="0" w:space="0" w:color="auto"/>
        <w:left w:val="none" w:sz="0" w:space="0" w:color="auto"/>
        <w:bottom w:val="none" w:sz="0" w:space="0" w:color="auto"/>
        <w:right w:val="none" w:sz="0" w:space="0" w:color="auto"/>
      </w:divBdr>
    </w:div>
    <w:div w:id="743062575">
      <w:bodyDiv w:val="1"/>
      <w:marLeft w:val="0"/>
      <w:marRight w:val="0"/>
      <w:marTop w:val="0"/>
      <w:marBottom w:val="0"/>
      <w:divBdr>
        <w:top w:val="none" w:sz="0" w:space="0" w:color="auto"/>
        <w:left w:val="none" w:sz="0" w:space="0" w:color="auto"/>
        <w:bottom w:val="none" w:sz="0" w:space="0" w:color="auto"/>
        <w:right w:val="none" w:sz="0" w:space="0" w:color="auto"/>
      </w:divBdr>
      <w:divsChild>
        <w:div w:id="243955591">
          <w:blockQuote w:val="1"/>
          <w:marLeft w:val="720"/>
          <w:marRight w:val="720"/>
          <w:marTop w:val="100"/>
          <w:marBottom w:val="100"/>
          <w:divBdr>
            <w:top w:val="none" w:sz="0" w:space="0" w:color="auto"/>
            <w:left w:val="none" w:sz="0" w:space="0" w:color="auto"/>
            <w:bottom w:val="none" w:sz="0" w:space="0" w:color="auto"/>
            <w:right w:val="none" w:sz="0" w:space="0" w:color="auto"/>
          </w:divBdr>
        </w:div>
        <w:div w:id="325598582">
          <w:blockQuote w:val="1"/>
          <w:marLeft w:val="720"/>
          <w:marRight w:val="720"/>
          <w:marTop w:val="100"/>
          <w:marBottom w:val="100"/>
          <w:divBdr>
            <w:top w:val="none" w:sz="0" w:space="0" w:color="auto"/>
            <w:left w:val="none" w:sz="0" w:space="0" w:color="auto"/>
            <w:bottom w:val="none" w:sz="0" w:space="0" w:color="auto"/>
            <w:right w:val="none" w:sz="0" w:space="0" w:color="auto"/>
          </w:divBdr>
        </w:div>
        <w:div w:id="541596858">
          <w:blockQuote w:val="1"/>
          <w:marLeft w:val="720"/>
          <w:marRight w:val="720"/>
          <w:marTop w:val="100"/>
          <w:marBottom w:val="100"/>
          <w:divBdr>
            <w:top w:val="none" w:sz="0" w:space="0" w:color="auto"/>
            <w:left w:val="none" w:sz="0" w:space="0" w:color="auto"/>
            <w:bottom w:val="none" w:sz="0" w:space="0" w:color="auto"/>
            <w:right w:val="none" w:sz="0" w:space="0" w:color="auto"/>
          </w:divBdr>
        </w:div>
        <w:div w:id="542448360">
          <w:blockQuote w:val="1"/>
          <w:marLeft w:val="720"/>
          <w:marRight w:val="720"/>
          <w:marTop w:val="100"/>
          <w:marBottom w:val="100"/>
          <w:divBdr>
            <w:top w:val="none" w:sz="0" w:space="0" w:color="auto"/>
            <w:left w:val="none" w:sz="0" w:space="0" w:color="auto"/>
            <w:bottom w:val="none" w:sz="0" w:space="0" w:color="auto"/>
            <w:right w:val="none" w:sz="0" w:space="0" w:color="auto"/>
          </w:divBdr>
        </w:div>
        <w:div w:id="16345569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737555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98261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3376920">
      <w:bodyDiv w:val="1"/>
      <w:marLeft w:val="0"/>
      <w:marRight w:val="0"/>
      <w:marTop w:val="0"/>
      <w:marBottom w:val="0"/>
      <w:divBdr>
        <w:top w:val="none" w:sz="0" w:space="0" w:color="auto"/>
        <w:left w:val="none" w:sz="0" w:space="0" w:color="auto"/>
        <w:bottom w:val="none" w:sz="0" w:space="0" w:color="auto"/>
        <w:right w:val="none" w:sz="0" w:space="0" w:color="auto"/>
      </w:divBdr>
    </w:div>
    <w:div w:id="746657730">
      <w:bodyDiv w:val="1"/>
      <w:marLeft w:val="0"/>
      <w:marRight w:val="0"/>
      <w:marTop w:val="0"/>
      <w:marBottom w:val="0"/>
      <w:divBdr>
        <w:top w:val="none" w:sz="0" w:space="0" w:color="auto"/>
        <w:left w:val="none" w:sz="0" w:space="0" w:color="auto"/>
        <w:bottom w:val="none" w:sz="0" w:space="0" w:color="auto"/>
        <w:right w:val="none" w:sz="0" w:space="0" w:color="auto"/>
      </w:divBdr>
    </w:div>
    <w:div w:id="752819998">
      <w:bodyDiv w:val="1"/>
      <w:marLeft w:val="0"/>
      <w:marRight w:val="0"/>
      <w:marTop w:val="0"/>
      <w:marBottom w:val="0"/>
      <w:divBdr>
        <w:top w:val="none" w:sz="0" w:space="0" w:color="auto"/>
        <w:left w:val="none" w:sz="0" w:space="0" w:color="auto"/>
        <w:bottom w:val="none" w:sz="0" w:space="0" w:color="auto"/>
        <w:right w:val="none" w:sz="0" w:space="0" w:color="auto"/>
      </w:divBdr>
    </w:div>
    <w:div w:id="754209613">
      <w:bodyDiv w:val="1"/>
      <w:marLeft w:val="0"/>
      <w:marRight w:val="0"/>
      <w:marTop w:val="0"/>
      <w:marBottom w:val="0"/>
      <w:divBdr>
        <w:top w:val="none" w:sz="0" w:space="0" w:color="auto"/>
        <w:left w:val="none" w:sz="0" w:space="0" w:color="auto"/>
        <w:bottom w:val="none" w:sz="0" w:space="0" w:color="auto"/>
        <w:right w:val="none" w:sz="0" w:space="0" w:color="auto"/>
      </w:divBdr>
    </w:div>
    <w:div w:id="759982302">
      <w:bodyDiv w:val="1"/>
      <w:marLeft w:val="0"/>
      <w:marRight w:val="0"/>
      <w:marTop w:val="0"/>
      <w:marBottom w:val="0"/>
      <w:divBdr>
        <w:top w:val="none" w:sz="0" w:space="0" w:color="auto"/>
        <w:left w:val="none" w:sz="0" w:space="0" w:color="auto"/>
        <w:bottom w:val="none" w:sz="0" w:space="0" w:color="auto"/>
        <w:right w:val="none" w:sz="0" w:space="0" w:color="auto"/>
      </w:divBdr>
      <w:divsChild>
        <w:div w:id="1588029658">
          <w:marLeft w:val="0"/>
          <w:marRight w:val="0"/>
          <w:marTop w:val="0"/>
          <w:marBottom w:val="0"/>
          <w:divBdr>
            <w:top w:val="none" w:sz="0" w:space="0" w:color="auto"/>
            <w:left w:val="none" w:sz="0" w:space="0" w:color="auto"/>
            <w:bottom w:val="none" w:sz="0" w:space="0" w:color="auto"/>
            <w:right w:val="none" w:sz="0" w:space="0" w:color="auto"/>
          </w:divBdr>
          <w:divsChild>
            <w:div w:id="1786266851">
              <w:marLeft w:val="0"/>
              <w:marRight w:val="0"/>
              <w:marTop w:val="0"/>
              <w:marBottom w:val="0"/>
              <w:divBdr>
                <w:top w:val="none" w:sz="0" w:space="0" w:color="auto"/>
                <w:left w:val="none" w:sz="0" w:space="0" w:color="auto"/>
                <w:bottom w:val="none" w:sz="0" w:space="0" w:color="auto"/>
                <w:right w:val="none" w:sz="0" w:space="0" w:color="auto"/>
              </w:divBdr>
              <w:divsChild>
                <w:div w:id="568275681">
                  <w:marLeft w:val="0"/>
                  <w:marRight w:val="0"/>
                  <w:marTop w:val="0"/>
                  <w:marBottom w:val="0"/>
                  <w:divBdr>
                    <w:top w:val="none" w:sz="0" w:space="0" w:color="auto"/>
                    <w:left w:val="none" w:sz="0" w:space="0" w:color="auto"/>
                    <w:bottom w:val="none" w:sz="0" w:space="0" w:color="auto"/>
                    <w:right w:val="none" w:sz="0" w:space="0" w:color="auto"/>
                  </w:divBdr>
                  <w:divsChild>
                    <w:div w:id="190297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19162">
          <w:marLeft w:val="0"/>
          <w:marRight w:val="0"/>
          <w:marTop w:val="0"/>
          <w:marBottom w:val="0"/>
          <w:divBdr>
            <w:top w:val="none" w:sz="0" w:space="0" w:color="auto"/>
            <w:left w:val="none" w:sz="0" w:space="0" w:color="auto"/>
            <w:bottom w:val="none" w:sz="0" w:space="0" w:color="auto"/>
            <w:right w:val="none" w:sz="0" w:space="0" w:color="auto"/>
          </w:divBdr>
          <w:divsChild>
            <w:div w:id="1173642399">
              <w:marLeft w:val="0"/>
              <w:marRight w:val="0"/>
              <w:marTop w:val="0"/>
              <w:marBottom w:val="0"/>
              <w:divBdr>
                <w:top w:val="none" w:sz="0" w:space="0" w:color="auto"/>
                <w:left w:val="none" w:sz="0" w:space="0" w:color="auto"/>
                <w:bottom w:val="none" w:sz="0" w:space="0" w:color="auto"/>
                <w:right w:val="none" w:sz="0" w:space="0" w:color="auto"/>
              </w:divBdr>
              <w:divsChild>
                <w:div w:id="305473093">
                  <w:marLeft w:val="0"/>
                  <w:marRight w:val="0"/>
                  <w:marTop w:val="0"/>
                  <w:marBottom w:val="0"/>
                  <w:divBdr>
                    <w:top w:val="none" w:sz="0" w:space="0" w:color="auto"/>
                    <w:left w:val="none" w:sz="0" w:space="0" w:color="auto"/>
                    <w:bottom w:val="none" w:sz="0" w:space="0" w:color="auto"/>
                    <w:right w:val="none" w:sz="0" w:space="0" w:color="auto"/>
                  </w:divBdr>
                  <w:divsChild>
                    <w:div w:id="573204051">
                      <w:marLeft w:val="0"/>
                      <w:marRight w:val="0"/>
                      <w:marTop w:val="0"/>
                      <w:marBottom w:val="0"/>
                      <w:divBdr>
                        <w:top w:val="none" w:sz="0" w:space="0" w:color="auto"/>
                        <w:left w:val="none" w:sz="0" w:space="0" w:color="auto"/>
                        <w:bottom w:val="none" w:sz="0" w:space="0" w:color="auto"/>
                        <w:right w:val="none" w:sz="0" w:space="0" w:color="auto"/>
                      </w:divBdr>
                      <w:divsChild>
                        <w:div w:id="529226569">
                          <w:marLeft w:val="0"/>
                          <w:marRight w:val="0"/>
                          <w:marTop w:val="0"/>
                          <w:marBottom w:val="0"/>
                          <w:divBdr>
                            <w:top w:val="none" w:sz="0" w:space="0" w:color="auto"/>
                            <w:left w:val="none" w:sz="0" w:space="0" w:color="auto"/>
                            <w:bottom w:val="none" w:sz="0" w:space="0" w:color="auto"/>
                            <w:right w:val="none" w:sz="0" w:space="0" w:color="auto"/>
                          </w:divBdr>
                          <w:divsChild>
                            <w:div w:id="77797158">
                              <w:marLeft w:val="0"/>
                              <w:marRight w:val="0"/>
                              <w:marTop w:val="0"/>
                              <w:marBottom w:val="0"/>
                              <w:divBdr>
                                <w:top w:val="none" w:sz="0" w:space="0" w:color="auto"/>
                                <w:left w:val="none" w:sz="0" w:space="0" w:color="auto"/>
                                <w:bottom w:val="none" w:sz="0" w:space="0" w:color="auto"/>
                                <w:right w:val="none" w:sz="0" w:space="0" w:color="auto"/>
                              </w:divBdr>
                              <w:divsChild>
                                <w:div w:id="774399463">
                                  <w:marLeft w:val="0"/>
                                  <w:marRight w:val="0"/>
                                  <w:marTop w:val="0"/>
                                  <w:marBottom w:val="0"/>
                                  <w:divBdr>
                                    <w:top w:val="none" w:sz="0" w:space="0" w:color="auto"/>
                                    <w:left w:val="none" w:sz="0" w:space="0" w:color="auto"/>
                                    <w:bottom w:val="none" w:sz="0" w:space="0" w:color="auto"/>
                                    <w:right w:val="none" w:sz="0" w:space="0" w:color="auto"/>
                                  </w:divBdr>
                                  <w:divsChild>
                                    <w:div w:id="200482546">
                                      <w:marLeft w:val="0"/>
                                      <w:marRight w:val="0"/>
                                      <w:marTop w:val="0"/>
                                      <w:marBottom w:val="0"/>
                                      <w:divBdr>
                                        <w:top w:val="none" w:sz="0" w:space="0" w:color="auto"/>
                                        <w:left w:val="none" w:sz="0" w:space="0" w:color="auto"/>
                                        <w:bottom w:val="none" w:sz="0" w:space="0" w:color="auto"/>
                                        <w:right w:val="none" w:sz="0" w:space="0" w:color="auto"/>
                                      </w:divBdr>
                                      <w:divsChild>
                                        <w:div w:id="561329893">
                                          <w:marLeft w:val="0"/>
                                          <w:marRight w:val="0"/>
                                          <w:marTop w:val="0"/>
                                          <w:marBottom w:val="0"/>
                                          <w:divBdr>
                                            <w:top w:val="none" w:sz="0" w:space="0" w:color="auto"/>
                                            <w:left w:val="none" w:sz="0" w:space="0" w:color="auto"/>
                                            <w:bottom w:val="none" w:sz="0" w:space="0" w:color="auto"/>
                                            <w:right w:val="none" w:sz="0" w:space="0" w:color="auto"/>
                                          </w:divBdr>
                                          <w:divsChild>
                                            <w:div w:id="1805195056">
                                              <w:marLeft w:val="0"/>
                                              <w:marRight w:val="0"/>
                                              <w:marTop w:val="0"/>
                                              <w:marBottom w:val="0"/>
                                              <w:divBdr>
                                                <w:top w:val="none" w:sz="0" w:space="0" w:color="auto"/>
                                                <w:left w:val="none" w:sz="0" w:space="0" w:color="auto"/>
                                                <w:bottom w:val="none" w:sz="0" w:space="0" w:color="auto"/>
                                                <w:right w:val="none" w:sz="0" w:space="0" w:color="auto"/>
                                              </w:divBdr>
                                              <w:divsChild>
                                                <w:div w:id="109209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5926588">
      <w:bodyDiv w:val="1"/>
      <w:marLeft w:val="0"/>
      <w:marRight w:val="0"/>
      <w:marTop w:val="0"/>
      <w:marBottom w:val="0"/>
      <w:divBdr>
        <w:top w:val="none" w:sz="0" w:space="0" w:color="auto"/>
        <w:left w:val="none" w:sz="0" w:space="0" w:color="auto"/>
        <w:bottom w:val="none" w:sz="0" w:space="0" w:color="auto"/>
        <w:right w:val="none" w:sz="0" w:space="0" w:color="auto"/>
      </w:divBdr>
    </w:div>
    <w:div w:id="766315548">
      <w:bodyDiv w:val="1"/>
      <w:marLeft w:val="0"/>
      <w:marRight w:val="0"/>
      <w:marTop w:val="0"/>
      <w:marBottom w:val="0"/>
      <w:divBdr>
        <w:top w:val="none" w:sz="0" w:space="0" w:color="auto"/>
        <w:left w:val="none" w:sz="0" w:space="0" w:color="auto"/>
        <w:bottom w:val="none" w:sz="0" w:space="0" w:color="auto"/>
        <w:right w:val="none" w:sz="0" w:space="0" w:color="auto"/>
      </w:divBdr>
    </w:div>
    <w:div w:id="769546388">
      <w:bodyDiv w:val="1"/>
      <w:marLeft w:val="0"/>
      <w:marRight w:val="0"/>
      <w:marTop w:val="0"/>
      <w:marBottom w:val="0"/>
      <w:divBdr>
        <w:top w:val="none" w:sz="0" w:space="0" w:color="auto"/>
        <w:left w:val="none" w:sz="0" w:space="0" w:color="auto"/>
        <w:bottom w:val="none" w:sz="0" w:space="0" w:color="auto"/>
        <w:right w:val="none" w:sz="0" w:space="0" w:color="auto"/>
      </w:divBdr>
    </w:div>
    <w:div w:id="774250844">
      <w:bodyDiv w:val="1"/>
      <w:marLeft w:val="0"/>
      <w:marRight w:val="0"/>
      <w:marTop w:val="0"/>
      <w:marBottom w:val="0"/>
      <w:divBdr>
        <w:top w:val="none" w:sz="0" w:space="0" w:color="auto"/>
        <w:left w:val="none" w:sz="0" w:space="0" w:color="auto"/>
        <w:bottom w:val="none" w:sz="0" w:space="0" w:color="auto"/>
        <w:right w:val="none" w:sz="0" w:space="0" w:color="auto"/>
      </w:divBdr>
    </w:div>
    <w:div w:id="775833301">
      <w:bodyDiv w:val="1"/>
      <w:marLeft w:val="0"/>
      <w:marRight w:val="0"/>
      <w:marTop w:val="0"/>
      <w:marBottom w:val="0"/>
      <w:divBdr>
        <w:top w:val="none" w:sz="0" w:space="0" w:color="auto"/>
        <w:left w:val="none" w:sz="0" w:space="0" w:color="auto"/>
        <w:bottom w:val="none" w:sz="0" w:space="0" w:color="auto"/>
        <w:right w:val="none" w:sz="0" w:space="0" w:color="auto"/>
      </w:divBdr>
    </w:div>
    <w:div w:id="776173610">
      <w:bodyDiv w:val="1"/>
      <w:marLeft w:val="0"/>
      <w:marRight w:val="0"/>
      <w:marTop w:val="0"/>
      <w:marBottom w:val="0"/>
      <w:divBdr>
        <w:top w:val="none" w:sz="0" w:space="0" w:color="auto"/>
        <w:left w:val="none" w:sz="0" w:space="0" w:color="auto"/>
        <w:bottom w:val="none" w:sz="0" w:space="0" w:color="auto"/>
        <w:right w:val="none" w:sz="0" w:space="0" w:color="auto"/>
      </w:divBdr>
    </w:div>
    <w:div w:id="779491038">
      <w:bodyDiv w:val="1"/>
      <w:marLeft w:val="0"/>
      <w:marRight w:val="0"/>
      <w:marTop w:val="0"/>
      <w:marBottom w:val="0"/>
      <w:divBdr>
        <w:top w:val="none" w:sz="0" w:space="0" w:color="auto"/>
        <w:left w:val="none" w:sz="0" w:space="0" w:color="auto"/>
        <w:bottom w:val="none" w:sz="0" w:space="0" w:color="auto"/>
        <w:right w:val="none" w:sz="0" w:space="0" w:color="auto"/>
      </w:divBdr>
    </w:div>
    <w:div w:id="781456265">
      <w:bodyDiv w:val="1"/>
      <w:marLeft w:val="0"/>
      <w:marRight w:val="0"/>
      <w:marTop w:val="0"/>
      <w:marBottom w:val="0"/>
      <w:divBdr>
        <w:top w:val="none" w:sz="0" w:space="0" w:color="auto"/>
        <w:left w:val="none" w:sz="0" w:space="0" w:color="auto"/>
        <w:bottom w:val="none" w:sz="0" w:space="0" w:color="auto"/>
        <w:right w:val="none" w:sz="0" w:space="0" w:color="auto"/>
      </w:divBdr>
      <w:divsChild>
        <w:div w:id="172300711">
          <w:marLeft w:val="0"/>
          <w:marRight w:val="0"/>
          <w:marTop w:val="0"/>
          <w:marBottom w:val="0"/>
          <w:divBdr>
            <w:top w:val="none" w:sz="0" w:space="0" w:color="auto"/>
            <w:left w:val="none" w:sz="0" w:space="0" w:color="auto"/>
            <w:bottom w:val="none" w:sz="0" w:space="0" w:color="auto"/>
            <w:right w:val="none" w:sz="0" w:space="0" w:color="auto"/>
          </w:divBdr>
          <w:divsChild>
            <w:div w:id="402526880">
              <w:marLeft w:val="0"/>
              <w:marRight w:val="0"/>
              <w:marTop w:val="0"/>
              <w:marBottom w:val="0"/>
              <w:divBdr>
                <w:top w:val="none" w:sz="0" w:space="0" w:color="auto"/>
                <w:left w:val="none" w:sz="0" w:space="0" w:color="auto"/>
                <w:bottom w:val="none" w:sz="0" w:space="0" w:color="auto"/>
                <w:right w:val="none" w:sz="0" w:space="0" w:color="auto"/>
              </w:divBdr>
              <w:divsChild>
                <w:div w:id="1026950518">
                  <w:marLeft w:val="0"/>
                  <w:marRight w:val="0"/>
                  <w:marTop w:val="0"/>
                  <w:marBottom w:val="0"/>
                  <w:divBdr>
                    <w:top w:val="none" w:sz="0" w:space="0" w:color="auto"/>
                    <w:left w:val="none" w:sz="0" w:space="0" w:color="auto"/>
                    <w:bottom w:val="none" w:sz="0" w:space="0" w:color="auto"/>
                    <w:right w:val="none" w:sz="0" w:space="0" w:color="auto"/>
                  </w:divBdr>
                  <w:divsChild>
                    <w:div w:id="1717655786">
                      <w:marLeft w:val="0"/>
                      <w:marRight w:val="0"/>
                      <w:marTop w:val="0"/>
                      <w:marBottom w:val="0"/>
                      <w:divBdr>
                        <w:top w:val="none" w:sz="0" w:space="0" w:color="auto"/>
                        <w:left w:val="none" w:sz="0" w:space="0" w:color="auto"/>
                        <w:bottom w:val="none" w:sz="0" w:space="0" w:color="auto"/>
                        <w:right w:val="none" w:sz="0" w:space="0" w:color="auto"/>
                      </w:divBdr>
                      <w:divsChild>
                        <w:div w:id="1184511005">
                          <w:marLeft w:val="0"/>
                          <w:marRight w:val="0"/>
                          <w:marTop w:val="0"/>
                          <w:marBottom w:val="0"/>
                          <w:divBdr>
                            <w:top w:val="none" w:sz="0" w:space="0" w:color="auto"/>
                            <w:left w:val="none" w:sz="0" w:space="0" w:color="auto"/>
                            <w:bottom w:val="none" w:sz="0" w:space="0" w:color="auto"/>
                            <w:right w:val="none" w:sz="0" w:space="0" w:color="auto"/>
                          </w:divBdr>
                          <w:divsChild>
                            <w:div w:id="818960615">
                              <w:marLeft w:val="0"/>
                              <w:marRight w:val="0"/>
                              <w:marTop w:val="0"/>
                              <w:marBottom w:val="0"/>
                              <w:divBdr>
                                <w:top w:val="none" w:sz="0" w:space="0" w:color="auto"/>
                                <w:left w:val="none" w:sz="0" w:space="0" w:color="auto"/>
                                <w:bottom w:val="none" w:sz="0" w:space="0" w:color="auto"/>
                                <w:right w:val="none" w:sz="0" w:space="0" w:color="auto"/>
                              </w:divBdr>
                              <w:divsChild>
                                <w:div w:id="178280672">
                                  <w:marLeft w:val="0"/>
                                  <w:marRight w:val="0"/>
                                  <w:marTop w:val="0"/>
                                  <w:marBottom w:val="0"/>
                                  <w:divBdr>
                                    <w:top w:val="none" w:sz="0" w:space="0" w:color="auto"/>
                                    <w:left w:val="none" w:sz="0" w:space="0" w:color="auto"/>
                                    <w:bottom w:val="none" w:sz="0" w:space="0" w:color="auto"/>
                                    <w:right w:val="none" w:sz="0" w:space="0" w:color="auto"/>
                                  </w:divBdr>
                                  <w:divsChild>
                                    <w:div w:id="1566604727">
                                      <w:marLeft w:val="0"/>
                                      <w:marRight w:val="0"/>
                                      <w:marTop w:val="0"/>
                                      <w:marBottom w:val="0"/>
                                      <w:divBdr>
                                        <w:top w:val="none" w:sz="0" w:space="0" w:color="auto"/>
                                        <w:left w:val="none" w:sz="0" w:space="0" w:color="auto"/>
                                        <w:bottom w:val="none" w:sz="0" w:space="0" w:color="auto"/>
                                        <w:right w:val="none" w:sz="0" w:space="0" w:color="auto"/>
                                      </w:divBdr>
                                      <w:divsChild>
                                        <w:div w:id="719324820">
                                          <w:marLeft w:val="0"/>
                                          <w:marRight w:val="0"/>
                                          <w:marTop w:val="0"/>
                                          <w:marBottom w:val="0"/>
                                          <w:divBdr>
                                            <w:top w:val="none" w:sz="0" w:space="0" w:color="auto"/>
                                            <w:left w:val="none" w:sz="0" w:space="0" w:color="auto"/>
                                            <w:bottom w:val="none" w:sz="0" w:space="0" w:color="auto"/>
                                            <w:right w:val="none" w:sz="0" w:space="0" w:color="auto"/>
                                          </w:divBdr>
                                          <w:divsChild>
                                            <w:div w:id="1168640195">
                                              <w:marLeft w:val="0"/>
                                              <w:marRight w:val="0"/>
                                              <w:marTop w:val="0"/>
                                              <w:marBottom w:val="0"/>
                                              <w:divBdr>
                                                <w:top w:val="none" w:sz="0" w:space="0" w:color="auto"/>
                                                <w:left w:val="none" w:sz="0" w:space="0" w:color="auto"/>
                                                <w:bottom w:val="none" w:sz="0" w:space="0" w:color="auto"/>
                                                <w:right w:val="none" w:sz="0" w:space="0" w:color="auto"/>
                                              </w:divBdr>
                                              <w:divsChild>
                                                <w:div w:id="1446273152">
                                                  <w:marLeft w:val="0"/>
                                                  <w:marRight w:val="0"/>
                                                  <w:marTop w:val="0"/>
                                                  <w:marBottom w:val="0"/>
                                                  <w:divBdr>
                                                    <w:top w:val="none" w:sz="0" w:space="0" w:color="auto"/>
                                                    <w:left w:val="none" w:sz="0" w:space="0" w:color="auto"/>
                                                    <w:bottom w:val="none" w:sz="0" w:space="0" w:color="auto"/>
                                                    <w:right w:val="none" w:sz="0" w:space="0" w:color="auto"/>
                                                  </w:divBdr>
                                                  <w:divsChild>
                                                    <w:div w:id="1267150944">
                                                      <w:marLeft w:val="0"/>
                                                      <w:marRight w:val="0"/>
                                                      <w:marTop w:val="0"/>
                                                      <w:marBottom w:val="0"/>
                                                      <w:divBdr>
                                                        <w:top w:val="none" w:sz="0" w:space="0" w:color="auto"/>
                                                        <w:left w:val="none" w:sz="0" w:space="0" w:color="auto"/>
                                                        <w:bottom w:val="none" w:sz="0" w:space="0" w:color="auto"/>
                                                        <w:right w:val="none" w:sz="0" w:space="0" w:color="auto"/>
                                                      </w:divBdr>
                                                      <w:divsChild>
                                                        <w:div w:id="113070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331099">
          <w:marLeft w:val="0"/>
          <w:marRight w:val="0"/>
          <w:marTop w:val="0"/>
          <w:marBottom w:val="0"/>
          <w:divBdr>
            <w:top w:val="none" w:sz="0" w:space="0" w:color="auto"/>
            <w:left w:val="none" w:sz="0" w:space="0" w:color="auto"/>
            <w:bottom w:val="none" w:sz="0" w:space="0" w:color="auto"/>
            <w:right w:val="none" w:sz="0" w:space="0" w:color="auto"/>
          </w:divBdr>
          <w:divsChild>
            <w:div w:id="1332486290">
              <w:marLeft w:val="0"/>
              <w:marRight w:val="0"/>
              <w:marTop w:val="0"/>
              <w:marBottom w:val="0"/>
              <w:divBdr>
                <w:top w:val="none" w:sz="0" w:space="0" w:color="auto"/>
                <w:left w:val="none" w:sz="0" w:space="0" w:color="auto"/>
                <w:bottom w:val="none" w:sz="0" w:space="0" w:color="auto"/>
                <w:right w:val="none" w:sz="0" w:space="0" w:color="auto"/>
              </w:divBdr>
              <w:divsChild>
                <w:div w:id="900600562">
                  <w:marLeft w:val="0"/>
                  <w:marRight w:val="0"/>
                  <w:marTop w:val="0"/>
                  <w:marBottom w:val="0"/>
                  <w:divBdr>
                    <w:top w:val="none" w:sz="0" w:space="0" w:color="auto"/>
                    <w:left w:val="none" w:sz="0" w:space="0" w:color="auto"/>
                    <w:bottom w:val="none" w:sz="0" w:space="0" w:color="auto"/>
                    <w:right w:val="none" w:sz="0" w:space="0" w:color="auto"/>
                  </w:divBdr>
                  <w:divsChild>
                    <w:div w:id="177196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932085">
      <w:bodyDiv w:val="1"/>
      <w:marLeft w:val="0"/>
      <w:marRight w:val="0"/>
      <w:marTop w:val="0"/>
      <w:marBottom w:val="0"/>
      <w:divBdr>
        <w:top w:val="none" w:sz="0" w:space="0" w:color="auto"/>
        <w:left w:val="none" w:sz="0" w:space="0" w:color="auto"/>
        <w:bottom w:val="none" w:sz="0" w:space="0" w:color="auto"/>
        <w:right w:val="none" w:sz="0" w:space="0" w:color="auto"/>
      </w:divBdr>
    </w:div>
    <w:div w:id="785739850">
      <w:bodyDiv w:val="1"/>
      <w:marLeft w:val="0"/>
      <w:marRight w:val="0"/>
      <w:marTop w:val="0"/>
      <w:marBottom w:val="0"/>
      <w:divBdr>
        <w:top w:val="none" w:sz="0" w:space="0" w:color="auto"/>
        <w:left w:val="none" w:sz="0" w:space="0" w:color="auto"/>
        <w:bottom w:val="none" w:sz="0" w:space="0" w:color="auto"/>
        <w:right w:val="none" w:sz="0" w:space="0" w:color="auto"/>
      </w:divBdr>
    </w:div>
    <w:div w:id="793452004">
      <w:bodyDiv w:val="1"/>
      <w:marLeft w:val="0"/>
      <w:marRight w:val="0"/>
      <w:marTop w:val="0"/>
      <w:marBottom w:val="0"/>
      <w:divBdr>
        <w:top w:val="none" w:sz="0" w:space="0" w:color="auto"/>
        <w:left w:val="none" w:sz="0" w:space="0" w:color="auto"/>
        <w:bottom w:val="none" w:sz="0" w:space="0" w:color="auto"/>
        <w:right w:val="none" w:sz="0" w:space="0" w:color="auto"/>
      </w:divBdr>
    </w:div>
    <w:div w:id="799767400">
      <w:bodyDiv w:val="1"/>
      <w:marLeft w:val="0"/>
      <w:marRight w:val="0"/>
      <w:marTop w:val="0"/>
      <w:marBottom w:val="0"/>
      <w:divBdr>
        <w:top w:val="none" w:sz="0" w:space="0" w:color="auto"/>
        <w:left w:val="none" w:sz="0" w:space="0" w:color="auto"/>
        <w:bottom w:val="none" w:sz="0" w:space="0" w:color="auto"/>
        <w:right w:val="none" w:sz="0" w:space="0" w:color="auto"/>
      </w:divBdr>
    </w:div>
    <w:div w:id="803352180">
      <w:bodyDiv w:val="1"/>
      <w:marLeft w:val="0"/>
      <w:marRight w:val="0"/>
      <w:marTop w:val="0"/>
      <w:marBottom w:val="0"/>
      <w:divBdr>
        <w:top w:val="none" w:sz="0" w:space="0" w:color="auto"/>
        <w:left w:val="none" w:sz="0" w:space="0" w:color="auto"/>
        <w:bottom w:val="none" w:sz="0" w:space="0" w:color="auto"/>
        <w:right w:val="none" w:sz="0" w:space="0" w:color="auto"/>
      </w:divBdr>
      <w:divsChild>
        <w:div w:id="1227255026">
          <w:marLeft w:val="0"/>
          <w:marRight w:val="0"/>
          <w:marTop w:val="0"/>
          <w:marBottom w:val="0"/>
          <w:divBdr>
            <w:top w:val="none" w:sz="0" w:space="0" w:color="auto"/>
            <w:left w:val="none" w:sz="0" w:space="0" w:color="auto"/>
            <w:bottom w:val="none" w:sz="0" w:space="0" w:color="auto"/>
            <w:right w:val="none" w:sz="0" w:space="0" w:color="auto"/>
          </w:divBdr>
          <w:divsChild>
            <w:div w:id="574096523">
              <w:marLeft w:val="0"/>
              <w:marRight w:val="0"/>
              <w:marTop w:val="0"/>
              <w:marBottom w:val="0"/>
              <w:divBdr>
                <w:top w:val="none" w:sz="0" w:space="0" w:color="auto"/>
                <w:left w:val="none" w:sz="0" w:space="0" w:color="auto"/>
                <w:bottom w:val="none" w:sz="0" w:space="0" w:color="auto"/>
                <w:right w:val="none" w:sz="0" w:space="0" w:color="auto"/>
              </w:divBdr>
              <w:divsChild>
                <w:div w:id="216935117">
                  <w:marLeft w:val="0"/>
                  <w:marRight w:val="0"/>
                  <w:marTop w:val="0"/>
                  <w:marBottom w:val="0"/>
                  <w:divBdr>
                    <w:top w:val="none" w:sz="0" w:space="0" w:color="auto"/>
                    <w:left w:val="none" w:sz="0" w:space="0" w:color="auto"/>
                    <w:bottom w:val="none" w:sz="0" w:space="0" w:color="auto"/>
                    <w:right w:val="none" w:sz="0" w:space="0" w:color="auto"/>
                  </w:divBdr>
                  <w:divsChild>
                    <w:div w:id="11139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548849">
          <w:marLeft w:val="0"/>
          <w:marRight w:val="0"/>
          <w:marTop w:val="0"/>
          <w:marBottom w:val="0"/>
          <w:divBdr>
            <w:top w:val="none" w:sz="0" w:space="0" w:color="auto"/>
            <w:left w:val="none" w:sz="0" w:space="0" w:color="auto"/>
            <w:bottom w:val="none" w:sz="0" w:space="0" w:color="auto"/>
            <w:right w:val="none" w:sz="0" w:space="0" w:color="auto"/>
          </w:divBdr>
          <w:divsChild>
            <w:div w:id="861436301">
              <w:marLeft w:val="0"/>
              <w:marRight w:val="0"/>
              <w:marTop w:val="0"/>
              <w:marBottom w:val="0"/>
              <w:divBdr>
                <w:top w:val="none" w:sz="0" w:space="0" w:color="auto"/>
                <w:left w:val="none" w:sz="0" w:space="0" w:color="auto"/>
                <w:bottom w:val="none" w:sz="0" w:space="0" w:color="auto"/>
                <w:right w:val="none" w:sz="0" w:space="0" w:color="auto"/>
              </w:divBdr>
              <w:divsChild>
                <w:div w:id="355693127">
                  <w:marLeft w:val="0"/>
                  <w:marRight w:val="0"/>
                  <w:marTop w:val="0"/>
                  <w:marBottom w:val="0"/>
                  <w:divBdr>
                    <w:top w:val="none" w:sz="0" w:space="0" w:color="auto"/>
                    <w:left w:val="none" w:sz="0" w:space="0" w:color="auto"/>
                    <w:bottom w:val="none" w:sz="0" w:space="0" w:color="auto"/>
                    <w:right w:val="none" w:sz="0" w:space="0" w:color="auto"/>
                  </w:divBdr>
                  <w:divsChild>
                    <w:div w:id="556547253">
                      <w:marLeft w:val="0"/>
                      <w:marRight w:val="0"/>
                      <w:marTop w:val="0"/>
                      <w:marBottom w:val="0"/>
                      <w:divBdr>
                        <w:top w:val="none" w:sz="0" w:space="0" w:color="auto"/>
                        <w:left w:val="none" w:sz="0" w:space="0" w:color="auto"/>
                        <w:bottom w:val="none" w:sz="0" w:space="0" w:color="auto"/>
                        <w:right w:val="none" w:sz="0" w:space="0" w:color="auto"/>
                      </w:divBdr>
                      <w:divsChild>
                        <w:div w:id="657808094">
                          <w:marLeft w:val="0"/>
                          <w:marRight w:val="0"/>
                          <w:marTop w:val="0"/>
                          <w:marBottom w:val="0"/>
                          <w:divBdr>
                            <w:top w:val="none" w:sz="0" w:space="0" w:color="auto"/>
                            <w:left w:val="none" w:sz="0" w:space="0" w:color="auto"/>
                            <w:bottom w:val="none" w:sz="0" w:space="0" w:color="auto"/>
                            <w:right w:val="none" w:sz="0" w:space="0" w:color="auto"/>
                          </w:divBdr>
                          <w:divsChild>
                            <w:div w:id="521091664">
                              <w:marLeft w:val="0"/>
                              <w:marRight w:val="0"/>
                              <w:marTop w:val="0"/>
                              <w:marBottom w:val="0"/>
                              <w:divBdr>
                                <w:top w:val="none" w:sz="0" w:space="0" w:color="auto"/>
                                <w:left w:val="none" w:sz="0" w:space="0" w:color="auto"/>
                                <w:bottom w:val="none" w:sz="0" w:space="0" w:color="auto"/>
                                <w:right w:val="none" w:sz="0" w:space="0" w:color="auto"/>
                              </w:divBdr>
                              <w:divsChild>
                                <w:div w:id="2070228199">
                                  <w:marLeft w:val="0"/>
                                  <w:marRight w:val="0"/>
                                  <w:marTop w:val="0"/>
                                  <w:marBottom w:val="0"/>
                                  <w:divBdr>
                                    <w:top w:val="none" w:sz="0" w:space="0" w:color="auto"/>
                                    <w:left w:val="none" w:sz="0" w:space="0" w:color="auto"/>
                                    <w:bottom w:val="none" w:sz="0" w:space="0" w:color="auto"/>
                                    <w:right w:val="none" w:sz="0" w:space="0" w:color="auto"/>
                                  </w:divBdr>
                                  <w:divsChild>
                                    <w:div w:id="1005203062">
                                      <w:marLeft w:val="0"/>
                                      <w:marRight w:val="0"/>
                                      <w:marTop w:val="0"/>
                                      <w:marBottom w:val="0"/>
                                      <w:divBdr>
                                        <w:top w:val="none" w:sz="0" w:space="0" w:color="auto"/>
                                        <w:left w:val="none" w:sz="0" w:space="0" w:color="auto"/>
                                        <w:bottom w:val="none" w:sz="0" w:space="0" w:color="auto"/>
                                        <w:right w:val="none" w:sz="0" w:space="0" w:color="auto"/>
                                      </w:divBdr>
                                      <w:divsChild>
                                        <w:div w:id="263995625">
                                          <w:marLeft w:val="0"/>
                                          <w:marRight w:val="0"/>
                                          <w:marTop w:val="0"/>
                                          <w:marBottom w:val="0"/>
                                          <w:divBdr>
                                            <w:top w:val="none" w:sz="0" w:space="0" w:color="auto"/>
                                            <w:left w:val="none" w:sz="0" w:space="0" w:color="auto"/>
                                            <w:bottom w:val="none" w:sz="0" w:space="0" w:color="auto"/>
                                            <w:right w:val="none" w:sz="0" w:space="0" w:color="auto"/>
                                          </w:divBdr>
                                          <w:divsChild>
                                            <w:div w:id="1572619292">
                                              <w:marLeft w:val="0"/>
                                              <w:marRight w:val="0"/>
                                              <w:marTop w:val="0"/>
                                              <w:marBottom w:val="0"/>
                                              <w:divBdr>
                                                <w:top w:val="none" w:sz="0" w:space="0" w:color="auto"/>
                                                <w:left w:val="none" w:sz="0" w:space="0" w:color="auto"/>
                                                <w:bottom w:val="none" w:sz="0" w:space="0" w:color="auto"/>
                                                <w:right w:val="none" w:sz="0" w:space="0" w:color="auto"/>
                                              </w:divBdr>
                                              <w:divsChild>
                                                <w:div w:id="10482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6051855">
      <w:bodyDiv w:val="1"/>
      <w:marLeft w:val="0"/>
      <w:marRight w:val="0"/>
      <w:marTop w:val="0"/>
      <w:marBottom w:val="0"/>
      <w:divBdr>
        <w:top w:val="none" w:sz="0" w:space="0" w:color="auto"/>
        <w:left w:val="none" w:sz="0" w:space="0" w:color="auto"/>
        <w:bottom w:val="none" w:sz="0" w:space="0" w:color="auto"/>
        <w:right w:val="none" w:sz="0" w:space="0" w:color="auto"/>
      </w:divBdr>
    </w:div>
    <w:div w:id="807359812">
      <w:bodyDiv w:val="1"/>
      <w:marLeft w:val="0"/>
      <w:marRight w:val="0"/>
      <w:marTop w:val="0"/>
      <w:marBottom w:val="0"/>
      <w:divBdr>
        <w:top w:val="none" w:sz="0" w:space="0" w:color="auto"/>
        <w:left w:val="none" w:sz="0" w:space="0" w:color="auto"/>
        <w:bottom w:val="none" w:sz="0" w:space="0" w:color="auto"/>
        <w:right w:val="none" w:sz="0" w:space="0" w:color="auto"/>
      </w:divBdr>
    </w:div>
    <w:div w:id="811363667">
      <w:bodyDiv w:val="1"/>
      <w:marLeft w:val="0"/>
      <w:marRight w:val="0"/>
      <w:marTop w:val="0"/>
      <w:marBottom w:val="0"/>
      <w:divBdr>
        <w:top w:val="none" w:sz="0" w:space="0" w:color="auto"/>
        <w:left w:val="none" w:sz="0" w:space="0" w:color="auto"/>
        <w:bottom w:val="none" w:sz="0" w:space="0" w:color="auto"/>
        <w:right w:val="none" w:sz="0" w:space="0" w:color="auto"/>
      </w:divBdr>
    </w:div>
    <w:div w:id="812334360">
      <w:bodyDiv w:val="1"/>
      <w:marLeft w:val="0"/>
      <w:marRight w:val="0"/>
      <w:marTop w:val="0"/>
      <w:marBottom w:val="0"/>
      <w:divBdr>
        <w:top w:val="none" w:sz="0" w:space="0" w:color="auto"/>
        <w:left w:val="none" w:sz="0" w:space="0" w:color="auto"/>
        <w:bottom w:val="none" w:sz="0" w:space="0" w:color="auto"/>
        <w:right w:val="none" w:sz="0" w:space="0" w:color="auto"/>
      </w:divBdr>
    </w:div>
    <w:div w:id="814030895">
      <w:bodyDiv w:val="1"/>
      <w:marLeft w:val="0"/>
      <w:marRight w:val="0"/>
      <w:marTop w:val="0"/>
      <w:marBottom w:val="0"/>
      <w:divBdr>
        <w:top w:val="none" w:sz="0" w:space="0" w:color="auto"/>
        <w:left w:val="none" w:sz="0" w:space="0" w:color="auto"/>
        <w:bottom w:val="none" w:sz="0" w:space="0" w:color="auto"/>
        <w:right w:val="none" w:sz="0" w:space="0" w:color="auto"/>
      </w:divBdr>
    </w:div>
    <w:div w:id="817451972">
      <w:bodyDiv w:val="1"/>
      <w:marLeft w:val="0"/>
      <w:marRight w:val="0"/>
      <w:marTop w:val="0"/>
      <w:marBottom w:val="0"/>
      <w:divBdr>
        <w:top w:val="none" w:sz="0" w:space="0" w:color="auto"/>
        <w:left w:val="none" w:sz="0" w:space="0" w:color="auto"/>
        <w:bottom w:val="none" w:sz="0" w:space="0" w:color="auto"/>
        <w:right w:val="none" w:sz="0" w:space="0" w:color="auto"/>
      </w:divBdr>
    </w:div>
    <w:div w:id="820461252">
      <w:bodyDiv w:val="1"/>
      <w:marLeft w:val="0"/>
      <w:marRight w:val="0"/>
      <w:marTop w:val="0"/>
      <w:marBottom w:val="0"/>
      <w:divBdr>
        <w:top w:val="none" w:sz="0" w:space="0" w:color="auto"/>
        <w:left w:val="none" w:sz="0" w:space="0" w:color="auto"/>
        <w:bottom w:val="none" w:sz="0" w:space="0" w:color="auto"/>
        <w:right w:val="none" w:sz="0" w:space="0" w:color="auto"/>
      </w:divBdr>
    </w:div>
    <w:div w:id="824394277">
      <w:bodyDiv w:val="1"/>
      <w:marLeft w:val="0"/>
      <w:marRight w:val="0"/>
      <w:marTop w:val="0"/>
      <w:marBottom w:val="0"/>
      <w:divBdr>
        <w:top w:val="none" w:sz="0" w:space="0" w:color="auto"/>
        <w:left w:val="none" w:sz="0" w:space="0" w:color="auto"/>
        <w:bottom w:val="none" w:sz="0" w:space="0" w:color="auto"/>
        <w:right w:val="none" w:sz="0" w:space="0" w:color="auto"/>
      </w:divBdr>
    </w:div>
    <w:div w:id="840436433">
      <w:bodyDiv w:val="1"/>
      <w:marLeft w:val="0"/>
      <w:marRight w:val="0"/>
      <w:marTop w:val="0"/>
      <w:marBottom w:val="0"/>
      <w:divBdr>
        <w:top w:val="none" w:sz="0" w:space="0" w:color="auto"/>
        <w:left w:val="none" w:sz="0" w:space="0" w:color="auto"/>
        <w:bottom w:val="none" w:sz="0" w:space="0" w:color="auto"/>
        <w:right w:val="none" w:sz="0" w:space="0" w:color="auto"/>
      </w:divBdr>
    </w:div>
    <w:div w:id="844319150">
      <w:bodyDiv w:val="1"/>
      <w:marLeft w:val="0"/>
      <w:marRight w:val="0"/>
      <w:marTop w:val="0"/>
      <w:marBottom w:val="0"/>
      <w:divBdr>
        <w:top w:val="none" w:sz="0" w:space="0" w:color="auto"/>
        <w:left w:val="none" w:sz="0" w:space="0" w:color="auto"/>
        <w:bottom w:val="none" w:sz="0" w:space="0" w:color="auto"/>
        <w:right w:val="none" w:sz="0" w:space="0" w:color="auto"/>
      </w:divBdr>
    </w:div>
    <w:div w:id="845437878">
      <w:bodyDiv w:val="1"/>
      <w:marLeft w:val="0"/>
      <w:marRight w:val="0"/>
      <w:marTop w:val="0"/>
      <w:marBottom w:val="0"/>
      <w:divBdr>
        <w:top w:val="none" w:sz="0" w:space="0" w:color="auto"/>
        <w:left w:val="none" w:sz="0" w:space="0" w:color="auto"/>
        <w:bottom w:val="none" w:sz="0" w:space="0" w:color="auto"/>
        <w:right w:val="none" w:sz="0" w:space="0" w:color="auto"/>
      </w:divBdr>
    </w:div>
    <w:div w:id="847673498">
      <w:bodyDiv w:val="1"/>
      <w:marLeft w:val="0"/>
      <w:marRight w:val="0"/>
      <w:marTop w:val="0"/>
      <w:marBottom w:val="0"/>
      <w:divBdr>
        <w:top w:val="none" w:sz="0" w:space="0" w:color="auto"/>
        <w:left w:val="none" w:sz="0" w:space="0" w:color="auto"/>
        <w:bottom w:val="none" w:sz="0" w:space="0" w:color="auto"/>
        <w:right w:val="none" w:sz="0" w:space="0" w:color="auto"/>
      </w:divBdr>
    </w:div>
    <w:div w:id="853543581">
      <w:bodyDiv w:val="1"/>
      <w:marLeft w:val="0"/>
      <w:marRight w:val="0"/>
      <w:marTop w:val="0"/>
      <w:marBottom w:val="0"/>
      <w:divBdr>
        <w:top w:val="none" w:sz="0" w:space="0" w:color="auto"/>
        <w:left w:val="none" w:sz="0" w:space="0" w:color="auto"/>
        <w:bottom w:val="none" w:sz="0" w:space="0" w:color="auto"/>
        <w:right w:val="none" w:sz="0" w:space="0" w:color="auto"/>
      </w:divBdr>
    </w:div>
    <w:div w:id="854002046">
      <w:bodyDiv w:val="1"/>
      <w:marLeft w:val="0"/>
      <w:marRight w:val="0"/>
      <w:marTop w:val="0"/>
      <w:marBottom w:val="0"/>
      <w:divBdr>
        <w:top w:val="none" w:sz="0" w:space="0" w:color="auto"/>
        <w:left w:val="none" w:sz="0" w:space="0" w:color="auto"/>
        <w:bottom w:val="none" w:sz="0" w:space="0" w:color="auto"/>
        <w:right w:val="none" w:sz="0" w:space="0" w:color="auto"/>
      </w:divBdr>
    </w:div>
    <w:div w:id="856777699">
      <w:bodyDiv w:val="1"/>
      <w:marLeft w:val="0"/>
      <w:marRight w:val="0"/>
      <w:marTop w:val="0"/>
      <w:marBottom w:val="0"/>
      <w:divBdr>
        <w:top w:val="none" w:sz="0" w:space="0" w:color="auto"/>
        <w:left w:val="none" w:sz="0" w:space="0" w:color="auto"/>
        <w:bottom w:val="none" w:sz="0" w:space="0" w:color="auto"/>
        <w:right w:val="none" w:sz="0" w:space="0" w:color="auto"/>
      </w:divBdr>
    </w:div>
    <w:div w:id="857230943">
      <w:bodyDiv w:val="1"/>
      <w:marLeft w:val="0"/>
      <w:marRight w:val="0"/>
      <w:marTop w:val="0"/>
      <w:marBottom w:val="0"/>
      <w:divBdr>
        <w:top w:val="none" w:sz="0" w:space="0" w:color="auto"/>
        <w:left w:val="none" w:sz="0" w:space="0" w:color="auto"/>
        <w:bottom w:val="none" w:sz="0" w:space="0" w:color="auto"/>
        <w:right w:val="none" w:sz="0" w:space="0" w:color="auto"/>
      </w:divBdr>
    </w:div>
    <w:div w:id="869807509">
      <w:bodyDiv w:val="1"/>
      <w:marLeft w:val="0"/>
      <w:marRight w:val="0"/>
      <w:marTop w:val="0"/>
      <w:marBottom w:val="0"/>
      <w:divBdr>
        <w:top w:val="none" w:sz="0" w:space="0" w:color="auto"/>
        <w:left w:val="none" w:sz="0" w:space="0" w:color="auto"/>
        <w:bottom w:val="none" w:sz="0" w:space="0" w:color="auto"/>
        <w:right w:val="none" w:sz="0" w:space="0" w:color="auto"/>
      </w:divBdr>
    </w:div>
    <w:div w:id="871261676">
      <w:bodyDiv w:val="1"/>
      <w:marLeft w:val="0"/>
      <w:marRight w:val="0"/>
      <w:marTop w:val="0"/>
      <w:marBottom w:val="0"/>
      <w:divBdr>
        <w:top w:val="none" w:sz="0" w:space="0" w:color="auto"/>
        <w:left w:val="none" w:sz="0" w:space="0" w:color="auto"/>
        <w:bottom w:val="none" w:sz="0" w:space="0" w:color="auto"/>
        <w:right w:val="none" w:sz="0" w:space="0" w:color="auto"/>
      </w:divBdr>
    </w:div>
    <w:div w:id="877161012">
      <w:bodyDiv w:val="1"/>
      <w:marLeft w:val="0"/>
      <w:marRight w:val="0"/>
      <w:marTop w:val="0"/>
      <w:marBottom w:val="0"/>
      <w:divBdr>
        <w:top w:val="none" w:sz="0" w:space="0" w:color="auto"/>
        <w:left w:val="none" w:sz="0" w:space="0" w:color="auto"/>
        <w:bottom w:val="none" w:sz="0" w:space="0" w:color="auto"/>
        <w:right w:val="none" w:sz="0" w:space="0" w:color="auto"/>
      </w:divBdr>
    </w:div>
    <w:div w:id="887961573">
      <w:bodyDiv w:val="1"/>
      <w:marLeft w:val="0"/>
      <w:marRight w:val="0"/>
      <w:marTop w:val="0"/>
      <w:marBottom w:val="0"/>
      <w:divBdr>
        <w:top w:val="none" w:sz="0" w:space="0" w:color="auto"/>
        <w:left w:val="none" w:sz="0" w:space="0" w:color="auto"/>
        <w:bottom w:val="none" w:sz="0" w:space="0" w:color="auto"/>
        <w:right w:val="none" w:sz="0" w:space="0" w:color="auto"/>
      </w:divBdr>
    </w:div>
    <w:div w:id="893740255">
      <w:bodyDiv w:val="1"/>
      <w:marLeft w:val="0"/>
      <w:marRight w:val="0"/>
      <w:marTop w:val="0"/>
      <w:marBottom w:val="0"/>
      <w:divBdr>
        <w:top w:val="none" w:sz="0" w:space="0" w:color="auto"/>
        <w:left w:val="none" w:sz="0" w:space="0" w:color="auto"/>
        <w:bottom w:val="none" w:sz="0" w:space="0" w:color="auto"/>
        <w:right w:val="none" w:sz="0" w:space="0" w:color="auto"/>
      </w:divBdr>
      <w:divsChild>
        <w:div w:id="279068491">
          <w:marLeft w:val="0"/>
          <w:marRight w:val="0"/>
          <w:marTop w:val="0"/>
          <w:marBottom w:val="0"/>
          <w:divBdr>
            <w:top w:val="none" w:sz="0" w:space="0" w:color="auto"/>
            <w:left w:val="none" w:sz="0" w:space="0" w:color="auto"/>
            <w:bottom w:val="none" w:sz="0" w:space="0" w:color="auto"/>
            <w:right w:val="none" w:sz="0" w:space="0" w:color="auto"/>
          </w:divBdr>
          <w:divsChild>
            <w:div w:id="809715961">
              <w:marLeft w:val="0"/>
              <w:marRight w:val="0"/>
              <w:marTop w:val="0"/>
              <w:marBottom w:val="0"/>
              <w:divBdr>
                <w:top w:val="none" w:sz="0" w:space="0" w:color="auto"/>
                <w:left w:val="none" w:sz="0" w:space="0" w:color="auto"/>
                <w:bottom w:val="none" w:sz="0" w:space="0" w:color="auto"/>
                <w:right w:val="none" w:sz="0" w:space="0" w:color="auto"/>
              </w:divBdr>
              <w:divsChild>
                <w:div w:id="1556888558">
                  <w:marLeft w:val="0"/>
                  <w:marRight w:val="0"/>
                  <w:marTop w:val="0"/>
                  <w:marBottom w:val="0"/>
                  <w:divBdr>
                    <w:top w:val="none" w:sz="0" w:space="0" w:color="auto"/>
                    <w:left w:val="none" w:sz="0" w:space="0" w:color="auto"/>
                    <w:bottom w:val="none" w:sz="0" w:space="0" w:color="auto"/>
                    <w:right w:val="none" w:sz="0" w:space="0" w:color="auto"/>
                  </w:divBdr>
                  <w:divsChild>
                    <w:div w:id="452020161">
                      <w:marLeft w:val="0"/>
                      <w:marRight w:val="0"/>
                      <w:marTop w:val="0"/>
                      <w:marBottom w:val="0"/>
                      <w:divBdr>
                        <w:top w:val="none" w:sz="0" w:space="0" w:color="auto"/>
                        <w:left w:val="none" w:sz="0" w:space="0" w:color="auto"/>
                        <w:bottom w:val="none" w:sz="0" w:space="0" w:color="auto"/>
                        <w:right w:val="none" w:sz="0" w:space="0" w:color="auto"/>
                      </w:divBdr>
                      <w:divsChild>
                        <w:div w:id="871959560">
                          <w:marLeft w:val="0"/>
                          <w:marRight w:val="0"/>
                          <w:marTop w:val="0"/>
                          <w:marBottom w:val="0"/>
                          <w:divBdr>
                            <w:top w:val="none" w:sz="0" w:space="0" w:color="auto"/>
                            <w:left w:val="none" w:sz="0" w:space="0" w:color="auto"/>
                            <w:bottom w:val="none" w:sz="0" w:space="0" w:color="auto"/>
                            <w:right w:val="none" w:sz="0" w:space="0" w:color="auto"/>
                          </w:divBdr>
                          <w:divsChild>
                            <w:div w:id="2032800821">
                              <w:marLeft w:val="0"/>
                              <w:marRight w:val="0"/>
                              <w:marTop w:val="0"/>
                              <w:marBottom w:val="0"/>
                              <w:divBdr>
                                <w:top w:val="none" w:sz="0" w:space="0" w:color="auto"/>
                                <w:left w:val="none" w:sz="0" w:space="0" w:color="auto"/>
                                <w:bottom w:val="none" w:sz="0" w:space="0" w:color="auto"/>
                                <w:right w:val="none" w:sz="0" w:space="0" w:color="auto"/>
                              </w:divBdr>
                              <w:divsChild>
                                <w:div w:id="95722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39678">
                          <w:marLeft w:val="0"/>
                          <w:marRight w:val="0"/>
                          <w:marTop w:val="0"/>
                          <w:marBottom w:val="0"/>
                          <w:divBdr>
                            <w:top w:val="none" w:sz="0" w:space="0" w:color="auto"/>
                            <w:left w:val="none" w:sz="0" w:space="0" w:color="auto"/>
                            <w:bottom w:val="none" w:sz="0" w:space="0" w:color="auto"/>
                            <w:right w:val="none" w:sz="0" w:space="0" w:color="auto"/>
                          </w:divBdr>
                          <w:divsChild>
                            <w:div w:id="938215230">
                              <w:marLeft w:val="0"/>
                              <w:marRight w:val="0"/>
                              <w:marTop w:val="0"/>
                              <w:marBottom w:val="0"/>
                              <w:divBdr>
                                <w:top w:val="none" w:sz="0" w:space="0" w:color="auto"/>
                                <w:left w:val="none" w:sz="0" w:space="0" w:color="auto"/>
                                <w:bottom w:val="none" w:sz="0" w:space="0" w:color="auto"/>
                                <w:right w:val="none" w:sz="0" w:space="0" w:color="auto"/>
                              </w:divBdr>
                              <w:divsChild>
                                <w:div w:id="1031959331">
                                  <w:marLeft w:val="0"/>
                                  <w:marRight w:val="0"/>
                                  <w:marTop w:val="0"/>
                                  <w:marBottom w:val="0"/>
                                  <w:divBdr>
                                    <w:top w:val="none" w:sz="0" w:space="0" w:color="auto"/>
                                    <w:left w:val="none" w:sz="0" w:space="0" w:color="auto"/>
                                    <w:bottom w:val="none" w:sz="0" w:space="0" w:color="auto"/>
                                    <w:right w:val="none" w:sz="0" w:space="0" w:color="auto"/>
                                  </w:divBdr>
                                  <w:divsChild>
                                    <w:div w:id="131622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5313429">
      <w:bodyDiv w:val="1"/>
      <w:marLeft w:val="0"/>
      <w:marRight w:val="0"/>
      <w:marTop w:val="0"/>
      <w:marBottom w:val="0"/>
      <w:divBdr>
        <w:top w:val="none" w:sz="0" w:space="0" w:color="auto"/>
        <w:left w:val="none" w:sz="0" w:space="0" w:color="auto"/>
        <w:bottom w:val="none" w:sz="0" w:space="0" w:color="auto"/>
        <w:right w:val="none" w:sz="0" w:space="0" w:color="auto"/>
      </w:divBdr>
    </w:div>
    <w:div w:id="898975141">
      <w:bodyDiv w:val="1"/>
      <w:marLeft w:val="0"/>
      <w:marRight w:val="0"/>
      <w:marTop w:val="0"/>
      <w:marBottom w:val="0"/>
      <w:divBdr>
        <w:top w:val="none" w:sz="0" w:space="0" w:color="auto"/>
        <w:left w:val="none" w:sz="0" w:space="0" w:color="auto"/>
        <w:bottom w:val="none" w:sz="0" w:space="0" w:color="auto"/>
        <w:right w:val="none" w:sz="0" w:space="0" w:color="auto"/>
      </w:divBdr>
    </w:div>
    <w:div w:id="899093765">
      <w:bodyDiv w:val="1"/>
      <w:marLeft w:val="0"/>
      <w:marRight w:val="0"/>
      <w:marTop w:val="0"/>
      <w:marBottom w:val="0"/>
      <w:divBdr>
        <w:top w:val="none" w:sz="0" w:space="0" w:color="auto"/>
        <w:left w:val="none" w:sz="0" w:space="0" w:color="auto"/>
        <w:bottom w:val="none" w:sz="0" w:space="0" w:color="auto"/>
        <w:right w:val="none" w:sz="0" w:space="0" w:color="auto"/>
      </w:divBdr>
      <w:divsChild>
        <w:div w:id="465779337">
          <w:marLeft w:val="0"/>
          <w:marRight w:val="0"/>
          <w:marTop w:val="0"/>
          <w:marBottom w:val="0"/>
          <w:divBdr>
            <w:top w:val="none" w:sz="0" w:space="0" w:color="auto"/>
            <w:left w:val="none" w:sz="0" w:space="0" w:color="auto"/>
            <w:bottom w:val="none" w:sz="0" w:space="0" w:color="auto"/>
            <w:right w:val="none" w:sz="0" w:space="0" w:color="auto"/>
          </w:divBdr>
          <w:divsChild>
            <w:div w:id="1034037205">
              <w:marLeft w:val="0"/>
              <w:marRight w:val="0"/>
              <w:marTop w:val="0"/>
              <w:marBottom w:val="0"/>
              <w:divBdr>
                <w:top w:val="none" w:sz="0" w:space="0" w:color="auto"/>
                <w:left w:val="none" w:sz="0" w:space="0" w:color="auto"/>
                <w:bottom w:val="none" w:sz="0" w:space="0" w:color="auto"/>
                <w:right w:val="none" w:sz="0" w:space="0" w:color="auto"/>
              </w:divBdr>
              <w:divsChild>
                <w:div w:id="1787383381">
                  <w:marLeft w:val="0"/>
                  <w:marRight w:val="0"/>
                  <w:marTop w:val="0"/>
                  <w:marBottom w:val="0"/>
                  <w:divBdr>
                    <w:top w:val="none" w:sz="0" w:space="0" w:color="auto"/>
                    <w:left w:val="none" w:sz="0" w:space="0" w:color="auto"/>
                    <w:bottom w:val="none" w:sz="0" w:space="0" w:color="auto"/>
                    <w:right w:val="none" w:sz="0" w:space="0" w:color="auto"/>
                  </w:divBdr>
                  <w:divsChild>
                    <w:div w:id="76992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397488">
          <w:marLeft w:val="0"/>
          <w:marRight w:val="0"/>
          <w:marTop w:val="0"/>
          <w:marBottom w:val="0"/>
          <w:divBdr>
            <w:top w:val="none" w:sz="0" w:space="0" w:color="auto"/>
            <w:left w:val="none" w:sz="0" w:space="0" w:color="auto"/>
            <w:bottom w:val="none" w:sz="0" w:space="0" w:color="auto"/>
            <w:right w:val="none" w:sz="0" w:space="0" w:color="auto"/>
          </w:divBdr>
          <w:divsChild>
            <w:div w:id="1432893410">
              <w:marLeft w:val="0"/>
              <w:marRight w:val="0"/>
              <w:marTop w:val="0"/>
              <w:marBottom w:val="0"/>
              <w:divBdr>
                <w:top w:val="none" w:sz="0" w:space="0" w:color="auto"/>
                <w:left w:val="none" w:sz="0" w:space="0" w:color="auto"/>
                <w:bottom w:val="none" w:sz="0" w:space="0" w:color="auto"/>
                <w:right w:val="none" w:sz="0" w:space="0" w:color="auto"/>
              </w:divBdr>
              <w:divsChild>
                <w:div w:id="2140799195">
                  <w:marLeft w:val="0"/>
                  <w:marRight w:val="0"/>
                  <w:marTop w:val="0"/>
                  <w:marBottom w:val="0"/>
                  <w:divBdr>
                    <w:top w:val="none" w:sz="0" w:space="0" w:color="auto"/>
                    <w:left w:val="none" w:sz="0" w:space="0" w:color="auto"/>
                    <w:bottom w:val="none" w:sz="0" w:space="0" w:color="auto"/>
                    <w:right w:val="none" w:sz="0" w:space="0" w:color="auto"/>
                  </w:divBdr>
                  <w:divsChild>
                    <w:div w:id="491723324">
                      <w:marLeft w:val="0"/>
                      <w:marRight w:val="0"/>
                      <w:marTop w:val="0"/>
                      <w:marBottom w:val="0"/>
                      <w:divBdr>
                        <w:top w:val="none" w:sz="0" w:space="0" w:color="auto"/>
                        <w:left w:val="none" w:sz="0" w:space="0" w:color="auto"/>
                        <w:bottom w:val="none" w:sz="0" w:space="0" w:color="auto"/>
                        <w:right w:val="none" w:sz="0" w:space="0" w:color="auto"/>
                      </w:divBdr>
                      <w:divsChild>
                        <w:div w:id="2123913176">
                          <w:marLeft w:val="0"/>
                          <w:marRight w:val="0"/>
                          <w:marTop w:val="0"/>
                          <w:marBottom w:val="0"/>
                          <w:divBdr>
                            <w:top w:val="none" w:sz="0" w:space="0" w:color="auto"/>
                            <w:left w:val="none" w:sz="0" w:space="0" w:color="auto"/>
                            <w:bottom w:val="none" w:sz="0" w:space="0" w:color="auto"/>
                            <w:right w:val="none" w:sz="0" w:space="0" w:color="auto"/>
                          </w:divBdr>
                          <w:divsChild>
                            <w:div w:id="203563891">
                              <w:marLeft w:val="0"/>
                              <w:marRight w:val="0"/>
                              <w:marTop w:val="0"/>
                              <w:marBottom w:val="0"/>
                              <w:divBdr>
                                <w:top w:val="none" w:sz="0" w:space="0" w:color="auto"/>
                                <w:left w:val="none" w:sz="0" w:space="0" w:color="auto"/>
                                <w:bottom w:val="none" w:sz="0" w:space="0" w:color="auto"/>
                                <w:right w:val="none" w:sz="0" w:space="0" w:color="auto"/>
                              </w:divBdr>
                              <w:divsChild>
                                <w:div w:id="411126793">
                                  <w:marLeft w:val="0"/>
                                  <w:marRight w:val="0"/>
                                  <w:marTop w:val="0"/>
                                  <w:marBottom w:val="0"/>
                                  <w:divBdr>
                                    <w:top w:val="none" w:sz="0" w:space="0" w:color="auto"/>
                                    <w:left w:val="none" w:sz="0" w:space="0" w:color="auto"/>
                                    <w:bottom w:val="none" w:sz="0" w:space="0" w:color="auto"/>
                                    <w:right w:val="none" w:sz="0" w:space="0" w:color="auto"/>
                                  </w:divBdr>
                                  <w:divsChild>
                                    <w:div w:id="1717773959">
                                      <w:marLeft w:val="0"/>
                                      <w:marRight w:val="0"/>
                                      <w:marTop w:val="0"/>
                                      <w:marBottom w:val="0"/>
                                      <w:divBdr>
                                        <w:top w:val="none" w:sz="0" w:space="0" w:color="auto"/>
                                        <w:left w:val="none" w:sz="0" w:space="0" w:color="auto"/>
                                        <w:bottom w:val="none" w:sz="0" w:space="0" w:color="auto"/>
                                        <w:right w:val="none" w:sz="0" w:space="0" w:color="auto"/>
                                      </w:divBdr>
                                      <w:divsChild>
                                        <w:div w:id="132908876">
                                          <w:marLeft w:val="0"/>
                                          <w:marRight w:val="0"/>
                                          <w:marTop w:val="0"/>
                                          <w:marBottom w:val="0"/>
                                          <w:divBdr>
                                            <w:top w:val="none" w:sz="0" w:space="0" w:color="auto"/>
                                            <w:left w:val="none" w:sz="0" w:space="0" w:color="auto"/>
                                            <w:bottom w:val="none" w:sz="0" w:space="0" w:color="auto"/>
                                            <w:right w:val="none" w:sz="0" w:space="0" w:color="auto"/>
                                          </w:divBdr>
                                          <w:divsChild>
                                            <w:div w:id="253900791">
                                              <w:marLeft w:val="0"/>
                                              <w:marRight w:val="0"/>
                                              <w:marTop w:val="0"/>
                                              <w:marBottom w:val="0"/>
                                              <w:divBdr>
                                                <w:top w:val="none" w:sz="0" w:space="0" w:color="auto"/>
                                                <w:left w:val="none" w:sz="0" w:space="0" w:color="auto"/>
                                                <w:bottom w:val="none" w:sz="0" w:space="0" w:color="auto"/>
                                                <w:right w:val="none" w:sz="0" w:space="0" w:color="auto"/>
                                              </w:divBdr>
                                              <w:divsChild>
                                                <w:div w:id="31033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0821829">
      <w:bodyDiv w:val="1"/>
      <w:marLeft w:val="0"/>
      <w:marRight w:val="0"/>
      <w:marTop w:val="0"/>
      <w:marBottom w:val="0"/>
      <w:divBdr>
        <w:top w:val="none" w:sz="0" w:space="0" w:color="auto"/>
        <w:left w:val="none" w:sz="0" w:space="0" w:color="auto"/>
        <w:bottom w:val="none" w:sz="0" w:space="0" w:color="auto"/>
        <w:right w:val="none" w:sz="0" w:space="0" w:color="auto"/>
      </w:divBdr>
    </w:div>
    <w:div w:id="903562363">
      <w:bodyDiv w:val="1"/>
      <w:marLeft w:val="0"/>
      <w:marRight w:val="0"/>
      <w:marTop w:val="0"/>
      <w:marBottom w:val="0"/>
      <w:divBdr>
        <w:top w:val="none" w:sz="0" w:space="0" w:color="auto"/>
        <w:left w:val="none" w:sz="0" w:space="0" w:color="auto"/>
        <w:bottom w:val="none" w:sz="0" w:space="0" w:color="auto"/>
        <w:right w:val="none" w:sz="0" w:space="0" w:color="auto"/>
      </w:divBdr>
    </w:div>
    <w:div w:id="904603223">
      <w:bodyDiv w:val="1"/>
      <w:marLeft w:val="0"/>
      <w:marRight w:val="0"/>
      <w:marTop w:val="0"/>
      <w:marBottom w:val="0"/>
      <w:divBdr>
        <w:top w:val="none" w:sz="0" w:space="0" w:color="auto"/>
        <w:left w:val="none" w:sz="0" w:space="0" w:color="auto"/>
        <w:bottom w:val="none" w:sz="0" w:space="0" w:color="auto"/>
        <w:right w:val="none" w:sz="0" w:space="0" w:color="auto"/>
      </w:divBdr>
    </w:div>
    <w:div w:id="904603699">
      <w:bodyDiv w:val="1"/>
      <w:marLeft w:val="0"/>
      <w:marRight w:val="0"/>
      <w:marTop w:val="0"/>
      <w:marBottom w:val="0"/>
      <w:divBdr>
        <w:top w:val="none" w:sz="0" w:space="0" w:color="auto"/>
        <w:left w:val="none" w:sz="0" w:space="0" w:color="auto"/>
        <w:bottom w:val="none" w:sz="0" w:space="0" w:color="auto"/>
        <w:right w:val="none" w:sz="0" w:space="0" w:color="auto"/>
      </w:divBdr>
    </w:div>
    <w:div w:id="907231533">
      <w:bodyDiv w:val="1"/>
      <w:marLeft w:val="0"/>
      <w:marRight w:val="0"/>
      <w:marTop w:val="0"/>
      <w:marBottom w:val="0"/>
      <w:divBdr>
        <w:top w:val="none" w:sz="0" w:space="0" w:color="auto"/>
        <w:left w:val="none" w:sz="0" w:space="0" w:color="auto"/>
        <w:bottom w:val="none" w:sz="0" w:space="0" w:color="auto"/>
        <w:right w:val="none" w:sz="0" w:space="0" w:color="auto"/>
      </w:divBdr>
    </w:div>
    <w:div w:id="913121107">
      <w:bodyDiv w:val="1"/>
      <w:marLeft w:val="0"/>
      <w:marRight w:val="0"/>
      <w:marTop w:val="0"/>
      <w:marBottom w:val="0"/>
      <w:divBdr>
        <w:top w:val="none" w:sz="0" w:space="0" w:color="auto"/>
        <w:left w:val="none" w:sz="0" w:space="0" w:color="auto"/>
        <w:bottom w:val="none" w:sz="0" w:space="0" w:color="auto"/>
        <w:right w:val="none" w:sz="0" w:space="0" w:color="auto"/>
      </w:divBdr>
    </w:div>
    <w:div w:id="916748833">
      <w:bodyDiv w:val="1"/>
      <w:marLeft w:val="0"/>
      <w:marRight w:val="0"/>
      <w:marTop w:val="0"/>
      <w:marBottom w:val="0"/>
      <w:divBdr>
        <w:top w:val="none" w:sz="0" w:space="0" w:color="auto"/>
        <w:left w:val="none" w:sz="0" w:space="0" w:color="auto"/>
        <w:bottom w:val="none" w:sz="0" w:space="0" w:color="auto"/>
        <w:right w:val="none" w:sz="0" w:space="0" w:color="auto"/>
      </w:divBdr>
    </w:div>
    <w:div w:id="918372399">
      <w:bodyDiv w:val="1"/>
      <w:marLeft w:val="0"/>
      <w:marRight w:val="0"/>
      <w:marTop w:val="0"/>
      <w:marBottom w:val="0"/>
      <w:divBdr>
        <w:top w:val="none" w:sz="0" w:space="0" w:color="auto"/>
        <w:left w:val="none" w:sz="0" w:space="0" w:color="auto"/>
        <w:bottom w:val="none" w:sz="0" w:space="0" w:color="auto"/>
        <w:right w:val="none" w:sz="0" w:space="0" w:color="auto"/>
      </w:divBdr>
    </w:div>
    <w:div w:id="918446805">
      <w:bodyDiv w:val="1"/>
      <w:marLeft w:val="0"/>
      <w:marRight w:val="0"/>
      <w:marTop w:val="0"/>
      <w:marBottom w:val="0"/>
      <w:divBdr>
        <w:top w:val="none" w:sz="0" w:space="0" w:color="auto"/>
        <w:left w:val="none" w:sz="0" w:space="0" w:color="auto"/>
        <w:bottom w:val="none" w:sz="0" w:space="0" w:color="auto"/>
        <w:right w:val="none" w:sz="0" w:space="0" w:color="auto"/>
      </w:divBdr>
      <w:divsChild>
        <w:div w:id="269892903">
          <w:marLeft w:val="0"/>
          <w:marRight w:val="0"/>
          <w:marTop w:val="0"/>
          <w:marBottom w:val="0"/>
          <w:divBdr>
            <w:top w:val="none" w:sz="0" w:space="0" w:color="auto"/>
            <w:left w:val="none" w:sz="0" w:space="0" w:color="auto"/>
            <w:bottom w:val="none" w:sz="0" w:space="0" w:color="auto"/>
            <w:right w:val="none" w:sz="0" w:space="0" w:color="auto"/>
          </w:divBdr>
        </w:div>
        <w:div w:id="311910735">
          <w:marLeft w:val="0"/>
          <w:marRight w:val="0"/>
          <w:marTop w:val="0"/>
          <w:marBottom w:val="0"/>
          <w:divBdr>
            <w:top w:val="none" w:sz="0" w:space="0" w:color="auto"/>
            <w:left w:val="none" w:sz="0" w:space="0" w:color="auto"/>
            <w:bottom w:val="none" w:sz="0" w:space="0" w:color="auto"/>
            <w:right w:val="none" w:sz="0" w:space="0" w:color="auto"/>
          </w:divBdr>
        </w:div>
      </w:divsChild>
    </w:div>
    <w:div w:id="928660606">
      <w:bodyDiv w:val="1"/>
      <w:marLeft w:val="0"/>
      <w:marRight w:val="0"/>
      <w:marTop w:val="0"/>
      <w:marBottom w:val="0"/>
      <w:divBdr>
        <w:top w:val="none" w:sz="0" w:space="0" w:color="auto"/>
        <w:left w:val="none" w:sz="0" w:space="0" w:color="auto"/>
        <w:bottom w:val="none" w:sz="0" w:space="0" w:color="auto"/>
        <w:right w:val="none" w:sz="0" w:space="0" w:color="auto"/>
      </w:divBdr>
    </w:div>
    <w:div w:id="937635307">
      <w:bodyDiv w:val="1"/>
      <w:marLeft w:val="0"/>
      <w:marRight w:val="0"/>
      <w:marTop w:val="0"/>
      <w:marBottom w:val="0"/>
      <w:divBdr>
        <w:top w:val="none" w:sz="0" w:space="0" w:color="auto"/>
        <w:left w:val="none" w:sz="0" w:space="0" w:color="auto"/>
        <w:bottom w:val="none" w:sz="0" w:space="0" w:color="auto"/>
        <w:right w:val="none" w:sz="0" w:space="0" w:color="auto"/>
      </w:divBdr>
    </w:div>
    <w:div w:id="940794326">
      <w:bodyDiv w:val="1"/>
      <w:marLeft w:val="0"/>
      <w:marRight w:val="0"/>
      <w:marTop w:val="0"/>
      <w:marBottom w:val="0"/>
      <w:divBdr>
        <w:top w:val="none" w:sz="0" w:space="0" w:color="auto"/>
        <w:left w:val="none" w:sz="0" w:space="0" w:color="auto"/>
        <w:bottom w:val="none" w:sz="0" w:space="0" w:color="auto"/>
        <w:right w:val="none" w:sz="0" w:space="0" w:color="auto"/>
      </w:divBdr>
    </w:div>
    <w:div w:id="942418468">
      <w:bodyDiv w:val="1"/>
      <w:marLeft w:val="0"/>
      <w:marRight w:val="0"/>
      <w:marTop w:val="0"/>
      <w:marBottom w:val="0"/>
      <w:divBdr>
        <w:top w:val="none" w:sz="0" w:space="0" w:color="auto"/>
        <w:left w:val="none" w:sz="0" w:space="0" w:color="auto"/>
        <w:bottom w:val="none" w:sz="0" w:space="0" w:color="auto"/>
        <w:right w:val="none" w:sz="0" w:space="0" w:color="auto"/>
      </w:divBdr>
    </w:div>
    <w:div w:id="942614815">
      <w:bodyDiv w:val="1"/>
      <w:marLeft w:val="0"/>
      <w:marRight w:val="0"/>
      <w:marTop w:val="0"/>
      <w:marBottom w:val="0"/>
      <w:divBdr>
        <w:top w:val="none" w:sz="0" w:space="0" w:color="auto"/>
        <w:left w:val="none" w:sz="0" w:space="0" w:color="auto"/>
        <w:bottom w:val="none" w:sz="0" w:space="0" w:color="auto"/>
        <w:right w:val="none" w:sz="0" w:space="0" w:color="auto"/>
      </w:divBdr>
    </w:div>
    <w:div w:id="944271255">
      <w:bodyDiv w:val="1"/>
      <w:marLeft w:val="0"/>
      <w:marRight w:val="0"/>
      <w:marTop w:val="0"/>
      <w:marBottom w:val="0"/>
      <w:divBdr>
        <w:top w:val="none" w:sz="0" w:space="0" w:color="auto"/>
        <w:left w:val="none" w:sz="0" w:space="0" w:color="auto"/>
        <w:bottom w:val="none" w:sz="0" w:space="0" w:color="auto"/>
        <w:right w:val="none" w:sz="0" w:space="0" w:color="auto"/>
      </w:divBdr>
    </w:div>
    <w:div w:id="945042393">
      <w:bodyDiv w:val="1"/>
      <w:marLeft w:val="0"/>
      <w:marRight w:val="0"/>
      <w:marTop w:val="0"/>
      <w:marBottom w:val="0"/>
      <w:divBdr>
        <w:top w:val="none" w:sz="0" w:space="0" w:color="auto"/>
        <w:left w:val="none" w:sz="0" w:space="0" w:color="auto"/>
        <w:bottom w:val="none" w:sz="0" w:space="0" w:color="auto"/>
        <w:right w:val="none" w:sz="0" w:space="0" w:color="auto"/>
      </w:divBdr>
    </w:div>
    <w:div w:id="953946283">
      <w:bodyDiv w:val="1"/>
      <w:marLeft w:val="0"/>
      <w:marRight w:val="0"/>
      <w:marTop w:val="0"/>
      <w:marBottom w:val="0"/>
      <w:divBdr>
        <w:top w:val="none" w:sz="0" w:space="0" w:color="auto"/>
        <w:left w:val="none" w:sz="0" w:space="0" w:color="auto"/>
        <w:bottom w:val="none" w:sz="0" w:space="0" w:color="auto"/>
        <w:right w:val="none" w:sz="0" w:space="0" w:color="auto"/>
      </w:divBdr>
      <w:divsChild>
        <w:div w:id="1832477100">
          <w:marLeft w:val="0"/>
          <w:marRight w:val="0"/>
          <w:marTop w:val="0"/>
          <w:marBottom w:val="0"/>
          <w:divBdr>
            <w:top w:val="none" w:sz="0" w:space="0" w:color="auto"/>
            <w:left w:val="none" w:sz="0" w:space="0" w:color="auto"/>
            <w:bottom w:val="none" w:sz="0" w:space="0" w:color="auto"/>
            <w:right w:val="none" w:sz="0" w:space="0" w:color="auto"/>
          </w:divBdr>
          <w:divsChild>
            <w:div w:id="484978924">
              <w:marLeft w:val="0"/>
              <w:marRight w:val="0"/>
              <w:marTop w:val="0"/>
              <w:marBottom w:val="0"/>
              <w:divBdr>
                <w:top w:val="none" w:sz="0" w:space="0" w:color="auto"/>
                <w:left w:val="none" w:sz="0" w:space="0" w:color="auto"/>
                <w:bottom w:val="none" w:sz="0" w:space="0" w:color="auto"/>
                <w:right w:val="none" w:sz="0" w:space="0" w:color="auto"/>
              </w:divBdr>
              <w:divsChild>
                <w:div w:id="561015553">
                  <w:marLeft w:val="0"/>
                  <w:marRight w:val="0"/>
                  <w:marTop w:val="0"/>
                  <w:marBottom w:val="0"/>
                  <w:divBdr>
                    <w:top w:val="none" w:sz="0" w:space="0" w:color="auto"/>
                    <w:left w:val="none" w:sz="0" w:space="0" w:color="auto"/>
                    <w:bottom w:val="none" w:sz="0" w:space="0" w:color="auto"/>
                    <w:right w:val="none" w:sz="0" w:space="0" w:color="auto"/>
                  </w:divBdr>
                  <w:divsChild>
                    <w:div w:id="164797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077505">
      <w:bodyDiv w:val="1"/>
      <w:marLeft w:val="0"/>
      <w:marRight w:val="0"/>
      <w:marTop w:val="0"/>
      <w:marBottom w:val="0"/>
      <w:divBdr>
        <w:top w:val="none" w:sz="0" w:space="0" w:color="auto"/>
        <w:left w:val="none" w:sz="0" w:space="0" w:color="auto"/>
        <w:bottom w:val="none" w:sz="0" w:space="0" w:color="auto"/>
        <w:right w:val="none" w:sz="0" w:space="0" w:color="auto"/>
      </w:divBdr>
      <w:divsChild>
        <w:div w:id="150680525">
          <w:marLeft w:val="0"/>
          <w:marRight w:val="0"/>
          <w:marTop w:val="0"/>
          <w:marBottom w:val="0"/>
          <w:divBdr>
            <w:top w:val="none" w:sz="0" w:space="0" w:color="auto"/>
            <w:left w:val="none" w:sz="0" w:space="0" w:color="auto"/>
            <w:bottom w:val="none" w:sz="0" w:space="0" w:color="auto"/>
            <w:right w:val="none" w:sz="0" w:space="0" w:color="auto"/>
          </w:divBdr>
          <w:divsChild>
            <w:div w:id="21052610">
              <w:marLeft w:val="0"/>
              <w:marRight w:val="0"/>
              <w:marTop w:val="0"/>
              <w:marBottom w:val="0"/>
              <w:divBdr>
                <w:top w:val="none" w:sz="0" w:space="0" w:color="auto"/>
                <w:left w:val="none" w:sz="0" w:space="0" w:color="auto"/>
                <w:bottom w:val="none" w:sz="0" w:space="0" w:color="auto"/>
                <w:right w:val="none" w:sz="0" w:space="0" w:color="auto"/>
              </w:divBdr>
              <w:divsChild>
                <w:div w:id="160656468">
                  <w:marLeft w:val="0"/>
                  <w:marRight w:val="0"/>
                  <w:marTop w:val="0"/>
                  <w:marBottom w:val="0"/>
                  <w:divBdr>
                    <w:top w:val="none" w:sz="0" w:space="0" w:color="auto"/>
                    <w:left w:val="none" w:sz="0" w:space="0" w:color="auto"/>
                    <w:bottom w:val="none" w:sz="0" w:space="0" w:color="auto"/>
                    <w:right w:val="none" w:sz="0" w:space="0" w:color="auto"/>
                  </w:divBdr>
                  <w:divsChild>
                    <w:div w:id="1227647641">
                      <w:marLeft w:val="0"/>
                      <w:marRight w:val="0"/>
                      <w:marTop w:val="0"/>
                      <w:marBottom w:val="0"/>
                      <w:divBdr>
                        <w:top w:val="none" w:sz="0" w:space="0" w:color="auto"/>
                        <w:left w:val="none" w:sz="0" w:space="0" w:color="auto"/>
                        <w:bottom w:val="none" w:sz="0" w:space="0" w:color="auto"/>
                        <w:right w:val="none" w:sz="0" w:space="0" w:color="auto"/>
                      </w:divBdr>
                      <w:divsChild>
                        <w:div w:id="1329015429">
                          <w:marLeft w:val="0"/>
                          <w:marRight w:val="0"/>
                          <w:marTop w:val="0"/>
                          <w:marBottom w:val="0"/>
                          <w:divBdr>
                            <w:top w:val="none" w:sz="0" w:space="0" w:color="auto"/>
                            <w:left w:val="none" w:sz="0" w:space="0" w:color="auto"/>
                            <w:bottom w:val="none" w:sz="0" w:space="0" w:color="auto"/>
                            <w:right w:val="none" w:sz="0" w:space="0" w:color="auto"/>
                          </w:divBdr>
                          <w:divsChild>
                            <w:div w:id="1461724558">
                              <w:marLeft w:val="0"/>
                              <w:marRight w:val="0"/>
                              <w:marTop w:val="0"/>
                              <w:marBottom w:val="0"/>
                              <w:divBdr>
                                <w:top w:val="none" w:sz="0" w:space="0" w:color="auto"/>
                                <w:left w:val="none" w:sz="0" w:space="0" w:color="auto"/>
                                <w:bottom w:val="none" w:sz="0" w:space="0" w:color="auto"/>
                                <w:right w:val="none" w:sz="0" w:space="0" w:color="auto"/>
                              </w:divBdr>
                              <w:divsChild>
                                <w:div w:id="1407411650">
                                  <w:marLeft w:val="0"/>
                                  <w:marRight w:val="0"/>
                                  <w:marTop w:val="0"/>
                                  <w:marBottom w:val="0"/>
                                  <w:divBdr>
                                    <w:top w:val="none" w:sz="0" w:space="0" w:color="auto"/>
                                    <w:left w:val="none" w:sz="0" w:space="0" w:color="auto"/>
                                    <w:bottom w:val="none" w:sz="0" w:space="0" w:color="auto"/>
                                    <w:right w:val="none" w:sz="0" w:space="0" w:color="auto"/>
                                  </w:divBdr>
                                  <w:divsChild>
                                    <w:div w:id="859390469">
                                      <w:marLeft w:val="0"/>
                                      <w:marRight w:val="0"/>
                                      <w:marTop w:val="0"/>
                                      <w:marBottom w:val="0"/>
                                      <w:divBdr>
                                        <w:top w:val="none" w:sz="0" w:space="0" w:color="auto"/>
                                        <w:left w:val="none" w:sz="0" w:space="0" w:color="auto"/>
                                        <w:bottom w:val="none" w:sz="0" w:space="0" w:color="auto"/>
                                        <w:right w:val="none" w:sz="0" w:space="0" w:color="auto"/>
                                      </w:divBdr>
                                      <w:divsChild>
                                        <w:div w:id="175778410">
                                          <w:marLeft w:val="0"/>
                                          <w:marRight w:val="0"/>
                                          <w:marTop w:val="0"/>
                                          <w:marBottom w:val="0"/>
                                          <w:divBdr>
                                            <w:top w:val="none" w:sz="0" w:space="0" w:color="auto"/>
                                            <w:left w:val="none" w:sz="0" w:space="0" w:color="auto"/>
                                            <w:bottom w:val="none" w:sz="0" w:space="0" w:color="auto"/>
                                            <w:right w:val="none" w:sz="0" w:space="0" w:color="auto"/>
                                          </w:divBdr>
                                          <w:divsChild>
                                            <w:div w:id="482115259">
                                              <w:marLeft w:val="0"/>
                                              <w:marRight w:val="0"/>
                                              <w:marTop w:val="0"/>
                                              <w:marBottom w:val="0"/>
                                              <w:divBdr>
                                                <w:top w:val="none" w:sz="0" w:space="0" w:color="auto"/>
                                                <w:left w:val="none" w:sz="0" w:space="0" w:color="auto"/>
                                                <w:bottom w:val="none" w:sz="0" w:space="0" w:color="auto"/>
                                                <w:right w:val="none" w:sz="0" w:space="0" w:color="auto"/>
                                              </w:divBdr>
                                              <w:divsChild>
                                                <w:div w:id="24137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4878321">
          <w:marLeft w:val="0"/>
          <w:marRight w:val="0"/>
          <w:marTop w:val="0"/>
          <w:marBottom w:val="0"/>
          <w:divBdr>
            <w:top w:val="none" w:sz="0" w:space="0" w:color="auto"/>
            <w:left w:val="none" w:sz="0" w:space="0" w:color="auto"/>
            <w:bottom w:val="none" w:sz="0" w:space="0" w:color="auto"/>
            <w:right w:val="none" w:sz="0" w:space="0" w:color="auto"/>
          </w:divBdr>
          <w:divsChild>
            <w:div w:id="454637287">
              <w:marLeft w:val="0"/>
              <w:marRight w:val="0"/>
              <w:marTop w:val="0"/>
              <w:marBottom w:val="0"/>
              <w:divBdr>
                <w:top w:val="none" w:sz="0" w:space="0" w:color="auto"/>
                <w:left w:val="none" w:sz="0" w:space="0" w:color="auto"/>
                <w:bottom w:val="none" w:sz="0" w:space="0" w:color="auto"/>
                <w:right w:val="none" w:sz="0" w:space="0" w:color="auto"/>
              </w:divBdr>
              <w:divsChild>
                <w:div w:id="1346634009">
                  <w:marLeft w:val="0"/>
                  <w:marRight w:val="0"/>
                  <w:marTop w:val="0"/>
                  <w:marBottom w:val="0"/>
                  <w:divBdr>
                    <w:top w:val="none" w:sz="0" w:space="0" w:color="auto"/>
                    <w:left w:val="none" w:sz="0" w:space="0" w:color="auto"/>
                    <w:bottom w:val="none" w:sz="0" w:space="0" w:color="auto"/>
                    <w:right w:val="none" w:sz="0" w:space="0" w:color="auto"/>
                  </w:divBdr>
                  <w:divsChild>
                    <w:div w:id="569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775232">
      <w:bodyDiv w:val="1"/>
      <w:marLeft w:val="0"/>
      <w:marRight w:val="0"/>
      <w:marTop w:val="0"/>
      <w:marBottom w:val="0"/>
      <w:divBdr>
        <w:top w:val="none" w:sz="0" w:space="0" w:color="auto"/>
        <w:left w:val="none" w:sz="0" w:space="0" w:color="auto"/>
        <w:bottom w:val="none" w:sz="0" w:space="0" w:color="auto"/>
        <w:right w:val="none" w:sz="0" w:space="0" w:color="auto"/>
      </w:divBdr>
    </w:div>
    <w:div w:id="964848177">
      <w:bodyDiv w:val="1"/>
      <w:marLeft w:val="0"/>
      <w:marRight w:val="0"/>
      <w:marTop w:val="0"/>
      <w:marBottom w:val="0"/>
      <w:divBdr>
        <w:top w:val="none" w:sz="0" w:space="0" w:color="auto"/>
        <w:left w:val="none" w:sz="0" w:space="0" w:color="auto"/>
        <w:bottom w:val="none" w:sz="0" w:space="0" w:color="auto"/>
        <w:right w:val="none" w:sz="0" w:space="0" w:color="auto"/>
      </w:divBdr>
    </w:div>
    <w:div w:id="967123393">
      <w:bodyDiv w:val="1"/>
      <w:marLeft w:val="0"/>
      <w:marRight w:val="0"/>
      <w:marTop w:val="0"/>
      <w:marBottom w:val="0"/>
      <w:divBdr>
        <w:top w:val="none" w:sz="0" w:space="0" w:color="auto"/>
        <w:left w:val="none" w:sz="0" w:space="0" w:color="auto"/>
        <w:bottom w:val="none" w:sz="0" w:space="0" w:color="auto"/>
        <w:right w:val="none" w:sz="0" w:space="0" w:color="auto"/>
      </w:divBdr>
      <w:divsChild>
        <w:div w:id="1242637044">
          <w:marLeft w:val="0"/>
          <w:marRight w:val="0"/>
          <w:marTop w:val="0"/>
          <w:marBottom w:val="0"/>
          <w:divBdr>
            <w:top w:val="none" w:sz="0" w:space="0" w:color="auto"/>
            <w:left w:val="none" w:sz="0" w:space="0" w:color="auto"/>
            <w:bottom w:val="none" w:sz="0" w:space="0" w:color="auto"/>
            <w:right w:val="none" w:sz="0" w:space="0" w:color="auto"/>
          </w:divBdr>
          <w:divsChild>
            <w:div w:id="2053571856">
              <w:marLeft w:val="0"/>
              <w:marRight w:val="0"/>
              <w:marTop w:val="0"/>
              <w:marBottom w:val="0"/>
              <w:divBdr>
                <w:top w:val="none" w:sz="0" w:space="0" w:color="auto"/>
                <w:left w:val="none" w:sz="0" w:space="0" w:color="auto"/>
                <w:bottom w:val="none" w:sz="0" w:space="0" w:color="auto"/>
                <w:right w:val="none" w:sz="0" w:space="0" w:color="auto"/>
              </w:divBdr>
              <w:divsChild>
                <w:div w:id="965505582">
                  <w:marLeft w:val="0"/>
                  <w:marRight w:val="0"/>
                  <w:marTop w:val="0"/>
                  <w:marBottom w:val="0"/>
                  <w:divBdr>
                    <w:top w:val="none" w:sz="0" w:space="0" w:color="auto"/>
                    <w:left w:val="none" w:sz="0" w:space="0" w:color="auto"/>
                    <w:bottom w:val="none" w:sz="0" w:space="0" w:color="auto"/>
                    <w:right w:val="none" w:sz="0" w:space="0" w:color="auto"/>
                  </w:divBdr>
                  <w:divsChild>
                    <w:div w:id="1685210345">
                      <w:marLeft w:val="0"/>
                      <w:marRight w:val="0"/>
                      <w:marTop w:val="0"/>
                      <w:marBottom w:val="0"/>
                      <w:divBdr>
                        <w:top w:val="none" w:sz="0" w:space="0" w:color="auto"/>
                        <w:left w:val="none" w:sz="0" w:space="0" w:color="auto"/>
                        <w:bottom w:val="none" w:sz="0" w:space="0" w:color="auto"/>
                        <w:right w:val="none" w:sz="0" w:space="0" w:color="auto"/>
                      </w:divBdr>
                      <w:divsChild>
                        <w:div w:id="1063063098">
                          <w:marLeft w:val="0"/>
                          <w:marRight w:val="0"/>
                          <w:marTop w:val="0"/>
                          <w:marBottom w:val="0"/>
                          <w:divBdr>
                            <w:top w:val="none" w:sz="0" w:space="0" w:color="auto"/>
                            <w:left w:val="none" w:sz="0" w:space="0" w:color="auto"/>
                            <w:bottom w:val="none" w:sz="0" w:space="0" w:color="auto"/>
                            <w:right w:val="none" w:sz="0" w:space="0" w:color="auto"/>
                          </w:divBdr>
                          <w:divsChild>
                            <w:div w:id="1820269925">
                              <w:marLeft w:val="0"/>
                              <w:marRight w:val="0"/>
                              <w:marTop w:val="0"/>
                              <w:marBottom w:val="0"/>
                              <w:divBdr>
                                <w:top w:val="none" w:sz="0" w:space="0" w:color="auto"/>
                                <w:left w:val="none" w:sz="0" w:space="0" w:color="auto"/>
                                <w:bottom w:val="none" w:sz="0" w:space="0" w:color="auto"/>
                                <w:right w:val="none" w:sz="0" w:space="0" w:color="auto"/>
                              </w:divBdr>
                              <w:divsChild>
                                <w:div w:id="1364669723">
                                  <w:marLeft w:val="0"/>
                                  <w:marRight w:val="0"/>
                                  <w:marTop w:val="0"/>
                                  <w:marBottom w:val="0"/>
                                  <w:divBdr>
                                    <w:top w:val="none" w:sz="0" w:space="0" w:color="auto"/>
                                    <w:left w:val="none" w:sz="0" w:space="0" w:color="auto"/>
                                    <w:bottom w:val="none" w:sz="0" w:space="0" w:color="auto"/>
                                    <w:right w:val="none" w:sz="0" w:space="0" w:color="auto"/>
                                  </w:divBdr>
                                  <w:divsChild>
                                    <w:div w:id="1951938062">
                                      <w:marLeft w:val="0"/>
                                      <w:marRight w:val="0"/>
                                      <w:marTop w:val="0"/>
                                      <w:marBottom w:val="0"/>
                                      <w:divBdr>
                                        <w:top w:val="none" w:sz="0" w:space="0" w:color="auto"/>
                                        <w:left w:val="none" w:sz="0" w:space="0" w:color="auto"/>
                                        <w:bottom w:val="none" w:sz="0" w:space="0" w:color="auto"/>
                                        <w:right w:val="none" w:sz="0" w:space="0" w:color="auto"/>
                                      </w:divBdr>
                                      <w:divsChild>
                                        <w:div w:id="1352103857">
                                          <w:marLeft w:val="0"/>
                                          <w:marRight w:val="0"/>
                                          <w:marTop w:val="0"/>
                                          <w:marBottom w:val="0"/>
                                          <w:divBdr>
                                            <w:top w:val="none" w:sz="0" w:space="0" w:color="auto"/>
                                            <w:left w:val="none" w:sz="0" w:space="0" w:color="auto"/>
                                            <w:bottom w:val="none" w:sz="0" w:space="0" w:color="auto"/>
                                            <w:right w:val="none" w:sz="0" w:space="0" w:color="auto"/>
                                          </w:divBdr>
                                          <w:divsChild>
                                            <w:div w:id="87386972">
                                              <w:marLeft w:val="0"/>
                                              <w:marRight w:val="0"/>
                                              <w:marTop w:val="0"/>
                                              <w:marBottom w:val="0"/>
                                              <w:divBdr>
                                                <w:top w:val="none" w:sz="0" w:space="0" w:color="auto"/>
                                                <w:left w:val="none" w:sz="0" w:space="0" w:color="auto"/>
                                                <w:bottom w:val="none" w:sz="0" w:space="0" w:color="auto"/>
                                                <w:right w:val="none" w:sz="0" w:space="0" w:color="auto"/>
                                              </w:divBdr>
                                              <w:divsChild>
                                                <w:div w:id="42391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3370125">
          <w:marLeft w:val="0"/>
          <w:marRight w:val="0"/>
          <w:marTop w:val="0"/>
          <w:marBottom w:val="0"/>
          <w:divBdr>
            <w:top w:val="none" w:sz="0" w:space="0" w:color="auto"/>
            <w:left w:val="none" w:sz="0" w:space="0" w:color="auto"/>
            <w:bottom w:val="none" w:sz="0" w:space="0" w:color="auto"/>
            <w:right w:val="none" w:sz="0" w:space="0" w:color="auto"/>
          </w:divBdr>
          <w:divsChild>
            <w:div w:id="39286742">
              <w:marLeft w:val="0"/>
              <w:marRight w:val="0"/>
              <w:marTop w:val="0"/>
              <w:marBottom w:val="0"/>
              <w:divBdr>
                <w:top w:val="none" w:sz="0" w:space="0" w:color="auto"/>
                <w:left w:val="none" w:sz="0" w:space="0" w:color="auto"/>
                <w:bottom w:val="none" w:sz="0" w:space="0" w:color="auto"/>
                <w:right w:val="none" w:sz="0" w:space="0" w:color="auto"/>
              </w:divBdr>
              <w:divsChild>
                <w:div w:id="526679829">
                  <w:marLeft w:val="0"/>
                  <w:marRight w:val="0"/>
                  <w:marTop w:val="0"/>
                  <w:marBottom w:val="0"/>
                  <w:divBdr>
                    <w:top w:val="none" w:sz="0" w:space="0" w:color="auto"/>
                    <w:left w:val="none" w:sz="0" w:space="0" w:color="auto"/>
                    <w:bottom w:val="none" w:sz="0" w:space="0" w:color="auto"/>
                    <w:right w:val="none" w:sz="0" w:space="0" w:color="auto"/>
                  </w:divBdr>
                  <w:divsChild>
                    <w:div w:id="16247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273829">
      <w:bodyDiv w:val="1"/>
      <w:marLeft w:val="0"/>
      <w:marRight w:val="0"/>
      <w:marTop w:val="0"/>
      <w:marBottom w:val="0"/>
      <w:divBdr>
        <w:top w:val="none" w:sz="0" w:space="0" w:color="auto"/>
        <w:left w:val="none" w:sz="0" w:space="0" w:color="auto"/>
        <w:bottom w:val="none" w:sz="0" w:space="0" w:color="auto"/>
        <w:right w:val="none" w:sz="0" w:space="0" w:color="auto"/>
      </w:divBdr>
    </w:div>
    <w:div w:id="972752972">
      <w:bodyDiv w:val="1"/>
      <w:marLeft w:val="0"/>
      <w:marRight w:val="0"/>
      <w:marTop w:val="0"/>
      <w:marBottom w:val="0"/>
      <w:divBdr>
        <w:top w:val="none" w:sz="0" w:space="0" w:color="auto"/>
        <w:left w:val="none" w:sz="0" w:space="0" w:color="auto"/>
        <w:bottom w:val="none" w:sz="0" w:space="0" w:color="auto"/>
        <w:right w:val="none" w:sz="0" w:space="0" w:color="auto"/>
      </w:divBdr>
    </w:div>
    <w:div w:id="974262747">
      <w:bodyDiv w:val="1"/>
      <w:marLeft w:val="0"/>
      <w:marRight w:val="0"/>
      <w:marTop w:val="0"/>
      <w:marBottom w:val="0"/>
      <w:divBdr>
        <w:top w:val="none" w:sz="0" w:space="0" w:color="auto"/>
        <w:left w:val="none" w:sz="0" w:space="0" w:color="auto"/>
        <w:bottom w:val="none" w:sz="0" w:space="0" w:color="auto"/>
        <w:right w:val="none" w:sz="0" w:space="0" w:color="auto"/>
      </w:divBdr>
    </w:div>
    <w:div w:id="974987964">
      <w:bodyDiv w:val="1"/>
      <w:marLeft w:val="0"/>
      <w:marRight w:val="0"/>
      <w:marTop w:val="0"/>
      <w:marBottom w:val="0"/>
      <w:divBdr>
        <w:top w:val="none" w:sz="0" w:space="0" w:color="auto"/>
        <w:left w:val="none" w:sz="0" w:space="0" w:color="auto"/>
        <w:bottom w:val="none" w:sz="0" w:space="0" w:color="auto"/>
        <w:right w:val="none" w:sz="0" w:space="0" w:color="auto"/>
      </w:divBdr>
    </w:div>
    <w:div w:id="975719515">
      <w:bodyDiv w:val="1"/>
      <w:marLeft w:val="0"/>
      <w:marRight w:val="0"/>
      <w:marTop w:val="0"/>
      <w:marBottom w:val="0"/>
      <w:divBdr>
        <w:top w:val="none" w:sz="0" w:space="0" w:color="auto"/>
        <w:left w:val="none" w:sz="0" w:space="0" w:color="auto"/>
        <w:bottom w:val="none" w:sz="0" w:space="0" w:color="auto"/>
        <w:right w:val="none" w:sz="0" w:space="0" w:color="auto"/>
      </w:divBdr>
    </w:div>
    <w:div w:id="982076616">
      <w:bodyDiv w:val="1"/>
      <w:marLeft w:val="0"/>
      <w:marRight w:val="0"/>
      <w:marTop w:val="0"/>
      <w:marBottom w:val="0"/>
      <w:divBdr>
        <w:top w:val="none" w:sz="0" w:space="0" w:color="auto"/>
        <w:left w:val="none" w:sz="0" w:space="0" w:color="auto"/>
        <w:bottom w:val="none" w:sz="0" w:space="0" w:color="auto"/>
        <w:right w:val="none" w:sz="0" w:space="0" w:color="auto"/>
      </w:divBdr>
    </w:div>
    <w:div w:id="989404396">
      <w:bodyDiv w:val="1"/>
      <w:marLeft w:val="0"/>
      <w:marRight w:val="0"/>
      <w:marTop w:val="0"/>
      <w:marBottom w:val="0"/>
      <w:divBdr>
        <w:top w:val="none" w:sz="0" w:space="0" w:color="auto"/>
        <w:left w:val="none" w:sz="0" w:space="0" w:color="auto"/>
        <w:bottom w:val="none" w:sz="0" w:space="0" w:color="auto"/>
        <w:right w:val="none" w:sz="0" w:space="0" w:color="auto"/>
      </w:divBdr>
    </w:div>
    <w:div w:id="993919404">
      <w:bodyDiv w:val="1"/>
      <w:marLeft w:val="0"/>
      <w:marRight w:val="0"/>
      <w:marTop w:val="0"/>
      <w:marBottom w:val="0"/>
      <w:divBdr>
        <w:top w:val="none" w:sz="0" w:space="0" w:color="auto"/>
        <w:left w:val="none" w:sz="0" w:space="0" w:color="auto"/>
        <w:bottom w:val="none" w:sz="0" w:space="0" w:color="auto"/>
        <w:right w:val="none" w:sz="0" w:space="0" w:color="auto"/>
      </w:divBdr>
    </w:div>
    <w:div w:id="999849335">
      <w:bodyDiv w:val="1"/>
      <w:marLeft w:val="0"/>
      <w:marRight w:val="0"/>
      <w:marTop w:val="0"/>
      <w:marBottom w:val="0"/>
      <w:divBdr>
        <w:top w:val="none" w:sz="0" w:space="0" w:color="auto"/>
        <w:left w:val="none" w:sz="0" w:space="0" w:color="auto"/>
        <w:bottom w:val="none" w:sz="0" w:space="0" w:color="auto"/>
        <w:right w:val="none" w:sz="0" w:space="0" w:color="auto"/>
      </w:divBdr>
    </w:div>
    <w:div w:id="1002515979">
      <w:bodyDiv w:val="1"/>
      <w:marLeft w:val="0"/>
      <w:marRight w:val="0"/>
      <w:marTop w:val="0"/>
      <w:marBottom w:val="0"/>
      <w:divBdr>
        <w:top w:val="none" w:sz="0" w:space="0" w:color="auto"/>
        <w:left w:val="none" w:sz="0" w:space="0" w:color="auto"/>
        <w:bottom w:val="none" w:sz="0" w:space="0" w:color="auto"/>
        <w:right w:val="none" w:sz="0" w:space="0" w:color="auto"/>
      </w:divBdr>
    </w:div>
    <w:div w:id="1006518184">
      <w:bodyDiv w:val="1"/>
      <w:marLeft w:val="0"/>
      <w:marRight w:val="0"/>
      <w:marTop w:val="0"/>
      <w:marBottom w:val="0"/>
      <w:divBdr>
        <w:top w:val="none" w:sz="0" w:space="0" w:color="auto"/>
        <w:left w:val="none" w:sz="0" w:space="0" w:color="auto"/>
        <w:bottom w:val="none" w:sz="0" w:space="0" w:color="auto"/>
        <w:right w:val="none" w:sz="0" w:space="0" w:color="auto"/>
      </w:divBdr>
    </w:div>
    <w:div w:id="1008867304">
      <w:bodyDiv w:val="1"/>
      <w:marLeft w:val="0"/>
      <w:marRight w:val="0"/>
      <w:marTop w:val="0"/>
      <w:marBottom w:val="0"/>
      <w:divBdr>
        <w:top w:val="none" w:sz="0" w:space="0" w:color="auto"/>
        <w:left w:val="none" w:sz="0" w:space="0" w:color="auto"/>
        <w:bottom w:val="none" w:sz="0" w:space="0" w:color="auto"/>
        <w:right w:val="none" w:sz="0" w:space="0" w:color="auto"/>
      </w:divBdr>
    </w:div>
    <w:div w:id="1011032873">
      <w:bodyDiv w:val="1"/>
      <w:marLeft w:val="0"/>
      <w:marRight w:val="0"/>
      <w:marTop w:val="0"/>
      <w:marBottom w:val="0"/>
      <w:divBdr>
        <w:top w:val="none" w:sz="0" w:space="0" w:color="auto"/>
        <w:left w:val="none" w:sz="0" w:space="0" w:color="auto"/>
        <w:bottom w:val="none" w:sz="0" w:space="0" w:color="auto"/>
        <w:right w:val="none" w:sz="0" w:space="0" w:color="auto"/>
      </w:divBdr>
    </w:div>
    <w:div w:id="1014042244">
      <w:bodyDiv w:val="1"/>
      <w:marLeft w:val="0"/>
      <w:marRight w:val="0"/>
      <w:marTop w:val="0"/>
      <w:marBottom w:val="0"/>
      <w:divBdr>
        <w:top w:val="none" w:sz="0" w:space="0" w:color="auto"/>
        <w:left w:val="none" w:sz="0" w:space="0" w:color="auto"/>
        <w:bottom w:val="none" w:sz="0" w:space="0" w:color="auto"/>
        <w:right w:val="none" w:sz="0" w:space="0" w:color="auto"/>
      </w:divBdr>
    </w:div>
    <w:div w:id="1037245032">
      <w:bodyDiv w:val="1"/>
      <w:marLeft w:val="0"/>
      <w:marRight w:val="0"/>
      <w:marTop w:val="0"/>
      <w:marBottom w:val="0"/>
      <w:divBdr>
        <w:top w:val="none" w:sz="0" w:space="0" w:color="auto"/>
        <w:left w:val="none" w:sz="0" w:space="0" w:color="auto"/>
        <w:bottom w:val="none" w:sz="0" w:space="0" w:color="auto"/>
        <w:right w:val="none" w:sz="0" w:space="0" w:color="auto"/>
      </w:divBdr>
    </w:div>
    <w:div w:id="1037581236">
      <w:bodyDiv w:val="1"/>
      <w:marLeft w:val="0"/>
      <w:marRight w:val="0"/>
      <w:marTop w:val="0"/>
      <w:marBottom w:val="0"/>
      <w:divBdr>
        <w:top w:val="none" w:sz="0" w:space="0" w:color="auto"/>
        <w:left w:val="none" w:sz="0" w:space="0" w:color="auto"/>
        <w:bottom w:val="none" w:sz="0" w:space="0" w:color="auto"/>
        <w:right w:val="none" w:sz="0" w:space="0" w:color="auto"/>
      </w:divBdr>
    </w:div>
    <w:div w:id="1040516032">
      <w:bodyDiv w:val="1"/>
      <w:marLeft w:val="0"/>
      <w:marRight w:val="0"/>
      <w:marTop w:val="0"/>
      <w:marBottom w:val="0"/>
      <w:divBdr>
        <w:top w:val="none" w:sz="0" w:space="0" w:color="auto"/>
        <w:left w:val="none" w:sz="0" w:space="0" w:color="auto"/>
        <w:bottom w:val="none" w:sz="0" w:space="0" w:color="auto"/>
        <w:right w:val="none" w:sz="0" w:space="0" w:color="auto"/>
      </w:divBdr>
    </w:div>
    <w:div w:id="1042169448">
      <w:bodyDiv w:val="1"/>
      <w:marLeft w:val="0"/>
      <w:marRight w:val="0"/>
      <w:marTop w:val="0"/>
      <w:marBottom w:val="0"/>
      <w:divBdr>
        <w:top w:val="none" w:sz="0" w:space="0" w:color="auto"/>
        <w:left w:val="none" w:sz="0" w:space="0" w:color="auto"/>
        <w:bottom w:val="none" w:sz="0" w:space="0" w:color="auto"/>
        <w:right w:val="none" w:sz="0" w:space="0" w:color="auto"/>
      </w:divBdr>
    </w:div>
    <w:div w:id="1043210299">
      <w:bodyDiv w:val="1"/>
      <w:marLeft w:val="0"/>
      <w:marRight w:val="0"/>
      <w:marTop w:val="0"/>
      <w:marBottom w:val="0"/>
      <w:divBdr>
        <w:top w:val="none" w:sz="0" w:space="0" w:color="auto"/>
        <w:left w:val="none" w:sz="0" w:space="0" w:color="auto"/>
        <w:bottom w:val="none" w:sz="0" w:space="0" w:color="auto"/>
        <w:right w:val="none" w:sz="0" w:space="0" w:color="auto"/>
      </w:divBdr>
    </w:div>
    <w:div w:id="1044015353">
      <w:bodyDiv w:val="1"/>
      <w:marLeft w:val="0"/>
      <w:marRight w:val="0"/>
      <w:marTop w:val="0"/>
      <w:marBottom w:val="0"/>
      <w:divBdr>
        <w:top w:val="none" w:sz="0" w:space="0" w:color="auto"/>
        <w:left w:val="none" w:sz="0" w:space="0" w:color="auto"/>
        <w:bottom w:val="none" w:sz="0" w:space="0" w:color="auto"/>
        <w:right w:val="none" w:sz="0" w:space="0" w:color="auto"/>
      </w:divBdr>
    </w:div>
    <w:div w:id="1050155656">
      <w:bodyDiv w:val="1"/>
      <w:marLeft w:val="0"/>
      <w:marRight w:val="0"/>
      <w:marTop w:val="0"/>
      <w:marBottom w:val="0"/>
      <w:divBdr>
        <w:top w:val="none" w:sz="0" w:space="0" w:color="auto"/>
        <w:left w:val="none" w:sz="0" w:space="0" w:color="auto"/>
        <w:bottom w:val="none" w:sz="0" w:space="0" w:color="auto"/>
        <w:right w:val="none" w:sz="0" w:space="0" w:color="auto"/>
      </w:divBdr>
    </w:div>
    <w:div w:id="1056852432">
      <w:bodyDiv w:val="1"/>
      <w:marLeft w:val="0"/>
      <w:marRight w:val="0"/>
      <w:marTop w:val="0"/>
      <w:marBottom w:val="0"/>
      <w:divBdr>
        <w:top w:val="none" w:sz="0" w:space="0" w:color="auto"/>
        <w:left w:val="none" w:sz="0" w:space="0" w:color="auto"/>
        <w:bottom w:val="none" w:sz="0" w:space="0" w:color="auto"/>
        <w:right w:val="none" w:sz="0" w:space="0" w:color="auto"/>
      </w:divBdr>
    </w:div>
    <w:div w:id="1059094492">
      <w:bodyDiv w:val="1"/>
      <w:marLeft w:val="0"/>
      <w:marRight w:val="0"/>
      <w:marTop w:val="0"/>
      <w:marBottom w:val="0"/>
      <w:divBdr>
        <w:top w:val="none" w:sz="0" w:space="0" w:color="auto"/>
        <w:left w:val="none" w:sz="0" w:space="0" w:color="auto"/>
        <w:bottom w:val="none" w:sz="0" w:space="0" w:color="auto"/>
        <w:right w:val="none" w:sz="0" w:space="0" w:color="auto"/>
      </w:divBdr>
    </w:div>
    <w:div w:id="1063914652">
      <w:bodyDiv w:val="1"/>
      <w:marLeft w:val="0"/>
      <w:marRight w:val="0"/>
      <w:marTop w:val="0"/>
      <w:marBottom w:val="0"/>
      <w:divBdr>
        <w:top w:val="none" w:sz="0" w:space="0" w:color="auto"/>
        <w:left w:val="none" w:sz="0" w:space="0" w:color="auto"/>
        <w:bottom w:val="none" w:sz="0" w:space="0" w:color="auto"/>
        <w:right w:val="none" w:sz="0" w:space="0" w:color="auto"/>
      </w:divBdr>
    </w:div>
    <w:div w:id="1063991318">
      <w:bodyDiv w:val="1"/>
      <w:marLeft w:val="0"/>
      <w:marRight w:val="0"/>
      <w:marTop w:val="0"/>
      <w:marBottom w:val="0"/>
      <w:divBdr>
        <w:top w:val="none" w:sz="0" w:space="0" w:color="auto"/>
        <w:left w:val="none" w:sz="0" w:space="0" w:color="auto"/>
        <w:bottom w:val="none" w:sz="0" w:space="0" w:color="auto"/>
        <w:right w:val="none" w:sz="0" w:space="0" w:color="auto"/>
      </w:divBdr>
    </w:div>
    <w:div w:id="1065371849">
      <w:bodyDiv w:val="1"/>
      <w:marLeft w:val="0"/>
      <w:marRight w:val="0"/>
      <w:marTop w:val="0"/>
      <w:marBottom w:val="0"/>
      <w:divBdr>
        <w:top w:val="none" w:sz="0" w:space="0" w:color="auto"/>
        <w:left w:val="none" w:sz="0" w:space="0" w:color="auto"/>
        <w:bottom w:val="none" w:sz="0" w:space="0" w:color="auto"/>
        <w:right w:val="none" w:sz="0" w:space="0" w:color="auto"/>
      </w:divBdr>
    </w:div>
    <w:div w:id="1069614790">
      <w:bodyDiv w:val="1"/>
      <w:marLeft w:val="0"/>
      <w:marRight w:val="0"/>
      <w:marTop w:val="0"/>
      <w:marBottom w:val="0"/>
      <w:divBdr>
        <w:top w:val="none" w:sz="0" w:space="0" w:color="auto"/>
        <w:left w:val="none" w:sz="0" w:space="0" w:color="auto"/>
        <w:bottom w:val="none" w:sz="0" w:space="0" w:color="auto"/>
        <w:right w:val="none" w:sz="0" w:space="0" w:color="auto"/>
      </w:divBdr>
    </w:div>
    <w:div w:id="1082337953">
      <w:bodyDiv w:val="1"/>
      <w:marLeft w:val="0"/>
      <w:marRight w:val="0"/>
      <w:marTop w:val="0"/>
      <w:marBottom w:val="0"/>
      <w:divBdr>
        <w:top w:val="none" w:sz="0" w:space="0" w:color="auto"/>
        <w:left w:val="none" w:sz="0" w:space="0" w:color="auto"/>
        <w:bottom w:val="none" w:sz="0" w:space="0" w:color="auto"/>
        <w:right w:val="none" w:sz="0" w:space="0" w:color="auto"/>
      </w:divBdr>
      <w:divsChild>
        <w:div w:id="560597860">
          <w:marLeft w:val="0"/>
          <w:marRight w:val="0"/>
          <w:marTop w:val="0"/>
          <w:marBottom w:val="0"/>
          <w:divBdr>
            <w:top w:val="none" w:sz="0" w:space="0" w:color="auto"/>
            <w:left w:val="none" w:sz="0" w:space="0" w:color="auto"/>
            <w:bottom w:val="none" w:sz="0" w:space="0" w:color="auto"/>
            <w:right w:val="none" w:sz="0" w:space="0" w:color="auto"/>
          </w:divBdr>
          <w:divsChild>
            <w:div w:id="1302659667">
              <w:marLeft w:val="0"/>
              <w:marRight w:val="0"/>
              <w:marTop w:val="0"/>
              <w:marBottom w:val="0"/>
              <w:divBdr>
                <w:top w:val="none" w:sz="0" w:space="0" w:color="auto"/>
                <w:left w:val="none" w:sz="0" w:space="0" w:color="auto"/>
                <w:bottom w:val="none" w:sz="0" w:space="0" w:color="auto"/>
                <w:right w:val="none" w:sz="0" w:space="0" w:color="auto"/>
              </w:divBdr>
              <w:divsChild>
                <w:div w:id="2073650325">
                  <w:marLeft w:val="0"/>
                  <w:marRight w:val="0"/>
                  <w:marTop w:val="0"/>
                  <w:marBottom w:val="0"/>
                  <w:divBdr>
                    <w:top w:val="none" w:sz="0" w:space="0" w:color="auto"/>
                    <w:left w:val="none" w:sz="0" w:space="0" w:color="auto"/>
                    <w:bottom w:val="none" w:sz="0" w:space="0" w:color="auto"/>
                    <w:right w:val="none" w:sz="0" w:space="0" w:color="auto"/>
                  </w:divBdr>
                  <w:divsChild>
                    <w:div w:id="2246931">
                      <w:marLeft w:val="0"/>
                      <w:marRight w:val="0"/>
                      <w:marTop w:val="0"/>
                      <w:marBottom w:val="0"/>
                      <w:divBdr>
                        <w:top w:val="none" w:sz="0" w:space="0" w:color="auto"/>
                        <w:left w:val="none" w:sz="0" w:space="0" w:color="auto"/>
                        <w:bottom w:val="none" w:sz="0" w:space="0" w:color="auto"/>
                        <w:right w:val="none" w:sz="0" w:space="0" w:color="auto"/>
                      </w:divBdr>
                      <w:divsChild>
                        <w:div w:id="288899870">
                          <w:marLeft w:val="0"/>
                          <w:marRight w:val="0"/>
                          <w:marTop w:val="0"/>
                          <w:marBottom w:val="0"/>
                          <w:divBdr>
                            <w:top w:val="none" w:sz="0" w:space="0" w:color="auto"/>
                            <w:left w:val="none" w:sz="0" w:space="0" w:color="auto"/>
                            <w:bottom w:val="none" w:sz="0" w:space="0" w:color="auto"/>
                            <w:right w:val="none" w:sz="0" w:space="0" w:color="auto"/>
                          </w:divBdr>
                          <w:divsChild>
                            <w:div w:id="1249845501">
                              <w:marLeft w:val="0"/>
                              <w:marRight w:val="0"/>
                              <w:marTop w:val="0"/>
                              <w:marBottom w:val="0"/>
                              <w:divBdr>
                                <w:top w:val="none" w:sz="0" w:space="0" w:color="auto"/>
                                <w:left w:val="none" w:sz="0" w:space="0" w:color="auto"/>
                                <w:bottom w:val="none" w:sz="0" w:space="0" w:color="auto"/>
                                <w:right w:val="none" w:sz="0" w:space="0" w:color="auto"/>
                              </w:divBdr>
                              <w:divsChild>
                                <w:div w:id="624577800">
                                  <w:marLeft w:val="0"/>
                                  <w:marRight w:val="0"/>
                                  <w:marTop w:val="0"/>
                                  <w:marBottom w:val="0"/>
                                  <w:divBdr>
                                    <w:top w:val="none" w:sz="0" w:space="0" w:color="auto"/>
                                    <w:left w:val="none" w:sz="0" w:space="0" w:color="auto"/>
                                    <w:bottom w:val="none" w:sz="0" w:space="0" w:color="auto"/>
                                    <w:right w:val="none" w:sz="0" w:space="0" w:color="auto"/>
                                  </w:divBdr>
                                  <w:divsChild>
                                    <w:div w:id="849640171">
                                      <w:marLeft w:val="0"/>
                                      <w:marRight w:val="0"/>
                                      <w:marTop w:val="0"/>
                                      <w:marBottom w:val="0"/>
                                      <w:divBdr>
                                        <w:top w:val="none" w:sz="0" w:space="0" w:color="auto"/>
                                        <w:left w:val="none" w:sz="0" w:space="0" w:color="auto"/>
                                        <w:bottom w:val="none" w:sz="0" w:space="0" w:color="auto"/>
                                        <w:right w:val="none" w:sz="0" w:space="0" w:color="auto"/>
                                      </w:divBdr>
                                      <w:divsChild>
                                        <w:div w:id="511070171">
                                          <w:marLeft w:val="0"/>
                                          <w:marRight w:val="0"/>
                                          <w:marTop w:val="0"/>
                                          <w:marBottom w:val="0"/>
                                          <w:divBdr>
                                            <w:top w:val="none" w:sz="0" w:space="0" w:color="auto"/>
                                            <w:left w:val="none" w:sz="0" w:space="0" w:color="auto"/>
                                            <w:bottom w:val="none" w:sz="0" w:space="0" w:color="auto"/>
                                            <w:right w:val="none" w:sz="0" w:space="0" w:color="auto"/>
                                          </w:divBdr>
                                          <w:divsChild>
                                            <w:div w:id="331957243">
                                              <w:marLeft w:val="0"/>
                                              <w:marRight w:val="0"/>
                                              <w:marTop w:val="0"/>
                                              <w:marBottom w:val="0"/>
                                              <w:divBdr>
                                                <w:top w:val="none" w:sz="0" w:space="0" w:color="auto"/>
                                                <w:left w:val="none" w:sz="0" w:space="0" w:color="auto"/>
                                                <w:bottom w:val="none" w:sz="0" w:space="0" w:color="auto"/>
                                                <w:right w:val="none" w:sz="0" w:space="0" w:color="auto"/>
                                              </w:divBdr>
                                              <w:divsChild>
                                                <w:div w:id="184486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8731009">
          <w:marLeft w:val="0"/>
          <w:marRight w:val="0"/>
          <w:marTop w:val="0"/>
          <w:marBottom w:val="0"/>
          <w:divBdr>
            <w:top w:val="none" w:sz="0" w:space="0" w:color="auto"/>
            <w:left w:val="none" w:sz="0" w:space="0" w:color="auto"/>
            <w:bottom w:val="none" w:sz="0" w:space="0" w:color="auto"/>
            <w:right w:val="none" w:sz="0" w:space="0" w:color="auto"/>
          </w:divBdr>
          <w:divsChild>
            <w:div w:id="911354367">
              <w:marLeft w:val="0"/>
              <w:marRight w:val="0"/>
              <w:marTop w:val="0"/>
              <w:marBottom w:val="0"/>
              <w:divBdr>
                <w:top w:val="none" w:sz="0" w:space="0" w:color="auto"/>
                <w:left w:val="none" w:sz="0" w:space="0" w:color="auto"/>
                <w:bottom w:val="none" w:sz="0" w:space="0" w:color="auto"/>
                <w:right w:val="none" w:sz="0" w:space="0" w:color="auto"/>
              </w:divBdr>
              <w:divsChild>
                <w:div w:id="73667547">
                  <w:marLeft w:val="0"/>
                  <w:marRight w:val="0"/>
                  <w:marTop w:val="0"/>
                  <w:marBottom w:val="0"/>
                  <w:divBdr>
                    <w:top w:val="none" w:sz="0" w:space="0" w:color="auto"/>
                    <w:left w:val="none" w:sz="0" w:space="0" w:color="auto"/>
                    <w:bottom w:val="none" w:sz="0" w:space="0" w:color="auto"/>
                    <w:right w:val="none" w:sz="0" w:space="0" w:color="auto"/>
                  </w:divBdr>
                  <w:divsChild>
                    <w:div w:id="15698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77555">
      <w:bodyDiv w:val="1"/>
      <w:marLeft w:val="0"/>
      <w:marRight w:val="0"/>
      <w:marTop w:val="0"/>
      <w:marBottom w:val="0"/>
      <w:divBdr>
        <w:top w:val="none" w:sz="0" w:space="0" w:color="auto"/>
        <w:left w:val="none" w:sz="0" w:space="0" w:color="auto"/>
        <w:bottom w:val="none" w:sz="0" w:space="0" w:color="auto"/>
        <w:right w:val="none" w:sz="0" w:space="0" w:color="auto"/>
      </w:divBdr>
    </w:div>
    <w:div w:id="1084570617">
      <w:bodyDiv w:val="1"/>
      <w:marLeft w:val="0"/>
      <w:marRight w:val="0"/>
      <w:marTop w:val="0"/>
      <w:marBottom w:val="0"/>
      <w:divBdr>
        <w:top w:val="none" w:sz="0" w:space="0" w:color="auto"/>
        <w:left w:val="none" w:sz="0" w:space="0" w:color="auto"/>
        <w:bottom w:val="none" w:sz="0" w:space="0" w:color="auto"/>
        <w:right w:val="none" w:sz="0" w:space="0" w:color="auto"/>
      </w:divBdr>
    </w:div>
    <w:div w:id="1084649715">
      <w:bodyDiv w:val="1"/>
      <w:marLeft w:val="0"/>
      <w:marRight w:val="0"/>
      <w:marTop w:val="0"/>
      <w:marBottom w:val="0"/>
      <w:divBdr>
        <w:top w:val="none" w:sz="0" w:space="0" w:color="auto"/>
        <w:left w:val="none" w:sz="0" w:space="0" w:color="auto"/>
        <w:bottom w:val="none" w:sz="0" w:space="0" w:color="auto"/>
        <w:right w:val="none" w:sz="0" w:space="0" w:color="auto"/>
      </w:divBdr>
    </w:div>
    <w:div w:id="1086341644">
      <w:bodyDiv w:val="1"/>
      <w:marLeft w:val="0"/>
      <w:marRight w:val="0"/>
      <w:marTop w:val="0"/>
      <w:marBottom w:val="0"/>
      <w:divBdr>
        <w:top w:val="none" w:sz="0" w:space="0" w:color="auto"/>
        <w:left w:val="none" w:sz="0" w:space="0" w:color="auto"/>
        <w:bottom w:val="none" w:sz="0" w:space="0" w:color="auto"/>
        <w:right w:val="none" w:sz="0" w:space="0" w:color="auto"/>
      </w:divBdr>
    </w:div>
    <w:div w:id="1086808939">
      <w:bodyDiv w:val="1"/>
      <w:marLeft w:val="0"/>
      <w:marRight w:val="0"/>
      <w:marTop w:val="0"/>
      <w:marBottom w:val="0"/>
      <w:divBdr>
        <w:top w:val="none" w:sz="0" w:space="0" w:color="auto"/>
        <w:left w:val="none" w:sz="0" w:space="0" w:color="auto"/>
        <w:bottom w:val="none" w:sz="0" w:space="0" w:color="auto"/>
        <w:right w:val="none" w:sz="0" w:space="0" w:color="auto"/>
      </w:divBdr>
      <w:divsChild>
        <w:div w:id="165555492">
          <w:marLeft w:val="0"/>
          <w:marRight w:val="0"/>
          <w:marTop w:val="0"/>
          <w:marBottom w:val="0"/>
          <w:divBdr>
            <w:top w:val="none" w:sz="0" w:space="0" w:color="auto"/>
            <w:left w:val="none" w:sz="0" w:space="0" w:color="auto"/>
            <w:bottom w:val="none" w:sz="0" w:space="0" w:color="auto"/>
            <w:right w:val="none" w:sz="0" w:space="0" w:color="auto"/>
          </w:divBdr>
          <w:divsChild>
            <w:div w:id="1784375120">
              <w:marLeft w:val="0"/>
              <w:marRight w:val="0"/>
              <w:marTop w:val="0"/>
              <w:marBottom w:val="0"/>
              <w:divBdr>
                <w:top w:val="none" w:sz="0" w:space="0" w:color="auto"/>
                <w:left w:val="none" w:sz="0" w:space="0" w:color="auto"/>
                <w:bottom w:val="none" w:sz="0" w:space="0" w:color="auto"/>
                <w:right w:val="none" w:sz="0" w:space="0" w:color="auto"/>
              </w:divBdr>
            </w:div>
          </w:divsChild>
        </w:div>
        <w:div w:id="442309196">
          <w:marLeft w:val="0"/>
          <w:marRight w:val="0"/>
          <w:marTop w:val="0"/>
          <w:marBottom w:val="0"/>
          <w:divBdr>
            <w:top w:val="none" w:sz="0" w:space="0" w:color="auto"/>
            <w:left w:val="none" w:sz="0" w:space="0" w:color="auto"/>
            <w:bottom w:val="none" w:sz="0" w:space="0" w:color="auto"/>
            <w:right w:val="none" w:sz="0" w:space="0" w:color="auto"/>
          </w:divBdr>
          <w:divsChild>
            <w:div w:id="816845949">
              <w:marLeft w:val="0"/>
              <w:marRight w:val="0"/>
              <w:marTop w:val="0"/>
              <w:marBottom w:val="0"/>
              <w:divBdr>
                <w:top w:val="none" w:sz="0" w:space="0" w:color="auto"/>
                <w:left w:val="none" w:sz="0" w:space="0" w:color="auto"/>
                <w:bottom w:val="none" w:sz="0" w:space="0" w:color="auto"/>
                <w:right w:val="none" w:sz="0" w:space="0" w:color="auto"/>
              </w:divBdr>
            </w:div>
            <w:div w:id="1356080407">
              <w:marLeft w:val="0"/>
              <w:marRight w:val="0"/>
              <w:marTop w:val="0"/>
              <w:marBottom w:val="0"/>
              <w:divBdr>
                <w:top w:val="none" w:sz="0" w:space="0" w:color="auto"/>
                <w:left w:val="none" w:sz="0" w:space="0" w:color="auto"/>
                <w:bottom w:val="none" w:sz="0" w:space="0" w:color="auto"/>
                <w:right w:val="none" w:sz="0" w:space="0" w:color="auto"/>
              </w:divBdr>
            </w:div>
            <w:div w:id="1994018733">
              <w:marLeft w:val="0"/>
              <w:marRight w:val="0"/>
              <w:marTop w:val="0"/>
              <w:marBottom w:val="0"/>
              <w:divBdr>
                <w:top w:val="none" w:sz="0" w:space="0" w:color="auto"/>
                <w:left w:val="none" w:sz="0" w:space="0" w:color="auto"/>
                <w:bottom w:val="none" w:sz="0" w:space="0" w:color="auto"/>
                <w:right w:val="none" w:sz="0" w:space="0" w:color="auto"/>
              </w:divBdr>
            </w:div>
          </w:divsChild>
        </w:div>
        <w:div w:id="865094665">
          <w:marLeft w:val="0"/>
          <w:marRight w:val="0"/>
          <w:marTop w:val="0"/>
          <w:marBottom w:val="0"/>
          <w:divBdr>
            <w:top w:val="none" w:sz="0" w:space="0" w:color="auto"/>
            <w:left w:val="none" w:sz="0" w:space="0" w:color="auto"/>
            <w:bottom w:val="none" w:sz="0" w:space="0" w:color="auto"/>
            <w:right w:val="none" w:sz="0" w:space="0" w:color="auto"/>
          </w:divBdr>
          <w:divsChild>
            <w:div w:id="334040926">
              <w:marLeft w:val="0"/>
              <w:marRight w:val="0"/>
              <w:marTop w:val="0"/>
              <w:marBottom w:val="0"/>
              <w:divBdr>
                <w:top w:val="none" w:sz="0" w:space="0" w:color="auto"/>
                <w:left w:val="none" w:sz="0" w:space="0" w:color="auto"/>
                <w:bottom w:val="none" w:sz="0" w:space="0" w:color="auto"/>
                <w:right w:val="none" w:sz="0" w:space="0" w:color="auto"/>
              </w:divBdr>
            </w:div>
            <w:div w:id="519860533">
              <w:marLeft w:val="0"/>
              <w:marRight w:val="0"/>
              <w:marTop w:val="0"/>
              <w:marBottom w:val="0"/>
              <w:divBdr>
                <w:top w:val="none" w:sz="0" w:space="0" w:color="auto"/>
                <w:left w:val="none" w:sz="0" w:space="0" w:color="auto"/>
                <w:bottom w:val="none" w:sz="0" w:space="0" w:color="auto"/>
                <w:right w:val="none" w:sz="0" w:space="0" w:color="auto"/>
              </w:divBdr>
            </w:div>
            <w:div w:id="1245724840">
              <w:marLeft w:val="0"/>
              <w:marRight w:val="0"/>
              <w:marTop w:val="0"/>
              <w:marBottom w:val="0"/>
              <w:divBdr>
                <w:top w:val="none" w:sz="0" w:space="0" w:color="auto"/>
                <w:left w:val="none" w:sz="0" w:space="0" w:color="auto"/>
                <w:bottom w:val="none" w:sz="0" w:space="0" w:color="auto"/>
                <w:right w:val="none" w:sz="0" w:space="0" w:color="auto"/>
              </w:divBdr>
            </w:div>
          </w:divsChild>
        </w:div>
        <w:div w:id="1083138703">
          <w:marLeft w:val="0"/>
          <w:marRight w:val="0"/>
          <w:marTop w:val="0"/>
          <w:marBottom w:val="0"/>
          <w:divBdr>
            <w:top w:val="none" w:sz="0" w:space="0" w:color="auto"/>
            <w:left w:val="none" w:sz="0" w:space="0" w:color="auto"/>
            <w:bottom w:val="none" w:sz="0" w:space="0" w:color="auto"/>
            <w:right w:val="none" w:sz="0" w:space="0" w:color="auto"/>
          </w:divBdr>
          <w:divsChild>
            <w:div w:id="2011567210">
              <w:marLeft w:val="0"/>
              <w:marRight w:val="0"/>
              <w:marTop w:val="0"/>
              <w:marBottom w:val="0"/>
              <w:divBdr>
                <w:top w:val="none" w:sz="0" w:space="0" w:color="auto"/>
                <w:left w:val="none" w:sz="0" w:space="0" w:color="auto"/>
                <w:bottom w:val="none" w:sz="0" w:space="0" w:color="auto"/>
                <w:right w:val="none" w:sz="0" w:space="0" w:color="auto"/>
              </w:divBdr>
            </w:div>
          </w:divsChild>
        </w:div>
        <w:div w:id="1110006583">
          <w:marLeft w:val="0"/>
          <w:marRight w:val="0"/>
          <w:marTop w:val="0"/>
          <w:marBottom w:val="0"/>
          <w:divBdr>
            <w:top w:val="none" w:sz="0" w:space="0" w:color="auto"/>
            <w:left w:val="none" w:sz="0" w:space="0" w:color="auto"/>
            <w:bottom w:val="none" w:sz="0" w:space="0" w:color="auto"/>
            <w:right w:val="none" w:sz="0" w:space="0" w:color="auto"/>
          </w:divBdr>
          <w:divsChild>
            <w:div w:id="151995251">
              <w:marLeft w:val="0"/>
              <w:marRight w:val="0"/>
              <w:marTop w:val="0"/>
              <w:marBottom w:val="0"/>
              <w:divBdr>
                <w:top w:val="none" w:sz="0" w:space="0" w:color="auto"/>
                <w:left w:val="none" w:sz="0" w:space="0" w:color="auto"/>
                <w:bottom w:val="none" w:sz="0" w:space="0" w:color="auto"/>
                <w:right w:val="none" w:sz="0" w:space="0" w:color="auto"/>
              </w:divBdr>
            </w:div>
            <w:div w:id="537401861">
              <w:marLeft w:val="0"/>
              <w:marRight w:val="0"/>
              <w:marTop w:val="0"/>
              <w:marBottom w:val="0"/>
              <w:divBdr>
                <w:top w:val="none" w:sz="0" w:space="0" w:color="auto"/>
                <w:left w:val="none" w:sz="0" w:space="0" w:color="auto"/>
                <w:bottom w:val="none" w:sz="0" w:space="0" w:color="auto"/>
                <w:right w:val="none" w:sz="0" w:space="0" w:color="auto"/>
              </w:divBdr>
            </w:div>
            <w:div w:id="682900795">
              <w:marLeft w:val="0"/>
              <w:marRight w:val="0"/>
              <w:marTop w:val="0"/>
              <w:marBottom w:val="0"/>
              <w:divBdr>
                <w:top w:val="none" w:sz="0" w:space="0" w:color="auto"/>
                <w:left w:val="none" w:sz="0" w:space="0" w:color="auto"/>
                <w:bottom w:val="none" w:sz="0" w:space="0" w:color="auto"/>
                <w:right w:val="none" w:sz="0" w:space="0" w:color="auto"/>
              </w:divBdr>
            </w:div>
          </w:divsChild>
        </w:div>
        <w:div w:id="1122335860">
          <w:marLeft w:val="0"/>
          <w:marRight w:val="0"/>
          <w:marTop w:val="0"/>
          <w:marBottom w:val="0"/>
          <w:divBdr>
            <w:top w:val="none" w:sz="0" w:space="0" w:color="auto"/>
            <w:left w:val="none" w:sz="0" w:space="0" w:color="auto"/>
            <w:bottom w:val="none" w:sz="0" w:space="0" w:color="auto"/>
            <w:right w:val="none" w:sz="0" w:space="0" w:color="auto"/>
          </w:divBdr>
          <w:divsChild>
            <w:div w:id="49422540">
              <w:marLeft w:val="0"/>
              <w:marRight w:val="0"/>
              <w:marTop w:val="0"/>
              <w:marBottom w:val="0"/>
              <w:divBdr>
                <w:top w:val="none" w:sz="0" w:space="0" w:color="auto"/>
                <w:left w:val="none" w:sz="0" w:space="0" w:color="auto"/>
                <w:bottom w:val="none" w:sz="0" w:space="0" w:color="auto"/>
                <w:right w:val="none" w:sz="0" w:space="0" w:color="auto"/>
              </w:divBdr>
            </w:div>
            <w:div w:id="1223634086">
              <w:marLeft w:val="0"/>
              <w:marRight w:val="0"/>
              <w:marTop w:val="0"/>
              <w:marBottom w:val="0"/>
              <w:divBdr>
                <w:top w:val="none" w:sz="0" w:space="0" w:color="auto"/>
                <w:left w:val="none" w:sz="0" w:space="0" w:color="auto"/>
                <w:bottom w:val="none" w:sz="0" w:space="0" w:color="auto"/>
                <w:right w:val="none" w:sz="0" w:space="0" w:color="auto"/>
              </w:divBdr>
            </w:div>
            <w:div w:id="1586651058">
              <w:marLeft w:val="0"/>
              <w:marRight w:val="0"/>
              <w:marTop w:val="0"/>
              <w:marBottom w:val="0"/>
              <w:divBdr>
                <w:top w:val="none" w:sz="0" w:space="0" w:color="auto"/>
                <w:left w:val="none" w:sz="0" w:space="0" w:color="auto"/>
                <w:bottom w:val="none" w:sz="0" w:space="0" w:color="auto"/>
                <w:right w:val="none" w:sz="0" w:space="0" w:color="auto"/>
              </w:divBdr>
            </w:div>
          </w:divsChild>
        </w:div>
        <w:div w:id="1144355092">
          <w:marLeft w:val="0"/>
          <w:marRight w:val="0"/>
          <w:marTop w:val="0"/>
          <w:marBottom w:val="0"/>
          <w:divBdr>
            <w:top w:val="none" w:sz="0" w:space="0" w:color="auto"/>
            <w:left w:val="none" w:sz="0" w:space="0" w:color="auto"/>
            <w:bottom w:val="none" w:sz="0" w:space="0" w:color="auto"/>
            <w:right w:val="none" w:sz="0" w:space="0" w:color="auto"/>
          </w:divBdr>
          <w:divsChild>
            <w:div w:id="1028488800">
              <w:marLeft w:val="0"/>
              <w:marRight w:val="0"/>
              <w:marTop w:val="0"/>
              <w:marBottom w:val="0"/>
              <w:divBdr>
                <w:top w:val="none" w:sz="0" w:space="0" w:color="auto"/>
                <w:left w:val="none" w:sz="0" w:space="0" w:color="auto"/>
                <w:bottom w:val="none" w:sz="0" w:space="0" w:color="auto"/>
                <w:right w:val="none" w:sz="0" w:space="0" w:color="auto"/>
              </w:divBdr>
            </w:div>
          </w:divsChild>
        </w:div>
        <w:div w:id="1207330363">
          <w:marLeft w:val="0"/>
          <w:marRight w:val="0"/>
          <w:marTop w:val="0"/>
          <w:marBottom w:val="0"/>
          <w:divBdr>
            <w:top w:val="none" w:sz="0" w:space="0" w:color="auto"/>
            <w:left w:val="none" w:sz="0" w:space="0" w:color="auto"/>
            <w:bottom w:val="none" w:sz="0" w:space="0" w:color="auto"/>
            <w:right w:val="none" w:sz="0" w:space="0" w:color="auto"/>
          </w:divBdr>
          <w:divsChild>
            <w:div w:id="929317304">
              <w:marLeft w:val="0"/>
              <w:marRight w:val="0"/>
              <w:marTop w:val="0"/>
              <w:marBottom w:val="0"/>
              <w:divBdr>
                <w:top w:val="none" w:sz="0" w:space="0" w:color="auto"/>
                <w:left w:val="none" w:sz="0" w:space="0" w:color="auto"/>
                <w:bottom w:val="none" w:sz="0" w:space="0" w:color="auto"/>
                <w:right w:val="none" w:sz="0" w:space="0" w:color="auto"/>
              </w:divBdr>
            </w:div>
          </w:divsChild>
        </w:div>
        <w:div w:id="1339888223">
          <w:marLeft w:val="0"/>
          <w:marRight w:val="0"/>
          <w:marTop w:val="0"/>
          <w:marBottom w:val="0"/>
          <w:divBdr>
            <w:top w:val="none" w:sz="0" w:space="0" w:color="auto"/>
            <w:left w:val="none" w:sz="0" w:space="0" w:color="auto"/>
            <w:bottom w:val="none" w:sz="0" w:space="0" w:color="auto"/>
            <w:right w:val="none" w:sz="0" w:space="0" w:color="auto"/>
          </w:divBdr>
          <w:divsChild>
            <w:div w:id="992683990">
              <w:marLeft w:val="0"/>
              <w:marRight w:val="0"/>
              <w:marTop w:val="0"/>
              <w:marBottom w:val="0"/>
              <w:divBdr>
                <w:top w:val="none" w:sz="0" w:space="0" w:color="auto"/>
                <w:left w:val="none" w:sz="0" w:space="0" w:color="auto"/>
                <w:bottom w:val="none" w:sz="0" w:space="0" w:color="auto"/>
                <w:right w:val="none" w:sz="0" w:space="0" w:color="auto"/>
              </w:divBdr>
            </w:div>
          </w:divsChild>
        </w:div>
        <w:div w:id="1501314359">
          <w:marLeft w:val="0"/>
          <w:marRight w:val="0"/>
          <w:marTop w:val="0"/>
          <w:marBottom w:val="0"/>
          <w:divBdr>
            <w:top w:val="none" w:sz="0" w:space="0" w:color="auto"/>
            <w:left w:val="none" w:sz="0" w:space="0" w:color="auto"/>
            <w:bottom w:val="none" w:sz="0" w:space="0" w:color="auto"/>
            <w:right w:val="none" w:sz="0" w:space="0" w:color="auto"/>
          </w:divBdr>
          <w:divsChild>
            <w:div w:id="767698529">
              <w:marLeft w:val="0"/>
              <w:marRight w:val="0"/>
              <w:marTop w:val="0"/>
              <w:marBottom w:val="0"/>
              <w:divBdr>
                <w:top w:val="none" w:sz="0" w:space="0" w:color="auto"/>
                <w:left w:val="none" w:sz="0" w:space="0" w:color="auto"/>
                <w:bottom w:val="none" w:sz="0" w:space="0" w:color="auto"/>
                <w:right w:val="none" w:sz="0" w:space="0" w:color="auto"/>
              </w:divBdr>
            </w:div>
            <w:div w:id="791704256">
              <w:marLeft w:val="0"/>
              <w:marRight w:val="0"/>
              <w:marTop w:val="0"/>
              <w:marBottom w:val="0"/>
              <w:divBdr>
                <w:top w:val="none" w:sz="0" w:space="0" w:color="auto"/>
                <w:left w:val="none" w:sz="0" w:space="0" w:color="auto"/>
                <w:bottom w:val="none" w:sz="0" w:space="0" w:color="auto"/>
                <w:right w:val="none" w:sz="0" w:space="0" w:color="auto"/>
              </w:divBdr>
            </w:div>
            <w:div w:id="1506438223">
              <w:marLeft w:val="0"/>
              <w:marRight w:val="0"/>
              <w:marTop w:val="0"/>
              <w:marBottom w:val="0"/>
              <w:divBdr>
                <w:top w:val="none" w:sz="0" w:space="0" w:color="auto"/>
                <w:left w:val="none" w:sz="0" w:space="0" w:color="auto"/>
                <w:bottom w:val="none" w:sz="0" w:space="0" w:color="auto"/>
                <w:right w:val="none" w:sz="0" w:space="0" w:color="auto"/>
              </w:divBdr>
            </w:div>
          </w:divsChild>
        </w:div>
        <w:div w:id="1591738984">
          <w:marLeft w:val="0"/>
          <w:marRight w:val="0"/>
          <w:marTop w:val="0"/>
          <w:marBottom w:val="0"/>
          <w:divBdr>
            <w:top w:val="none" w:sz="0" w:space="0" w:color="auto"/>
            <w:left w:val="none" w:sz="0" w:space="0" w:color="auto"/>
            <w:bottom w:val="none" w:sz="0" w:space="0" w:color="auto"/>
            <w:right w:val="none" w:sz="0" w:space="0" w:color="auto"/>
          </w:divBdr>
          <w:divsChild>
            <w:div w:id="1537279689">
              <w:marLeft w:val="0"/>
              <w:marRight w:val="0"/>
              <w:marTop w:val="0"/>
              <w:marBottom w:val="0"/>
              <w:divBdr>
                <w:top w:val="none" w:sz="0" w:space="0" w:color="auto"/>
                <w:left w:val="none" w:sz="0" w:space="0" w:color="auto"/>
                <w:bottom w:val="none" w:sz="0" w:space="0" w:color="auto"/>
                <w:right w:val="none" w:sz="0" w:space="0" w:color="auto"/>
              </w:divBdr>
            </w:div>
          </w:divsChild>
        </w:div>
        <w:div w:id="1700348315">
          <w:marLeft w:val="0"/>
          <w:marRight w:val="0"/>
          <w:marTop w:val="0"/>
          <w:marBottom w:val="0"/>
          <w:divBdr>
            <w:top w:val="none" w:sz="0" w:space="0" w:color="auto"/>
            <w:left w:val="none" w:sz="0" w:space="0" w:color="auto"/>
            <w:bottom w:val="none" w:sz="0" w:space="0" w:color="auto"/>
            <w:right w:val="none" w:sz="0" w:space="0" w:color="auto"/>
          </w:divBdr>
          <w:divsChild>
            <w:div w:id="1130630764">
              <w:marLeft w:val="0"/>
              <w:marRight w:val="0"/>
              <w:marTop w:val="0"/>
              <w:marBottom w:val="0"/>
              <w:divBdr>
                <w:top w:val="none" w:sz="0" w:space="0" w:color="auto"/>
                <w:left w:val="none" w:sz="0" w:space="0" w:color="auto"/>
                <w:bottom w:val="none" w:sz="0" w:space="0" w:color="auto"/>
                <w:right w:val="none" w:sz="0" w:space="0" w:color="auto"/>
              </w:divBdr>
            </w:div>
            <w:div w:id="1538276856">
              <w:marLeft w:val="0"/>
              <w:marRight w:val="0"/>
              <w:marTop w:val="0"/>
              <w:marBottom w:val="0"/>
              <w:divBdr>
                <w:top w:val="none" w:sz="0" w:space="0" w:color="auto"/>
                <w:left w:val="none" w:sz="0" w:space="0" w:color="auto"/>
                <w:bottom w:val="none" w:sz="0" w:space="0" w:color="auto"/>
                <w:right w:val="none" w:sz="0" w:space="0" w:color="auto"/>
              </w:divBdr>
            </w:div>
            <w:div w:id="1597710920">
              <w:marLeft w:val="0"/>
              <w:marRight w:val="0"/>
              <w:marTop w:val="0"/>
              <w:marBottom w:val="0"/>
              <w:divBdr>
                <w:top w:val="none" w:sz="0" w:space="0" w:color="auto"/>
                <w:left w:val="none" w:sz="0" w:space="0" w:color="auto"/>
                <w:bottom w:val="none" w:sz="0" w:space="0" w:color="auto"/>
                <w:right w:val="none" w:sz="0" w:space="0" w:color="auto"/>
              </w:divBdr>
            </w:div>
          </w:divsChild>
        </w:div>
        <w:div w:id="1803764898">
          <w:marLeft w:val="0"/>
          <w:marRight w:val="0"/>
          <w:marTop w:val="0"/>
          <w:marBottom w:val="0"/>
          <w:divBdr>
            <w:top w:val="none" w:sz="0" w:space="0" w:color="auto"/>
            <w:left w:val="none" w:sz="0" w:space="0" w:color="auto"/>
            <w:bottom w:val="none" w:sz="0" w:space="0" w:color="auto"/>
            <w:right w:val="none" w:sz="0" w:space="0" w:color="auto"/>
          </w:divBdr>
          <w:divsChild>
            <w:div w:id="1439837720">
              <w:marLeft w:val="0"/>
              <w:marRight w:val="0"/>
              <w:marTop w:val="0"/>
              <w:marBottom w:val="0"/>
              <w:divBdr>
                <w:top w:val="none" w:sz="0" w:space="0" w:color="auto"/>
                <w:left w:val="none" w:sz="0" w:space="0" w:color="auto"/>
                <w:bottom w:val="none" w:sz="0" w:space="0" w:color="auto"/>
                <w:right w:val="none" w:sz="0" w:space="0" w:color="auto"/>
              </w:divBdr>
            </w:div>
          </w:divsChild>
        </w:div>
        <w:div w:id="1823690143">
          <w:marLeft w:val="0"/>
          <w:marRight w:val="0"/>
          <w:marTop w:val="0"/>
          <w:marBottom w:val="0"/>
          <w:divBdr>
            <w:top w:val="none" w:sz="0" w:space="0" w:color="auto"/>
            <w:left w:val="none" w:sz="0" w:space="0" w:color="auto"/>
            <w:bottom w:val="none" w:sz="0" w:space="0" w:color="auto"/>
            <w:right w:val="none" w:sz="0" w:space="0" w:color="auto"/>
          </w:divBdr>
          <w:divsChild>
            <w:div w:id="326322487">
              <w:marLeft w:val="0"/>
              <w:marRight w:val="0"/>
              <w:marTop w:val="0"/>
              <w:marBottom w:val="0"/>
              <w:divBdr>
                <w:top w:val="none" w:sz="0" w:space="0" w:color="auto"/>
                <w:left w:val="none" w:sz="0" w:space="0" w:color="auto"/>
                <w:bottom w:val="none" w:sz="0" w:space="0" w:color="auto"/>
                <w:right w:val="none" w:sz="0" w:space="0" w:color="auto"/>
              </w:divBdr>
            </w:div>
          </w:divsChild>
        </w:div>
        <w:div w:id="1983658493">
          <w:marLeft w:val="0"/>
          <w:marRight w:val="0"/>
          <w:marTop w:val="0"/>
          <w:marBottom w:val="0"/>
          <w:divBdr>
            <w:top w:val="none" w:sz="0" w:space="0" w:color="auto"/>
            <w:left w:val="none" w:sz="0" w:space="0" w:color="auto"/>
            <w:bottom w:val="none" w:sz="0" w:space="0" w:color="auto"/>
            <w:right w:val="none" w:sz="0" w:space="0" w:color="auto"/>
          </w:divBdr>
          <w:divsChild>
            <w:div w:id="1328902962">
              <w:marLeft w:val="0"/>
              <w:marRight w:val="0"/>
              <w:marTop w:val="0"/>
              <w:marBottom w:val="0"/>
              <w:divBdr>
                <w:top w:val="none" w:sz="0" w:space="0" w:color="auto"/>
                <w:left w:val="none" w:sz="0" w:space="0" w:color="auto"/>
                <w:bottom w:val="none" w:sz="0" w:space="0" w:color="auto"/>
                <w:right w:val="none" w:sz="0" w:space="0" w:color="auto"/>
              </w:divBdr>
            </w:div>
          </w:divsChild>
        </w:div>
        <w:div w:id="2003658935">
          <w:marLeft w:val="0"/>
          <w:marRight w:val="0"/>
          <w:marTop w:val="0"/>
          <w:marBottom w:val="0"/>
          <w:divBdr>
            <w:top w:val="none" w:sz="0" w:space="0" w:color="auto"/>
            <w:left w:val="none" w:sz="0" w:space="0" w:color="auto"/>
            <w:bottom w:val="none" w:sz="0" w:space="0" w:color="auto"/>
            <w:right w:val="none" w:sz="0" w:space="0" w:color="auto"/>
          </w:divBdr>
          <w:divsChild>
            <w:div w:id="261695056">
              <w:marLeft w:val="0"/>
              <w:marRight w:val="0"/>
              <w:marTop w:val="0"/>
              <w:marBottom w:val="0"/>
              <w:divBdr>
                <w:top w:val="none" w:sz="0" w:space="0" w:color="auto"/>
                <w:left w:val="none" w:sz="0" w:space="0" w:color="auto"/>
                <w:bottom w:val="none" w:sz="0" w:space="0" w:color="auto"/>
                <w:right w:val="none" w:sz="0" w:space="0" w:color="auto"/>
              </w:divBdr>
            </w:div>
            <w:div w:id="971137133">
              <w:marLeft w:val="0"/>
              <w:marRight w:val="0"/>
              <w:marTop w:val="0"/>
              <w:marBottom w:val="0"/>
              <w:divBdr>
                <w:top w:val="none" w:sz="0" w:space="0" w:color="auto"/>
                <w:left w:val="none" w:sz="0" w:space="0" w:color="auto"/>
                <w:bottom w:val="none" w:sz="0" w:space="0" w:color="auto"/>
                <w:right w:val="none" w:sz="0" w:space="0" w:color="auto"/>
              </w:divBdr>
            </w:div>
            <w:div w:id="1224947082">
              <w:marLeft w:val="0"/>
              <w:marRight w:val="0"/>
              <w:marTop w:val="0"/>
              <w:marBottom w:val="0"/>
              <w:divBdr>
                <w:top w:val="none" w:sz="0" w:space="0" w:color="auto"/>
                <w:left w:val="none" w:sz="0" w:space="0" w:color="auto"/>
                <w:bottom w:val="none" w:sz="0" w:space="0" w:color="auto"/>
                <w:right w:val="none" w:sz="0" w:space="0" w:color="auto"/>
              </w:divBdr>
            </w:div>
            <w:div w:id="151480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375788">
      <w:bodyDiv w:val="1"/>
      <w:marLeft w:val="0"/>
      <w:marRight w:val="0"/>
      <w:marTop w:val="0"/>
      <w:marBottom w:val="0"/>
      <w:divBdr>
        <w:top w:val="none" w:sz="0" w:space="0" w:color="auto"/>
        <w:left w:val="none" w:sz="0" w:space="0" w:color="auto"/>
        <w:bottom w:val="none" w:sz="0" w:space="0" w:color="auto"/>
        <w:right w:val="none" w:sz="0" w:space="0" w:color="auto"/>
      </w:divBdr>
    </w:div>
    <w:div w:id="1102648395">
      <w:bodyDiv w:val="1"/>
      <w:marLeft w:val="0"/>
      <w:marRight w:val="0"/>
      <w:marTop w:val="0"/>
      <w:marBottom w:val="0"/>
      <w:divBdr>
        <w:top w:val="none" w:sz="0" w:space="0" w:color="auto"/>
        <w:left w:val="none" w:sz="0" w:space="0" w:color="auto"/>
        <w:bottom w:val="none" w:sz="0" w:space="0" w:color="auto"/>
        <w:right w:val="none" w:sz="0" w:space="0" w:color="auto"/>
      </w:divBdr>
    </w:div>
    <w:div w:id="1105345830">
      <w:bodyDiv w:val="1"/>
      <w:marLeft w:val="0"/>
      <w:marRight w:val="0"/>
      <w:marTop w:val="0"/>
      <w:marBottom w:val="0"/>
      <w:divBdr>
        <w:top w:val="none" w:sz="0" w:space="0" w:color="auto"/>
        <w:left w:val="none" w:sz="0" w:space="0" w:color="auto"/>
        <w:bottom w:val="none" w:sz="0" w:space="0" w:color="auto"/>
        <w:right w:val="none" w:sz="0" w:space="0" w:color="auto"/>
      </w:divBdr>
    </w:div>
    <w:div w:id="1110397150">
      <w:bodyDiv w:val="1"/>
      <w:marLeft w:val="0"/>
      <w:marRight w:val="0"/>
      <w:marTop w:val="0"/>
      <w:marBottom w:val="0"/>
      <w:divBdr>
        <w:top w:val="none" w:sz="0" w:space="0" w:color="auto"/>
        <w:left w:val="none" w:sz="0" w:space="0" w:color="auto"/>
        <w:bottom w:val="none" w:sz="0" w:space="0" w:color="auto"/>
        <w:right w:val="none" w:sz="0" w:space="0" w:color="auto"/>
      </w:divBdr>
    </w:div>
    <w:div w:id="1116218209">
      <w:bodyDiv w:val="1"/>
      <w:marLeft w:val="0"/>
      <w:marRight w:val="0"/>
      <w:marTop w:val="0"/>
      <w:marBottom w:val="0"/>
      <w:divBdr>
        <w:top w:val="none" w:sz="0" w:space="0" w:color="auto"/>
        <w:left w:val="none" w:sz="0" w:space="0" w:color="auto"/>
        <w:bottom w:val="none" w:sz="0" w:space="0" w:color="auto"/>
        <w:right w:val="none" w:sz="0" w:space="0" w:color="auto"/>
      </w:divBdr>
    </w:div>
    <w:div w:id="1118986780">
      <w:bodyDiv w:val="1"/>
      <w:marLeft w:val="0"/>
      <w:marRight w:val="0"/>
      <w:marTop w:val="0"/>
      <w:marBottom w:val="0"/>
      <w:divBdr>
        <w:top w:val="none" w:sz="0" w:space="0" w:color="auto"/>
        <w:left w:val="none" w:sz="0" w:space="0" w:color="auto"/>
        <w:bottom w:val="none" w:sz="0" w:space="0" w:color="auto"/>
        <w:right w:val="none" w:sz="0" w:space="0" w:color="auto"/>
      </w:divBdr>
      <w:divsChild>
        <w:div w:id="306789501">
          <w:marLeft w:val="274"/>
          <w:marRight w:val="0"/>
          <w:marTop w:val="0"/>
          <w:marBottom w:val="0"/>
          <w:divBdr>
            <w:top w:val="none" w:sz="0" w:space="0" w:color="auto"/>
            <w:left w:val="none" w:sz="0" w:space="0" w:color="auto"/>
            <w:bottom w:val="none" w:sz="0" w:space="0" w:color="auto"/>
            <w:right w:val="none" w:sz="0" w:space="0" w:color="auto"/>
          </w:divBdr>
        </w:div>
        <w:div w:id="798498020">
          <w:marLeft w:val="274"/>
          <w:marRight w:val="0"/>
          <w:marTop w:val="0"/>
          <w:marBottom w:val="0"/>
          <w:divBdr>
            <w:top w:val="none" w:sz="0" w:space="0" w:color="auto"/>
            <w:left w:val="none" w:sz="0" w:space="0" w:color="auto"/>
            <w:bottom w:val="none" w:sz="0" w:space="0" w:color="auto"/>
            <w:right w:val="none" w:sz="0" w:space="0" w:color="auto"/>
          </w:divBdr>
        </w:div>
        <w:div w:id="1236893106">
          <w:marLeft w:val="274"/>
          <w:marRight w:val="0"/>
          <w:marTop w:val="0"/>
          <w:marBottom w:val="0"/>
          <w:divBdr>
            <w:top w:val="none" w:sz="0" w:space="0" w:color="auto"/>
            <w:left w:val="none" w:sz="0" w:space="0" w:color="auto"/>
            <w:bottom w:val="none" w:sz="0" w:space="0" w:color="auto"/>
            <w:right w:val="none" w:sz="0" w:space="0" w:color="auto"/>
          </w:divBdr>
        </w:div>
        <w:div w:id="1447315619">
          <w:marLeft w:val="274"/>
          <w:marRight w:val="0"/>
          <w:marTop w:val="0"/>
          <w:marBottom w:val="0"/>
          <w:divBdr>
            <w:top w:val="none" w:sz="0" w:space="0" w:color="auto"/>
            <w:left w:val="none" w:sz="0" w:space="0" w:color="auto"/>
            <w:bottom w:val="none" w:sz="0" w:space="0" w:color="auto"/>
            <w:right w:val="none" w:sz="0" w:space="0" w:color="auto"/>
          </w:divBdr>
        </w:div>
      </w:divsChild>
    </w:div>
    <w:div w:id="1122268072">
      <w:bodyDiv w:val="1"/>
      <w:marLeft w:val="0"/>
      <w:marRight w:val="0"/>
      <w:marTop w:val="0"/>
      <w:marBottom w:val="0"/>
      <w:divBdr>
        <w:top w:val="none" w:sz="0" w:space="0" w:color="auto"/>
        <w:left w:val="none" w:sz="0" w:space="0" w:color="auto"/>
        <w:bottom w:val="none" w:sz="0" w:space="0" w:color="auto"/>
        <w:right w:val="none" w:sz="0" w:space="0" w:color="auto"/>
      </w:divBdr>
    </w:div>
    <w:div w:id="1122766187">
      <w:bodyDiv w:val="1"/>
      <w:marLeft w:val="0"/>
      <w:marRight w:val="0"/>
      <w:marTop w:val="0"/>
      <w:marBottom w:val="0"/>
      <w:divBdr>
        <w:top w:val="none" w:sz="0" w:space="0" w:color="auto"/>
        <w:left w:val="none" w:sz="0" w:space="0" w:color="auto"/>
        <w:bottom w:val="none" w:sz="0" w:space="0" w:color="auto"/>
        <w:right w:val="none" w:sz="0" w:space="0" w:color="auto"/>
      </w:divBdr>
      <w:divsChild>
        <w:div w:id="358429625">
          <w:blockQuote w:val="1"/>
          <w:marLeft w:val="720"/>
          <w:marRight w:val="720"/>
          <w:marTop w:val="100"/>
          <w:marBottom w:val="100"/>
          <w:divBdr>
            <w:top w:val="none" w:sz="0" w:space="0" w:color="auto"/>
            <w:left w:val="none" w:sz="0" w:space="0" w:color="auto"/>
            <w:bottom w:val="none" w:sz="0" w:space="0" w:color="auto"/>
            <w:right w:val="none" w:sz="0" w:space="0" w:color="auto"/>
          </w:divBdr>
        </w:div>
        <w:div w:id="613826702">
          <w:blockQuote w:val="1"/>
          <w:marLeft w:val="720"/>
          <w:marRight w:val="720"/>
          <w:marTop w:val="100"/>
          <w:marBottom w:val="100"/>
          <w:divBdr>
            <w:top w:val="none" w:sz="0" w:space="0" w:color="auto"/>
            <w:left w:val="none" w:sz="0" w:space="0" w:color="auto"/>
            <w:bottom w:val="none" w:sz="0" w:space="0" w:color="auto"/>
            <w:right w:val="none" w:sz="0" w:space="0" w:color="auto"/>
          </w:divBdr>
        </w:div>
        <w:div w:id="7373599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12571508">
          <w:blockQuote w:val="1"/>
          <w:marLeft w:val="720"/>
          <w:marRight w:val="720"/>
          <w:marTop w:val="100"/>
          <w:marBottom w:val="100"/>
          <w:divBdr>
            <w:top w:val="none" w:sz="0" w:space="0" w:color="auto"/>
            <w:left w:val="none" w:sz="0" w:space="0" w:color="auto"/>
            <w:bottom w:val="none" w:sz="0" w:space="0" w:color="auto"/>
            <w:right w:val="none" w:sz="0" w:space="0" w:color="auto"/>
          </w:divBdr>
        </w:div>
        <w:div w:id="1244145344">
          <w:blockQuote w:val="1"/>
          <w:marLeft w:val="720"/>
          <w:marRight w:val="720"/>
          <w:marTop w:val="100"/>
          <w:marBottom w:val="100"/>
          <w:divBdr>
            <w:top w:val="none" w:sz="0" w:space="0" w:color="auto"/>
            <w:left w:val="none" w:sz="0" w:space="0" w:color="auto"/>
            <w:bottom w:val="none" w:sz="0" w:space="0" w:color="auto"/>
            <w:right w:val="none" w:sz="0" w:space="0" w:color="auto"/>
          </w:divBdr>
        </w:div>
        <w:div w:id="2026204801">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748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3307436">
      <w:bodyDiv w:val="1"/>
      <w:marLeft w:val="0"/>
      <w:marRight w:val="0"/>
      <w:marTop w:val="0"/>
      <w:marBottom w:val="0"/>
      <w:divBdr>
        <w:top w:val="none" w:sz="0" w:space="0" w:color="auto"/>
        <w:left w:val="none" w:sz="0" w:space="0" w:color="auto"/>
        <w:bottom w:val="none" w:sz="0" w:space="0" w:color="auto"/>
        <w:right w:val="none" w:sz="0" w:space="0" w:color="auto"/>
      </w:divBdr>
    </w:div>
    <w:div w:id="1141968514">
      <w:bodyDiv w:val="1"/>
      <w:marLeft w:val="0"/>
      <w:marRight w:val="0"/>
      <w:marTop w:val="0"/>
      <w:marBottom w:val="0"/>
      <w:divBdr>
        <w:top w:val="none" w:sz="0" w:space="0" w:color="auto"/>
        <w:left w:val="none" w:sz="0" w:space="0" w:color="auto"/>
        <w:bottom w:val="none" w:sz="0" w:space="0" w:color="auto"/>
        <w:right w:val="none" w:sz="0" w:space="0" w:color="auto"/>
      </w:divBdr>
    </w:div>
    <w:div w:id="1144199689">
      <w:bodyDiv w:val="1"/>
      <w:marLeft w:val="0"/>
      <w:marRight w:val="0"/>
      <w:marTop w:val="0"/>
      <w:marBottom w:val="0"/>
      <w:divBdr>
        <w:top w:val="none" w:sz="0" w:space="0" w:color="auto"/>
        <w:left w:val="none" w:sz="0" w:space="0" w:color="auto"/>
        <w:bottom w:val="none" w:sz="0" w:space="0" w:color="auto"/>
        <w:right w:val="none" w:sz="0" w:space="0" w:color="auto"/>
      </w:divBdr>
    </w:div>
    <w:div w:id="1157653617">
      <w:bodyDiv w:val="1"/>
      <w:marLeft w:val="0"/>
      <w:marRight w:val="0"/>
      <w:marTop w:val="0"/>
      <w:marBottom w:val="0"/>
      <w:divBdr>
        <w:top w:val="none" w:sz="0" w:space="0" w:color="auto"/>
        <w:left w:val="none" w:sz="0" w:space="0" w:color="auto"/>
        <w:bottom w:val="none" w:sz="0" w:space="0" w:color="auto"/>
        <w:right w:val="none" w:sz="0" w:space="0" w:color="auto"/>
      </w:divBdr>
    </w:div>
    <w:div w:id="1159730893">
      <w:bodyDiv w:val="1"/>
      <w:marLeft w:val="0"/>
      <w:marRight w:val="0"/>
      <w:marTop w:val="0"/>
      <w:marBottom w:val="0"/>
      <w:divBdr>
        <w:top w:val="none" w:sz="0" w:space="0" w:color="auto"/>
        <w:left w:val="none" w:sz="0" w:space="0" w:color="auto"/>
        <w:bottom w:val="none" w:sz="0" w:space="0" w:color="auto"/>
        <w:right w:val="none" w:sz="0" w:space="0" w:color="auto"/>
      </w:divBdr>
    </w:div>
    <w:div w:id="1165780739">
      <w:bodyDiv w:val="1"/>
      <w:marLeft w:val="0"/>
      <w:marRight w:val="0"/>
      <w:marTop w:val="0"/>
      <w:marBottom w:val="0"/>
      <w:divBdr>
        <w:top w:val="none" w:sz="0" w:space="0" w:color="auto"/>
        <w:left w:val="none" w:sz="0" w:space="0" w:color="auto"/>
        <w:bottom w:val="none" w:sz="0" w:space="0" w:color="auto"/>
        <w:right w:val="none" w:sz="0" w:space="0" w:color="auto"/>
      </w:divBdr>
    </w:div>
    <w:div w:id="1166435468">
      <w:bodyDiv w:val="1"/>
      <w:marLeft w:val="0"/>
      <w:marRight w:val="0"/>
      <w:marTop w:val="0"/>
      <w:marBottom w:val="0"/>
      <w:divBdr>
        <w:top w:val="none" w:sz="0" w:space="0" w:color="auto"/>
        <w:left w:val="none" w:sz="0" w:space="0" w:color="auto"/>
        <w:bottom w:val="none" w:sz="0" w:space="0" w:color="auto"/>
        <w:right w:val="none" w:sz="0" w:space="0" w:color="auto"/>
      </w:divBdr>
    </w:div>
    <w:div w:id="1168399400">
      <w:bodyDiv w:val="1"/>
      <w:marLeft w:val="0"/>
      <w:marRight w:val="0"/>
      <w:marTop w:val="0"/>
      <w:marBottom w:val="0"/>
      <w:divBdr>
        <w:top w:val="none" w:sz="0" w:space="0" w:color="auto"/>
        <w:left w:val="none" w:sz="0" w:space="0" w:color="auto"/>
        <w:bottom w:val="none" w:sz="0" w:space="0" w:color="auto"/>
        <w:right w:val="none" w:sz="0" w:space="0" w:color="auto"/>
      </w:divBdr>
    </w:div>
    <w:div w:id="1170146283">
      <w:bodyDiv w:val="1"/>
      <w:marLeft w:val="0"/>
      <w:marRight w:val="0"/>
      <w:marTop w:val="0"/>
      <w:marBottom w:val="0"/>
      <w:divBdr>
        <w:top w:val="none" w:sz="0" w:space="0" w:color="auto"/>
        <w:left w:val="none" w:sz="0" w:space="0" w:color="auto"/>
        <w:bottom w:val="none" w:sz="0" w:space="0" w:color="auto"/>
        <w:right w:val="none" w:sz="0" w:space="0" w:color="auto"/>
      </w:divBdr>
    </w:div>
    <w:div w:id="1173958336">
      <w:bodyDiv w:val="1"/>
      <w:marLeft w:val="0"/>
      <w:marRight w:val="0"/>
      <w:marTop w:val="0"/>
      <w:marBottom w:val="0"/>
      <w:divBdr>
        <w:top w:val="none" w:sz="0" w:space="0" w:color="auto"/>
        <w:left w:val="none" w:sz="0" w:space="0" w:color="auto"/>
        <w:bottom w:val="none" w:sz="0" w:space="0" w:color="auto"/>
        <w:right w:val="none" w:sz="0" w:space="0" w:color="auto"/>
      </w:divBdr>
      <w:divsChild>
        <w:div w:id="325671560">
          <w:marLeft w:val="274"/>
          <w:marRight w:val="0"/>
          <w:marTop w:val="0"/>
          <w:marBottom w:val="0"/>
          <w:divBdr>
            <w:top w:val="none" w:sz="0" w:space="0" w:color="auto"/>
            <w:left w:val="none" w:sz="0" w:space="0" w:color="auto"/>
            <w:bottom w:val="none" w:sz="0" w:space="0" w:color="auto"/>
            <w:right w:val="none" w:sz="0" w:space="0" w:color="auto"/>
          </w:divBdr>
        </w:div>
        <w:div w:id="525295359">
          <w:marLeft w:val="274"/>
          <w:marRight w:val="0"/>
          <w:marTop w:val="0"/>
          <w:marBottom w:val="0"/>
          <w:divBdr>
            <w:top w:val="none" w:sz="0" w:space="0" w:color="auto"/>
            <w:left w:val="none" w:sz="0" w:space="0" w:color="auto"/>
            <w:bottom w:val="none" w:sz="0" w:space="0" w:color="auto"/>
            <w:right w:val="none" w:sz="0" w:space="0" w:color="auto"/>
          </w:divBdr>
        </w:div>
        <w:div w:id="2069449271">
          <w:marLeft w:val="274"/>
          <w:marRight w:val="0"/>
          <w:marTop w:val="0"/>
          <w:marBottom w:val="0"/>
          <w:divBdr>
            <w:top w:val="none" w:sz="0" w:space="0" w:color="auto"/>
            <w:left w:val="none" w:sz="0" w:space="0" w:color="auto"/>
            <w:bottom w:val="none" w:sz="0" w:space="0" w:color="auto"/>
            <w:right w:val="none" w:sz="0" w:space="0" w:color="auto"/>
          </w:divBdr>
        </w:div>
        <w:div w:id="2143230444">
          <w:marLeft w:val="274"/>
          <w:marRight w:val="0"/>
          <w:marTop w:val="0"/>
          <w:marBottom w:val="0"/>
          <w:divBdr>
            <w:top w:val="none" w:sz="0" w:space="0" w:color="auto"/>
            <w:left w:val="none" w:sz="0" w:space="0" w:color="auto"/>
            <w:bottom w:val="none" w:sz="0" w:space="0" w:color="auto"/>
            <w:right w:val="none" w:sz="0" w:space="0" w:color="auto"/>
          </w:divBdr>
        </w:div>
      </w:divsChild>
    </w:div>
    <w:div w:id="1176113580">
      <w:bodyDiv w:val="1"/>
      <w:marLeft w:val="0"/>
      <w:marRight w:val="0"/>
      <w:marTop w:val="0"/>
      <w:marBottom w:val="0"/>
      <w:divBdr>
        <w:top w:val="none" w:sz="0" w:space="0" w:color="auto"/>
        <w:left w:val="none" w:sz="0" w:space="0" w:color="auto"/>
        <w:bottom w:val="none" w:sz="0" w:space="0" w:color="auto"/>
        <w:right w:val="none" w:sz="0" w:space="0" w:color="auto"/>
      </w:divBdr>
    </w:div>
    <w:div w:id="1178811830">
      <w:bodyDiv w:val="1"/>
      <w:marLeft w:val="0"/>
      <w:marRight w:val="0"/>
      <w:marTop w:val="0"/>
      <w:marBottom w:val="0"/>
      <w:divBdr>
        <w:top w:val="none" w:sz="0" w:space="0" w:color="auto"/>
        <w:left w:val="none" w:sz="0" w:space="0" w:color="auto"/>
        <w:bottom w:val="none" w:sz="0" w:space="0" w:color="auto"/>
        <w:right w:val="none" w:sz="0" w:space="0" w:color="auto"/>
      </w:divBdr>
    </w:div>
    <w:div w:id="1179544645">
      <w:bodyDiv w:val="1"/>
      <w:marLeft w:val="0"/>
      <w:marRight w:val="0"/>
      <w:marTop w:val="0"/>
      <w:marBottom w:val="0"/>
      <w:divBdr>
        <w:top w:val="none" w:sz="0" w:space="0" w:color="auto"/>
        <w:left w:val="none" w:sz="0" w:space="0" w:color="auto"/>
        <w:bottom w:val="none" w:sz="0" w:space="0" w:color="auto"/>
        <w:right w:val="none" w:sz="0" w:space="0" w:color="auto"/>
      </w:divBdr>
    </w:div>
    <w:div w:id="1179851383">
      <w:bodyDiv w:val="1"/>
      <w:marLeft w:val="0"/>
      <w:marRight w:val="0"/>
      <w:marTop w:val="0"/>
      <w:marBottom w:val="0"/>
      <w:divBdr>
        <w:top w:val="none" w:sz="0" w:space="0" w:color="auto"/>
        <w:left w:val="none" w:sz="0" w:space="0" w:color="auto"/>
        <w:bottom w:val="none" w:sz="0" w:space="0" w:color="auto"/>
        <w:right w:val="none" w:sz="0" w:space="0" w:color="auto"/>
      </w:divBdr>
    </w:div>
    <w:div w:id="1186869509">
      <w:bodyDiv w:val="1"/>
      <w:marLeft w:val="0"/>
      <w:marRight w:val="0"/>
      <w:marTop w:val="0"/>
      <w:marBottom w:val="0"/>
      <w:divBdr>
        <w:top w:val="none" w:sz="0" w:space="0" w:color="auto"/>
        <w:left w:val="none" w:sz="0" w:space="0" w:color="auto"/>
        <w:bottom w:val="none" w:sz="0" w:space="0" w:color="auto"/>
        <w:right w:val="none" w:sz="0" w:space="0" w:color="auto"/>
      </w:divBdr>
    </w:div>
    <w:div w:id="1189878230">
      <w:bodyDiv w:val="1"/>
      <w:marLeft w:val="0"/>
      <w:marRight w:val="0"/>
      <w:marTop w:val="0"/>
      <w:marBottom w:val="0"/>
      <w:divBdr>
        <w:top w:val="none" w:sz="0" w:space="0" w:color="auto"/>
        <w:left w:val="none" w:sz="0" w:space="0" w:color="auto"/>
        <w:bottom w:val="none" w:sz="0" w:space="0" w:color="auto"/>
        <w:right w:val="none" w:sz="0" w:space="0" w:color="auto"/>
      </w:divBdr>
    </w:div>
    <w:div w:id="1196042990">
      <w:bodyDiv w:val="1"/>
      <w:marLeft w:val="0"/>
      <w:marRight w:val="0"/>
      <w:marTop w:val="0"/>
      <w:marBottom w:val="0"/>
      <w:divBdr>
        <w:top w:val="none" w:sz="0" w:space="0" w:color="auto"/>
        <w:left w:val="none" w:sz="0" w:space="0" w:color="auto"/>
        <w:bottom w:val="none" w:sz="0" w:space="0" w:color="auto"/>
        <w:right w:val="none" w:sz="0" w:space="0" w:color="auto"/>
      </w:divBdr>
    </w:div>
    <w:div w:id="1198853256">
      <w:bodyDiv w:val="1"/>
      <w:marLeft w:val="0"/>
      <w:marRight w:val="0"/>
      <w:marTop w:val="0"/>
      <w:marBottom w:val="0"/>
      <w:divBdr>
        <w:top w:val="none" w:sz="0" w:space="0" w:color="auto"/>
        <w:left w:val="none" w:sz="0" w:space="0" w:color="auto"/>
        <w:bottom w:val="none" w:sz="0" w:space="0" w:color="auto"/>
        <w:right w:val="none" w:sz="0" w:space="0" w:color="auto"/>
      </w:divBdr>
    </w:div>
    <w:div w:id="1200245939">
      <w:bodyDiv w:val="1"/>
      <w:marLeft w:val="0"/>
      <w:marRight w:val="0"/>
      <w:marTop w:val="0"/>
      <w:marBottom w:val="0"/>
      <w:divBdr>
        <w:top w:val="none" w:sz="0" w:space="0" w:color="auto"/>
        <w:left w:val="none" w:sz="0" w:space="0" w:color="auto"/>
        <w:bottom w:val="none" w:sz="0" w:space="0" w:color="auto"/>
        <w:right w:val="none" w:sz="0" w:space="0" w:color="auto"/>
      </w:divBdr>
    </w:div>
    <w:div w:id="1214191584">
      <w:bodyDiv w:val="1"/>
      <w:marLeft w:val="0"/>
      <w:marRight w:val="0"/>
      <w:marTop w:val="0"/>
      <w:marBottom w:val="0"/>
      <w:divBdr>
        <w:top w:val="none" w:sz="0" w:space="0" w:color="auto"/>
        <w:left w:val="none" w:sz="0" w:space="0" w:color="auto"/>
        <w:bottom w:val="none" w:sz="0" w:space="0" w:color="auto"/>
        <w:right w:val="none" w:sz="0" w:space="0" w:color="auto"/>
      </w:divBdr>
    </w:div>
    <w:div w:id="1223953246">
      <w:bodyDiv w:val="1"/>
      <w:marLeft w:val="0"/>
      <w:marRight w:val="0"/>
      <w:marTop w:val="0"/>
      <w:marBottom w:val="0"/>
      <w:divBdr>
        <w:top w:val="none" w:sz="0" w:space="0" w:color="auto"/>
        <w:left w:val="none" w:sz="0" w:space="0" w:color="auto"/>
        <w:bottom w:val="none" w:sz="0" w:space="0" w:color="auto"/>
        <w:right w:val="none" w:sz="0" w:space="0" w:color="auto"/>
      </w:divBdr>
    </w:div>
    <w:div w:id="1234000201">
      <w:bodyDiv w:val="1"/>
      <w:marLeft w:val="0"/>
      <w:marRight w:val="0"/>
      <w:marTop w:val="0"/>
      <w:marBottom w:val="0"/>
      <w:divBdr>
        <w:top w:val="none" w:sz="0" w:space="0" w:color="auto"/>
        <w:left w:val="none" w:sz="0" w:space="0" w:color="auto"/>
        <w:bottom w:val="none" w:sz="0" w:space="0" w:color="auto"/>
        <w:right w:val="none" w:sz="0" w:space="0" w:color="auto"/>
      </w:divBdr>
    </w:div>
    <w:div w:id="1239170479">
      <w:bodyDiv w:val="1"/>
      <w:marLeft w:val="0"/>
      <w:marRight w:val="0"/>
      <w:marTop w:val="0"/>
      <w:marBottom w:val="0"/>
      <w:divBdr>
        <w:top w:val="none" w:sz="0" w:space="0" w:color="auto"/>
        <w:left w:val="none" w:sz="0" w:space="0" w:color="auto"/>
        <w:bottom w:val="none" w:sz="0" w:space="0" w:color="auto"/>
        <w:right w:val="none" w:sz="0" w:space="0" w:color="auto"/>
      </w:divBdr>
    </w:div>
    <w:div w:id="1250429535">
      <w:bodyDiv w:val="1"/>
      <w:marLeft w:val="0"/>
      <w:marRight w:val="0"/>
      <w:marTop w:val="0"/>
      <w:marBottom w:val="0"/>
      <w:divBdr>
        <w:top w:val="none" w:sz="0" w:space="0" w:color="auto"/>
        <w:left w:val="none" w:sz="0" w:space="0" w:color="auto"/>
        <w:bottom w:val="none" w:sz="0" w:space="0" w:color="auto"/>
        <w:right w:val="none" w:sz="0" w:space="0" w:color="auto"/>
      </w:divBdr>
    </w:div>
    <w:div w:id="1269654824">
      <w:bodyDiv w:val="1"/>
      <w:marLeft w:val="0"/>
      <w:marRight w:val="0"/>
      <w:marTop w:val="0"/>
      <w:marBottom w:val="0"/>
      <w:divBdr>
        <w:top w:val="none" w:sz="0" w:space="0" w:color="auto"/>
        <w:left w:val="none" w:sz="0" w:space="0" w:color="auto"/>
        <w:bottom w:val="none" w:sz="0" w:space="0" w:color="auto"/>
        <w:right w:val="none" w:sz="0" w:space="0" w:color="auto"/>
      </w:divBdr>
    </w:div>
    <w:div w:id="1279221175">
      <w:bodyDiv w:val="1"/>
      <w:marLeft w:val="0"/>
      <w:marRight w:val="0"/>
      <w:marTop w:val="0"/>
      <w:marBottom w:val="0"/>
      <w:divBdr>
        <w:top w:val="none" w:sz="0" w:space="0" w:color="auto"/>
        <w:left w:val="none" w:sz="0" w:space="0" w:color="auto"/>
        <w:bottom w:val="none" w:sz="0" w:space="0" w:color="auto"/>
        <w:right w:val="none" w:sz="0" w:space="0" w:color="auto"/>
      </w:divBdr>
      <w:divsChild>
        <w:div w:id="242179915">
          <w:marLeft w:val="0"/>
          <w:marRight w:val="0"/>
          <w:marTop w:val="0"/>
          <w:marBottom w:val="0"/>
          <w:divBdr>
            <w:top w:val="none" w:sz="0" w:space="0" w:color="auto"/>
            <w:left w:val="none" w:sz="0" w:space="0" w:color="auto"/>
            <w:bottom w:val="none" w:sz="0" w:space="0" w:color="auto"/>
            <w:right w:val="none" w:sz="0" w:space="0" w:color="auto"/>
          </w:divBdr>
          <w:divsChild>
            <w:div w:id="1319532563">
              <w:marLeft w:val="0"/>
              <w:marRight w:val="0"/>
              <w:marTop w:val="0"/>
              <w:marBottom w:val="0"/>
              <w:divBdr>
                <w:top w:val="none" w:sz="0" w:space="0" w:color="auto"/>
                <w:left w:val="none" w:sz="0" w:space="0" w:color="auto"/>
                <w:bottom w:val="none" w:sz="0" w:space="0" w:color="auto"/>
                <w:right w:val="none" w:sz="0" w:space="0" w:color="auto"/>
              </w:divBdr>
              <w:divsChild>
                <w:div w:id="825974609">
                  <w:marLeft w:val="0"/>
                  <w:marRight w:val="0"/>
                  <w:marTop w:val="0"/>
                  <w:marBottom w:val="0"/>
                  <w:divBdr>
                    <w:top w:val="none" w:sz="0" w:space="0" w:color="auto"/>
                    <w:left w:val="none" w:sz="0" w:space="0" w:color="auto"/>
                    <w:bottom w:val="none" w:sz="0" w:space="0" w:color="auto"/>
                    <w:right w:val="none" w:sz="0" w:space="0" w:color="auto"/>
                  </w:divBdr>
                  <w:divsChild>
                    <w:div w:id="1925187269">
                      <w:marLeft w:val="0"/>
                      <w:marRight w:val="0"/>
                      <w:marTop w:val="0"/>
                      <w:marBottom w:val="0"/>
                      <w:divBdr>
                        <w:top w:val="none" w:sz="0" w:space="0" w:color="auto"/>
                        <w:left w:val="none" w:sz="0" w:space="0" w:color="auto"/>
                        <w:bottom w:val="none" w:sz="0" w:space="0" w:color="auto"/>
                        <w:right w:val="none" w:sz="0" w:space="0" w:color="auto"/>
                      </w:divBdr>
                      <w:divsChild>
                        <w:div w:id="1995916326">
                          <w:marLeft w:val="0"/>
                          <w:marRight w:val="0"/>
                          <w:marTop w:val="0"/>
                          <w:marBottom w:val="0"/>
                          <w:divBdr>
                            <w:top w:val="none" w:sz="0" w:space="0" w:color="auto"/>
                            <w:left w:val="none" w:sz="0" w:space="0" w:color="auto"/>
                            <w:bottom w:val="none" w:sz="0" w:space="0" w:color="auto"/>
                            <w:right w:val="none" w:sz="0" w:space="0" w:color="auto"/>
                          </w:divBdr>
                          <w:divsChild>
                            <w:div w:id="468859351">
                              <w:marLeft w:val="0"/>
                              <w:marRight w:val="0"/>
                              <w:marTop w:val="0"/>
                              <w:marBottom w:val="0"/>
                              <w:divBdr>
                                <w:top w:val="none" w:sz="0" w:space="0" w:color="auto"/>
                                <w:left w:val="none" w:sz="0" w:space="0" w:color="auto"/>
                                <w:bottom w:val="none" w:sz="0" w:space="0" w:color="auto"/>
                                <w:right w:val="none" w:sz="0" w:space="0" w:color="auto"/>
                              </w:divBdr>
                              <w:divsChild>
                                <w:div w:id="115100024">
                                  <w:marLeft w:val="0"/>
                                  <w:marRight w:val="0"/>
                                  <w:marTop w:val="0"/>
                                  <w:marBottom w:val="0"/>
                                  <w:divBdr>
                                    <w:top w:val="none" w:sz="0" w:space="0" w:color="auto"/>
                                    <w:left w:val="none" w:sz="0" w:space="0" w:color="auto"/>
                                    <w:bottom w:val="none" w:sz="0" w:space="0" w:color="auto"/>
                                    <w:right w:val="none" w:sz="0" w:space="0" w:color="auto"/>
                                  </w:divBdr>
                                  <w:divsChild>
                                    <w:div w:id="1559438936">
                                      <w:marLeft w:val="0"/>
                                      <w:marRight w:val="0"/>
                                      <w:marTop w:val="0"/>
                                      <w:marBottom w:val="0"/>
                                      <w:divBdr>
                                        <w:top w:val="none" w:sz="0" w:space="0" w:color="auto"/>
                                        <w:left w:val="none" w:sz="0" w:space="0" w:color="auto"/>
                                        <w:bottom w:val="none" w:sz="0" w:space="0" w:color="auto"/>
                                        <w:right w:val="none" w:sz="0" w:space="0" w:color="auto"/>
                                      </w:divBdr>
                                      <w:divsChild>
                                        <w:div w:id="752320200">
                                          <w:marLeft w:val="0"/>
                                          <w:marRight w:val="0"/>
                                          <w:marTop w:val="0"/>
                                          <w:marBottom w:val="0"/>
                                          <w:divBdr>
                                            <w:top w:val="none" w:sz="0" w:space="0" w:color="auto"/>
                                            <w:left w:val="none" w:sz="0" w:space="0" w:color="auto"/>
                                            <w:bottom w:val="none" w:sz="0" w:space="0" w:color="auto"/>
                                            <w:right w:val="none" w:sz="0" w:space="0" w:color="auto"/>
                                          </w:divBdr>
                                          <w:divsChild>
                                            <w:div w:id="1680693912">
                                              <w:marLeft w:val="0"/>
                                              <w:marRight w:val="0"/>
                                              <w:marTop w:val="0"/>
                                              <w:marBottom w:val="0"/>
                                              <w:divBdr>
                                                <w:top w:val="none" w:sz="0" w:space="0" w:color="auto"/>
                                                <w:left w:val="none" w:sz="0" w:space="0" w:color="auto"/>
                                                <w:bottom w:val="none" w:sz="0" w:space="0" w:color="auto"/>
                                                <w:right w:val="none" w:sz="0" w:space="0" w:color="auto"/>
                                              </w:divBdr>
                                              <w:divsChild>
                                                <w:div w:id="42719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9952276">
          <w:marLeft w:val="0"/>
          <w:marRight w:val="0"/>
          <w:marTop w:val="0"/>
          <w:marBottom w:val="0"/>
          <w:divBdr>
            <w:top w:val="none" w:sz="0" w:space="0" w:color="auto"/>
            <w:left w:val="none" w:sz="0" w:space="0" w:color="auto"/>
            <w:bottom w:val="none" w:sz="0" w:space="0" w:color="auto"/>
            <w:right w:val="none" w:sz="0" w:space="0" w:color="auto"/>
          </w:divBdr>
          <w:divsChild>
            <w:div w:id="681980609">
              <w:marLeft w:val="0"/>
              <w:marRight w:val="0"/>
              <w:marTop w:val="0"/>
              <w:marBottom w:val="0"/>
              <w:divBdr>
                <w:top w:val="none" w:sz="0" w:space="0" w:color="auto"/>
                <w:left w:val="none" w:sz="0" w:space="0" w:color="auto"/>
                <w:bottom w:val="none" w:sz="0" w:space="0" w:color="auto"/>
                <w:right w:val="none" w:sz="0" w:space="0" w:color="auto"/>
              </w:divBdr>
              <w:divsChild>
                <w:div w:id="815150285">
                  <w:marLeft w:val="0"/>
                  <w:marRight w:val="0"/>
                  <w:marTop w:val="0"/>
                  <w:marBottom w:val="0"/>
                  <w:divBdr>
                    <w:top w:val="none" w:sz="0" w:space="0" w:color="auto"/>
                    <w:left w:val="none" w:sz="0" w:space="0" w:color="auto"/>
                    <w:bottom w:val="none" w:sz="0" w:space="0" w:color="auto"/>
                    <w:right w:val="none" w:sz="0" w:space="0" w:color="auto"/>
                  </w:divBdr>
                  <w:divsChild>
                    <w:div w:id="15766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678275">
      <w:bodyDiv w:val="1"/>
      <w:marLeft w:val="0"/>
      <w:marRight w:val="0"/>
      <w:marTop w:val="0"/>
      <w:marBottom w:val="0"/>
      <w:divBdr>
        <w:top w:val="none" w:sz="0" w:space="0" w:color="auto"/>
        <w:left w:val="none" w:sz="0" w:space="0" w:color="auto"/>
        <w:bottom w:val="none" w:sz="0" w:space="0" w:color="auto"/>
        <w:right w:val="none" w:sz="0" w:space="0" w:color="auto"/>
      </w:divBdr>
    </w:div>
    <w:div w:id="1280262796">
      <w:bodyDiv w:val="1"/>
      <w:marLeft w:val="0"/>
      <w:marRight w:val="0"/>
      <w:marTop w:val="0"/>
      <w:marBottom w:val="0"/>
      <w:divBdr>
        <w:top w:val="none" w:sz="0" w:space="0" w:color="auto"/>
        <w:left w:val="none" w:sz="0" w:space="0" w:color="auto"/>
        <w:bottom w:val="none" w:sz="0" w:space="0" w:color="auto"/>
        <w:right w:val="none" w:sz="0" w:space="0" w:color="auto"/>
      </w:divBdr>
      <w:divsChild>
        <w:div w:id="77605370">
          <w:marLeft w:val="547"/>
          <w:marRight w:val="0"/>
          <w:marTop w:val="10"/>
          <w:marBottom w:val="10"/>
          <w:divBdr>
            <w:top w:val="none" w:sz="0" w:space="0" w:color="auto"/>
            <w:left w:val="none" w:sz="0" w:space="0" w:color="auto"/>
            <w:bottom w:val="none" w:sz="0" w:space="0" w:color="auto"/>
            <w:right w:val="none" w:sz="0" w:space="0" w:color="auto"/>
          </w:divBdr>
        </w:div>
        <w:div w:id="298731294">
          <w:marLeft w:val="547"/>
          <w:marRight w:val="0"/>
          <w:marTop w:val="10"/>
          <w:marBottom w:val="10"/>
          <w:divBdr>
            <w:top w:val="none" w:sz="0" w:space="0" w:color="auto"/>
            <w:left w:val="none" w:sz="0" w:space="0" w:color="auto"/>
            <w:bottom w:val="none" w:sz="0" w:space="0" w:color="auto"/>
            <w:right w:val="none" w:sz="0" w:space="0" w:color="auto"/>
          </w:divBdr>
        </w:div>
        <w:div w:id="313335938">
          <w:marLeft w:val="547"/>
          <w:marRight w:val="0"/>
          <w:marTop w:val="10"/>
          <w:marBottom w:val="10"/>
          <w:divBdr>
            <w:top w:val="none" w:sz="0" w:space="0" w:color="auto"/>
            <w:left w:val="none" w:sz="0" w:space="0" w:color="auto"/>
            <w:bottom w:val="none" w:sz="0" w:space="0" w:color="auto"/>
            <w:right w:val="none" w:sz="0" w:space="0" w:color="auto"/>
          </w:divBdr>
        </w:div>
        <w:div w:id="332876438">
          <w:marLeft w:val="547"/>
          <w:marRight w:val="0"/>
          <w:marTop w:val="10"/>
          <w:marBottom w:val="10"/>
          <w:divBdr>
            <w:top w:val="none" w:sz="0" w:space="0" w:color="auto"/>
            <w:left w:val="none" w:sz="0" w:space="0" w:color="auto"/>
            <w:bottom w:val="none" w:sz="0" w:space="0" w:color="auto"/>
            <w:right w:val="none" w:sz="0" w:space="0" w:color="auto"/>
          </w:divBdr>
        </w:div>
        <w:div w:id="385639601">
          <w:marLeft w:val="547"/>
          <w:marRight w:val="0"/>
          <w:marTop w:val="10"/>
          <w:marBottom w:val="10"/>
          <w:divBdr>
            <w:top w:val="none" w:sz="0" w:space="0" w:color="auto"/>
            <w:left w:val="none" w:sz="0" w:space="0" w:color="auto"/>
            <w:bottom w:val="none" w:sz="0" w:space="0" w:color="auto"/>
            <w:right w:val="none" w:sz="0" w:space="0" w:color="auto"/>
          </w:divBdr>
        </w:div>
        <w:div w:id="481428579">
          <w:marLeft w:val="547"/>
          <w:marRight w:val="0"/>
          <w:marTop w:val="10"/>
          <w:marBottom w:val="10"/>
          <w:divBdr>
            <w:top w:val="none" w:sz="0" w:space="0" w:color="auto"/>
            <w:left w:val="none" w:sz="0" w:space="0" w:color="auto"/>
            <w:bottom w:val="none" w:sz="0" w:space="0" w:color="auto"/>
            <w:right w:val="none" w:sz="0" w:space="0" w:color="auto"/>
          </w:divBdr>
        </w:div>
        <w:div w:id="572784955">
          <w:marLeft w:val="547"/>
          <w:marRight w:val="0"/>
          <w:marTop w:val="0"/>
          <w:marBottom w:val="60"/>
          <w:divBdr>
            <w:top w:val="none" w:sz="0" w:space="0" w:color="auto"/>
            <w:left w:val="none" w:sz="0" w:space="0" w:color="auto"/>
            <w:bottom w:val="none" w:sz="0" w:space="0" w:color="auto"/>
            <w:right w:val="none" w:sz="0" w:space="0" w:color="auto"/>
          </w:divBdr>
        </w:div>
        <w:div w:id="847446916">
          <w:marLeft w:val="1166"/>
          <w:marRight w:val="0"/>
          <w:marTop w:val="0"/>
          <w:marBottom w:val="120"/>
          <w:divBdr>
            <w:top w:val="none" w:sz="0" w:space="0" w:color="auto"/>
            <w:left w:val="none" w:sz="0" w:space="0" w:color="auto"/>
            <w:bottom w:val="none" w:sz="0" w:space="0" w:color="auto"/>
            <w:right w:val="none" w:sz="0" w:space="0" w:color="auto"/>
          </w:divBdr>
        </w:div>
        <w:div w:id="1142963523">
          <w:marLeft w:val="547"/>
          <w:marRight w:val="0"/>
          <w:marTop w:val="10"/>
          <w:marBottom w:val="10"/>
          <w:divBdr>
            <w:top w:val="none" w:sz="0" w:space="0" w:color="auto"/>
            <w:left w:val="none" w:sz="0" w:space="0" w:color="auto"/>
            <w:bottom w:val="none" w:sz="0" w:space="0" w:color="auto"/>
            <w:right w:val="none" w:sz="0" w:space="0" w:color="auto"/>
          </w:divBdr>
        </w:div>
        <w:div w:id="1154879309">
          <w:marLeft w:val="1166"/>
          <w:marRight w:val="0"/>
          <w:marTop w:val="0"/>
          <w:marBottom w:val="120"/>
          <w:divBdr>
            <w:top w:val="none" w:sz="0" w:space="0" w:color="auto"/>
            <w:left w:val="none" w:sz="0" w:space="0" w:color="auto"/>
            <w:bottom w:val="none" w:sz="0" w:space="0" w:color="auto"/>
            <w:right w:val="none" w:sz="0" w:space="0" w:color="auto"/>
          </w:divBdr>
        </w:div>
        <w:div w:id="1276060260">
          <w:marLeft w:val="1166"/>
          <w:marRight w:val="0"/>
          <w:marTop w:val="0"/>
          <w:marBottom w:val="120"/>
          <w:divBdr>
            <w:top w:val="none" w:sz="0" w:space="0" w:color="auto"/>
            <w:left w:val="none" w:sz="0" w:space="0" w:color="auto"/>
            <w:bottom w:val="none" w:sz="0" w:space="0" w:color="auto"/>
            <w:right w:val="none" w:sz="0" w:space="0" w:color="auto"/>
          </w:divBdr>
        </w:div>
        <w:div w:id="1407342696">
          <w:marLeft w:val="1166"/>
          <w:marRight w:val="0"/>
          <w:marTop w:val="0"/>
          <w:marBottom w:val="120"/>
          <w:divBdr>
            <w:top w:val="none" w:sz="0" w:space="0" w:color="auto"/>
            <w:left w:val="none" w:sz="0" w:space="0" w:color="auto"/>
            <w:bottom w:val="none" w:sz="0" w:space="0" w:color="auto"/>
            <w:right w:val="none" w:sz="0" w:space="0" w:color="auto"/>
          </w:divBdr>
        </w:div>
        <w:div w:id="1448045290">
          <w:marLeft w:val="547"/>
          <w:marRight w:val="0"/>
          <w:marTop w:val="10"/>
          <w:marBottom w:val="10"/>
          <w:divBdr>
            <w:top w:val="none" w:sz="0" w:space="0" w:color="auto"/>
            <w:left w:val="none" w:sz="0" w:space="0" w:color="auto"/>
            <w:bottom w:val="none" w:sz="0" w:space="0" w:color="auto"/>
            <w:right w:val="none" w:sz="0" w:space="0" w:color="auto"/>
          </w:divBdr>
        </w:div>
        <w:div w:id="1532186112">
          <w:marLeft w:val="547"/>
          <w:marRight w:val="0"/>
          <w:marTop w:val="10"/>
          <w:marBottom w:val="10"/>
          <w:divBdr>
            <w:top w:val="none" w:sz="0" w:space="0" w:color="auto"/>
            <w:left w:val="none" w:sz="0" w:space="0" w:color="auto"/>
            <w:bottom w:val="none" w:sz="0" w:space="0" w:color="auto"/>
            <w:right w:val="none" w:sz="0" w:space="0" w:color="auto"/>
          </w:divBdr>
        </w:div>
        <w:div w:id="1569802453">
          <w:marLeft w:val="547"/>
          <w:marRight w:val="0"/>
          <w:marTop w:val="10"/>
          <w:marBottom w:val="10"/>
          <w:divBdr>
            <w:top w:val="none" w:sz="0" w:space="0" w:color="auto"/>
            <w:left w:val="none" w:sz="0" w:space="0" w:color="auto"/>
            <w:bottom w:val="none" w:sz="0" w:space="0" w:color="auto"/>
            <w:right w:val="none" w:sz="0" w:space="0" w:color="auto"/>
          </w:divBdr>
        </w:div>
        <w:div w:id="1682388371">
          <w:marLeft w:val="1166"/>
          <w:marRight w:val="0"/>
          <w:marTop w:val="0"/>
          <w:marBottom w:val="120"/>
          <w:divBdr>
            <w:top w:val="none" w:sz="0" w:space="0" w:color="auto"/>
            <w:left w:val="none" w:sz="0" w:space="0" w:color="auto"/>
            <w:bottom w:val="none" w:sz="0" w:space="0" w:color="auto"/>
            <w:right w:val="none" w:sz="0" w:space="0" w:color="auto"/>
          </w:divBdr>
        </w:div>
        <w:div w:id="1857840651">
          <w:marLeft w:val="547"/>
          <w:marRight w:val="0"/>
          <w:marTop w:val="40"/>
          <w:marBottom w:val="40"/>
          <w:divBdr>
            <w:top w:val="none" w:sz="0" w:space="0" w:color="auto"/>
            <w:left w:val="none" w:sz="0" w:space="0" w:color="auto"/>
            <w:bottom w:val="none" w:sz="0" w:space="0" w:color="auto"/>
            <w:right w:val="none" w:sz="0" w:space="0" w:color="auto"/>
          </w:divBdr>
        </w:div>
        <w:div w:id="1867014826">
          <w:marLeft w:val="547"/>
          <w:marRight w:val="0"/>
          <w:marTop w:val="10"/>
          <w:marBottom w:val="10"/>
          <w:divBdr>
            <w:top w:val="none" w:sz="0" w:space="0" w:color="auto"/>
            <w:left w:val="none" w:sz="0" w:space="0" w:color="auto"/>
            <w:bottom w:val="none" w:sz="0" w:space="0" w:color="auto"/>
            <w:right w:val="none" w:sz="0" w:space="0" w:color="auto"/>
          </w:divBdr>
        </w:div>
        <w:div w:id="1882858246">
          <w:marLeft w:val="547"/>
          <w:marRight w:val="0"/>
          <w:marTop w:val="10"/>
          <w:marBottom w:val="10"/>
          <w:divBdr>
            <w:top w:val="none" w:sz="0" w:space="0" w:color="auto"/>
            <w:left w:val="none" w:sz="0" w:space="0" w:color="auto"/>
            <w:bottom w:val="none" w:sz="0" w:space="0" w:color="auto"/>
            <w:right w:val="none" w:sz="0" w:space="0" w:color="auto"/>
          </w:divBdr>
        </w:div>
        <w:div w:id="1952011054">
          <w:marLeft w:val="547"/>
          <w:marRight w:val="0"/>
          <w:marTop w:val="10"/>
          <w:marBottom w:val="10"/>
          <w:divBdr>
            <w:top w:val="none" w:sz="0" w:space="0" w:color="auto"/>
            <w:left w:val="none" w:sz="0" w:space="0" w:color="auto"/>
            <w:bottom w:val="none" w:sz="0" w:space="0" w:color="auto"/>
            <w:right w:val="none" w:sz="0" w:space="0" w:color="auto"/>
          </w:divBdr>
        </w:div>
        <w:div w:id="2126267324">
          <w:marLeft w:val="547"/>
          <w:marRight w:val="0"/>
          <w:marTop w:val="40"/>
          <w:marBottom w:val="40"/>
          <w:divBdr>
            <w:top w:val="none" w:sz="0" w:space="0" w:color="auto"/>
            <w:left w:val="none" w:sz="0" w:space="0" w:color="auto"/>
            <w:bottom w:val="none" w:sz="0" w:space="0" w:color="auto"/>
            <w:right w:val="none" w:sz="0" w:space="0" w:color="auto"/>
          </w:divBdr>
        </w:div>
      </w:divsChild>
    </w:div>
    <w:div w:id="1295259450">
      <w:bodyDiv w:val="1"/>
      <w:marLeft w:val="0"/>
      <w:marRight w:val="0"/>
      <w:marTop w:val="0"/>
      <w:marBottom w:val="0"/>
      <w:divBdr>
        <w:top w:val="none" w:sz="0" w:space="0" w:color="auto"/>
        <w:left w:val="none" w:sz="0" w:space="0" w:color="auto"/>
        <w:bottom w:val="none" w:sz="0" w:space="0" w:color="auto"/>
        <w:right w:val="none" w:sz="0" w:space="0" w:color="auto"/>
      </w:divBdr>
    </w:div>
    <w:div w:id="1295870228">
      <w:bodyDiv w:val="1"/>
      <w:marLeft w:val="0"/>
      <w:marRight w:val="0"/>
      <w:marTop w:val="0"/>
      <w:marBottom w:val="0"/>
      <w:divBdr>
        <w:top w:val="none" w:sz="0" w:space="0" w:color="auto"/>
        <w:left w:val="none" w:sz="0" w:space="0" w:color="auto"/>
        <w:bottom w:val="none" w:sz="0" w:space="0" w:color="auto"/>
        <w:right w:val="none" w:sz="0" w:space="0" w:color="auto"/>
      </w:divBdr>
    </w:div>
    <w:div w:id="1298759307">
      <w:bodyDiv w:val="1"/>
      <w:marLeft w:val="0"/>
      <w:marRight w:val="0"/>
      <w:marTop w:val="0"/>
      <w:marBottom w:val="0"/>
      <w:divBdr>
        <w:top w:val="none" w:sz="0" w:space="0" w:color="auto"/>
        <w:left w:val="none" w:sz="0" w:space="0" w:color="auto"/>
        <w:bottom w:val="none" w:sz="0" w:space="0" w:color="auto"/>
        <w:right w:val="none" w:sz="0" w:space="0" w:color="auto"/>
      </w:divBdr>
    </w:div>
    <w:div w:id="1301376433">
      <w:bodyDiv w:val="1"/>
      <w:marLeft w:val="0"/>
      <w:marRight w:val="0"/>
      <w:marTop w:val="0"/>
      <w:marBottom w:val="0"/>
      <w:divBdr>
        <w:top w:val="none" w:sz="0" w:space="0" w:color="auto"/>
        <w:left w:val="none" w:sz="0" w:space="0" w:color="auto"/>
        <w:bottom w:val="none" w:sz="0" w:space="0" w:color="auto"/>
        <w:right w:val="none" w:sz="0" w:space="0" w:color="auto"/>
      </w:divBdr>
    </w:div>
    <w:div w:id="1308127310">
      <w:bodyDiv w:val="1"/>
      <w:marLeft w:val="0"/>
      <w:marRight w:val="0"/>
      <w:marTop w:val="0"/>
      <w:marBottom w:val="0"/>
      <w:divBdr>
        <w:top w:val="none" w:sz="0" w:space="0" w:color="auto"/>
        <w:left w:val="none" w:sz="0" w:space="0" w:color="auto"/>
        <w:bottom w:val="none" w:sz="0" w:space="0" w:color="auto"/>
        <w:right w:val="none" w:sz="0" w:space="0" w:color="auto"/>
      </w:divBdr>
    </w:div>
    <w:div w:id="1314212849">
      <w:bodyDiv w:val="1"/>
      <w:marLeft w:val="0"/>
      <w:marRight w:val="0"/>
      <w:marTop w:val="0"/>
      <w:marBottom w:val="0"/>
      <w:divBdr>
        <w:top w:val="none" w:sz="0" w:space="0" w:color="auto"/>
        <w:left w:val="none" w:sz="0" w:space="0" w:color="auto"/>
        <w:bottom w:val="none" w:sz="0" w:space="0" w:color="auto"/>
        <w:right w:val="none" w:sz="0" w:space="0" w:color="auto"/>
      </w:divBdr>
      <w:divsChild>
        <w:div w:id="109982904">
          <w:marLeft w:val="0"/>
          <w:marRight w:val="0"/>
          <w:marTop w:val="0"/>
          <w:marBottom w:val="0"/>
          <w:divBdr>
            <w:top w:val="none" w:sz="0" w:space="0" w:color="auto"/>
            <w:left w:val="none" w:sz="0" w:space="0" w:color="auto"/>
            <w:bottom w:val="none" w:sz="0" w:space="0" w:color="auto"/>
            <w:right w:val="none" w:sz="0" w:space="0" w:color="auto"/>
          </w:divBdr>
          <w:divsChild>
            <w:div w:id="387269190">
              <w:marLeft w:val="0"/>
              <w:marRight w:val="0"/>
              <w:marTop w:val="0"/>
              <w:marBottom w:val="0"/>
              <w:divBdr>
                <w:top w:val="none" w:sz="0" w:space="0" w:color="auto"/>
                <w:left w:val="none" w:sz="0" w:space="0" w:color="auto"/>
                <w:bottom w:val="none" w:sz="0" w:space="0" w:color="auto"/>
                <w:right w:val="none" w:sz="0" w:space="0" w:color="auto"/>
              </w:divBdr>
              <w:divsChild>
                <w:div w:id="711735390">
                  <w:marLeft w:val="0"/>
                  <w:marRight w:val="0"/>
                  <w:marTop w:val="0"/>
                  <w:marBottom w:val="0"/>
                  <w:divBdr>
                    <w:top w:val="none" w:sz="0" w:space="0" w:color="auto"/>
                    <w:left w:val="none" w:sz="0" w:space="0" w:color="auto"/>
                    <w:bottom w:val="none" w:sz="0" w:space="0" w:color="auto"/>
                    <w:right w:val="none" w:sz="0" w:space="0" w:color="auto"/>
                  </w:divBdr>
                  <w:divsChild>
                    <w:div w:id="1093163442">
                      <w:marLeft w:val="0"/>
                      <w:marRight w:val="0"/>
                      <w:marTop w:val="0"/>
                      <w:marBottom w:val="0"/>
                      <w:divBdr>
                        <w:top w:val="none" w:sz="0" w:space="0" w:color="auto"/>
                        <w:left w:val="none" w:sz="0" w:space="0" w:color="auto"/>
                        <w:bottom w:val="none" w:sz="0" w:space="0" w:color="auto"/>
                        <w:right w:val="none" w:sz="0" w:space="0" w:color="auto"/>
                      </w:divBdr>
                      <w:divsChild>
                        <w:div w:id="803355203">
                          <w:marLeft w:val="0"/>
                          <w:marRight w:val="0"/>
                          <w:marTop w:val="0"/>
                          <w:marBottom w:val="0"/>
                          <w:divBdr>
                            <w:top w:val="none" w:sz="0" w:space="0" w:color="auto"/>
                            <w:left w:val="none" w:sz="0" w:space="0" w:color="auto"/>
                            <w:bottom w:val="none" w:sz="0" w:space="0" w:color="auto"/>
                            <w:right w:val="none" w:sz="0" w:space="0" w:color="auto"/>
                          </w:divBdr>
                          <w:divsChild>
                            <w:div w:id="54594509">
                              <w:marLeft w:val="0"/>
                              <w:marRight w:val="0"/>
                              <w:marTop w:val="0"/>
                              <w:marBottom w:val="0"/>
                              <w:divBdr>
                                <w:top w:val="none" w:sz="0" w:space="0" w:color="auto"/>
                                <w:left w:val="none" w:sz="0" w:space="0" w:color="auto"/>
                                <w:bottom w:val="none" w:sz="0" w:space="0" w:color="auto"/>
                                <w:right w:val="none" w:sz="0" w:space="0" w:color="auto"/>
                              </w:divBdr>
                              <w:divsChild>
                                <w:div w:id="2025859302">
                                  <w:marLeft w:val="0"/>
                                  <w:marRight w:val="0"/>
                                  <w:marTop w:val="0"/>
                                  <w:marBottom w:val="0"/>
                                  <w:divBdr>
                                    <w:top w:val="none" w:sz="0" w:space="0" w:color="auto"/>
                                    <w:left w:val="none" w:sz="0" w:space="0" w:color="auto"/>
                                    <w:bottom w:val="none" w:sz="0" w:space="0" w:color="auto"/>
                                    <w:right w:val="none" w:sz="0" w:space="0" w:color="auto"/>
                                  </w:divBdr>
                                  <w:divsChild>
                                    <w:div w:id="2106880044">
                                      <w:marLeft w:val="0"/>
                                      <w:marRight w:val="0"/>
                                      <w:marTop w:val="0"/>
                                      <w:marBottom w:val="0"/>
                                      <w:divBdr>
                                        <w:top w:val="none" w:sz="0" w:space="0" w:color="auto"/>
                                        <w:left w:val="none" w:sz="0" w:space="0" w:color="auto"/>
                                        <w:bottom w:val="none" w:sz="0" w:space="0" w:color="auto"/>
                                        <w:right w:val="none" w:sz="0" w:space="0" w:color="auto"/>
                                      </w:divBdr>
                                      <w:divsChild>
                                        <w:div w:id="2016149567">
                                          <w:marLeft w:val="0"/>
                                          <w:marRight w:val="0"/>
                                          <w:marTop w:val="0"/>
                                          <w:marBottom w:val="0"/>
                                          <w:divBdr>
                                            <w:top w:val="none" w:sz="0" w:space="0" w:color="auto"/>
                                            <w:left w:val="none" w:sz="0" w:space="0" w:color="auto"/>
                                            <w:bottom w:val="none" w:sz="0" w:space="0" w:color="auto"/>
                                            <w:right w:val="none" w:sz="0" w:space="0" w:color="auto"/>
                                          </w:divBdr>
                                          <w:divsChild>
                                            <w:div w:id="847597413">
                                              <w:marLeft w:val="0"/>
                                              <w:marRight w:val="0"/>
                                              <w:marTop w:val="0"/>
                                              <w:marBottom w:val="0"/>
                                              <w:divBdr>
                                                <w:top w:val="none" w:sz="0" w:space="0" w:color="auto"/>
                                                <w:left w:val="none" w:sz="0" w:space="0" w:color="auto"/>
                                                <w:bottom w:val="none" w:sz="0" w:space="0" w:color="auto"/>
                                                <w:right w:val="none" w:sz="0" w:space="0" w:color="auto"/>
                                              </w:divBdr>
                                              <w:divsChild>
                                                <w:div w:id="84281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3410500">
          <w:marLeft w:val="0"/>
          <w:marRight w:val="0"/>
          <w:marTop w:val="0"/>
          <w:marBottom w:val="0"/>
          <w:divBdr>
            <w:top w:val="none" w:sz="0" w:space="0" w:color="auto"/>
            <w:left w:val="none" w:sz="0" w:space="0" w:color="auto"/>
            <w:bottom w:val="none" w:sz="0" w:space="0" w:color="auto"/>
            <w:right w:val="none" w:sz="0" w:space="0" w:color="auto"/>
          </w:divBdr>
          <w:divsChild>
            <w:div w:id="1202861745">
              <w:marLeft w:val="0"/>
              <w:marRight w:val="0"/>
              <w:marTop w:val="0"/>
              <w:marBottom w:val="0"/>
              <w:divBdr>
                <w:top w:val="none" w:sz="0" w:space="0" w:color="auto"/>
                <w:left w:val="none" w:sz="0" w:space="0" w:color="auto"/>
                <w:bottom w:val="none" w:sz="0" w:space="0" w:color="auto"/>
                <w:right w:val="none" w:sz="0" w:space="0" w:color="auto"/>
              </w:divBdr>
              <w:divsChild>
                <w:div w:id="1364789754">
                  <w:marLeft w:val="0"/>
                  <w:marRight w:val="0"/>
                  <w:marTop w:val="0"/>
                  <w:marBottom w:val="0"/>
                  <w:divBdr>
                    <w:top w:val="none" w:sz="0" w:space="0" w:color="auto"/>
                    <w:left w:val="none" w:sz="0" w:space="0" w:color="auto"/>
                    <w:bottom w:val="none" w:sz="0" w:space="0" w:color="auto"/>
                    <w:right w:val="none" w:sz="0" w:space="0" w:color="auto"/>
                  </w:divBdr>
                  <w:divsChild>
                    <w:div w:id="21805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187090">
      <w:bodyDiv w:val="1"/>
      <w:marLeft w:val="0"/>
      <w:marRight w:val="0"/>
      <w:marTop w:val="0"/>
      <w:marBottom w:val="0"/>
      <w:divBdr>
        <w:top w:val="none" w:sz="0" w:space="0" w:color="auto"/>
        <w:left w:val="none" w:sz="0" w:space="0" w:color="auto"/>
        <w:bottom w:val="none" w:sz="0" w:space="0" w:color="auto"/>
        <w:right w:val="none" w:sz="0" w:space="0" w:color="auto"/>
      </w:divBdr>
    </w:div>
    <w:div w:id="1331760945">
      <w:bodyDiv w:val="1"/>
      <w:marLeft w:val="0"/>
      <w:marRight w:val="0"/>
      <w:marTop w:val="0"/>
      <w:marBottom w:val="0"/>
      <w:divBdr>
        <w:top w:val="none" w:sz="0" w:space="0" w:color="auto"/>
        <w:left w:val="none" w:sz="0" w:space="0" w:color="auto"/>
        <w:bottom w:val="none" w:sz="0" w:space="0" w:color="auto"/>
        <w:right w:val="none" w:sz="0" w:space="0" w:color="auto"/>
      </w:divBdr>
    </w:div>
    <w:div w:id="1341159222">
      <w:bodyDiv w:val="1"/>
      <w:marLeft w:val="0"/>
      <w:marRight w:val="0"/>
      <w:marTop w:val="0"/>
      <w:marBottom w:val="0"/>
      <w:divBdr>
        <w:top w:val="none" w:sz="0" w:space="0" w:color="auto"/>
        <w:left w:val="none" w:sz="0" w:space="0" w:color="auto"/>
        <w:bottom w:val="none" w:sz="0" w:space="0" w:color="auto"/>
        <w:right w:val="none" w:sz="0" w:space="0" w:color="auto"/>
      </w:divBdr>
    </w:div>
    <w:div w:id="1346204336">
      <w:bodyDiv w:val="1"/>
      <w:marLeft w:val="0"/>
      <w:marRight w:val="0"/>
      <w:marTop w:val="0"/>
      <w:marBottom w:val="0"/>
      <w:divBdr>
        <w:top w:val="none" w:sz="0" w:space="0" w:color="auto"/>
        <w:left w:val="none" w:sz="0" w:space="0" w:color="auto"/>
        <w:bottom w:val="none" w:sz="0" w:space="0" w:color="auto"/>
        <w:right w:val="none" w:sz="0" w:space="0" w:color="auto"/>
      </w:divBdr>
    </w:div>
    <w:div w:id="1354381222">
      <w:bodyDiv w:val="1"/>
      <w:marLeft w:val="0"/>
      <w:marRight w:val="0"/>
      <w:marTop w:val="0"/>
      <w:marBottom w:val="0"/>
      <w:divBdr>
        <w:top w:val="none" w:sz="0" w:space="0" w:color="auto"/>
        <w:left w:val="none" w:sz="0" w:space="0" w:color="auto"/>
        <w:bottom w:val="none" w:sz="0" w:space="0" w:color="auto"/>
        <w:right w:val="none" w:sz="0" w:space="0" w:color="auto"/>
      </w:divBdr>
    </w:div>
    <w:div w:id="1357119860">
      <w:bodyDiv w:val="1"/>
      <w:marLeft w:val="0"/>
      <w:marRight w:val="0"/>
      <w:marTop w:val="0"/>
      <w:marBottom w:val="0"/>
      <w:divBdr>
        <w:top w:val="none" w:sz="0" w:space="0" w:color="auto"/>
        <w:left w:val="none" w:sz="0" w:space="0" w:color="auto"/>
        <w:bottom w:val="none" w:sz="0" w:space="0" w:color="auto"/>
        <w:right w:val="none" w:sz="0" w:space="0" w:color="auto"/>
      </w:divBdr>
    </w:div>
    <w:div w:id="1359043106">
      <w:bodyDiv w:val="1"/>
      <w:marLeft w:val="0"/>
      <w:marRight w:val="0"/>
      <w:marTop w:val="0"/>
      <w:marBottom w:val="0"/>
      <w:divBdr>
        <w:top w:val="none" w:sz="0" w:space="0" w:color="auto"/>
        <w:left w:val="none" w:sz="0" w:space="0" w:color="auto"/>
        <w:bottom w:val="none" w:sz="0" w:space="0" w:color="auto"/>
        <w:right w:val="none" w:sz="0" w:space="0" w:color="auto"/>
      </w:divBdr>
    </w:div>
    <w:div w:id="1370839176">
      <w:bodyDiv w:val="1"/>
      <w:marLeft w:val="0"/>
      <w:marRight w:val="0"/>
      <w:marTop w:val="0"/>
      <w:marBottom w:val="0"/>
      <w:divBdr>
        <w:top w:val="none" w:sz="0" w:space="0" w:color="auto"/>
        <w:left w:val="none" w:sz="0" w:space="0" w:color="auto"/>
        <w:bottom w:val="none" w:sz="0" w:space="0" w:color="auto"/>
        <w:right w:val="none" w:sz="0" w:space="0" w:color="auto"/>
      </w:divBdr>
    </w:div>
    <w:div w:id="1374841916">
      <w:bodyDiv w:val="1"/>
      <w:marLeft w:val="0"/>
      <w:marRight w:val="0"/>
      <w:marTop w:val="0"/>
      <w:marBottom w:val="0"/>
      <w:divBdr>
        <w:top w:val="none" w:sz="0" w:space="0" w:color="auto"/>
        <w:left w:val="none" w:sz="0" w:space="0" w:color="auto"/>
        <w:bottom w:val="none" w:sz="0" w:space="0" w:color="auto"/>
        <w:right w:val="none" w:sz="0" w:space="0" w:color="auto"/>
      </w:divBdr>
    </w:div>
    <w:div w:id="1380402257">
      <w:bodyDiv w:val="1"/>
      <w:marLeft w:val="0"/>
      <w:marRight w:val="0"/>
      <w:marTop w:val="0"/>
      <w:marBottom w:val="0"/>
      <w:divBdr>
        <w:top w:val="none" w:sz="0" w:space="0" w:color="auto"/>
        <w:left w:val="none" w:sz="0" w:space="0" w:color="auto"/>
        <w:bottom w:val="none" w:sz="0" w:space="0" w:color="auto"/>
        <w:right w:val="none" w:sz="0" w:space="0" w:color="auto"/>
      </w:divBdr>
      <w:divsChild>
        <w:div w:id="219679103">
          <w:marLeft w:val="274"/>
          <w:marRight w:val="0"/>
          <w:marTop w:val="0"/>
          <w:marBottom w:val="0"/>
          <w:divBdr>
            <w:top w:val="none" w:sz="0" w:space="0" w:color="auto"/>
            <w:left w:val="none" w:sz="0" w:space="0" w:color="auto"/>
            <w:bottom w:val="none" w:sz="0" w:space="0" w:color="auto"/>
            <w:right w:val="none" w:sz="0" w:space="0" w:color="auto"/>
          </w:divBdr>
        </w:div>
        <w:div w:id="466899439">
          <w:marLeft w:val="274"/>
          <w:marRight w:val="0"/>
          <w:marTop w:val="0"/>
          <w:marBottom w:val="0"/>
          <w:divBdr>
            <w:top w:val="none" w:sz="0" w:space="0" w:color="auto"/>
            <w:left w:val="none" w:sz="0" w:space="0" w:color="auto"/>
            <w:bottom w:val="none" w:sz="0" w:space="0" w:color="auto"/>
            <w:right w:val="none" w:sz="0" w:space="0" w:color="auto"/>
          </w:divBdr>
        </w:div>
        <w:div w:id="687482901">
          <w:marLeft w:val="274"/>
          <w:marRight w:val="0"/>
          <w:marTop w:val="0"/>
          <w:marBottom w:val="0"/>
          <w:divBdr>
            <w:top w:val="none" w:sz="0" w:space="0" w:color="auto"/>
            <w:left w:val="none" w:sz="0" w:space="0" w:color="auto"/>
            <w:bottom w:val="none" w:sz="0" w:space="0" w:color="auto"/>
            <w:right w:val="none" w:sz="0" w:space="0" w:color="auto"/>
          </w:divBdr>
        </w:div>
        <w:div w:id="877546532">
          <w:marLeft w:val="274"/>
          <w:marRight w:val="0"/>
          <w:marTop w:val="0"/>
          <w:marBottom w:val="0"/>
          <w:divBdr>
            <w:top w:val="none" w:sz="0" w:space="0" w:color="auto"/>
            <w:left w:val="none" w:sz="0" w:space="0" w:color="auto"/>
            <w:bottom w:val="none" w:sz="0" w:space="0" w:color="auto"/>
            <w:right w:val="none" w:sz="0" w:space="0" w:color="auto"/>
          </w:divBdr>
        </w:div>
        <w:div w:id="1476993323">
          <w:marLeft w:val="274"/>
          <w:marRight w:val="0"/>
          <w:marTop w:val="0"/>
          <w:marBottom w:val="0"/>
          <w:divBdr>
            <w:top w:val="none" w:sz="0" w:space="0" w:color="auto"/>
            <w:left w:val="none" w:sz="0" w:space="0" w:color="auto"/>
            <w:bottom w:val="none" w:sz="0" w:space="0" w:color="auto"/>
            <w:right w:val="none" w:sz="0" w:space="0" w:color="auto"/>
          </w:divBdr>
        </w:div>
      </w:divsChild>
    </w:div>
    <w:div w:id="1381201656">
      <w:bodyDiv w:val="1"/>
      <w:marLeft w:val="0"/>
      <w:marRight w:val="0"/>
      <w:marTop w:val="0"/>
      <w:marBottom w:val="0"/>
      <w:divBdr>
        <w:top w:val="none" w:sz="0" w:space="0" w:color="auto"/>
        <w:left w:val="none" w:sz="0" w:space="0" w:color="auto"/>
        <w:bottom w:val="none" w:sz="0" w:space="0" w:color="auto"/>
        <w:right w:val="none" w:sz="0" w:space="0" w:color="auto"/>
      </w:divBdr>
    </w:div>
    <w:div w:id="1382242776">
      <w:bodyDiv w:val="1"/>
      <w:marLeft w:val="0"/>
      <w:marRight w:val="0"/>
      <w:marTop w:val="0"/>
      <w:marBottom w:val="0"/>
      <w:divBdr>
        <w:top w:val="none" w:sz="0" w:space="0" w:color="auto"/>
        <w:left w:val="none" w:sz="0" w:space="0" w:color="auto"/>
        <w:bottom w:val="none" w:sz="0" w:space="0" w:color="auto"/>
        <w:right w:val="none" w:sz="0" w:space="0" w:color="auto"/>
      </w:divBdr>
    </w:div>
    <w:div w:id="1384212456">
      <w:bodyDiv w:val="1"/>
      <w:marLeft w:val="0"/>
      <w:marRight w:val="0"/>
      <w:marTop w:val="0"/>
      <w:marBottom w:val="0"/>
      <w:divBdr>
        <w:top w:val="none" w:sz="0" w:space="0" w:color="auto"/>
        <w:left w:val="none" w:sz="0" w:space="0" w:color="auto"/>
        <w:bottom w:val="none" w:sz="0" w:space="0" w:color="auto"/>
        <w:right w:val="none" w:sz="0" w:space="0" w:color="auto"/>
      </w:divBdr>
    </w:div>
    <w:div w:id="1387534594">
      <w:bodyDiv w:val="1"/>
      <w:marLeft w:val="0"/>
      <w:marRight w:val="0"/>
      <w:marTop w:val="0"/>
      <w:marBottom w:val="0"/>
      <w:divBdr>
        <w:top w:val="none" w:sz="0" w:space="0" w:color="auto"/>
        <w:left w:val="none" w:sz="0" w:space="0" w:color="auto"/>
        <w:bottom w:val="none" w:sz="0" w:space="0" w:color="auto"/>
        <w:right w:val="none" w:sz="0" w:space="0" w:color="auto"/>
      </w:divBdr>
    </w:div>
    <w:div w:id="1394431571">
      <w:bodyDiv w:val="1"/>
      <w:marLeft w:val="0"/>
      <w:marRight w:val="0"/>
      <w:marTop w:val="0"/>
      <w:marBottom w:val="0"/>
      <w:divBdr>
        <w:top w:val="none" w:sz="0" w:space="0" w:color="auto"/>
        <w:left w:val="none" w:sz="0" w:space="0" w:color="auto"/>
        <w:bottom w:val="none" w:sz="0" w:space="0" w:color="auto"/>
        <w:right w:val="none" w:sz="0" w:space="0" w:color="auto"/>
      </w:divBdr>
    </w:div>
    <w:div w:id="1394623039">
      <w:bodyDiv w:val="1"/>
      <w:marLeft w:val="0"/>
      <w:marRight w:val="0"/>
      <w:marTop w:val="0"/>
      <w:marBottom w:val="0"/>
      <w:divBdr>
        <w:top w:val="none" w:sz="0" w:space="0" w:color="auto"/>
        <w:left w:val="none" w:sz="0" w:space="0" w:color="auto"/>
        <w:bottom w:val="none" w:sz="0" w:space="0" w:color="auto"/>
        <w:right w:val="none" w:sz="0" w:space="0" w:color="auto"/>
      </w:divBdr>
    </w:div>
    <w:div w:id="1396708759">
      <w:bodyDiv w:val="1"/>
      <w:marLeft w:val="0"/>
      <w:marRight w:val="0"/>
      <w:marTop w:val="0"/>
      <w:marBottom w:val="0"/>
      <w:divBdr>
        <w:top w:val="none" w:sz="0" w:space="0" w:color="auto"/>
        <w:left w:val="none" w:sz="0" w:space="0" w:color="auto"/>
        <w:bottom w:val="none" w:sz="0" w:space="0" w:color="auto"/>
        <w:right w:val="none" w:sz="0" w:space="0" w:color="auto"/>
      </w:divBdr>
    </w:div>
    <w:div w:id="1400131249">
      <w:bodyDiv w:val="1"/>
      <w:marLeft w:val="0"/>
      <w:marRight w:val="0"/>
      <w:marTop w:val="0"/>
      <w:marBottom w:val="0"/>
      <w:divBdr>
        <w:top w:val="none" w:sz="0" w:space="0" w:color="auto"/>
        <w:left w:val="none" w:sz="0" w:space="0" w:color="auto"/>
        <w:bottom w:val="none" w:sz="0" w:space="0" w:color="auto"/>
        <w:right w:val="none" w:sz="0" w:space="0" w:color="auto"/>
      </w:divBdr>
    </w:div>
    <w:div w:id="1401949837">
      <w:bodyDiv w:val="1"/>
      <w:marLeft w:val="0"/>
      <w:marRight w:val="0"/>
      <w:marTop w:val="0"/>
      <w:marBottom w:val="0"/>
      <w:divBdr>
        <w:top w:val="none" w:sz="0" w:space="0" w:color="auto"/>
        <w:left w:val="none" w:sz="0" w:space="0" w:color="auto"/>
        <w:bottom w:val="none" w:sz="0" w:space="0" w:color="auto"/>
        <w:right w:val="none" w:sz="0" w:space="0" w:color="auto"/>
      </w:divBdr>
      <w:divsChild>
        <w:div w:id="554467280">
          <w:marLeft w:val="360"/>
          <w:marRight w:val="0"/>
          <w:marTop w:val="0"/>
          <w:marBottom w:val="160"/>
          <w:divBdr>
            <w:top w:val="none" w:sz="0" w:space="0" w:color="auto"/>
            <w:left w:val="none" w:sz="0" w:space="0" w:color="auto"/>
            <w:bottom w:val="none" w:sz="0" w:space="0" w:color="auto"/>
            <w:right w:val="none" w:sz="0" w:space="0" w:color="auto"/>
          </w:divBdr>
        </w:div>
        <w:div w:id="794102304">
          <w:marLeft w:val="360"/>
          <w:marRight w:val="0"/>
          <w:marTop w:val="0"/>
          <w:marBottom w:val="220"/>
          <w:divBdr>
            <w:top w:val="none" w:sz="0" w:space="0" w:color="auto"/>
            <w:left w:val="none" w:sz="0" w:space="0" w:color="auto"/>
            <w:bottom w:val="none" w:sz="0" w:space="0" w:color="auto"/>
            <w:right w:val="none" w:sz="0" w:space="0" w:color="auto"/>
          </w:divBdr>
        </w:div>
        <w:div w:id="841435463">
          <w:marLeft w:val="360"/>
          <w:marRight w:val="0"/>
          <w:marTop w:val="0"/>
          <w:marBottom w:val="220"/>
          <w:divBdr>
            <w:top w:val="none" w:sz="0" w:space="0" w:color="auto"/>
            <w:left w:val="none" w:sz="0" w:space="0" w:color="auto"/>
            <w:bottom w:val="none" w:sz="0" w:space="0" w:color="auto"/>
            <w:right w:val="none" w:sz="0" w:space="0" w:color="auto"/>
          </w:divBdr>
        </w:div>
        <w:div w:id="916212768">
          <w:marLeft w:val="360"/>
          <w:marRight w:val="0"/>
          <w:marTop w:val="0"/>
          <w:marBottom w:val="220"/>
          <w:divBdr>
            <w:top w:val="none" w:sz="0" w:space="0" w:color="auto"/>
            <w:left w:val="none" w:sz="0" w:space="0" w:color="auto"/>
            <w:bottom w:val="none" w:sz="0" w:space="0" w:color="auto"/>
            <w:right w:val="none" w:sz="0" w:space="0" w:color="auto"/>
          </w:divBdr>
        </w:div>
        <w:div w:id="916597953">
          <w:marLeft w:val="360"/>
          <w:marRight w:val="0"/>
          <w:marTop w:val="0"/>
          <w:marBottom w:val="160"/>
          <w:divBdr>
            <w:top w:val="none" w:sz="0" w:space="0" w:color="auto"/>
            <w:left w:val="none" w:sz="0" w:space="0" w:color="auto"/>
            <w:bottom w:val="none" w:sz="0" w:space="0" w:color="auto"/>
            <w:right w:val="none" w:sz="0" w:space="0" w:color="auto"/>
          </w:divBdr>
        </w:div>
        <w:div w:id="981470819">
          <w:marLeft w:val="360"/>
          <w:marRight w:val="0"/>
          <w:marTop w:val="0"/>
          <w:marBottom w:val="160"/>
          <w:divBdr>
            <w:top w:val="none" w:sz="0" w:space="0" w:color="auto"/>
            <w:left w:val="none" w:sz="0" w:space="0" w:color="auto"/>
            <w:bottom w:val="none" w:sz="0" w:space="0" w:color="auto"/>
            <w:right w:val="none" w:sz="0" w:space="0" w:color="auto"/>
          </w:divBdr>
        </w:div>
        <w:div w:id="1176533562">
          <w:marLeft w:val="360"/>
          <w:marRight w:val="0"/>
          <w:marTop w:val="0"/>
          <w:marBottom w:val="220"/>
          <w:divBdr>
            <w:top w:val="none" w:sz="0" w:space="0" w:color="auto"/>
            <w:left w:val="none" w:sz="0" w:space="0" w:color="auto"/>
            <w:bottom w:val="none" w:sz="0" w:space="0" w:color="auto"/>
            <w:right w:val="none" w:sz="0" w:space="0" w:color="auto"/>
          </w:divBdr>
        </w:div>
        <w:div w:id="1201817287">
          <w:marLeft w:val="360"/>
          <w:marRight w:val="0"/>
          <w:marTop w:val="0"/>
          <w:marBottom w:val="160"/>
          <w:divBdr>
            <w:top w:val="none" w:sz="0" w:space="0" w:color="auto"/>
            <w:left w:val="none" w:sz="0" w:space="0" w:color="auto"/>
            <w:bottom w:val="none" w:sz="0" w:space="0" w:color="auto"/>
            <w:right w:val="none" w:sz="0" w:space="0" w:color="auto"/>
          </w:divBdr>
        </w:div>
        <w:div w:id="1284730503">
          <w:marLeft w:val="360"/>
          <w:marRight w:val="0"/>
          <w:marTop w:val="0"/>
          <w:marBottom w:val="220"/>
          <w:divBdr>
            <w:top w:val="none" w:sz="0" w:space="0" w:color="auto"/>
            <w:left w:val="none" w:sz="0" w:space="0" w:color="auto"/>
            <w:bottom w:val="none" w:sz="0" w:space="0" w:color="auto"/>
            <w:right w:val="none" w:sz="0" w:space="0" w:color="auto"/>
          </w:divBdr>
        </w:div>
        <w:div w:id="1307274384">
          <w:marLeft w:val="360"/>
          <w:marRight w:val="0"/>
          <w:marTop w:val="0"/>
          <w:marBottom w:val="220"/>
          <w:divBdr>
            <w:top w:val="none" w:sz="0" w:space="0" w:color="auto"/>
            <w:left w:val="none" w:sz="0" w:space="0" w:color="auto"/>
            <w:bottom w:val="none" w:sz="0" w:space="0" w:color="auto"/>
            <w:right w:val="none" w:sz="0" w:space="0" w:color="auto"/>
          </w:divBdr>
        </w:div>
        <w:div w:id="1352956573">
          <w:marLeft w:val="360"/>
          <w:marRight w:val="0"/>
          <w:marTop w:val="0"/>
          <w:marBottom w:val="160"/>
          <w:divBdr>
            <w:top w:val="none" w:sz="0" w:space="0" w:color="auto"/>
            <w:left w:val="none" w:sz="0" w:space="0" w:color="auto"/>
            <w:bottom w:val="none" w:sz="0" w:space="0" w:color="auto"/>
            <w:right w:val="none" w:sz="0" w:space="0" w:color="auto"/>
          </w:divBdr>
        </w:div>
        <w:div w:id="1483815343">
          <w:marLeft w:val="360"/>
          <w:marRight w:val="0"/>
          <w:marTop w:val="0"/>
          <w:marBottom w:val="220"/>
          <w:divBdr>
            <w:top w:val="none" w:sz="0" w:space="0" w:color="auto"/>
            <w:left w:val="none" w:sz="0" w:space="0" w:color="auto"/>
            <w:bottom w:val="none" w:sz="0" w:space="0" w:color="auto"/>
            <w:right w:val="none" w:sz="0" w:space="0" w:color="auto"/>
          </w:divBdr>
        </w:div>
        <w:div w:id="1494179500">
          <w:marLeft w:val="360"/>
          <w:marRight w:val="0"/>
          <w:marTop w:val="0"/>
          <w:marBottom w:val="160"/>
          <w:divBdr>
            <w:top w:val="none" w:sz="0" w:space="0" w:color="auto"/>
            <w:left w:val="none" w:sz="0" w:space="0" w:color="auto"/>
            <w:bottom w:val="none" w:sz="0" w:space="0" w:color="auto"/>
            <w:right w:val="none" w:sz="0" w:space="0" w:color="auto"/>
          </w:divBdr>
        </w:div>
        <w:div w:id="1848788721">
          <w:marLeft w:val="360"/>
          <w:marRight w:val="0"/>
          <w:marTop w:val="0"/>
          <w:marBottom w:val="220"/>
          <w:divBdr>
            <w:top w:val="none" w:sz="0" w:space="0" w:color="auto"/>
            <w:left w:val="none" w:sz="0" w:space="0" w:color="auto"/>
            <w:bottom w:val="none" w:sz="0" w:space="0" w:color="auto"/>
            <w:right w:val="none" w:sz="0" w:space="0" w:color="auto"/>
          </w:divBdr>
        </w:div>
        <w:div w:id="1904096315">
          <w:marLeft w:val="360"/>
          <w:marRight w:val="0"/>
          <w:marTop w:val="0"/>
          <w:marBottom w:val="220"/>
          <w:divBdr>
            <w:top w:val="none" w:sz="0" w:space="0" w:color="auto"/>
            <w:left w:val="none" w:sz="0" w:space="0" w:color="auto"/>
            <w:bottom w:val="none" w:sz="0" w:space="0" w:color="auto"/>
            <w:right w:val="none" w:sz="0" w:space="0" w:color="auto"/>
          </w:divBdr>
        </w:div>
        <w:div w:id="2039424533">
          <w:marLeft w:val="360"/>
          <w:marRight w:val="0"/>
          <w:marTop w:val="0"/>
          <w:marBottom w:val="220"/>
          <w:divBdr>
            <w:top w:val="none" w:sz="0" w:space="0" w:color="auto"/>
            <w:left w:val="none" w:sz="0" w:space="0" w:color="auto"/>
            <w:bottom w:val="none" w:sz="0" w:space="0" w:color="auto"/>
            <w:right w:val="none" w:sz="0" w:space="0" w:color="auto"/>
          </w:divBdr>
        </w:div>
        <w:div w:id="2110225440">
          <w:marLeft w:val="360"/>
          <w:marRight w:val="0"/>
          <w:marTop w:val="0"/>
          <w:marBottom w:val="160"/>
          <w:divBdr>
            <w:top w:val="none" w:sz="0" w:space="0" w:color="auto"/>
            <w:left w:val="none" w:sz="0" w:space="0" w:color="auto"/>
            <w:bottom w:val="none" w:sz="0" w:space="0" w:color="auto"/>
            <w:right w:val="none" w:sz="0" w:space="0" w:color="auto"/>
          </w:divBdr>
        </w:div>
      </w:divsChild>
    </w:div>
    <w:div w:id="1405684744">
      <w:bodyDiv w:val="1"/>
      <w:marLeft w:val="0"/>
      <w:marRight w:val="0"/>
      <w:marTop w:val="0"/>
      <w:marBottom w:val="0"/>
      <w:divBdr>
        <w:top w:val="none" w:sz="0" w:space="0" w:color="auto"/>
        <w:left w:val="none" w:sz="0" w:space="0" w:color="auto"/>
        <w:bottom w:val="none" w:sz="0" w:space="0" w:color="auto"/>
        <w:right w:val="none" w:sz="0" w:space="0" w:color="auto"/>
      </w:divBdr>
    </w:div>
    <w:div w:id="1406534563">
      <w:bodyDiv w:val="1"/>
      <w:marLeft w:val="0"/>
      <w:marRight w:val="0"/>
      <w:marTop w:val="0"/>
      <w:marBottom w:val="0"/>
      <w:divBdr>
        <w:top w:val="none" w:sz="0" w:space="0" w:color="auto"/>
        <w:left w:val="none" w:sz="0" w:space="0" w:color="auto"/>
        <w:bottom w:val="none" w:sz="0" w:space="0" w:color="auto"/>
        <w:right w:val="none" w:sz="0" w:space="0" w:color="auto"/>
      </w:divBdr>
    </w:div>
    <w:div w:id="1406996573">
      <w:bodyDiv w:val="1"/>
      <w:marLeft w:val="0"/>
      <w:marRight w:val="0"/>
      <w:marTop w:val="0"/>
      <w:marBottom w:val="0"/>
      <w:divBdr>
        <w:top w:val="none" w:sz="0" w:space="0" w:color="auto"/>
        <w:left w:val="none" w:sz="0" w:space="0" w:color="auto"/>
        <w:bottom w:val="none" w:sz="0" w:space="0" w:color="auto"/>
        <w:right w:val="none" w:sz="0" w:space="0" w:color="auto"/>
      </w:divBdr>
    </w:div>
    <w:div w:id="1414430191">
      <w:bodyDiv w:val="1"/>
      <w:marLeft w:val="0"/>
      <w:marRight w:val="0"/>
      <w:marTop w:val="0"/>
      <w:marBottom w:val="0"/>
      <w:divBdr>
        <w:top w:val="none" w:sz="0" w:space="0" w:color="auto"/>
        <w:left w:val="none" w:sz="0" w:space="0" w:color="auto"/>
        <w:bottom w:val="none" w:sz="0" w:space="0" w:color="auto"/>
        <w:right w:val="none" w:sz="0" w:space="0" w:color="auto"/>
      </w:divBdr>
      <w:divsChild>
        <w:div w:id="951742898">
          <w:marLeft w:val="0"/>
          <w:marRight w:val="0"/>
          <w:marTop w:val="0"/>
          <w:marBottom w:val="0"/>
          <w:divBdr>
            <w:top w:val="none" w:sz="0" w:space="0" w:color="auto"/>
            <w:left w:val="none" w:sz="0" w:space="0" w:color="auto"/>
            <w:bottom w:val="none" w:sz="0" w:space="0" w:color="auto"/>
            <w:right w:val="none" w:sz="0" w:space="0" w:color="auto"/>
          </w:divBdr>
          <w:divsChild>
            <w:div w:id="261686924">
              <w:marLeft w:val="0"/>
              <w:marRight w:val="0"/>
              <w:marTop w:val="0"/>
              <w:marBottom w:val="0"/>
              <w:divBdr>
                <w:top w:val="none" w:sz="0" w:space="0" w:color="auto"/>
                <w:left w:val="none" w:sz="0" w:space="0" w:color="auto"/>
                <w:bottom w:val="none" w:sz="0" w:space="0" w:color="auto"/>
                <w:right w:val="none" w:sz="0" w:space="0" w:color="auto"/>
              </w:divBdr>
              <w:divsChild>
                <w:div w:id="2142458179">
                  <w:marLeft w:val="0"/>
                  <w:marRight w:val="0"/>
                  <w:marTop w:val="0"/>
                  <w:marBottom w:val="0"/>
                  <w:divBdr>
                    <w:top w:val="none" w:sz="0" w:space="0" w:color="auto"/>
                    <w:left w:val="none" w:sz="0" w:space="0" w:color="auto"/>
                    <w:bottom w:val="none" w:sz="0" w:space="0" w:color="auto"/>
                    <w:right w:val="none" w:sz="0" w:space="0" w:color="auto"/>
                  </w:divBdr>
                  <w:divsChild>
                    <w:div w:id="14534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598638">
          <w:marLeft w:val="0"/>
          <w:marRight w:val="0"/>
          <w:marTop w:val="0"/>
          <w:marBottom w:val="0"/>
          <w:divBdr>
            <w:top w:val="none" w:sz="0" w:space="0" w:color="auto"/>
            <w:left w:val="none" w:sz="0" w:space="0" w:color="auto"/>
            <w:bottom w:val="none" w:sz="0" w:space="0" w:color="auto"/>
            <w:right w:val="none" w:sz="0" w:space="0" w:color="auto"/>
          </w:divBdr>
          <w:divsChild>
            <w:div w:id="1782873556">
              <w:marLeft w:val="0"/>
              <w:marRight w:val="0"/>
              <w:marTop w:val="0"/>
              <w:marBottom w:val="0"/>
              <w:divBdr>
                <w:top w:val="none" w:sz="0" w:space="0" w:color="auto"/>
                <w:left w:val="none" w:sz="0" w:space="0" w:color="auto"/>
                <w:bottom w:val="none" w:sz="0" w:space="0" w:color="auto"/>
                <w:right w:val="none" w:sz="0" w:space="0" w:color="auto"/>
              </w:divBdr>
              <w:divsChild>
                <w:div w:id="1736246001">
                  <w:marLeft w:val="0"/>
                  <w:marRight w:val="0"/>
                  <w:marTop w:val="0"/>
                  <w:marBottom w:val="0"/>
                  <w:divBdr>
                    <w:top w:val="none" w:sz="0" w:space="0" w:color="auto"/>
                    <w:left w:val="none" w:sz="0" w:space="0" w:color="auto"/>
                    <w:bottom w:val="none" w:sz="0" w:space="0" w:color="auto"/>
                    <w:right w:val="none" w:sz="0" w:space="0" w:color="auto"/>
                  </w:divBdr>
                  <w:divsChild>
                    <w:div w:id="1630357298">
                      <w:marLeft w:val="0"/>
                      <w:marRight w:val="0"/>
                      <w:marTop w:val="0"/>
                      <w:marBottom w:val="0"/>
                      <w:divBdr>
                        <w:top w:val="none" w:sz="0" w:space="0" w:color="auto"/>
                        <w:left w:val="none" w:sz="0" w:space="0" w:color="auto"/>
                        <w:bottom w:val="none" w:sz="0" w:space="0" w:color="auto"/>
                        <w:right w:val="none" w:sz="0" w:space="0" w:color="auto"/>
                      </w:divBdr>
                      <w:divsChild>
                        <w:div w:id="1850018185">
                          <w:marLeft w:val="0"/>
                          <w:marRight w:val="0"/>
                          <w:marTop w:val="0"/>
                          <w:marBottom w:val="0"/>
                          <w:divBdr>
                            <w:top w:val="none" w:sz="0" w:space="0" w:color="auto"/>
                            <w:left w:val="none" w:sz="0" w:space="0" w:color="auto"/>
                            <w:bottom w:val="none" w:sz="0" w:space="0" w:color="auto"/>
                            <w:right w:val="none" w:sz="0" w:space="0" w:color="auto"/>
                          </w:divBdr>
                          <w:divsChild>
                            <w:div w:id="1633249774">
                              <w:marLeft w:val="0"/>
                              <w:marRight w:val="0"/>
                              <w:marTop w:val="0"/>
                              <w:marBottom w:val="0"/>
                              <w:divBdr>
                                <w:top w:val="none" w:sz="0" w:space="0" w:color="auto"/>
                                <w:left w:val="none" w:sz="0" w:space="0" w:color="auto"/>
                                <w:bottom w:val="none" w:sz="0" w:space="0" w:color="auto"/>
                                <w:right w:val="none" w:sz="0" w:space="0" w:color="auto"/>
                              </w:divBdr>
                              <w:divsChild>
                                <w:div w:id="191579423">
                                  <w:marLeft w:val="0"/>
                                  <w:marRight w:val="0"/>
                                  <w:marTop w:val="0"/>
                                  <w:marBottom w:val="0"/>
                                  <w:divBdr>
                                    <w:top w:val="none" w:sz="0" w:space="0" w:color="auto"/>
                                    <w:left w:val="none" w:sz="0" w:space="0" w:color="auto"/>
                                    <w:bottom w:val="none" w:sz="0" w:space="0" w:color="auto"/>
                                    <w:right w:val="none" w:sz="0" w:space="0" w:color="auto"/>
                                  </w:divBdr>
                                  <w:divsChild>
                                    <w:div w:id="1635256918">
                                      <w:marLeft w:val="0"/>
                                      <w:marRight w:val="0"/>
                                      <w:marTop w:val="0"/>
                                      <w:marBottom w:val="0"/>
                                      <w:divBdr>
                                        <w:top w:val="none" w:sz="0" w:space="0" w:color="auto"/>
                                        <w:left w:val="none" w:sz="0" w:space="0" w:color="auto"/>
                                        <w:bottom w:val="none" w:sz="0" w:space="0" w:color="auto"/>
                                        <w:right w:val="none" w:sz="0" w:space="0" w:color="auto"/>
                                      </w:divBdr>
                                      <w:divsChild>
                                        <w:div w:id="1335302265">
                                          <w:marLeft w:val="0"/>
                                          <w:marRight w:val="0"/>
                                          <w:marTop w:val="0"/>
                                          <w:marBottom w:val="0"/>
                                          <w:divBdr>
                                            <w:top w:val="none" w:sz="0" w:space="0" w:color="auto"/>
                                            <w:left w:val="none" w:sz="0" w:space="0" w:color="auto"/>
                                            <w:bottom w:val="none" w:sz="0" w:space="0" w:color="auto"/>
                                            <w:right w:val="none" w:sz="0" w:space="0" w:color="auto"/>
                                          </w:divBdr>
                                          <w:divsChild>
                                            <w:div w:id="899250103">
                                              <w:marLeft w:val="0"/>
                                              <w:marRight w:val="0"/>
                                              <w:marTop w:val="0"/>
                                              <w:marBottom w:val="0"/>
                                              <w:divBdr>
                                                <w:top w:val="none" w:sz="0" w:space="0" w:color="auto"/>
                                                <w:left w:val="none" w:sz="0" w:space="0" w:color="auto"/>
                                                <w:bottom w:val="none" w:sz="0" w:space="0" w:color="auto"/>
                                                <w:right w:val="none" w:sz="0" w:space="0" w:color="auto"/>
                                              </w:divBdr>
                                              <w:divsChild>
                                                <w:div w:id="208911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932833">
      <w:bodyDiv w:val="1"/>
      <w:marLeft w:val="0"/>
      <w:marRight w:val="0"/>
      <w:marTop w:val="0"/>
      <w:marBottom w:val="0"/>
      <w:divBdr>
        <w:top w:val="none" w:sz="0" w:space="0" w:color="auto"/>
        <w:left w:val="none" w:sz="0" w:space="0" w:color="auto"/>
        <w:bottom w:val="none" w:sz="0" w:space="0" w:color="auto"/>
        <w:right w:val="none" w:sz="0" w:space="0" w:color="auto"/>
      </w:divBdr>
    </w:div>
    <w:div w:id="1421952645">
      <w:bodyDiv w:val="1"/>
      <w:marLeft w:val="0"/>
      <w:marRight w:val="0"/>
      <w:marTop w:val="0"/>
      <w:marBottom w:val="0"/>
      <w:divBdr>
        <w:top w:val="none" w:sz="0" w:space="0" w:color="auto"/>
        <w:left w:val="none" w:sz="0" w:space="0" w:color="auto"/>
        <w:bottom w:val="none" w:sz="0" w:space="0" w:color="auto"/>
        <w:right w:val="none" w:sz="0" w:space="0" w:color="auto"/>
      </w:divBdr>
    </w:div>
    <w:div w:id="1423186963">
      <w:bodyDiv w:val="1"/>
      <w:marLeft w:val="0"/>
      <w:marRight w:val="0"/>
      <w:marTop w:val="0"/>
      <w:marBottom w:val="0"/>
      <w:divBdr>
        <w:top w:val="none" w:sz="0" w:space="0" w:color="auto"/>
        <w:left w:val="none" w:sz="0" w:space="0" w:color="auto"/>
        <w:bottom w:val="none" w:sz="0" w:space="0" w:color="auto"/>
        <w:right w:val="none" w:sz="0" w:space="0" w:color="auto"/>
      </w:divBdr>
    </w:div>
    <w:div w:id="1435055084">
      <w:bodyDiv w:val="1"/>
      <w:marLeft w:val="0"/>
      <w:marRight w:val="0"/>
      <w:marTop w:val="0"/>
      <w:marBottom w:val="0"/>
      <w:divBdr>
        <w:top w:val="none" w:sz="0" w:space="0" w:color="auto"/>
        <w:left w:val="none" w:sz="0" w:space="0" w:color="auto"/>
        <w:bottom w:val="none" w:sz="0" w:space="0" w:color="auto"/>
        <w:right w:val="none" w:sz="0" w:space="0" w:color="auto"/>
      </w:divBdr>
    </w:div>
    <w:div w:id="1435974039">
      <w:bodyDiv w:val="1"/>
      <w:marLeft w:val="0"/>
      <w:marRight w:val="0"/>
      <w:marTop w:val="0"/>
      <w:marBottom w:val="0"/>
      <w:divBdr>
        <w:top w:val="none" w:sz="0" w:space="0" w:color="auto"/>
        <w:left w:val="none" w:sz="0" w:space="0" w:color="auto"/>
        <w:bottom w:val="none" w:sz="0" w:space="0" w:color="auto"/>
        <w:right w:val="none" w:sz="0" w:space="0" w:color="auto"/>
      </w:divBdr>
    </w:div>
    <w:div w:id="1438138819">
      <w:bodyDiv w:val="1"/>
      <w:marLeft w:val="0"/>
      <w:marRight w:val="0"/>
      <w:marTop w:val="0"/>
      <w:marBottom w:val="0"/>
      <w:divBdr>
        <w:top w:val="none" w:sz="0" w:space="0" w:color="auto"/>
        <w:left w:val="none" w:sz="0" w:space="0" w:color="auto"/>
        <w:bottom w:val="none" w:sz="0" w:space="0" w:color="auto"/>
        <w:right w:val="none" w:sz="0" w:space="0" w:color="auto"/>
      </w:divBdr>
    </w:div>
    <w:div w:id="1438453094">
      <w:bodyDiv w:val="1"/>
      <w:marLeft w:val="0"/>
      <w:marRight w:val="0"/>
      <w:marTop w:val="0"/>
      <w:marBottom w:val="0"/>
      <w:divBdr>
        <w:top w:val="none" w:sz="0" w:space="0" w:color="auto"/>
        <w:left w:val="none" w:sz="0" w:space="0" w:color="auto"/>
        <w:bottom w:val="none" w:sz="0" w:space="0" w:color="auto"/>
        <w:right w:val="none" w:sz="0" w:space="0" w:color="auto"/>
      </w:divBdr>
    </w:div>
    <w:div w:id="1443259722">
      <w:bodyDiv w:val="1"/>
      <w:marLeft w:val="0"/>
      <w:marRight w:val="0"/>
      <w:marTop w:val="0"/>
      <w:marBottom w:val="0"/>
      <w:divBdr>
        <w:top w:val="none" w:sz="0" w:space="0" w:color="auto"/>
        <w:left w:val="none" w:sz="0" w:space="0" w:color="auto"/>
        <w:bottom w:val="none" w:sz="0" w:space="0" w:color="auto"/>
        <w:right w:val="none" w:sz="0" w:space="0" w:color="auto"/>
      </w:divBdr>
    </w:div>
    <w:div w:id="1445153758">
      <w:bodyDiv w:val="1"/>
      <w:marLeft w:val="0"/>
      <w:marRight w:val="0"/>
      <w:marTop w:val="0"/>
      <w:marBottom w:val="0"/>
      <w:divBdr>
        <w:top w:val="none" w:sz="0" w:space="0" w:color="auto"/>
        <w:left w:val="none" w:sz="0" w:space="0" w:color="auto"/>
        <w:bottom w:val="none" w:sz="0" w:space="0" w:color="auto"/>
        <w:right w:val="none" w:sz="0" w:space="0" w:color="auto"/>
      </w:divBdr>
    </w:div>
    <w:div w:id="1450278713">
      <w:bodyDiv w:val="1"/>
      <w:marLeft w:val="0"/>
      <w:marRight w:val="0"/>
      <w:marTop w:val="0"/>
      <w:marBottom w:val="0"/>
      <w:divBdr>
        <w:top w:val="none" w:sz="0" w:space="0" w:color="auto"/>
        <w:left w:val="none" w:sz="0" w:space="0" w:color="auto"/>
        <w:bottom w:val="none" w:sz="0" w:space="0" w:color="auto"/>
        <w:right w:val="none" w:sz="0" w:space="0" w:color="auto"/>
      </w:divBdr>
    </w:div>
    <w:div w:id="1451512299">
      <w:bodyDiv w:val="1"/>
      <w:marLeft w:val="0"/>
      <w:marRight w:val="0"/>
      <w:marTop w:val="0"/>
      <w:marBottom w:val="0"/>
      <w:divBdr>
        <w:top w:val="none" w:sz="0" w:space="0" w:color="auto"/>
        <w:left w:val="none" w:sz="0" w:space="0" w:color="auto"/>
        <w:bottom w:val="none" w:sz="0" w:space="0" w:color="auto"/>
        <w:right w:val="none" w:sz="0" w:space="0" w:color="auto"/>
      </w:divBdr>
    </w:div>
    <w:div w:id="1453593993">
      <w:bodyDiv w:val="1"/>
      <w:marLeft w:val="0"/>
      <w:marRight w:val="0"/>
      <w:marTop w:val="0"/>
      <w:marBottom w:val="0"/>
      <w:divBdr>
        <w:top w:val="none" w:sz="0" w:space="0" w:color="auto"/>
        <w:left w:val="none" w:sz="0" w:space="0" w:color="auto"/>
        <w:bottom w:val="none" w:sz="0" w:space="0" w:color="auto"/>
        <w:right w:val="none" w:sz="0" w:space="0" w:color="auto"/>
      </w:divBdr>
    </w:div>
    <w:div w:id="1459179715">
      <w:bodyDiv w:val="1"/>
      <w:marLeft w:val="0"/>
      <w:marRight w:val="0"/>
      <w:marTop w:val="0"/>
      <w:marBottom w:val="0"/>
      <w:divBdr>
        <w:top w:val="none" w:sz="0" w:space="0" w:color="auto"/>
        <w:left w:val="none" w:sz="0" w:space="0" w:color="auto"/>
        <w:bottom w:val="none" w:sz="0" w:space="0" w:color="auto"/>
        <w:right w:val="none" w:sz="0" w:space="0" w:color="auto"/>
      </w:divBdr>
    </w:div>
    <w:div w:id="1466463814">
      <w:bodyDiv w:val="1"/>
      <w:marLeft w:val="0"/>
      <w:marRight w:val="0"/>
      <w:marTop w:val="0"/>
      <w:marBottom w:val="0"/>
      <w:divBdr>
        <w:top w:val="none" w:sz="0" w:space="0" w:color="auto"/>
        <w:left w:val="none" w:sz="0" w:space="0" w:color="auto"/>
        <w:bottom w:val="none" w:sz="0" w:space="0" w:color="auto"/>
        <w:right w:val="none" w:sz="0" w:space="0" w:color="auto"/>
      </w:divBdr>
    </w:div>
    <w:div w:id="1467889613">
      <w:bodyDiv w:val="1"/>
      <w:marLeft w:val="0"/>
      <w:marRight w:val="0"/>
      <w:marTop w:val="0"/>
      <w:marBottom w:val="0"/>
      <w:divBdr>
        <w:top w:val="none" w:sz="0" w:space="0" w:color="auto"/>
        <w:left w:val="none" w:sz="0" w:space="0" w:color="auto"/>
        <w:bottom w:val="none" w:sz="0" w:space="0" w:color="auto"/>
        <w:right w:val="none" w:sz="0" w:space="0" w:color="auto"/>
      </w:divBdr>
    </w:div>
    <w:div w:id="1472332551">
      <w:bodyDiv w:val="1"/>
      <w:marLeft w:val="0"/>
      <w:marRight w:val="0"/>
      <w:marTop w:val="0"/>
      <w:marBottom w:val="0"/>
      <w:divBdr>
        <w:top w:val="none" w:sz="0" w:space="0" w:color="auto"/>
        <w:left w:val="none" w:sz="0" w:space="0" w:color="auto"/>
        <w:bottom w:val="none" w:sz="0" w:space="0" w:color="auto"/>
        <w:right w:val="none" w:sz="0" w:space="0" w:color="auto"/>
      </w:divBdr>
    </w:div>
    <w:div w:id="1485049217">
      <w:bodyDiv w:val="1"/>
      <w:marLeft w:val="0"/>
      <w:marRight w:val="0"/>
      <w:marTop w:val="0"/>
      <w:marBottom w:val="0"/>
      <w:divBdr>
        <w:top w:val="none" w:sz="0" w:space="0" w:color="auto"/>
        <w:left w:val="none" w:sz="0" w:space="0" w:color="auto"/>
        <w:bottom w:val="none" w:sz="0" w:space="0" w:color="auto"/>
        <w:right w:val="none" w:sz="0" w:space="0" w:color="auto"/>
      </w:divBdr>
    </w:div>
    <w:div w:id="1485392502">
      <w:bodyDiv w:val="1"/>
      <w:marLeft w:val="0"/>
      <w:marRight w:val="0"/>
      <w:marTop w:val="0"/>
      <w:marBottom w:val="0"/>
      <w:divBdr>
        <w:top w:val="none" w:sz="0" w:space="0" w:color="auto"/>
        <w:left w:val="none" w:sz="0" w:space="0" w:color="auto"/>
        <w:bottom w:val="none" w:sz="0" w:space="0" w:color="auto"/>
        <w:right w:val="none" w:sz="0" w:space="0" w:color="auto"/>
      </w:divBdr>
    </w:div>
    <w:div w:id="1489441905">
      <w:bodyDiv w:val="1"/>
      <w:marLeft w:val="0"/>
      <w:marRight w:val="0"/>
      <w:marTop w:val="0"/>
      <w:marBottom w:val="0"/>
      <w:divBdr>
        <w:top w:val="none" w:sz="0" w:space="0" w:color="auto"/>
        <w:left w:val="none" w:sz="0" w:space="0" w:color="auto"/>
        <w:bottom w:val="none" w:sz="0" w:space="0" w:color="auto"/>
        <w:right w:val="none" w:sz="0" w:space="0" w:color="auto"/>
      </w:divBdr>
    </w:div>
    <w:div w:id="1490559919">
      <w:bodyDiv w:val="1"/>
      <w:marLeft w:val="0"/>
      <w:marRight w:val="0"/>
      <w:marTop w:val="0"/>
      <w:marBottom w:val="0"/>
      <w:divBdr>
        <w:top w:val="none" w:sz="0" w:space="0" w:color="auto"/>
        <w:left w:val="none" w:sz="0" w:space="0" w:color="auto"/>
        <w:bottom w:val="none" w:sz="0" w:space="0" w:color="auto"/>
        <w:right w:val="none" w:sz="0" w:space="0" w:color="auto"/>
      </w:divBdr>
    </w:div>
    <w:div w:id="1496651088">
      <w:bodyDiv w:val="1"/>
      <w:marLeft w:val="0"/>
      <w:marRight w:val="0"/>
      <w:marTop w:val="0"/>
      <w:marBottom w:val="0"/>
      <w:divBdr>
        <w:top w:val="none" w:sz="0" w:space="0" w:color="auto"/>
        <w:left w:val="none" w:sz="0" w:space="0" w:color="auto"/>
        <w:bottom w:val="none" w:sz="0" w:space="0" w:color="auto"/>
        <w:right w:val="none" w:sz="0" w:space="0" w:color="auto"/>
      </w:divBdr>
    </w:div>
    <w:div w:id="1496871803">
      <w:bodyDiv w:val="1"/>
      <w:marLeft w:val="0"/>
      <w:marRight w:val="0"/>
      <w:marTop w:val="0"/>
      <w:marBottom w:val="0"/>
      <w:divBdr>
        <w:top w:val="none" w:sz="0" w:space="0" w:color="auto"/>
        <w:left w:val="none" w:sz="0" w:space="0" w:color="auto"/>
        <w:bottom w:val="none" w:sz="0" w:space="0" w:color="auto"/>
        <w:right w:val="none" w:sz="0" w:space="0" w:color="auto"/>
      </w:divBdr>
    </w:div>
    <w:div w:id="1498501376">
      <w:bodyDiv w:val="1"/>
      <w:marLeft w:val="0"/>
      <w:marRight w:val="0"/>
      <w:marTop w:val="0"/>
      <w:marBottom w:val="0"/>
      <w:divBdr>
        <w:top w:val="none" w:sz="0" w:space="0" w:color="auto"/>
        <w:left w:val="none" w:sz="0" w:space="0" w:color="auto"/>
        <w:bottom w:val="none" w:sz="0" w:space="0" w:color="auto"/>
        <w:right w:val="none" w:sz="0" w:space="0" w:color="auto"/>
      </w:divBdr>
      <w:divsChild>
        <w:div w:id="952828850">
          <w:marLeft w:val="0"/>
          <w:marRight w:val="0"/>
          <w:marTop w:val="0"/>
          <w:marBottom w:val="0"/>
          <w:divBdr>
            <w:top w:val="none" w:sz="0" w:space="0" w:color="auto"/>
            <w:left w:val="none" w:sz="0" w:space="0" w:color="auto"/>
            <w:bottom w:val="none" w:sz="0" w:space="0" w:color="auto"/>
            <w:right w:val="none" w:sz="0" w:space="0" w:color="auto"/>
          </w:divBdr>
          <w:divsChild>
            <w:div w:id="994727960">
              <w:marLeft w:val="0"/>
              <w:marRight w:val="0"/>
              <w:marTop w:val="0"/>
              <w:marBottom w:val="0"/>
              <w:divBdr>
                <w:top w:val="none" w:sz="0" w:space="0" w:color="auto"/>
                <w:left w:val="none" w:sz="0" w:space="0" w:color="auto"/>
                <w:bottom w:val="none" w:sz="0" w:space="0" w:color="auto"/>
                <w:right w:val="none" w:sz="0" w:space="0" w:color="auto"/>
              </w:divBdr>
              <w:divsChild>
                <w:div w:id="108134942">
                  <w:marLeft w:val="0"/>
                  <w:marRight w:val="0"/>
                  <w:marTop w:val="0"/>
                  <w:marBottom w:val="0"/>
                  <w:divBdr>
                    <w:top w:val="none" w:sz="0" w:space="0" w:color="auto"/>
                    <w:left w:val="none" w:sz="0" w:space="0" w:color="auto"/>
                    <w:bottom w:val="none" w:sz="0" w:space="0" w:color="auto"/>
                    <w:right w:val="none" w:sz="0" w:space="0" w:color="auto"/>
                  </w:divBdr>
                  <w:divsChild>
                    <w:div w:id="133877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62819">
          <w:marLeft w:val="0"/>
          <w:marRight w:val="0"/>
          <w:marTop w:val="0"/>
          <w:marBottom w:val="0"/>
          <w:divBdr>
            <w:top w:val="none" w:sz="0" w:space="0" w:color="auto"/>
            <w:left w:val="none" w:sz="0" w:space="0" w:color="auto"/>
            <w:bottom w:val="none" w:sz="0" w:space="0" w:color="auto"/>
            <w:right w:val="none" w:sz="0" w:space="0" w:color="auto"/>
          </w:divBdr>
          <w:divsChild>
            <w:div w:id="731198323">
              <w:marLeft w:val="0"/>
              <w:marRight w:val="0"/>
              <w:marTop w:val="0"/>
              <w:marBottom w:val="0"/>
              <w:divBdr>
                <w:top w:val="none" w:sz="0" w:space="0" w:color="auto"/>
                <w:left w:val="none" w:sz="0" w:space="0" w:color="auto"/>
                <w:bottom w:val="none" w:sz="0" w:space="0" w:color="auto"/>
                <w:right w:val="none" w:sz="0" w:space="0" w:color="auto"/>
              </w:divBdr>
              <w:divsChild>
                <w:div w:id="1801992454">
                  <w:marLeft w:val="0"/>
                  <w:marRight w:val="0"/>
                  <w:marTop w:val="0"/>
                  <w:marBottom w:val="0"/>
                  <w:divBdr>
                    <w:top w:val="none" w:sz="0" w:space="0" w:color="auto"/>
                    <w:left w:val="none" w:sz="0" w:space="0" w:color="auto"/>
                    <w:bottom w:val="none" w:sz="0" w:space="0" w:color="auto"/>
                    <w:right w:val="none" w:sz="0" w:space="0" w:color="auto"/>
                  </w:divBdr>
                  <w:divsChild>
                    <w:div w:id="1307932513">
                      <w:marLeft w:val="0"/>
                      <w:marRight w:val="0"/>
                      <w:marTop w:val="0"/>
                      <w:marBottom w:val="0"/>
                      <w:divBdr>
                        <w:top w:val="none" w:sz="0" w:space="0" w:color="auto"/>
                        <w:left w:val="none" w:sz="0" w:space="0" w:color="auto"/>
                        <w:bottom w:val="none" w:sz="0" w:space="0" w:color="auto"/>
                        <w:right w:val="none" w:sz="0" w:space="0" w:color="auto"/>
                      </w:divBdr>
                      <w:divsChild>
                        <w:div w:id="592977814">
                          <w:marLeft w:val="0"/>
                          <w:marRight w:val="0"/>
                          <w:marTop w:val="0"/>
                          <w:marBottom w:val="0"/>
                          <w:divBdr>
                            <w:top w:val="none" w:sz="0" w:space="0" w:color="auto"/>
                            <w:left w:val="none" w:sz="0" w:space="0" w:color="auto"/>
                            <w:bottom w:val="none" w:sz="0" w:space="0" w:color="auto"/>
                            <w:right w:val="none" w:sz="0" w:space="0" w:color="auto"/>
                          </w:divBdr>
                          <w:divsChild>
                            <w:div w:id="1864711060">
                              <w:marLeft w:val="0"/>
                              <w:marRight w:val="0"/>
                              <w:marTop w:val="0"/>
                              <w:marBottom w:val="0"/>
                              <w:divBdr>
                                <w:top w:val="none" w:sz="0" w:space="0" w:color="auto"/>
                                <w:left w:val="none" w:sz="0" w:space="0" w:color="auto"/>
                                <w:bottom w:val="none" w:sz="0" w:space="0" w:color="auto"/>
                                <w:right w:val="none" w:sz="0" w:space="0" w:color="auto"/>
                              </w:divBdr>
                              <w:divsChild>
                                <w:div w:id="1310596915">
                                  <w:marLeft w:val="0"/>
                                  <w:marRight w:val="0"/>
                                  <w:marTop w:val="0"/>
                                  <w:marBottom w:val="0"/>
                                  <w:divBdr>
                                    <w:top w:val="none" w:sz="0" w:space="0" w:color="auto"/>
                                    <w:left w:val="none" w:sz="0" w:space="0" w:color="auto"/>
                                    <w:bottom w:val="none" w:sz="0" w:space="0" w:color="auto"/>
                                    <w:right w:val="none" w:sz="0" w:space="0" w:color="auto"/>
                                  </w:divBdr>
                                  <w:divsChild>
                                    <w:div w:id="204297384">
                                      <w:marLeft w:val="0"/>
                                      <w:marRight w:val="0"/>
                                      <w:marTop w:val="0"/>
                                      <w:marBottom w:val="0"/>
                                      <w:divBdr>
                                        <w:top w:val="none" w:sz="0" w:space="0" w:color="auto"/>
                                        <w:left w:val="none" w:sz="0" w:space="0" w:color="auto"/>
                                        <w:bottom w:val="none" w:sz="0" w:space="0" w:color="auto"/>
                                        <w:right w:val="none" w:sz="0" w:space="0" w:color="auto"/>
                                      </w:divBdr>
                                      <w:divsChild>
                                        <w:div w:id="396635279">
                                          <w:marLeft w:val="0"/>
                                          <w:marRight w:val="0"/>
                                          <w:marTop w:val="0"/>
                                          <w:marBottom w:val="0"/>
                                          <w:divBdr>
                                            <w:top w:val="none" w:sz="0" w:space="0" w:color="auto"/>
                                            <w:left w:val="none" w:sz="0" w:space="0" w:color="auto"/>
                                            <w:bottom w:val="none" w:sz="0" w:space="0" w:color="auto"/>
                                            <w:right w:val="none" w:sz="0" w:space="0" w:color="auto"/>
                                          </w:divBdr>
                                          <w:divsChild>
                                            <w:div w:id="1356274413">
                                              <w:marLeft w:val="0"/>
                                              <w:marRight w:val="0"/>
                                              <w:marTop w:val="0"/>
                                              <w:marBottom w:val="0"/>
                                              <w:divBdr>
                                                <w:top w:val="none" w:sz="0" w:space="0" w:color="auto"/>
                                                <w:left w:val="none" w:sz="0" w:space="0" w:color="auto"/>
                                                <w:bottom w:val="none" w:sz="0" w:space="0" w:color="auto"/>
                                                <w:right w:val="none" w:sz="0" w:space="0" w:color="auto"/>
                                              </w:divBdr>
                                              <w:divsChild>
                                                <w:div w:id="86351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9419756">
      <w:bodyDiv w:val="1"/>
      <w:marLeft w:val="0"/>
      <w:marRight w:val="0"/>
      <w:marTop w:val="0"/>
      <w:marBottom w:val="0"/>
      <w:divBdr>
        <w:top w:val="none" w:sz="0" w:space="0" w:color="auto"/>
        <w:left w:val="none" w:sz="0" w:space="0" w:color="auto"/>
        <w:bottom w:val="none" w:sz="0" w:space="0" w:color="auto"/>
        <w:right w:val="none" w:sz="0" w:space="0" w:color="auto"/>
      </w:divBdr>
    </w:div>
    <w:div w:id="1508596504">
      <w:bodyDiv w:val="1"/>
      <w:marLeft w:val="0"/>
      <w:marRight w:val="0"/>
      <w:marTop w:val="0"/>
      <w:marBottom w:val="0"/>
      <w:divBdr>
        <w:top w:val="none" w:sz="0" w:space="0" w:color="auto"/>
        <w:left w:val="none" w:sz="0" w:space="0" w:color="auto"/>
        <w:bottom w:val="none" w:sz="0" w:space="0" w:color="auto"/>
        <w:right w:val="none" w:sz="0" w:space="0" w:color="auto"/>
      </w:divBdr>
    </w:div>
    <w:div w:id="1517236222">
      <w:bodyDiv w:val="1"/>
      <w:marLeft w:val="0"/>
      <w:marRight w:val="0"/>
      <w:marTop w:val="0"/>
      <w:marBottom w:val="0"/>
      <w:divBdr>
        <w:top w:val="none" w:sz="0" w:space="0" w:color="auto"/>
        <w:left w:val="none" w:sz="0" w:space="0" w:color="auto"/>
        <w:bottom w:val="none" w:sz="0" w:space="0" w:color="auto"/>
        <w:right w:val="none" w:sz="0" w:space="0" w:color="auto"/>
      </w:divBdr>
    </w:div>
    <w:div w:id="1518694589">
      <w:bodyDiv w:val="1"/>
      <w:marLeft w:val="0"/>
      <w:marRight w:val="0"/>
      <w:marTop w:val="0"/>
      <w:marBottom w:val="0"/>
      <w:divBdr>
        <w:top w:val="none" w:sz="0" w:space="0" w:color="auto"/>
        <w:left w:val="none" w:sz="0" w:space="0" w:color="auto"/>
        <w:bottom w:val="none" w:sz="0" w:space="0" w:color="auto"/>
        <w:right w:val="none" w:sz="0" w:space="0" w:color="auto"/>
      </w:divBdr>
      <w:divsChild>
        <w:div w:id="30690218">
          <w:marLeft w:val="0"/>
          <w:marRight w:val="0"/>
          <w:marTop w:val="0"/>
          <w:marBottom w:val="0"/>
          <w:divBdr>
            <w:top w:val="none" w:sz="0" w:space="0" w:color="auto"/>
            <w:left w:val="none" w:sz="0" w:space="0" w:color="auto"/>
            <w:bottom w:val="none" w:sz="0" w:space="0" w:color="auto"/>
            <w:right w:val="none" w:sz="0" w:space="0" w:color="auto"/>
          </w:divBdr>
          <w:divsChild>
            <w:div w:id="1895384219">
              <w:marLeft w:val="0"/>
              <w:marRight w:val="0"/>
              <w:marTop w:val="0"/>
              <w:marBottom w:val="0"/>
              <w:divBdr>
                <w:top w:val="none" w:sz="0" w:space="0" w:color="auto"/>
                <w:left w:val="none" w:sz="0" w:space="0" w:color="auto"/>
                <w:bottom w:val="none" w:sz="0" w:space="0" w:color="auto"/>
                <w:right w:val="none" w:sz="0" w:space="0" w:color="auto"/>
              </w:divBdr>
              <w:divsChild>
                <w:div w:id="1914504128">
                  <w:marLeft w:val="0"/>
                  <w:marRight w:val="0"/>
                  <w:marTop w:val="0"/>
                  <w:marBottom w:val="0"/>
                  <w:divBdr>
                    <w:top w:val="none" w:sz="0" w:space="0" w:color="auto"/>
                    <w:left w:val="none" w:sz="0" w:space="0" w:color="auto"/>
                    <w:bottom w:val="none" w:sz="0" w:space="0" w:color="auto"/>
                    <w:right w:val="none" w:sz="0" w:space="0" w:color="auto"/>
                  </w:divBdr>
                  <w:divsChild>
                    <w:div w:id="1966809307">
                      <w:marLeft w:val="0"/>
                      <w:marRight w:val="0"/>
                      <w:marTop w:val="0"/>
                      <w:marBottom w:val="0"/>
                      <w:divBdr>
                        <w:top w:val="none" w:sz="0" w:space="0" w:color="auto"/>
                        <w:left w:val="none" w:sz="0" w:space="0" w:color="auto"/>
                        <w:bottom w:val="none" w:sz="0" w:space="0" w:color="auto"/>
                        <w:right w:val="none" w:sz="0" w:space="0" w:color="auto"/>
                      </w:divBdr>
                      <w:divsChild>
                        <w:div w:id="58671340">
                          <w:marLeft w:val="0"/>
                          <w:marRight w:val="0"/>
                          <w:marTop w:val="0"/>
                          <w:marBottom w:val="0"/>
                          <w:divBdr>
                            <w:top w:val="none" w:sz="0" w:space="0" w:color="auto"/>
                            <w:left w:val="none" w:sz="0" w:space="0" w:color="auto"/>
                            <w:bottom w:val="none" w:sz="0" w:space="0" w:color="auto"/>
                            <w:right w:val="none" w:sz="0" w:space="0" w:color="auto"/>
                          </w:divBdr>
                          <w:divsChild>
                            <w:div w:id="2098867577">
                              <w:marLeft w:val="0"/>
                              <w:marRight w:val="0"/>
                              <w:marTop w:val="0"/>
                              <w:marBottom w:val="0"/>
                              <w:divBdr>
                                <w:top w:val="none" w:sz="0" w:space="0" w:color="auto"/>
                                <w:left w:val="none" w:sz="0" w:space="0" w:color="auto"/>
                                <w:bottom w:val="none" w:sz="0" w:space="0" w:color="auto"/>
                                <w:right w:val="none" w:sz="0" w:space="0" w:color="auto"/>
                              </w:divBdr>
                              <w:divsChild>
                                <w:div w:id="2068410199">
                                  <w:marLeft w:val="0"/>
                                  <w:marRight w:val="0"/>
                                  <w:marTop w:val="0"/>
                                  <w:marBottom w:val="0"/>
                                  <w:divBdr>
                                    <w:top w:val="none" w:sz="0" w:space="0" w:color="auto"/>
                                    <w:left w:val="none" w:sz="0" w:space="0" w:color="auto"/>
                                    <w:bottom w:val="none" w:sz="0" w:space="0" w:color="auto"/>
                                    <w:right w:val="none" w:sz="0" w:space="0" w:color="auto"/>
                                  </w:divBdr>
                                  <w:divsChild>
                                    <w:div w:id="15605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562961">
                          <w:marLeft w:val="0"/>
                          <w:marRight w:val="0"/>
                          <w:marTop w:val="0"/>
                          <w:marBottom w:val="0"/>
                          <w:divBdr>
                            <w:top w:val="none" w:sz="0" w:space="0" w:color="auto"/>
                            <w:left w:val="none" w:sz="0" w:space="0" w:color="auto"/>
                            <w:bottom w:val="none" w:sz="0" w:space="0" w:color="auto"/>
                            <w:right w:val="none" w:sz="0" w:space="0" w:color="auto"/>
                          </w:divBdr>
                          <w:divsChild>
                            <w:div w:id="765419671">
                              <w:marLeft w:val="0"/>
                              <w:marRight w:val="0"/>
                              <w:marTop w:val="0"/>
                              <w:marBottom w:val="0"/>
                              <w:divBdr>
                                <w:top w:val="none" w:sz="0" w:space="0" w:color="auto"/>
                                <w:left w:val="none" w:sz="0" w:space="0" w:color="auto"/>
                                <w:bottom w:val="none" w:sz="0" w:space="0" w:color="auto"/>
                                <w:right w:val="none" w:sz="0" w:space="0" w:color="auto"/>
                              </w:divBdr>
                              <w:divsChild>
                                <w:div w:id="82505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192471">
      <w:bodyDiv w:val="1"/>
      <w:marLeft w:val="0"/>
      <w:marRight w:val="0"/>
      <w:marTop w:val="0"/>
      <w:marBottom w:val="0"/>
      <w:divBdr>
        <w:top w:val="none" w:sz="0" w:space="0" w:color="auto"/>
        <w:left w:val="none" w:sz="0" w:space="0" w:color="auto"/>
        <w:bottom w:val="none" w:sz="0" w:space="0" w:color="auto"/>
        <w:right w:val="none" w:sz="0" w:space="0" w:color="auto"/>
      </w:divBdr>
    </w:div>
    <w:div w:id="1521311886">
      <w:bodyDiv w:val="1"/>
      <w:marLeft w:val="0"/>
      <w:marRight w:val="0"/>
      <w:marTop w:val="0"/>
      <w:marBottom w:val="0"/>
      <w:divBdr>
        <w:top w:val="none" w:sz="0" w:space="0" w:color="auto"/>
        <w:left w:val="none" w:sz="0" w:space="0" w:color="auto"/>
        <w:bottom w:val="none" w:sz="0" w:space="0" w:color="auto"/>
        <w:right w:val="none" w:sz="0" w:space="0" w:color="auto"/>
      </w:divBdr>
    </w:div>
    <w:div w:id="1522815396">
      <w:bodyDiv w:val="1"/>
      <w:marLeft w:val="0"/>
      <w:marRight w:val="0"/>
      <w:marTop w:val="0"/>
      <w:marBottom w:val="0"/>
      <w:divBdr>
        <w:top w:val="none" w:sz="0" w:space="0" w:color="auto"/>
        <w:left w:val="none" w:sz="0" w:space="0" w:color="auto"/>
        <w:bottom w:val="none" w:sz="0" w:space="0" w:color="auto"/>
        <w:right w:val="none" w:sz="0" w:space="0" w:color="auto"/>
      </w:divBdr>
    </w:div>
    <w:div w:id="1529100897">
      <w:bodyDiv w:val="1"/>
      <w:marLeft w:val="0"/>
      <w:marRight w:val="0"/>
      <w:marTop w:val="0"/>
      <w:marBottom w:val="0"/>
      <w:divBdr>
        <w:top w:val="none" w:sz="0" w:space="0" w:color="auto"/>
        <w:left w:val="none" w:sz="0" w:space="0" w:color="auto"/>
        <w:bottom w:val="none" w:sz="0" w:space="0" w:color="auto"/>
        <w:right w:val="none" w:sz="0" w:space="0" w:color="auto"/>
      </w:divBdr>
    </w:div>
    <w:div w:id="1544245856">
      <w:bodyDiv w:val="1"/>
      <w:marLeft w:val="0"/>
      <w:marRight w:val="0"/>
      <w:marTop w:val="0"/>
      <w:marBottom w:val="0"/>
      <w:divBdr>
        <w:top w:val="none" w:sz="0" w:space="0" w:color="auto"/>
        <w:left w:val="none" w:sz="0" w:space="0" w:color="auto"/>
        <w:bottom w:val="none" w:sz="0" w:space="0" w:color="auto"/>
        <w:right w:val="none" w:sz="0" w:space="0" w:color="auto"/>
      </w:divBdr>
    </w:div>
    <w:div w:id="1544781029">
      <w:bodyDiv w:val="1"/>
      <w:marLeft w:val="0"/>
      <w:marRight w:val="0"/>
      <w:marTop w:val="0"/>
      <w:marBottom w:val="0"/>
      <w:divBdr>
        <w:top w:val="none" w:sz="0" w:space="0" w:color="auto"/>
        <w:left w:val="none" w:sz="0" w:space="0" w:color="auto"/>
        <w:bottom w:val="none" w:sz="0" w:space="0" w:color="auto"/>
        <w:right w:val="none" w:sz="0" w:space="0" w:color="auto"/>
      </w:divBdr>
    </w:div>
    <w:div w:id="1545949638">
      <w:bodyDiv w:val="1"/>
      <w:marLeft w:val="0"/>
      <w:marRight w:val="0"/>
      <w:marTop w:val="0"/>
      <w:marBottom w:val="0"/>
      <w:divBdr>
        <w:top w:val="none" w:sz="0" w:space="0" w:color="auto"/>
        <w:left w:val="none" w:sz="0" w:space="0" w:color="auto"/>
        <w:bottom w:val="none" w:sz="0" w:space="0" w:color="auto"/>
        <w:right w:val="none" w:sz="0" w:space="0" w:color="auto"/>
      </w:divBdr>
    </w:div>
    <w:div w:id="1552839033">
      <w:bodyDiv w:val="1"/>
      <w:marLeft w:val="0"/>
      <w:marRight w:val="0"/>
      <w:marTop w:val="0"/>
      <w:marBottom w:val="0"/>
      <w:divBdr>
        <w:top w:val="none" w:sz="0" w:space="0" w:color="auto"/>
        <w:left w:val="none" w:sz="0" w:space="0" w:color="auto"/>
        <w:bottom w:val="none" w:sz="0" w:space="0" w:color="auto"/>
        <w:right w:val="none" w:sz="0" w:space="0" w:color="auto"/>
      </w:divBdr>
      <w:divsChild>
        <w:div w:id="1337424043">
          <w:marLeft w:val="0"/>
          <w:marRight w:val="0"/>
          <w:marTop w:val="0"/>
          <w:marBottom w:val="0"/>
          <w:divBdr>
            <w:top w:val="none" w:sz="0" w:space="0" w:color="auto"/>
            <w:left w:val="none" w:sz="0" w:space="0" w:color="auto"/>
            <w:bottom w:val="none" w:sz="0" w:space="0" w:color="auto"/>
            <w:right w:val="none" w:sz="0" w:space="0" w:color="auto"/>
          </w:divBdr>
          <w:divsChild>
            <w:div w:id="534194371">
              <w:marLeft w:val="0"/>
              <w:marRight w:val="0"/>
              <w:marTop w:val="0"/>
              <w:marBottom w:val="0"/>
              <w:divBdr>
                <w:top w:val="none" w:sz="0" w:space="0" w:color="auto"/>
                <w:left w:val="none" w:sz="0" w:space="0" w:color="auto"/>
                <w:bottom w:val="none" w:sz="0" w:space="0" w:color="auto"/>
                <w:right w:val="none" w:sz="0" w:space="0" w:color="auto"/>
              </w:divBdr>
              <w:divsChild>
                <w:div w:id="461583094">
                  <w:marLeft w:val="0"/>
                  <w:marRight w:val="0"/>
                  <w:marTop w:val="0"/>
                  <w:marBottom w:val="0"/>
                  <w:divBdr>
                    <w:top w:val="none" w:sz="0" w:space="0" w:color="auto"/>
                    <w:left w:val="none" w:sz="0" w:space="0" w:color="auto"/>
                    <w:bottom w:val="none" w:sz="0" w:space="0" w:color="auto"/>
                    <w:right w:val="none" w:sz="0" w:space="0" w:color="auto"/>
                  </w:divBdr>
                  <w:divsChild>
                    <w:div w:id="1154418075">
                      <w:marLeft w:val="0"/>
                      <w:marRight w:val="0"/>
                      <w:marTop w:val="0"/>
                      <w:marBottom w:val="0"/>
                      <w:divBdr>
                        <w:top w:val="none" w:sz="0" w:space="0" w:color="auto"/>
                        <w:left w:val="none" w:sz="0" w:space="0" w:color="auto"/>
                        <w:bottom w:val="none" w:sz="0" w:space="0" w:color="auto"/>
                        <w:right w:val="none" w:sz="0" w:space="0" w:color="auto"/>
                      </w:divBdr>
                      <w:divsChild>
                        <w:div w:id="589387730">
                          <w:marLeft w:val="0"/>
                          <w:marRight w:val="0"/>
                          <w:marTop w:val="0"/>
                          <w:marBottom w:val="0"/>
                          <w:divBdr>
                            <w:top w:val="none" w:sz="0" w:space="0" w:color="auto"/>
                            <w:left w:val="none" w:sz="0" w:space="0" w:color="auto"/>
                            <w:bottom w:val="none" w:sz="0" w:space="0" w:color="auto"/>
                            <w:right w:val="none" w:sz="0" w:space="0" w:color="auto"/>
                          </w:divBdr>
                          <w:divsChild>
                            <w:div w:id="209153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233107">
      <w:bodyDiv w:val="1"/>
      <w:marLeft w:val="0"/>
      <w:marRight w:val="0"/>
      <w:marTop w:val="0"/>
      <w:marBottom w:val="0"/>
      <w:divBdr>
        <w:top w:val="none" w:sz="0" w:space="0" w:color="auto"/>
        <w:left w:val="none" w:sz="0" w:space="0" w:color="auto"/>
        <w:bottom w:val="none" w:sz="0" w:space="0" w:color="auto"/>
        <w:right w:val="none" w:sz="0" w:space="0" w:color="auto"/>
      </w:divBdr>
    </w:div>
    <w:div w:id="1561943541">
      <w:bodyDiv w:val="1"/>
      <w:marLeft w:val="0"/>
      <w:marRight w:val="0"/>
      <w:marTop w:val="0"/>
      <w:marBottom w:val="0"/>
      <w:divBdr>
        <w:top w:val="none" w:sz="0" w:space="0" w:color="auto"/>
        <w:left w:val="none" w:sz="0" w:space="0" w:color="auto"/>
        <w:bottom w:val="none" w:sz="0" w:space="0" w:color="auto"/>
        <w:right w:val="none" w:sz="0" w:space="0" w:color="auto"/>
      </w:divBdr>
    </w:div>
    <w:div w:id="1566843484">
      <w:bodyDiv w:val="1"/>
      <w:marLeft w:val="0"/>
      <w:marRight w:val="0"/>
      <w:marTop w:val="0"/>
      <w:marBottom w:val="0"/>
      <w:divBdr>
        <w:top w:val="none" w:sz="0" w:space="0" w:color="auto"/>
        <w:left w:val="none" w:sz="0" w:space="0" w:color="auto"/>
        <w:bottom w:val="none" w:sz="0" w:space="0" w:color="auto"/>
        <w:right w:val="none" w:sz="0" w:space="0" w:color="auto"/>
      </w:divBdr>
    </w:div>
    <w:div w:id="1568608092">
      <w:bodyDiv w:val="1"/>
      <w:marLeft w:val="0"/>
      <w:marRight w:val="0"/>
      <w:marTop w:val="0"/>
      <w:marBottom w:val="0"/>
      <w:divBdr>
        <w:top w:val="none" w:sz="0" w:space="0" w:color="auto"/>
        <w:left w:val="none" w:sz="0" w:space="0" w:color="auto"/>
        <w:bottom w:val="none" w:sz="0" w:space="0" w:color="auto"/>
        <w:right w:val="none" w:sz="0" w:space="0" w:color="auto"/>
      </w:divBdr>
    </w:div>
    <w:div w:id="1568806478">
      <w:bodyDiv w:val="1"/>
      <w:marLeft w:val="0"/>
      <w:marRight w:val="0"/>
      <w:marTop w:val="0"/>
      <w:marBottom w:val="0"/>
      <w:divBdr>
        <w:top w:val="none" w:sz="0" w:space="0" w:color="auto"/>
        <w:left w:val="none" w:sz="0" w:space="0" w:color="auto"/>
        <w:bottom w:val="none" w:sz="0" w:space="0" w:color="auto"/>
        <w:right w:val="none" w:sz="0" w:space="0" w:color="auto"/>
      </w:divBdr>
    </w:div>
    <w:div w:id="1588658760">
      <w:bodyDiv w:val="1"/>
      <w:marLeft w:val="0"/>
      <w:marRight w:val="0"/>
      <w:marTop w:val="0"/>
      <w:marBottom w:val="0"/>
      <w:divBdr>
        <w:top w:val="none" w:sz="0" w:space="0" w:color="auto"/>
        <w:left w:val="none" w:sz="0" w:space="0" w:color="auto"/>
        <w:bottom w:val="none" w:sz="0" w:space="0" w:color="auto"/>
        <w:right w:val="none" w:sz="0" w:space="0" w:color="auto"/>
      </w:divBdr>
    </w:div>
    <w:div w:id="1591814384">
      <w:bodyDiv w:val="1"/>
      <w:marLeft w:val="0"/>
      <w:marRight w:val="0"/>
      <w:marTop w:val="0"/>
      <w:marBottom w:val="0"/>
      <w:divBdr>
        <w:top w:val="none" w:sz="0" w:space="0" w:color="auto"/>
        <w:left w:val="none" w:sz="0" w:space="0" w:color="auto"/>
        <w:bottom w:val="none" w:sz="0" w:space="0" w:color="auto"/>
        <w:right w:val="none" w:sz="0" w:space="0" w:color="auto"/>
      </w:divBdr>
    </w:div>
    <w:div w:id="1595046275">
      <w:bodyDiv w:val="1"/>
      <w:marLeft w:val="0"/>
      <w:marRight w:val="0"/>
      <w:marTop w:val="0"/>
      <w:marBottom w:val="0"/>
      <w:divBdr>
        <w:top w:val="none" w:sz="0" w:space="0" w:color="auto"/>
        <w:left w:val="none" w:sz="0" w:space="0" w:color="auto"/>
        <w:bottom w:val="none" w:sz="0" w:space="0" w:color="auto"/>
        <w:right w:val="none" w:sz="0" w:space="0" w:color="auto"/>
      </w:divBdr>
    </w:div>
    <w:div w:id="1596478772">
      <w:bodyDiv w:val="1"/>
      <w:marLeft w:val="0"/>
      <w:marRight w:val="0"/>
      <w:marTop w:val="0"/>
      <w:marBottom w:val="0"/>
      <w:divBdr>
        <w:top w:val="none" w:sz="0" w:space="0" w:color="auto"/>
        <w:left w:val="none" w:sz="0" w:space="0" w:color="auto"/>
        <w:bottom w:val="none" w:sz="0" w:space="0" w:color="auto"/>
        <w:right w:val="none" w:sz="0" w:space="0" w:color="auto"/>
      </w:divBdr>
    </w:div>
    <w:div w:id="1597057248">
      <w:bodyDiv w:val="1"/>
      <w:marLeft w:val="0"/>
      <w:marRight w:val="0"/>
      <w:marTop w:val="0"/>
      <w:marBottom w:val="0"/>
      <w:divBdr>
        <w:top w:val="none" w:sz="0" w:space="0" w:color="auto"/>
        <w:left w:val="none" w:sz="0" w:space="0" w:color="auto"/>
        <w:bottom w:val="none" w:sz="0" w:space="0" w:color="auto"/>
        <w:right w:val="none" w:sz="0" w:space="0" w:color="auto"/>
      </w:divBdr>
    </w:div>
    <w:div w:id="1597980745">
      <w:bodyDiv w:val="1"/>
      <w:marLeft w:val="0"/>
      <w:marRight w:val="0"/>
      <w:marTop w:val="0"/>
      <w:marBottom w:val="0"/>
      <w:divBdr>
        <w:top w:val="none" w:sz="0" w:space="0" w:color="auto"/>
        <w:left w:val="none" w:sz="0" w:space="0" w:color="auto"/>
        <w:bottom w:val="none" w:sz="0" w:space="0" w:color="auto"/>
        <w:right w:val="none" w:sz="0" w:space="0" w:color="auto"/>
      </w:divBdr>
    </w:div>
    <w:div w:id="1603758613">
      <w:bodyDiv w:val="1"/>
      <w:marLeft w:val="0"/>
      <w:marRight w:val="0"/>
      <w:marTop w:val="0"/>
      <w:marBottom w:val="0"/>
      <w:divBdr>
        <w:top w:val="none" w:sz="0" w:space="0" w:color="auto"/>
        <w:left w:val="none" w:sz="0" w:space="0" w:color="auto"/>
        <w:bottom w:val="none" w:sz="0" w:space="0" w:color="auto"/>
        <w:right w:val="none" w:sz="0" w:space="0" w:color="auto"/>
      </w:divBdr>
      <w:divsChild>
        <w:div w:id="1143735990">
          <w:marLeft w:val="0"/>
          <w:marRight w:val="0"/>
          <w:marTop w:val="0"/>
          <w:marBottom w:val="0"/>
          <w:divBdr>
            <w:top w:val="none" w:sz="0" w:space="0" w:color="auto"/>
            <w:left w:val="none" w:sz="0" w:space="0" w:color="auto"/>
            <w:bottom w:val="none" w:sz="0" w:space="0" w:color="auto"/>
            <w:right w:val="none" w:sz="0" w:space="0" w:color="auto"/>
          </w:divBdr>
          <w:divsChild>
            <w:div w:id="1166748119">
              <w:marLeft w:val="0"/>
              <w:marRight w:val="0"/>
              <w:marTop w:val="0"/>
              <w:marBottom w:val="0"/>
              <w:divBdr>
                <w:top w:val="none" w:sz="0" w:space="0" w:color="auto"/>
                <w:left w:val="none" w:sz="0" w:space="0" w:color="auto"/>
                <w:bottom w:val="none" w:sz="0" w:space="0" w:color="auto"/>
                <w:right w:val="none" w:sz="0" w:space="0" w:color="auto"/>
              </w:divBdr>
              <w:divsChild>
                <w:div w:id="1577090065">
                  <w:marLeft w:val="0"/>
                  <w:marRight w:val="0"/>
                  <w:marTop w:val="0"/>
                  <w:marBottom w:val="0"/>
                  <w:divBdr>
                    <w:top w:val="none" w:sz="0" w:space="0" w:color="auto"/>
                    <w:left w:val="none" w:sz="0" w:space="0" w:color="auto"/>
                    <w:bottom w:val="none" w:sz="0" w:space="0" w:color="auto"/>
                    <w:right w:val="none" w:sz="0" w:space="0" w:color="auto"/>
                  </w:divBdr>
                  <w:divsChild>
                    <w:div w:id="1942490959">
                      <w:marLeft w:val="0"/>
                      <w:marRight w:val="0"/>
                      <w:marTop w:val="0"/>
                      <w:marBottom w:val="0"/>
                      <w:divBdr>
                        <w:top w:val="none" w:sz="0" w:space="0" w:color="auto"/>
                        <w:left w:val="none" w:sz="0" w:space="0" w:color="auto"/>
                        <w:bottom w:val="none" w:sz="0" w:space="0" w:color="auto"/>
                        <w:right w:val="none" w:sz="0" w:space="0" w:color="auto"/>
                      </w:divBdr>
                      <w:divsChild>
                        <w:div w:id="1879774626">
                          <w:marLeft w:val="0"/>
                          <w:marRight w:val="0"/>
                          <w:marTop w:val="0"/>
                          <w:marBottom w:val="0"/>
                          <w:divBdr>
                            <w:top w:val="none" w:sz="0" w:space="0" w:color="auto"/>
                            <w:left w:val="none" w:sz="0" w:space="0" w:color="auto"/>
                            <w:bottom w:val="none" w:sz="0" w:space="0" w:color="auto"/>
                            <w:right w:val="none" w:sz="0" w:space="0" w:color="auto"/>
                          </w:divBdr>
                          <w:divsChild>
                            <w:div w:id="1342507118">
                              <w:marLeft w:val="0"/>
                              <w:marRight w:val="0"/>
                              <w:marTop w:val="0"/>
                              <w:marBottom w:val="0"/>
                              <w:divBdr>
                                <w:top w:val="none" w:sz="0" w:space="0" w:color="auto"/>
                                <w:left w:val="none" w:sz="0" w:space="0" w:color="auto"/>
                                <w:bottom w:val="none" w:sz="0" w:space="0" w:color="auto"/>
                                <w:right w:val="none" w:sz="0" w:space="0" w:color="auto"/>
                              </w:divBdr>
                              <w:divsChild>
                                <w:div w:id="516581742">
                                  <w:marLeft w:val="0"/>
                                  <w:marRight w:val="0"/>
                                  <w:marTop w:val="0"/>
                                  <w:marBottom w:val="0"/>
                                  <w:divBdr>
                                    <w:top w:val="none" w:sz="0" w:space="0" w:color="auto"/>
                                    <w:left w:val="none" w:sz="0" w:space="0" w:color="auto"/>
                                    <w:bottom w:val="none" w:sz="0" w:space="0" w:color="auto"/>
                                    <w:right w:val="none" w:sz="0" w:space="0" w:color="auto"/>
                                  </w:divBdr>
                                  <w:divsChild>
                                    <w:div w:id="152064583">
                                      <w:marLeft w:val="0"/>
                                      <w:marRight w:val="0"/>
                                      <w:marTop w:val="0"/>
                                      <w:marBottom w:val="0"/>
                                      <w:divBdr>
                                        <w:top w:val="none" w:sz="0" w:space="0" w:color="auto"/>
                                        <w:left w:val="none" w:sz="0" w:space="0" w:color="auto"/>
                                        <w:bottom w:val="none" w:sz="0" w:space="0" w:color="auto"/>
                                        <w:right w:val="none" w:sz="0" w:space="0" w:color="auto"/>
                                      </w:divBdr>
                                      <w:divsChild>
                                        <w:div w:id="346255208">
                                          <w:marLeft w:val="0"/>
                                          <w:marRight w:val="0"/>
                                          <w:marTop w:val="0"/>
                                          <w:marBottom w:val="0"/>
                                          <w:divBdr>
                                            <w:top w:val="none" w:sz="0" w:space="0" w:color="auto"/>
                                            <w:left w:val="none" w:sz="0" w:space="0" w:color="auto"/>
                                            <w:bottom w:val="none" w:sz="0" w:space="0" w:color="auto"/>
                                            <w:right w:val="none" w:sz="0" w:space="0" w:color="auto"/>
                                          </w:divBdr>
                                          <w:divsChild>
                                            <w:div w:id="262108866">
                                              <w:marLeft w:val="0"/>
                                              <w:marRight w:val="0"/>
                                              <w:marTop w:val="0"/>
                                              <w:marBottom w:val="0"/>
                                              <w:divBdr>
                                                <w:top w:val="none" w:sz="0" w:space="0" w:color="auto"/>
                                                <w:left w:val="none" w:sz="0" w:space="0" w:color="auto"/>
                                                <w:bottom w:val="none" w:sz="0" w:space="0" w:color="auto"/>
                                                <w:right w:val="none" w:sz="0" w:space="0" w:color="auto"/>
                                              </w:divBdr>
                                              <w:divsChild>
                                                <w:div w:id="67857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9978292">
          <w:marLeft w:val="0"/>
          <w:marRight w:val="0"/>
          <w:marTop w:val="0"/>
          <w:marBottom w:val="0"/>
          <w:divBdr>
            <w:top w:val="none" w:sz="0" w:space="0" w:color="auto"/>
            <w:left w:val="none" w:sz="0" w:space="0" w:color="auto"/>
            <w:bottom w:val="none" w:sz="0" w:space="0" w:color="auto"/>
            <w:right w:val="none" w:sz="0" w:space="0" w:color="auto"/>
          </w:divBdr>
          <w:divsChild>
            <w:div w:id="878082540">
              <w:marLeft w:val="0"/>
              <w:marRight w:val="0"/>
              <w:marTop w:val="0"/>
              <w:marBottom w:val="0"/>
              <w:divBdr>
                <w:top w:val="none" w:sz="0" w:space="0" w:color="auto"/>
                <w:left w:val="none" w:sz="0" w:space="0" w:color="auto"/>
                <w:bottom w:val="none" w:sz="0" w:space="0" w:color="auto"/>
                <w:right w:val="none" w:sz="0" w:space="0" w:color="auto"/>
              </w:divBdr>
              <w:divsChild>
                <w:div w:id="1499614451">
                  <w:marLeft w:val="0"/>
                  <w:marRight w:val="0"/>
                  <w:marTop w:val="0"/>
                  <w:marBottom w:val="0"/>
                  <w:divBdr>
                    <w:top w:val="none" w:sz="0" w:space="0" w:color="auto"/>
                    <w:left w:val="none" w:sz="0" w:space="0" w:color="auto"/>
                    <w:bottom w:val="none" w:sz="0" w:space="0" w:color="auto"/>
                    <w:right w:val="none" w:sz="0" w:space="0" w:color="auto"/>
                  </w:divBdr>
                  <w:divsChild>
                    <w:div w:id="19084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144732">
      <w:bodyDiv w:val="1"/>
      <w:marLeft w:val="0"/>
      <w:marRight w:val="0"/>
      <w:marTop w:val="0"/>
      <w:marBottom w:val="0"/>
      <w:divBdr>
        <w:top w:val="none" w:sz="0" w:space="0" w:color="auto"/>
        <w:left w:val="none" w:sz="0" w:space="0" w:color="auto"/>
        <w:bottom w:val="none" w:sz="0" w:space="0" w:color="auto"/>
        <w:right w:val="none" w:sz="0" w:space="0" w:color="auto"/>
      </w:divBdr>
    </w:div>
    <w:div w:id="1606308832">
      <w:bodyDiv w:val="1"/>
      <w:marLeft w:val="0"/>
      <w:marRight w:val="0"/>
      <w:marTop w:val="0"/>
      <w:marBottom w:val="0"/>
      <w:divBdr>
        <w:top w:val="none" w:sz="0" w:space="0" w:color="auto"/>
        <w:left w:val="none" w:sz="0" w:space="0" w:color="auto"/>
        <w:bottom w:val="none" w:sz="0" w:space="0" w:color="auto"/>
        <w:right w:val="none" w:sz="0" w:space="0" w:color="auto"/>
      </w:divBdr>
    </w:div>
    <w:div w:id="1609699149">
      <w:bodyDiv w:val="1"/>
      <w:marLeft w:val="0"/>
      <w:marRight w:val="0"/>
      <w:marTop w:val="0"/>
      <w:marBottom w:val="0"/>
      <w:divBdr>
        <w:top w:val="none" w:sz="0" w:space="0" w:color="auto"/>
        <w:left w:val="none" w:sz="0" w:space="0" w:color="auto"/>
        <w:bottom w:val="none" w:sz="0" w:space="0" w:color="auto"/>
        <w:right w:val="none" w:sz="0" w:space="0" w:color="auto"/>
      </w:divBdr>
    </w:div>
    <w:div w:id="1616717011">
      <w:bodyDiv w:val="1"/>
      <w:marLeft w:val="0"/>
      <w:marRight w:val="0"/>
      <w:marTop w:val="0"/>
      <w:marBottom w:val="0"/>
      <w:divBdr>
        <w:top w:val="none" w:sz="0" w:space="0" w:color="auto"/>
        <w:left w:val="none" w:sz="0" w:space="0" w:color="auto"/>
        <w:bottom w:val="none" w:sz="0" w:space="0" w:color="auto"/>
        <w:right w:val="none" w:sz="0" w:space="0" w:color="auto"/>
      </w:divBdr>
      <w:divsChild>
        <w:div w:id="1380280361">
          <w:marLeft w:val="0"/>
          <w:marRight w:val="0"/>
          <w:marTop w:val="0"/>
          <w:marBottom w:val="0"/>
          <w:divBdr>
            <w:top w:val="none" w:sz="0" w:space="0" w:color="auto"/>
            <w:left w:val="none" w:sz="0" w:space="0" w:color="auto"/>
            <w:bottom w:val="none" w:sz="0" w:space="0" w:color="auto"/>
            <w:right w:val="none" w:sz="0" w:space="0" w:color="auto"/>
          </w:divBdr>
          <w:divsChild>
            <w:div w:id="1017972625">
              <w:marLeft w:val="0"/>
              <w:marRight w:val="0"/>
              <w:marTop w:val="0"/>
              <w:marBottom w:val="0"/>
              <w:divBdr>
                <w:top w:val="none" w:sz="0" w:space="0" w:color="auto"/>
                <w:left w:val="none" w:sz="0" w:space="0" w:color="auto"/>
                <w:bottom w:val="none" w:sz="0" w:space="0" w:color="auto"/>
                <w:right w:val="none" w:sz="0" w:space="0" w:color="auto"/>
              </w:divBdr>
              <w:divsChild>
                <w:div w:id="2093159153">
                  <w:marLeft w:val="0"/>
                  <w:marRight w:val="0"/>
                  <w:marTop w:val="0"/>
                  <w:marBottom w:val="0"/>
                  <w:divBdr>
                    <w:top w:val="none" w:sz="0" w:space="0" w:color="auto"/>
                    <w:left w:val="none" w:sz="0" w:space="0" w:color="auto"/>
                    <w:bottom w:val="none" w:sz="0" w:space="0" w:color="auto"/>
                    <w:right w:val="none" w:sz="0" w:space="0" w:color="auto"/>
                  </w:divBdr>
                  <w:divsChild>
                    <w:div w:id="754476262">
                      <w:marLeft w:val="0"/>
                      <w:marRight w:val="0"/>
                      <w:marTop w:val="0"/>
                      <w:marBottom w:val="0"/>
                      <w:divBdr>
                        <w:top w:val="none" w:sz="0" w:space="0" w:color="auto"/>
                        <w:left w:val="none" w:sz="0" w:space="0" w:color="auto"/>
                        <w:bottom w:val="none" w:sz="0" w:space="0" w:color="auto"/>
                        <w:right w:val="none" w:sz="0" w:space="0" w:color="auto"/>
                      </w:divBdr>
                      <w:divsChild>
                        <w:div w:id="723260745">
                          <w:marLeft w:val="0"/>
                          <w:marRight w:val="0"/>
                          <w:marTop w:val="0"/>
                          <w:marBottom w:val="0"/>
                          <w:divBdr>
                            <w:top w:val="none" w:sz="0" w:space="0" w:color="auto"/>
                            <w:left w:val="none" w:sz="0" w:space="0" w:color="auto"/>
                            <w:bottom w:val="none" w:sz="0" w:space="0" w:color="auto"/>
                            <w:right w:val="none" w:sz="0" w:space="0" w:color="auto"/>
                          </w:divBdr>
                          <w:divsChild>
                            <w:div w:id="455830757">
                              <w:marLeft w:val="0"/>
                              <w:marRight w:val="0"/>
                              <w:marTop w:val="0"/>
                              <w:marBottom w:val="0"/>
                              <w:divBdr>
                                <w:top w:val="none" w:sz="0" w:space="0" w:color="auto"/>
                                <w:left w:val="none" w:sz="0" w:space="0" w:color="auto"/>
                                <w:bottom w:val="none" w:sz="0" w:space="0" w:color="auto"/>
                                <w:right w:val="none" w:sz="0" w:space="0" w:color="auto"/>
                              </w:divBdr>
                              <w:divsChild>
                                <w:div w:id="751465461">
                                  <w:marLeft w:val="0"/>
                                  <w:marRight w:val="0"/>
                                  <w:marTop w:val="0"/>
                                  <w:marBottom w:val="0"/>
                                  <w:divBdr>
                                    <w:top w:val="none" w:sz="0" w:space="0" w:color="auto"/>
                                    <w:left w:val="none" w:sz="0" w:space="0" w:color="auto"/>
                                    <w:bottom w:val="none" w:sz="0" w:space="0" w:color="auto"/>
                                    <w:right w:val="none" w:sz="0" w:space="0" w:color="auto"/>
                                  </w:divBdr>
                                  <w:divsChild>
                                    <w:div w:id="1084956892">
                                      <w:marLeft w:val="0"/>
                                      <w:marRight w:val="0"/>
                                      <w:marTop w:val="0"/>
                                      <w:marBottom w:val="0"/>
                                      <w:divBdr>
                                        <w:top w:val="none" w:sz="0" w:space="0" w:color="auto"/>
                                        <w:left w:val="none" w:sz="0" w:space="0" w:color="auto"/>
                                        <w:bottom w:val="none" w:sz="0" w:space="0" w:color="auto"/>
                                        <w:right w:val="none" w:sz="0" w:space="0" w:color="auto"/>
                                      </w:divBdr>
                                      <w:divsChild>
                                        <w:div w:id="756100241">
                                          <w:marLeft w:val="0"/>
                                          <w:marRight w:val="0"/>
                                          <w:marTop w:val="0"/>
                                          <w:marBottom w:val="0"/>
                                          <w:divBdr>
                                            <w:top w:val="none" w:sz="0" w:space="0" w:color="auto"/>
                                            <w:left w:val="none" w:sz="0" w:space="0" w:color="auto"/>
                                            <w:bottom w:val="none" w:sz="0" w:space="0" w:color="auto"/>
                                            <w:right w:val="none" w:sz="0" w:space="0" w:color="auto"/>
                                          </w:divBdr>
                                          <w:divsChild>
                                            <w:div w:id="1470896815">
                                              <w:marLeft w:val="0"/>
                                              <w:marRight w:val="0"/>
                                              <w:marTop w:val="0"/>
                                              <w:marBottom w:val="0"/>
                                              <w:divBdr>
                                                <w:top w:val="none" w:sz="0" w:space="0" w:color="auto"/>
                                                <w:left w:val="none" w:sz="0" w:space="0" w:color="auto"/>
                                                <w:bottom w:val="none" w:sz="0" w:space="0" w:color="auto"/>
                                                <w:right w:val="none" w:sz="0" w:space="0" w:color="auto"/>
                                              </w:divBdr>
                                              <w:divsChild>
                                                <w:div w:id="12370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2521833">
          <w:marLeft w:val="0"/>
          <w:marRight w:val="0"/>
          <w:marTop w:val="0"/>
          <w:marBottom w:val="0"/>
          <w:divBdr>
            <w:top w:val="none" w:sz="0" w:space="0" w:color="auto"/>
            <w:left w:val="none" w:sz="0" w:space="0" w:color="auto"/>
            <w:bottom w:val="none" w:sz="0" w:space="0" w:color="auto"/>
            <w:right w:val="none" w:sz="0" w:space="0" w:color="auto"/>
          </w:divBdr>
          <w:divsChild>
            <w:div w:id="2137597607">
              <w:marLeft w:val="0"/>
              <w:marRight w:val="0"/>
              <w:marTop w:val="0"/>
              <w:marBottom w:val="0"/>
              <w:divBdr>
                <w:top w:val="none" w:sz="0" w:space="0" w:color="auto"/>
                <w:left w:val="none" w:sz="0" w:space="0" w:color="auto"/>
                <w:bottom w:val="none" w:sz="0" w:space="0" w:color="auto"/>
                <w:right w:val="none" w:sz="0" w:space="0" w:color="auto"/>
              </w:divBdr>
              <w:divsChild>
                <w:div w:id="1923837266">
                  <w:marLeft w:val="0"/>
                  <w:marRight w:val="0"/>
                  <w:marTop w:val="0"/>
                  <w:marBottom w:val="0"/>
                  <w:divBdr>
                    <w:top w:val="none" w:sz="0" w:space="0" w:color="auto"/>
                    <w:left w:val="none" w:sz="0" w:space="0" w:color="auto"/>
                    <w:bottom w:val="none" w:sz="0" w:space="0" w:color="auto"/>
                    <w:right w:val="none" w:sz="0" w:space="0" w:color="auto"/>
                  </w:divBdr>
                  <w:divsChild>
                    <w:div w:id="11160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442137">
      <w:bodyDiv w:val="1"/>
      <w:marLeft w:val="0"/>
      <w:marRight w:val="0"/>
      <w:marTop w:val="0"/>
      <w:marBottom w:val="0"/>
      <w:divBdr>
        <w:top w:val="none" w:sz="0" w:space="0" w:color="auto"/>
        <w:left w:val="none" w:sz="0" w:space="0" w:color="auto"/>
        <w:bottom w:val="none" w:sz="0" w:space="0" w:color="auto"/>
        <w:right w:val="none" w:sz="0" w:space="0" w:color="auto"/>
      </w:divBdr>
    </w:div>
    <w:div w:id="1632248884">
      <w:bodyDiv w:val="1"/>
      <w:marLeft w:val="0"/>
      <w:marRight w:val="0"/>
      <w:marTop w:val="0"/>
      <w:marBottom w:val="0"/>
      <w:divBdr>
        <w:top w:val="none" w:sz="0" w:space="0" w:color="auto"/>
        <w:left w:val="none" w:sz="0" w:space="0" w:color="auto"/>
        <w:bottom w:val="none" w:sz="0" w:space="0" w:color="auto"/>
        <w:right w:val="none" w:sz="0" w:space="0" w:color="auto"/>
      </w:divBdr>
    </w:div>
    <w:div w:id="1641501434">
      <w:bodyDiv w:val="1"/>
      <w:marLeft w:val="0"/>
      <w:marRight w:val="0"/>
      <w:marTop w:val="0"/>
      <w:marBottom w:val="0"/>
      <w:divBdr>
        <w:top w:val="none" w:sz="0" w:space="0" w:color="auto"/>
        <w:left w:val="none" w:sz="0" w:space="0" w:color="auto"/>
        <w:bottom w:val="none" w:sz="0" w:space="0" w:color="auto"/>
        <w:right w:val="none" w:sz="0" w:space="0" w:color="auto"/>
      </w:divBdr>
    </w:div>
    <w:div w:id="1641838552">
      <w:bodyDiv w:val="1"/>
      <w:marLeft w:val="0"/>
      <w:marRight w:val="0"/>
      <w:marTop w:val="0"/>
      <w:marBottom w:val="0"/>
      <w:divBdr>
        <w:top w:val="none" w:sz="0" w:space="0" w:color="auto"/>
        <w:left w:val="none" w:sz="0" w:space="0" w:color="auto"/>
        <w:bottom w:val="none" w:sz="0" w:space="0" w:color="auto"/>
        <w:right w:val="none" w:sz="0" w:space="0" w:color="auto"/>
      </w:divBdr>
      <w:divsChild>
        <w:div w:id="1251280262">
          <w:marLeft w:val="0"/>
          <w:marRight w:val="0"/>
          <w:marTop w:val="0"/>
          <w:marBottom w:val="0"/>
          <w:divBdr>
            <w:top w:val="none" w:sz="0" w:space="0" w:color="auto"/>
            <w:left w:val="none" w:sz="0" w:space="0" w:color="auto"/>
            <w:bottom w:val="none" w:sz="0" w:space="0" w:color="auto"/>
            <w:right w:val="none" w:sz="0" w:space="0" w:color="auto"/>
          </w:divBdr>
          <w:divsChild>
            <w:div w:id="679820624">
              <w:marLeft w:val="0"/>
              <w:marRight w:val="0"/>
              <w:marTop w:val="0"/>
              <w:marBottom w:val="0"/>
              <w:divBdr>
                <w:top w:val="none" w:sz="0" w:space="0" w:color="auto"/>
                <w:left w:val="none" w:sz="0" w:space="0" w:color="auto"/>
                <w:bottom w:val="none" w:sz="0" w:space="0" w:color="auto"/>
                <w:right w:val="none" w:sz="0" w:space="0" w:color="auto"/>
              </w:divBdr>
              <w:divsChild>
                <w:div w:id="1956979448">
                  <w:marLeft w:val="0"/>
                  <w:marRight w:val="0"/>
                  <w:marTop w:val="0"/>
                  <w:marBottom w:val="0"/>
                  <w:divBdr>
                    <w:top w:val="none" w:sz="0" w:space="0" w:color="auto"/>
                    <w:left w:val="none" w:sz="0" w:space="0" w:color="auto"/>
                    <w:bottom w:val="none" w:sz="0" w:space="0" w:color="auto"/>
                    <w:right w:val="none" w:sz="0" w:space="0" w:color="auto"/>
                  </w:divBdr>
                  <w:divsChild>
                    <w:div w:id="6370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404700">
          <w:marLeft w:val="0"/>
          <w:marRight w:val="0"/>
          <w:marTop w:val="0"/>
          <w:marBottom w:val="0"/>
          <w:divBdr>
            <w:top w:val="none" w:sz="0" w:space="0" w:color="auto"/>
            <w:left w:val="none" w:sz="0" w:space="0" w:color="auto"/>
            <w:bottom w:val="none" w:sz="0" w:space="0" w:color="auto"/>
            <w:right w:val="none" w:sz="0" w:space="0" w:color="auto"/>
          </w:divBdr>
          <w:divsChild>
            <w:div w:id="653218710">
              <w:marLeft w:val="0"/>
              <w:marRight w:val="0"/>
              <w:marTop w:val="0"/>
              <w:marBottom w:val="0"/>
              <w:divBdr>
                <w:top w:val="none" w:sz="0" w:space="0" w:color="auto"/>
                <w:left w:val="none" w:sz="0" w:space="0" w:color="auto"/>
                <w:bottom w:val="none" w:sz="0" w:space="0" w:color="auto"/>
                <w:right w:val="none" w:sz="0" w:space="0" w:color="auto"/>
              </w:divBdr>
              <w:divsChild>
                <w:div w:id="1330988014">
                  <w:marLeft w:val="0"/>
                  <w:marRight w:val="0"/>
                  <w:marTop w:val="0"/>
                  <w:marBottom w:val="0"/>
                  <w:divBdr>
                    <w:top w:val="none" w:sz="0" w:space="0" w:color="auto"/>
                    <w:left w:val="none" w:sz="0" w:space="0" w:color="auto"/>
                    <w:bottom w:val="none" w:sz="0" w:space="0" w:color="auto"/>
                    <w:right w:val="none" w:sz="0" w:space="0" w:color="auto"/>
                  </w:divBdr>
                  <w:divsChild>
                    <w:div w:id="901870082">
                      <w:marLeft w:val="0"/>
                      <w:marRight w:val="0"/>
                      <w:marTop w:val="0"/>
                      <w:marBottom w:val="0"/>
                      <w:divBdr>
                        <w:top w:val="none" w:sz="0" w:space="0" w:color="auto"/>
                        <w:left w:val="none" w:sz="0" w:space="0" w:color="auto"/>
                        <w:bottom w:val="none" w:sz="0" w:space="0" w:color="auto"/>
                        <w:right w:val="none" w:sz="0" w:space="0" w:color="auto"/>
                      </w:divBdr>
                      <w:divsChild>
                        <w:div w:id="1912736200">
                          <w:marLeft w:val="0"/>
                          <w:marRight w:val="0"/>
                          <w:marTop w:val="0"/>
                          <w:marBottom w:val="0"/>
                          <w:divBdr>
                            <w:top w:val="none" w:sz="0" w:space="0" w:color="auto"/>
                            <w:left w:val="none" w:sz="0" w:space="0" w:color="auto"/>
                            <w:bottom w:val="none" w:sz="0" w:space="0" w:color="auto"/>
                            <w:right w:val="none" w:sz="0" w:space="0" w:color="auto"/>
                          </w:divBdr>
                          <w:divsChild>
                            <w:div w:id="666638674">
                              <w:marLeft w:val="0"/>
                              <w:marRight w:val="0"/>
                              <w:marTop w:val="0"/>
                              <w:marBottom w:val="0"/>
                              <w:divBdr>
                                <w:top w:val="none" w:sz="0" w:space="0" w:color="auto"/>
                                <w:left w:val="none" w:sz="0" w:space="0" w:color="auto"/>
                                <w:bottom w:val="none" w:sz="0" w:space="0" w:color="auto"/>
                                <w:right w:val="none" w:sz="0" w:space="0" w:color="auto"/>
                              </w:divBdr>
                              <w:divsChild>
                                <w:div w:id="1561134018">
                                  <w:marLeft w:val="0"/>
                                  <w:marRight w:val="0"/>
                                  <w:marTop w:val="0"/>
                                  <w:marBottom w:val="0"/>
                                  <w:divBdr>
                                    <w:top w:val="none" w:sz="0" w:space="0" w:color="auto"/>
                                    <w:left w:val="none" w:sz="0" w:space="0" w:color="auto"/>
                                    <w:bottom w:val="none" w:sz="0" w:space="0" w:color="auto"/>
                                    <w:right w:val="none" w:sz="0" w:space="0" w:color="auto"/>
                                  </w:divBdr>
                                  <w:divsChild>
                                    <w:div w:id="682754170">
                                      <w:marLeft w:val="0"/>
                                      <w:marRight w:val="0"/>
                                      <w:marTop w:val="0"/>
                                      <w:marBottom w:val="0"/>
                                      <w:divBdr>
                                        <w:top w:val="none" w:sz="0" w:space="0" w:color="auto"/>
                                        <w:left w:val="none" w:sz="0" w:space="0" w:color="auto"/>
                                        <w:bottom w:val="none" w:sz="0" w:space="0" w:color="auto"/>
                                        <w:right w:val="none" w:sz="0" w:space="0" w:color="auto"/>
                                      </w:divBdr>
                                      <w:divsChild>
                                        <w:div w:id="1980643086">
                                          <w:marLeft w:val="0"/>
                                          <w:marRight w:val="0"/>
                                          <w:marTop w:val="0"/>
                                          <w:marBottom w:val="0"/>
                                          <w:divBdr>
                                            <w:top w:val="none" w:sz="0" w:space="0" w:color="auto"/>
                                            <w:left w:val="none" w:sz="0" w:space="0" w:color="auto"/>
                                            <w:bottom w:val="none" w:sz="0" w:space="0" w:color="auto"/>
                                            <w:right w:val="none" w:sz="0" w:space="0" w:color="auto"/>
                                          </w:divBdr>
                                          <w:divsChild>
                                            <w:div w:id="1044908476">
                                              <w:marLeft w:val="0"/>
                                              <w:marRight w:val="0"/>
                                              <w:marTop w:val="0"/>
                                              <w:marBottom w:val="0"/>
                                              <w:divBdr>
                                                <w:top w:val="none" w:sz="0" w:space="0" w:color="auto"/>
                                                <w:left w:val="none" w:sz="0" w:space="0" w:color="auto"/>
                                                <w:bottom w:val="none" w:sz="0" w:space="0" w:color="auto"/>
                                                <w:right w:val="none" w:sz="0" w:space="0" w:color="auto"/>
                                              </w:divBdr>
                                              <w:divsChild>
                                                <w:div w:id="106826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6468141">
      <w:bodyDiv w:val="1"/>
      <w:marLeft w:val="0"/>
      <w:marRight w:val="0"/>
      <w:marTop w:val="0"/>
      <w:marBottom w:val="0"/>
      <w:divBdr>
        <w:top w:val="none" w:sz="0" w:space="0" w:color="auto"/>
        <w:left w:val="none" w:sz="0" w:space="0" w:color="auto"/>
        <w:bottom w:val="none" w:sz="0" w:space="0" w:color="auto"/>
        <w:right w:val="none" w:sz="0" w:space="0" w:color="auto"/>
      </w:divBdr>
    </w:div>
    <w:div w:id="1648125576">
      <w:bodyDiv w:val="1"/>
      <w:marLeft w:val="0"/>
      <w:marRight w:val="0"/>
      <w:marTop w:val="0"/>
      <w:marBottom w:val="0"/>
      <w:divBdr>
        <w:top w:val="none" w:sz="0" w:space="0" w:color="auto"/>
        <w:left w:val="none" w:sz="0" w:space="0" w:color="auto"/>
        <w:bottom w:val="none" w:sz="0" w:space="0" w:color="auto"/>
        <w:right w:val="none" w:sz="0" w:space="0" w:color="auto"/>
      </w:divBdr>
    </w:div>
    <w:div w:id="1654681306">
      <w:bodyDiv w:val="1"/>
      <w:marLeft w:val="0"/>
      <w:marRight w:val="0"/>
      <w:marTop w:val="0"/>
      <w:marBottom w:val="0"/>
      <w:divBdr>
        <w:top w:val="none" w:sz="0" w:space="0" w:color="auto"/>
        <w:left w:val="none" w:sz="0" w:space="0" w:color="auto"/>
        <w:bottom w:val="none" w:sz="0" w:space="0" w:color="auto"/>
        <w:right w:val="none" w:sz="0" w:space="0" w:color="auto"/>
      </w:divBdr>
    </w:div>
    <w:div w:id="1657564134">
      <w:bodyDiv w:val="1"/>
      <w:marLeft w:val="0"/>
      <w:marRight w:val="0"/>
      <w:marTop w:val="0"/>
      <w:marBottom w:val="0"/>
      <w:divBdr>
        <w:top w:val="none" w:sz="0" w:space="0" w:color="auto"/>
        <w:left w:val="none" w:sz="0" w:space="0" w:color="auto"/>
        <w:bottom w:val="none" w:sz="0" w:space="0" w:color="auto"/>
        <w:right w:val="none" w:sz="0" w:space="0" w:color="auto"/>
      </w:divBdr>
    </w:div>
    <w:div w:id="1661230628">
      <w:bodyDiv w:val="1"/>
      <w:marLeft w:val="0"/>
      <w:marRight w:val="0"/>
      <w:marTop w:val="0"/>
      <w:marBottom w:val="0"/>
      <w:divBdr>
        <w:top w:val="none" w:sz="0" w:space="0" w:color="auto"/>
        <w:left w:val="none" w:sz="0" w:space="0" w:color="auto"/>
        <w:bottom w:val="none" w:sz="0" w:space="0" w:color="auto"/>
        <w:right w:val="none" w:sz="0" w:space="0" w:color="auto"/>
      </w:divBdr>
    </w:div>
    <w:div w:id="1664891723">
      <w:bodyDiv w:val="1"/>
      <w:marLeft w:val="0"/>
      <w:marRight w:val="0"/>
      <w:marTop w:val="0"/>
      <w:marBottom w:val="0"/>
      <w:divBdr>
        <w:top w:val="none" w:sz="0" w:space="0" w:color="auto"/>
        <w:left w:val="none" w:sz="0" w:space="0" w:color="auto"/>
        <w:bottom w:val="none" w:sz="0" w:space="0" w:color="auto"/>
        <w:right w:val="none" w:sz="0" w:space="0" w:color="auto"/>
      </w:divBdr>
    </w:div>
    <w:div w:id="1667590686">
      <w:bodyDiv w:val="1"/>
      <w:marLeft w:val="0"/>
      <w:marRight w:val="0"/>
      <w:marTop w:val="0"/>
      <w:marBottom w:val="0"/>
      <w:divBdr>
        <w:top w:val="none" w:sz="0" w:space="0" w:color="auto"/>
        <w:left w:val="none" w:sz="0" w:space="0" w:color="auto"/>
        <w:bottom w:val="none" w:sz="0" w:space="0" w:color="auto"/>
        <w:right w:val="none" w:sz="0" w:space="0" w:color="auto"/>
      </w:divBdr>
    </w:div>
    <w:div w:id="1668439594">
      <w:bodyDiv w:val="1"/>
      <w:marLeft w:val="0"/>
      <w:marRight w:val="0"/>
      <w:marTop w:val="0"/>
      <w:marBottom w:val="0"/>
      <w:divBdr>
        <w:top w:val="none" w:sz="0" w:space="0" w:color="auto"/>
        <w:left w:val="none" w:sz="0" w:space="0" w:color="auto"/>
        <w:bottom w:val="none" w:sz="0" w:space="0" w:color="auto"/>
        <w:right w:val="none" w:sz="0" w:space="0" w:color="auto"/>
      </w:divBdr>
    </w:div>
    <w:div w:id="1669092876">
      <w:bodyDiv w:val="1"/>
      <w:marLeft w:val="0"/>
      <w:marRight w:val="0"/>
      <w:marTop w:val="0"/>
      <w:marBottom w:val="0"/>
      <w:divBdr>
        <w:top w:val="none" w:sz="0" w:space="0" w:color="auto"/>
        <w:left w:val="none" w:sz="0" w:space="0" w:color="auto"/>
        <w:bottom w:val="none" w:sz="0" w:space="0" w:color="auto"/>
        <w:right w:val="none" w:sz="0" w:space="0" w:color="auto"/>
      </w:divBdr>
    </w:div>
    <w:div w:id="1671249218">
      <w:bodyDiv w:val="1"/>
      <w:marLeft w:val="0"/>
      <w:marRight w:val="0"/>
      <w:marTop w:val="0"/>
      <w:marBottom w:val="0"/>
      <w:divBdr>
        <w:top w:val="none" w:sz="0" w:space="0" w:color="auto"/>
        <w:left w:val="none" w:sz="0" w:space="0" w:color="auto"/>
        <w:bottom w:val="none" w:sz="0" w:space="0" w:color="auto"/>
        <w:right w:val="none" w:sz="0" w:space="0" w:color="auto"/>
      </w:divBdr>
    </w:div>
    <w:div w:id="1671249311">
      <w:bodyDiv w:val="1"/>
      <w:marLeft w:val="0"/>
      <w:marRight w:val="0"/>
      <w:marTop w:val="0"/>
      <w:marBottom w:val="0"/>
      <w:divBdr>
        <w:top w:val="none" w:sz="0" w:space="0" w:color="auto"/>
        <w:left w:val="none" w:sz="0" w:space="0" w:color="auto"/>
        <w:bottom w:val="none" w:sz="0" w:space="0" w:color="auto"/>
        <w:right w:val="none" w:sz="0" w:space="0" w:color="auto"/>
      </w:divBdr>
    </w:div>
    <w:div w:id="1672873646">
      <w:bodyDiv w:val="1"/>
      <w:marLeft w:val="0"/>
      <w:marRight w:val="0"/>
      <w:marTop w:val="0"/>
      <w:marBottom w:val="0"/>
      <w:divBdr>
        <w:top w:val="none" w:sz="0" w:space="0" w:color="auto"/>
        <w:left w:val="none" w:sz="0" w:space="0" w:color="auto"/>
        <w:bottom w:val="none" w:sz="0" w:space="0" w:color="auto"/>
        <w:right w:val="none" w:sz="0" w:space="0" w:color="auto"/>
      </w:divBdr>
    </w:div>
    <w:div w:id="1673296887">
      <w:bodyDiv w:val="1"/>
      <w:marLeft w:val="0"/>
      <w:marRight w:val="0"/>
      <w:marTop w:val="0"/>
      <w:marBottom w:val="0"/>
      <w:divBdr>
        <w:top w:val="none" w:sz="0" w:space="0" w:color="auto"/>
        <w:left w:val="none" w:sz="0" w:space="0" w:color="auto"/>
        <w:bottom w:val="none" w:sz="0" w:space="0" w:color="auto"/>
        <w:right w:val="none" w:sz="0" w:space="0" w:color="auto"/>
      </w:divBdr>
    </w:div>
    <w:div w:id="1690134497">
      <w:bodyDiv w:val="1"/>
      <w:marLeft w:val="0"/>
      <w:marRight w:val="0"/>
      <w:marTop w:val="0"/>
      <w:marBottom w:val="0"/>
      <w:divBdr>
        <w:top w:val="none" w:sz="0" w:space="0" w:color="auto"/>
        <w:left w:val="none" w:sz="0" w:space="0" w:color="auto"/>
        <w:bottom w:val="none" w:sz="0" w:space="0" w:color="auto"/>
        <w:right w:val="none" w:sz="0" w:space="0" w:color="auto"/>
      </w:divBdr>
    </w:div>
    <w:div w:id="1690988365">
      <w:bodyDiv w:val="1"/>
      <w:marLeft w:val="0"/>
      <w:marRight w:val="0"/>
      <w:marTop w:val="0"/>
      <w:marBottom w:val="0"/>
      <w:divBdr>
        <w:top w:val="none" w:sz="0" w:space="0" w:color="auto"/>
        <w:left w:val="none" w:sz="0" w:space="0" w:color="auto"/>
        <w:bottom w:val="none" w:sz="0" w:space="0" w:color="auto"/>
        <w:right w:val="none" w:sz="0" w:space="0" w:color="auto"/>
      </w:divBdr>
    </w:div>
    <w:div w:id="1692761085">
      <w:bodyDiv w:val="1"/>
      <w:marLeft w:val="0"/>
      <w:marRight w:val="0"/>
      <w:marTop w:val="0"/>
      <w:marBottom w:val="0"/>
      <w:divBdr>
        <w:top w:val="none" w:sz="0" w:space="0" w:color="auto"/>
        <w:left w:val="none" w:sz="0" w:space="0" w:color="auto"/>
        <w:bottom w:val="none" w:sz="0" w:space="0" w:color="auto"/>
        <w:right w:val="none" w:sz="0" w:space="0" w:color="auto"/>
      </w:divBdr>
    </w:div>
    <w:div w:id="1698039163">
      <w:bodyDiv w:val="1"/>
      <w:marLeft w:val="0"/>
      <w:marRight w:val="0"/>
      <w:marTop w:val="0"/>
      <w:marBottom w:val="0"/>
      <w:divBdr>
        <w:top w:val="none" w:sz="0" w:space="0" w:color="auto"/>
        <w:left w:val="none" w:sz="0" w:space="0" w:color="auto"/>
        <w:bottom w:val="none" w:sz="0" w:space="0" w:color="auto"/>
        <w:right w:val="none" w:sz="0" w:space="0" w:color="auto"/>
      </w:divBdr>
    </w:div>
    <w:div w:id="1700157473">
      <w:bodyDiv w:val="1"/>
      <w:marLeft w:val="0"/>
      <w:marRight w:val="0"/>
      <w:marTop w:val="0"/>
      <w:marBottom w:val="0"/>
      <w:divBdr>
        <w:top w:val="none" w:sz="0" w:space="0" w:color="auto"/>
        <w:left w:val="none" w:sz="0" w:space="0" w:color="auto"/>
        <w:bottom w:val="none" w:sz="0" w:space="0" w:color="auto"/>
        <w:right w:val="none" w:sz="0" w:space="0" w:color="auto"/>
      </w:divBdr>
    </w:div>
    <w:div w:id="1714426490">
      <w:bodyDiv w:val="1"/>
      <w:marLeft w:val="0"/>
      <w:marRight w:val="0"/>
      <w:marTop w:val="0"/>
      <w:marBottom w:val="0"/>
      <w:divBdr>
        <w:top w:val="none" w:sz="0" w:space="0" w:color="auto"/>
        <w:left w:val="none" w:sz="0" w:space="0" w:color="auto"/>
        <w:bottom w:val="none" w:sz="0" w:space="0" w:color="auto"/>
        <w:right w:val="none" w:sz="0" w:space="0" w:color="auto"/>
      </w:divBdr>
    </w:div>
    <w:div w:id="1718164691">
      <w:bodyDiv w:val="1"/>
      <w:marLeft w:val="0"/>
      <w:marRight w:val="0"/>
      <w:marTop w:val="0"/>
      <w:marBottom w:val="0"/>
      <w:divBdr>
        <w:top w:val="none" w:sz="0" w:space="0" w:color="auto"/>
        <w:left w:val="none" w:sz="0" w:space="0" w:color="auto"/>
        <w:bottom w:val="none" w:sz="0" w:space="0" w:color="auto"/>
        <w:right w:val="none" w:sz="0" w:space="0" w:color="auto"/>
      </w:divBdr>
    </w:div>
    <w:div w:id="1725830840">
      <w:bodyDiv w:val="1"/>
      <w:marLeft w:val="0"/>
      <w:marRight w:val="0"/>
      <w:marTop w:val="0"/>
      <w:marBottom w:val="0"/>
      <w:divBdr>
        <w:top w:val="none" w:sz="0" w:space="0" w:color="auto"/>
        <w:left w:val="none" w:sz="0" w:space="0" w:color="auto"/>
        <w:bottom w:val="none" w:sz="0" w:space="0" w:color="auto"/>
        <w:right w:val="none" w:sz="0" w:space="0" w:color="auto"/>
      </w:divBdr>
    </w:div>
    <w:div w:id="1728334156">
      <w:bodyDiv w:val="1"/>
      <w:marLeft w:val="0"/>
      <w:marRight w:val="0"/>
      <w:marTop w:val="0"/>
      <w:marBottom w:val="0"/>
      <w:divBdr>
        <w:top w:val="none" w:sz="0" w:space="0" w:color="auto"/>
        <w:left w:val="none" w:sz="0" w:space="0" w:color="auto"/>
        <w:bottom w:val="none" w:sz="0" w:space="0" w:color="auto"/>
        <w:right w:val="none" w:sz="0" w:space="0" w:color="auto"/>
      </w:divBdr>
    </w:div>
    <w:div w:id="1731266826">
      <w:bodyDiv w:val="1"/>
      <w:marLeft w:val="0"/>
      <w:marRight w:val="0"/>
      <w:marTop w:val="0"/>
      <w:marBottom w:val="0"/>
      <w:divBdr>
        <w:top w:val="none" w:sz="0" w:space="0" w:color="auto"/>
        <w:left w:val="none" w:sz="0" w:space="0" w:color="auto"/>
        <w:bottom w:val="none" w:sz="0" w:space="0" w:color="auto"/>
        <w:right w:val="none" w:sz="0" w:space="0" w:color="auto"/>
      </w:divBdr>
    </w:div>
    <w:div w:id="1731995961">
      <w:bodyDiv w:val="1"/>
      <w:marLeft w:val="0"/>
      <w:marRight w:val="0"/>
      <w:marTop w:val="0"/>
      <w:marBottom w:val="0"/>
      <w:divBdr>
        <w:top w:val="none" w:sz="0" w:space="0" w:color="auto"/>
        <w:left w:val="none" w:sz="0" w:space="0" w:color="auto"/>
        <w:bottom w:val="none" w:sz="0" w:space="0" w:color="auto"/>
        <w:right w:val="none" w:sz="0" w:space="0" w:color="auto"/>
      </w:divBdr>
    </w:div>
    <w:div w:id="1748531202">
      <w:bodyDiv w:val="1"/>
      <w:marLeft w:val="0"/>
      <w:marRight w:val="0"/>
      <w:marTop w:val="0"/>
      <w:marBottom w:val="0"/>
      <w:divBdr>
        <w:top w:val="none" w:sz="0" w:space="0" w:color="auto"/>
        <w:left w:val="none" w:sz="0" w:space="0" w:color="auto"/>
        <w:bottom w:val="none" w:sz="0" w:space="0" w:color="auto"/>
        <w:right w:val="none" w:sz="0" w:space="0" w:color="auto"/>
      </w:divBdr>
      <w:divsChild>
        <w:div w:id="755323392">
          <w:marLeft w:val="0"/>
          <w:marRight w:val="0"/>
          <w:marTop w:val="0"/>
          <w:marBottom w:val="0"/>
          <w:divBdr>
            <w:top w:val="none" w:sz="0" w:space="0" w:color="auto"/>
            <w:left w:val="none" w:sz="0" w:space="0" w:color="auto"/>
            <w:bottom w:val="none" w:sz="0" w:space="0" w:color="auto"/>
            <w:right w:val="none" w:sz="0" w:space="0" w:color="auto"/>
          </w:divBdr>
          <w:divsChild>
            <w:div w:id="1831211944">
              <w:marLeft w:val="0"/>
              <w:marRight w:val="0"/>
              <w:marTop w:val="0"/>
              <w:marBottom w:val="0"/>
              <w:divBdr>
                <w:top w:val="none" w:sz="0" w:space="0" w:color="auto"/>
                <w:left w:val="none" w:sz="0" w:space="0" w:color="auto"/>
                <w:bottom w:val="none" w:sz="0" w:space="0" w:color="auto"/>
                <w:right w:val="none" w:sz="0" w:space="0" w:color="auto"/>
              </w:divBdr>
              <w:divsChild>
                <w:div w:id="1403331909">
                  <w:marLeft w:val="0"/>
                  <w:marRight w:val="0"/>
                  <w:marTop w:val="0"/>
                  <w:marBottom w:val="0"/>
                  <w:divBdr>
                    <w:top w:val="none" w:sz="0" w:space="0" w:color="auto"/>
                    <w:left w:val="none" w:sz="0" w:space="0" w:color="auto"/>
                    <w:bottom w:val="none" w:sz="0" w:space="0" w:color="auto"/>
                    <w:right w:val="none" w:sz="0" w:space="0" w:color="auto"/>
                  </w:divBdr>
                  <w:divsChild>
                    <w:div w:id="123234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112958">
      <w:bodyDiv w:val="1"/>
      <w:marLeft w:val="0"/>
      <w:marRight w:val="0"/>
      <w:marTop w:val="0"/>
      <w:marBottom w:val="0"/>
      <w:divBdr>
        <w:top w:val="none" w:sz="0" w:space="0" w:color="auto"/>
        <w:left w:val="none" w:sz="0" w:space="0" w:color="auto"/>
        <w:bottom w:val="none" w:sz="0" w:space="0" w:color="auto"/>
        <w:right w:val="none" w:sz="0" w:space="0" w:color="auto"/>
      </w:divBdr>
    </w:div>
    <w:div w:id="1749421784">
      <w:bodyDiv w:val="1"/>
      <w:marLeft w:val="0"/>
      <w:marRight w:val="0"/>
      <w:marTop w:val="0"/>
      <w:marBottom w:val="0"/>
      <w:divBdr>
        <w:top w:val="none" w:sz="0" w:space="0" w:color="auto"/>
        <w:left w:val="none" w:sz="0" w:space="0" w:color="auto"/>
        <w:bottom w:val="none" w:sz="0" w:space="0" w:color="auto"/>
        <w:right w:val="none" w:sz="0" w:space="0" w:color="auto"/>
      </w:divBdr>
    </w:div>
    <w:div w:id="1749614791">
      <w:bodyDiv w:val="1"/>
      <w:marLeft w:val="0"/>
      <w:marRight w:val="0"/>
      <w:marTop w:val="0"/>
      <w:marBottom w:val="0"/>
      <w:divBdr>
        <w:top w:val="none" w:sz="0" w:space="0" w:color="auto"/>
        <w:left w:val="none" w:sz="0" w:space="0" w:color="auto"/>
        <w:bottom w:val="none" w:sz="0" w:space="0" w:color="auto"/>
        <w:right w:val="none" w:sz="0" w:space="0" w:color="auto"/>
      </w:divBdr>
    </w:div>
    <w:div w:id="1754159575">
      <w:bodyDiv w:val="1"/>
      <w:marLeft w:val="0"/>
      <w:marRight w:val="0"/>
      <w:marTop w:val="0"/>
      <w:marBottom w:val="0"/>
      <w:divBdr>
        <w:top w:val="none" w:sz="0" w:space="0" w:color="auto"/>
        <w:left w:val="none" w:sz="0" w:space="0" w:color="auto"/>
        <w:bottom w:val="none" w:sz="0" w:space="0" w:color="auto"/>
        <w:right w:val="none" w:sz="0" w:space="0" w:color="auto"/>
      </w:divBdr>
    </w:div>
    <w:div w:id="1760442252">
      <w:bodyDiv w:val="1"/>
      <w:marLeft w:val="0"/>
      <w:marRight w:val="0"/>
      <w:marTop w:val="0"/>
      <w:marBottom w:val="0"/>
      <w:divBdr>
        <w:top w:val="none" w:sz="0" w:space="0" w:color="auto"/>
        <w:left w:val="none" w:sz="0" w:space="0" w:color="auto"/>
        <w:bottom w:val="none" w:sz="0" w:space="0" w:color="auto"/>
        <w:right w:val="none" w:sz="0" w:space="0" w:color="auto"/>
      </w:divBdr>
    </w:div>
    <w:div w:id="1766851001">
      <w:bodyDiv w:val="1"/>
      <w:marLeft w:val="0"/>
      <w:marRight w:val="0"/>
      <w:marTop w:val="0"/>
      <w:marBottom w:val="0"/>
      <w:divBdr>
        <w:top w:val="none" w:sz="0" w:space="0" w:color="auto"/>
        <w:left w:val="none" w:sz="0" w:space="0" w:color="auto"/>
        <w:bottom w:val="none" w:sz="0" w:space="0" w:color="auto"/>
        <w:right w:val="none" w:sz="0" w:space="0" w:color="auto"/>
      </w:divBdr>
    </w:div>
    <w:div w:id="1770811640">
      <w:bodyDiv w:val="1"/>
      <w:marLeft w:val="0"/>
      <w:marRight w:val="0"/>
      <w:marTop w:val="0"/>
      <w:marBottom w:val="0"/>
      <w:divBdr>
        <w:top w:val="none" w:sz="0" w:space="0" w:color="auto"/>
        <w:left w:val="none" w:sz="0" w:space="0" w:color="auto"/>
        <w:bottom w:val="none" w:sz="0" w:space="0" w:color="auto"/>
        <w:right w:val="none" w:sz="0" w:space="0" w:color="auto"/>
      </w:divBdr>
    </w:div>
    <w:div w:id="1772435522">
      <w:bodyDiv w:val="1"/>
      <w:marLeft w:val="0"/>
      <w:marRight w:val="0"/>
      <w:marTop w:val="0"/>
      <w:marBottom w:val="0"/>
      <w:divBdr>
        <w:top w:val="none" w:sz="0" w:space="0" w:color="auto"/>
        <w:left w:val="none" w:sz="0" w:space="0" w:color="auto"/>
        <w:bottom w:val="none" w:sz="0" w:space="0" w:color="auto"/>
        <w:right w:val="none" w:sz="0" w:space="0" w:color="auto"/>
      </w:divBdr>
    </w:div>
    <w:div w:id="1772894647">
      <w:bodyDiv w:val="1"/>
      <w:marLeft w:val="0"/>
      <w:marRight w:val="0"/>
      <w:marTop w:val="0"/>
      <w:marBottom w:val="0"/>
      <w:divBdr>
        <w:top w:val="none" w:sz="0" w:space="0" w:color="auto"/>
        <w:left w:val="none" w:sz="0" w:space="0" w:color="auto"/>
        <w:bottom w:val="none" w:sz="0" w:space="0" w:color="auto"/>
        <w:right w:val="none" w:sz="0" w:space="0" w:color="auto"/>
      </w:divBdr>
    </w:div>
    <w:div w:id="1792893948">
      <w:bodyDiv w:val="1"/>
      <w:marLeft w:val="0"/>
      <w:marRight w:val="0"/>
      <w:marTop w:val="0"/>
      <w:marBottom w:val="0"/>
      <w:divBdr>
        <w:top w:val="none" w:sz="0" w:space="0" w:color="auto"/>
        <w:left w:val="none" w:sz="0" w:space="0" w:color="auto"/>
        <w:bottom w:val="none" w:sz="0" w:space="0" w:color="auto"/>
        <w:right w:val="none" w:sz="0" w:space="0" w:color="auto"/>
      </w:divBdr>
    </w:div>
    <w:div w:id="1794713024">
      <w:bodyDiv w:val="1"/>
      <w:marLeft w:val="0"/>
      <w:marRight w:val="0"/>
      <w:marTop w:val="0"/>
      <w:marBottom w:val="0"/>
      <w:divBdr>
        <w:top w:val="none" w:sz="0" w:space="0" w:color="auto"/>
        <w:left w:val="none" w:sz="0" w:space="0" w:color="auto"/>
        <w:bottom w:val="none" w:sz="0" w:space="0" w:color="auto"/>
        <w:right w:val="none" w:sz="0" w:space="0" w:color="auto"/>
      </w:divBdr>
    </w:div>
    <w:div w:id="1797488052">
      <w:bodyDiv w:val="1"/>
      <w:marLeft w:val="0"/>
      <w:marRight w:val="0"/>
      <w:marTop w:val="0"/>
      <w:marBottom w:val="0"/>
      <w:divBdr>
        <w:top w:val="none" w:sz="0" w:space="0" w:color="auto"/>
        <w:left w:val="none" w:sz="0" w:space="0" w:color="auto"/>
        <w:bottom w:val="none" w:sz="0" w:space="0" w:color="auto"/>
        <w:right w:val="none" w:sz="0" w:space="0" w:color="auto"/>
      </w:divBdr>
    </w:div>
    <w:div w:id="1812599170">
      <w:bodyDiv w:val="1"/>
      <w:marLeft w:val="0"/>
      <w:marRight w:val="0"/>
      <w:marTop w:val="0"/>
      <w:marBottom w:val="0"/>
      <w:divBdr>
        <w:top w:val="none" w:sz="0" w:space="0" w:color="auto"/>
        <w:left w:val="none" w:sz="0" w:space="0" w:color="auto"/>
        <w:bottom w:val="none" w:sz="0" w:space="0" w:color="auto"/>
        <w:right w:val="none" w:sz="0" w:space="0" w:color="auto"/>
      </w:divBdr>
    </w:div>
    <w:div w:id="1812819568">
      <w:bodyDiv w:val="1"/>
      <w:marLeft w:val="0"/>
      <w:marRight w:val="0"/>
      <w:marTop w:val="0"/>
      <w:marBottom w:val="0"/>
      <w:divBdr>
        <w:top w:val="none" w:sz="0" w:space="0" w:color="auto"/>
        <w:left w:val="none" w:sz="0" w:space="0" w:color="auto"/>
        <w:bottom w:val="none" w:sz="0" w:space="0" w:color="auto"/>
        <w:right w:val="none" w:sz="0" w:space="0" w:color="auto"/>
      </w:divBdr>
    </w:div>
    <w:div w:id="1814450073">
      <w:bodyDiv w:val="1"/>
      <w:marLeft w:val="0"/>
      <w:marRight w:val="0"/>
      <w:marTop w:val="0"/>
      <w:marBottom w:val="0"/>
      <w:divBdr>
        <w:top w:val="none" w:sz="0" w:space="0" w:color="auto"/>
        <w:left w:val="none" w:sz="0" w:space="0" w:color="auto"/>
        <w:bottom w:val="none" w:sz="0" w:space="0" w:color="auto"/>
        <w:right w:val="none" w:sz="0" w:space="0" w:color="auto"/>
      </w:divBdr>
    </w:div>
    <w:div w:id="1818494996">
      <w:bodyDiv w:val="1"/>
      <w:marLeft w:val="0"/>
      <w:marRight w:val="0"/>
      <w:marTop w:val="0"/>
      <w:marBottom w:val="0"/>
      <w:divBdr>
        <w:top w:val="none" w:sz="0" w:space="0" w:color="auto"/>
        <w:left w:val="none" w:sz="0" w:space="0" w:color="auto"/>
        <w:bottom w:val="none" w:sz="0" w:space="0" w:color="auto"/>
        <w:right w:val="none" w:sz="0" w:space="0" w:color="auto"/>
      </w:divBdr>
    </w:div>
    <w:div w:id="1818647774">
      <w:bodyDiv w:val="1"/>
      <w:marLeft w:val="0"/>
      <w:marRight w:val="0"/>
      <w:marTop w:val="0"/>
      <w:marBottom w:val="0"/>
      <w:divBdr>
        <w:top w:val="none" w:sz="0" w:space="0" w:color="auto"/>
        <w:left w:val="none" w:sz="0" w:space="0" w:color="auto"/>
        <w:bottom w:val="none" w:sz="0" w:space="0" w:color="auto"/>
        <w:right w:val="none" w:sz="0" w:space="0" w:color="auto"/>
      </w:divBdr>
    </w:div>
    <w:div w:id="1830093331">
      <w:bodyDiv w:val="1"/>
      <w:marLeft w:val="0"/>
      <w:marRight w:val="0"/>
      <w:marTop w:val="0"/>
      <w:marBottom w:val="0"/>
      <w:divBdr>
        <w:top w:val="none" w:sz="0" w:space="0" w:color="auto"/>
        <w:left w:val="none" w:sz="0" w:space="0" w:color="auto"/>
        <w:bottom w:val="none" w:sz="0" w:space="0" w:color="auto"/>
        <w:right w:val="none" w:sz="0" w:space="0" w:color="auto"/>
      </w:divBdr>
    </w:div>
    <w:div w:id="1831943036">
      <w:bodyDiv w:val="1"/>
      <w:marLeft w:val="0"/>
      <w:marRight w:val="0"/>
      <w:marTop w:val="0"/>
      <w:marBottom w:val="0"/>
      <w:divBdr>
        <w:top w:val="none" w:sz="0" w:space="0" w:color="auto"/>
        <w:left w:val="none" w:sz="0" w:space="0" w:color="auto"/>
        <w:bottom w:val="none" w:sz="0" w:space="0" w:color="auto"/>
        <w:right w:val="none" w:sz="0" w:space="0" w:color="auto"/>
      </w:divBdr>
    </w:div>
    <w:div w:id="1837306943">
      <w:bodyDiv w:val="1"/>
      <w:marLeft w:val="0"/>
      <w:marRight w:val="0"/>
      <w:marTop w:val="0"/>
      <w:marBottom w:val="0"/>
      <w:divBdr>
        <w:top w:val="none" w:sz="0" w:space="0" w:color="auto"/>
        <w:left w:val="none" w:sz="0" w:space="0" w:color="auto"/>
        <w:bottom w:val="none" w:sz="0" w:space="0" w:color="auto"/>
        <w:right w:val="none" w:sz="0" w:space="0" w:color="auto"/>
      </w:divBdr>
      <w:divsChild>
        <w:div w:id="870923261">
          <w:marLeft w:val="0"/>
          <w:marRight w:val="0"/>
          <w:marTop w:val="0"/>
          <w:marBottom w:val="0"/>
          <w:divBdr>
            <w:top w:val="none" w:sz="0" w:space="0" w:color="auto"/>
            <w:left w:val="none" w:sz="0" w:space="0" w:color="auto"/>
            <w:bottom w:val="none" w:sz="0" w:space="0" w:color="auto"/>
            <w:right w:val="none" w:sz="0" w:space="0" w:color="auto"/>
          </w:divBdr>
          <w:divsChild>
            <w:div w:id="268633089">
              <w:marLeft w:val="0"/>
              <w:marRight w:val="0"/>
              <w:marTop w:val="0"/>
              <w:marBottom w:val="0"/>
              <w:divBdr>
                <w:top w:val="none" w:sz="0" w:space="0" w:color="auto"/>
                <w:left w:val="none" w:sz="0" w:space="0" w:color="auto"/>
                <w:bottom w:val="none" w:sz="0" w:space="0" w:color="auto"/>
                <w:right w:val="none" w:sz="0" w:space="0" w:color="auto"/>
              </w:divBdr>
              <w:divsChild>
                <w:div w:id="1552570591">
                  <w:marLeft w:val="0"/>
                  <w:marRight w:val="0"/>
                  <w:marTop w:val="0"/>
                  <w:marBottom w:val="0"/>
                  <w:divBdr>
                    <w:top w:val="none" w:sz="0" w:space="0" w:color="auto"/>
                    <w:left w:val="none" w:sz="0" w:space="0" w:color="auto"/>
                    <w:bottom w:val="none" w:sz="0" w:space="0" w:color="auto"/>
                    <w:right w:val="none" w:sz="0" w:space="0" w:color="auto"/>
                  </w:divBdr>
                  <w:divsChild>
                    <w:div w:id="444928474">
                      <w:marLeft w:val="0"/>
                      <w:marRight w:val="0"/>
                      <w:marTop w:val="0"/>
                      <w:marBottom w:val="0"/>
                      <w:divBdr>
                        <w:top w:val="none" w:sz="0" w:space="0" w:color="auto"/>
                        <w:left w:val="none" w:sz="0" w:space="0" w:color="auto"/>
                        <w:bottom w:val="none" w:sz="0" w:space="0" w:color="auto"/>
                        <w:right w:val="none" w:sz="0" w:space="0" w:color="auto"/>
                      </w:divBdr>
                      <w:divsChild>
                        <w:div w:id="1824273936">
                          <w:marLeft w:val="0"/>
                          <w:marRight w:val="0"/>
                          <w:marTop w:val="0"/>
                          <w:marBottom w:val="0"/>
                          <w:divBdr>
                            <w:top w:val="none" w:sz="0" w:space="0" w:color="auto"/>
                            <w:left w:val="none" w:sz="0" w:space="0" w:color="auto"/>
                            <w:bottom w:val="none" w:sz="0" w:space="0" w:color="auto"/>
                            <w:right w:val="none" w:sz="0" w:space="0" w:color="auto"/>
                          </w:divBdr>
                          <w:divsChild>
                            <w:div w:id="1567951538">
                              <w:marLeft w:val="0"/>
                              <w:marRight w:val="0"/>
                              <w:marTop w:val="0"/>
                              <w:marBottom w:val="0"/>
                              <w:divBdr>
                                <w:top w:val="none" w:sz="0" w:space="0" w:color="auto"/>
                                <w:left w:val="none" w:sz="0" w:space="0" w:color="auto"/>
                                <w:bottom w:val="none" w:sz="0" w:space="0" w:color="auto"/>
                                <w:right w:val="none" w:sz="0" w:space="0" w:color="auto"/>
                              </w:divBdr>
                              <w:divsChild>
                                <w:div w:id="1312516142">
                                  <w:marLeft w:val="0"/>
                                  <w:marRight w:val="0"/>
                                  <w:marTop w:val="0"/>
                                  <w:marBottom w:val="0"/>
                                  <w:divBdr>
                                    <w:top w:val="none" w:sz="0" w:space="0" w:color="auto"/>
                                    <w:left w:val="none" w:sz="0" w:space="0" w:color="auto"/>
                                    <w:bottom w:val="none" w:sz="0" w:space="0" w:color="auto"/>
                                    <w:right w:val="none" w:sz="0" w:space="0" w:color="auto"/>
                                  </w:divBdr>
                                  <w:divsChild>
                                    <w:div w:id="1969818330">
                                      <w:marLeft w:val="0"/>
                                      <w:marRight w:val="0"/>
                                      <w:marTop w:val="0"/>
                                      <w:marBottom w:val="0"/>
                                      <w:divBdr>
                                        <w:top w:val="none" w:sz="0" w:space="0" w:color="auto"/>
                                        <w:left w:val="none" w:sz="0" w:space="0" w:color="auto"/>
                                        <w:bottom w:val="none" w:sz="0" w:space="0" w:color="auto"/>
                                        <w:right w:val="none" w:sz="0" w:space="0" w:color="auto"/>
                                      </w:divBdr>
                                      <w:divsChild>
                                        <w:div w:id="589240271">
                                          <w:marLeft w:val="0"/>
                                          <w:marRight w:val="0"/>
                                          <w:marTop w:val="0"/>
                                          <w:marBottom w:val="0"/>
                                          <w:divBdr>
                                            <w:top w:val="none" w:sz="0" w:space="0" w:color="auto"/>
                                            <w:left w:val="none" w:sz="0" w:space="0" w:color="auto"/>
                                            <w:bottom w:val="none" w:sz="0" w:space="0" w:color="auto"/>
                                            <w:right w:val="none" w:sz="0" w:space="0" w:color="auto"/>
                                          </w:divBdr>
                                          <w:divsChild>
                                            <w:div w:id="1490714330">
                                              <w:marLeft w:val="0"/>
                                              <w:marRight w:val="0"/>
                                              <w:marTop w:val="0"/>
                                              <w:marBottom w:val="0"/>
                                              <w:divBdr>
                                                <w:top w:val="none" w:sz="0" w:space="0" w:color="auto"/>
                                                <w:left w:val="none" w:sz="0" w:space="0" w:color="auto"/>
                                                <w:bottom w:val="none" w:sz="0" w:space="0" w:color="auto"/>
                                                <w:right w:val="none" w:sz="0" w:space="0" w:color="auto"/>
                                              </w:divBdr>
                                              <w:divsChild>
                                                <w:div w:id="140988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7573432">
          <w:marLeft w:val="0"/>
          <w:marRight w:val="0"/>
          <w:marTop w:val="0"/>
          <w:marBottom w:val="0"/>
          <w:divBdr>
            <w:top w:val="none" w:sz="0" w:space="0" w:color="auto"/>
            <w:left w:val="none" w:sz="0" w:space="0" w:color="auto"/>
            <w:bottom w:val="none" w:sz="0" w:space="0" w:color="auto"/>
            <w:right w:val="none" w:sz="0" w:space="0" w:color="auto"/>
          </w:divBdr>
          <w:divsChild>
            <w:div w:id="550192154">
              <w:marLeft w:val="0"/>
              <w:marRight w:val="0"/>
              <w:marTop w:val="0"/>
              <w:marBottom w:val="0"/>
              <w:divBdr>
                <w:top w:val="none" w:sz="0" w:space="0" w:color="auto"/>
                <w:left w:val="none" w:sz="0" w:space="0" w:color="auto"/>
                <w:bottom w:val="none" w:sz="0" w:space="0" w:color="auto"/>
                <w:right w:val="none" w:sz="0" w:space="0" w:color="auto"/>
              </w:divBdr>
              <w:divsChild>
                <w:div w:id="760832234">
                  <w:marLeft w:val="0"/>
                  <w:marRight w:val="0"/>
                  <w:marTop w:val="0"/>
                  <w:marBottom w:val="0"/>
                  <w:divBdr>
                    <w:top w:val="none" w:sz="0" w:space="0" w:color="auto"/>
                    <w:left w:val="none" w:sz="0" w:space="0" w:color="auto"/>
                    <w:bottom w:val="none" w:sz="0" w:space="0" w:color="auto"/>
                    <w:right w:val="none" w:sz="0" w:space="0" w:color="auto"/>
                  </w:divBdr>
                  <w:divsChild>
                    <w:div w:id="125974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853513">
      <w:bodyDiv w:val="1"/>
      <w:marLeft w:val="0"/>
      <w:marRight w:val="0"/>
      <w:marTop w:val="0"/>
      <w:marBottom w:val="0"/>
      <w:divBdr>
        <w:top w:val="none" w:sz="0" w:space="0" w:color="auto"/>
        <w:left w:val="none" w:sz="0" w:space="0" w:color="auto"/>
        <w:bottom w:val="none" w:sz="0" w:space="0" w:color="auto"/>
        <w:right w:val="none" w:sz="0" w:space="0" w:color="auto"/>
      </w:divBdr>
    </w:div>
    <w:div w:id="1849902988">
      <w:bodyDiv w:val="1"/>
      <w:marLeft w:val="0"/>
      <w:marRight w:val="0"/>
      <w:marTop w:val="0"/>
      <w:marBottom w:val="0"/>
      <w:divBdr>
        <w:top w:val="none" w:sz="0" w:space="0" w:color="auto"/>
        <w:left w:val="none" w:sz="0" w:space="0" w:color="auto"/>
        <w:bottom w:val="none" w:sz="0" w:space="0" w:color="auto"/>
        <w:right w:val="none" w:sz="0" w:space="0" w:color="auto"/>
      </w:divBdr>
    </w:div>
    <w:div w:id="1852602955">
      <w:bodyDiv w:val="1"/>
      <w:marLeft w:val="0"/>
      <w:marRight w:val="0"/>
      <w:marTop w:val="0"/>
      <w:marBottom w:val="0"/>
      <w:divBdr>
        <w:top w:val="none" w:sz="0" w:space="0" w:color="auto"/>
        <w:left w:val="none" w:sz="0" w:space="0" w:color="auto"/>
        <w:bottom w:val="none" w:sz="0" w:space="0" w:color="auto"/>
        <w:right w:val="none" w:sz="0" w:space="0" w:color="auto"/>
      </w:divBdr>
    </w:div>
    <w:div w:id="1855722795">
      <w:bodyDiv w:val="1"/>
      <w:marLeft w:val="0"/>
      <w:marRight w:val="0"/>
      <w:marTop w:val="0"/>
      <w:marBottom w:val="0"/>
      <w:divBdr>
        <w:top w:val="none" w:sz="0" w:space="0" w:color="auto"/>
        <w:left w:val="none" w:sz="0" w:space="0" w:color="auto"/>
        <w:bottom w:val="none" w:sz="0" w:space="0" w:color="auto"/>
        <w:right w:val="none" w:sz="0" w:space="0" w:color="auto"/>
      </w:divBdr>
    </w:div>
    <w:div w:id="1856651741">
      <w:bodyDiv w:val="1"/>
      <w:marLeft w:val="0"/>
      <w:marRight w:val="0"/>
      <w:marTop w:val="0"/>
      <w:marBottom w:val="0"/>
      <w:divBdr>
        <w:top w:val="none" w:sz="0" w:space="0" w:color="auto"/>
        <w:left w:val="none" w:sz="0" w:space="0" w:color="auto"/>
        <w:bottom w:val="none" w:sz="0" w:space="0" w:color="auto"/>
        <w:right w:val="none" w:sz="0" w:space="0" w:color="auto"/>
      </w:divBdr>
    </w:div>
    <w:div w:id="1863126950">
      <w:bodyDiv w:val="1"/>
      <w:marLeft w:val="0"/>
      <w:marRight w:val="0"/>
      <w:marTop w:val="0"/>
      <w:marBottom w:val="0"/>
      <w:divBdr>
        <w:top w:val="none" w:sz="0" w:space="0" w:color="auto"/>
        <w:left w:val="none" w:sz="0" w:space="0" w:color="auto"/>
        <w:bottom w:val="none" w:sz="0" w:space="0" w:color="auto"/>
        <w:right w:val="none" w:sz="0" w:space="0" w:color="auto"/>
      </w:divBdr>
    </w:div>
    <w:div w:id="1863669829">
      <w:bodyDiv w:val="1"/>
      <w:marLeft w:val="0"/>
      <w:marRight w:val="0"/>
      <w:marTop w:val="0"/>
      <w:marBottom w:val="0"/>
      <w:divBdr>
        <w:top w:val="none" w:sz="0" w:space="0" w:color="auto"/>
        <w:left w:val="none" w:sz="0" w:space="0" w:color="auto"/>
        <w:bottom w:val="none" w:sz="0" w:space="0" w:color="auto"/>
        <w:right w:val="none" w:sz="0" w:space="0" w:color="auto"/>
      </w:divBdr>
    </w:div>
    <w:div w:id="1865553253">
      <w:bodyDiv w:val="1"/>
      <w:marLeft w:val="0"/>
      <w:marRight w:val="0"/>
      <w:marTop w:val="0"/>
      <w:marBottom w:val="0"/>
      <w:divBdr>
        <w:top w:val="none" w:sz="0" w:space="0" w:color="auto"/>
        <w:left w:val="none" w:sz="0" w:space="0" w:color="auto"/>
        <w:bottom w:val="none" w:sz="0" w:space="0" w:color="auto"/>
        <w:right w:val="none" w:sz="0" w:space="0" w:color="auto"/>
      </w:divBdr>
      <w:divsChild>
        <w:div w:id="330108275">
          <w:marLeft w:val="547"/>
          <w:marRight w:val="0"/>
          <w:marTop w:val="10"/>
          <w:marBottom w:val="10"/>
          <w:divBdr>
            <w:top w:val="none" w:sz="0" w:space="0" w:color="auto"/>
            <w:left w:val="none" w:sz="0" w:space="0" w:color="auto"/>
            <w:bottom w:val="none" w:sz="0" w:space="0" w:color="auto"/>
            <w:right w:val="none" w:sz="0" w:space="0" w:color="auto"/>
          </w:divBdr>
        </w:div>
        <w:div w:id="629016814">
          <w:marLeft w:val="547"/>
          <w:marRight w:val="0"/>
          <w:marTop w:val="10"/>
          <w:marBottom w:val="10"/>
          <w:divBdr>
            <w:top w:val="none" w:sz="0" w:space="0" w:color="auto"/>
            <w:left w:val="none" w:sz="0" w:space="0" w:color="auto"/>
            <w:bottom w:val="none" w:sz="0" w:space="0" w:color="auto"/>
            <w:right w:val="none" w:sz="0" w:space="0" w:color="auto"/>
          </w:divBdr>
        </w:div>
        <w:div w:id="678309394">
          <w:marLeft w:val="547"/>
          <w:marRight w:val="0"/>
          <w:marTop w:val="10"/>
          <w:marBottom w:val="10"/>
          <w:divBdr>
            <w:top w:val="none" w:sz="0" w:space="0" w:color="auto"/>
            <w:left w:val="none" w:sz="0" w:space="0" w:color="auto"/>
            <w:bottom w:val="none" w:sz="0" w:space="0" w:color="auto"/>
            <w:right w:val="none" w:sz="0" w:space="0" w:color="auto"/>
          </w:divBdr>
        </w:div>
        <w:div w:id="776219618">
          <w:marLeft w:val="547"/>
          <w:marRight w:val="0"/>
          <w:marTop w:val="10"/>
          <w:marBottom w:val="10"/>
          <w:divBdr>
            <w:top w:val="none" w:sz="0" w:space="0" w:color="auto"/>
            <w:left w:val="none" w:sz="0" w:space="0" w:color="auto"/>
            <w:bottom w:val="none" w:sz="0" w:space="0" w:color="auto"/>
            <w:right w:val="none" w:sz="0" w:space="0" w:color="auto"/>
          </w:divBdr>
        </w:div>
        <w:div w:id="799693070">
          <w:marLeft w:val="547"/>
          <w:marRight w:val="0"/>
          <w:marTop w:val="10"/>
          <w:marBottom w:val="10"/>
          <w:divBdr>
            <w:top w:val="none" w:sz="0" w:space="0" w:color="auto"/>
            <w:left w:val="none" w:sz="0" w:space="0" w:color="auto"/>
            <w:bottom w:val="none" w:sz="0" w:space="0" w:color="auto"/>
            <w:right w:val="none" w:sz="0" w:space="0" w:color="auto"/>
          </w:divBdr>
        </w:div>
        <w:div w:id="805005336">
          <w:marLeft w:val="547"/>
          <w:marRight w:val="0"/>
          <w:marTop w:val="10"/>
          <w:marBottom w:val="10"/>
          <w:divBdr>
            <w:top w:val="none" w:sz="0" w:space="0" w:color="auto"/>
            <w:left w:val="none" w:sz="0" w:space="0" w:color="auto"/>
            <w:bottom w:val="none" w:sz="0" w:space="0" w:color="auto"/>
            <w:right w:val="none" w:sz="0" w:space="0" w:color="auto"/>
          </w:divBdr>
        </w:div>
        <w:div w:id="818116107">
          <w:marLeft w:val="547"/>
          <w:marRight w:val="0"/>
          <w:marTop w:val="10"/>
          <w:marBottom w:val="10"/>
          <w:divBdr>
            <w:top w:val="none" w:sz="0" w:space="0" w:color="auto"/>
            <w:left w:val="none" w:sz="0" w:space="0" w:color="auto"/>
            <w:bottom w:val="none" w:sz="0" w:space="0" w:color="auto"/>
            <w:right w:val="none" w:sz="0" w:space="0" w:color="auto"/>
          </w:divBdr>
        </w:div>
        <w:div w:id="1305163116">
          <w:marLeft w:val="547"/>
          <w:marRight w:val="0"/>
          <w:marTop w:val="10"/>
          <w:marBottom w:val="10"/>
          <w:divBdr>
            <w:top w:val="none" w:sz="0" w:space="0" w:color="auto"/>
            <w:left w:val="none" w:sz="0" w:space="0" w:color="auto"/>
            <w:bottom w:val="none" w:sz="0" w:space="0" w:color="auto"/>
            <w:right w:val="none" w:sz="0" w:space="0" w:color="auto"/>
          </w:divBdr>
        </w:div>
        <w:div w:id="1311211049">
          <w:marLeft w:val="547"/>
          <w:marRight w:val="0"/>
          <w:marTop w:val="10"/>
          <w:marBottom w:val="10"/>
          <w:divBdr>
            <w:top w:val="none" w:sz="0" w:space="0" w:color="auto"/>
            <w:left w:val="none" w:sz="0" w:space="0" w:color="auto"/>
            <w:bottom w:val="none" w:sz="0" w:space="0" w:color="auto"/>
            <w:right w:val="none" w:sz="0" w:space="0" w:color="auto"/>
          </w:divBdr>
        </w:div>
        <w:div w:id="1367635727">
          <w:marLeft w:val="547"/>
          <w:marRight w:val="0"/>
          <w:marTop w:val="10"/>
          <w:marBottom w:val="10"/>
          <w:divBdr>
            <w:top w:val="none" w:sz="0" w:space="0" w:color="auto"/>
            <w:left w:val="none" w:sz="0" w:space="0" w:color="auto"/>
            <w:bottom w:val="none" w:sz="0" w:space="0" w:color="auto"/>
            <w:right w:val="none" w:sz="0" w:space="0" w:color="auto"/>
          </w:divBdr>
        </w:div>
        <w:div w:id="1372340321">
          <w:marLeft w:val="547"/>
          <w:marRight w:val="0"/>
          <w:marTop w:val="10"/>
          <w:marBottom w:val="10"/>
          <w:divBdr>
            <w:top w:val="none" w:sz="0" w:space="0" w:color="auto"/>
            <w:left w:val="none" w:sz="0" w:space="0" w:color="auto"/>
            <w:bottom w:val="none" w:sz="0" w:space="0" w:color="auto"/>
            <w:right w:val="none" w:sz="0" w:space="0" w:color="auto"/>
          </w:divBdr>
        </w:div>
        <w:div w:id="1391803172">
          <w:marLeft w:val="547"/>
          <w:marRight w:val="0"/>
          <w:marTop w:val="10"/>
          <w:marBottom w:val="10"/>
          <w:divBdr>
            <w:top w:val="none" w:sz="0" w:space="0" w:color="auto"/>
            <w:left w:val="none" w:sz="0" w:space="0" w:color="auto"/>
            <w:bottom w:val="none" w:sz="0" w:space="0" w:color="auto"/>
            <w:right w:val="none" w:sz="0" w:space="0" w:color="auto"/>
          </w:divBdr>
        </w:div>
        <w:div w:id="1430128138">
          <w:marLeft w:val="547"/>
          <w:marRight w:val="0"/>
          <w:marTop w:val="10"/>
          <w:marBottom w:val="10"/>
          <w:divBdr>
            <w:top w:val="none" w:sz="0" w:space="0" w:color="auto"/>
            <w:left w:val="none" w:sz="0" w:space="0" w:color="auto"/>
            <w:bottom w:val="none" w:sz="0" w:space="0" w:color="auto"/>
            <w:right w:val="none" w:sz="0" w:space="0" w:color="auto"/>
          </w:divBdr>
        </w:div>
        <w:div w:id="1489441021">
          <w:marLeft w:val="547"/>
          <w:marRight w:val="0"/>
          <w:marTop w:val="10"/>
          <w:marBottom w:val="10"/>
          <w:divBdr>
            <w:top w:val="none" w:sz="0" w:space="0" w:color="auto"/>
            <w:left w:val="none" w:sz="0" w:space="0" w:color="auto"/>
            <w:bottom w:val="none" w:sz="0" w:space="0" w:color="auto"/>
            <w:right w:val="none" w:sz="0" w:space="0" w:color="auto"/>
          </w:divBdr>
        </w:div>
        <w:div w:id="1494490588">
          <w:marLeft w:val="547"/>
          <w:marRight w:val="0"/>
          <w:marTop w:val="10"/>
          <w:marBottom w:val="10"/>
          <w:divBdr>
            <w:top w:val="none" w:sz="0" w:space="0" w:color="auto"/>
            <w:left w:val="none" w:sz="0" w:space="0" w:color="auto"/>
            <w:bottom w:val="none" w:sz="0" w:space="0" w:color="auto"/>
            <w:right w:val="none" w:sz="0" w:space="0" w:color="auto"/>
          </w:divBdr>
        </w:div>
        <w:div w:id="1576666664">
          <w:marLeft w:val="547"/>
          <w:marRight w:val="0"/>
          <w:marTop w:val="10"/>
          <w:marBottom w:val="10"/>
          <w:divBdr>
            <w:top w:val="none" w:sz="0" w:space="0" w:color="auto"/>
            <w:left w:val="none" w:sz="0" w:space="0" w:color="auto"/>
            <w:bottom w:val="none" w:sz="0" w:space="0" w:color="auto"/>
            <w:right w:val="none" w:sz="0" w:space="0" w:color="auto"/>
          </w:divBdr>
        </w:div>
        <w:div w:id="1746953628">
          <w:marLeft w:val="547"/>
          <w:marRight w:val="0"/>
          <w:marTop w:val="10"/>
          <w:marBottom w:val="10"/>
          <w:divBdr>
            <w:top w:val="none" w:sz="0" w:space="0" w:color="auto"/>
            <w:left w:val="none" w:sz="0" w:space="0" w:color="auto"/>
            <w:bottom w:val="none" w:sz="0" w:space="0" w:color="auto"/>
            <w:right w:val="none" w:sz="0" w:space="0" w:color="auto"/>
          </w:divBdr>
        </w:div>
        <w:div w:id="1802649186">
          <w:marLeft w:val="547"/>
          <w:marRight w:val="0"/>
          <w:marTop w:val="10"/>
          <w:marBottom w:val="10"/>
          <w:divBdr>
            <w:top w:val="none" w:sz="0" w:space="0" w:color="auto"/>
            <w:left w:val="none" w:sz="0" w:space="0" w:color="auto"/>
            <w:bottom w:val="none" w:sz="0" w:space="0" w:color="auto"/>
            <w:right w:val="none" w:sz="0" w:space="0" w:color="auto"/>
          </w:divBdr>
        </w:div>
        <w:div w:id="1995133982">
          <w:marLeft w:val="547"/>
          <w:marRight w:val="0"/>
          <w:marTop w:val="10"/>
          <w:marBottom w:val="10"/>
          <w:divBdr>
            <w:top w:val="none" w:sz="0" w:space="0" w:color="auto"/>
            <w:left w:val="none" w:sz="0" w:space="0" w:color="auto"/>
            <w:bottom w:val="none" w:sz="0" w:space="0" w:color="auto"/>
            <w:right w:val="none" w:sz="0" w:space="0" w:color="auto"/>
          </w:divBdr>
        </w:div>
        <w:div w:id="2010867323">
          <w:marLeft w:val="547"/>
          <w:marRight w:val="0"/>
          <w:marTop w:val="10"/>
          <w:marBottom w:val="10"/>
          <w:divBdr>
            <w:top w:val="none" w:sz="0" w:space="0" w:color="auto"/>
            <w:left w:val="none" w:sz="0" w:space="0" w:color="auto"/>
            <w:bottom w:val="none" w:sz="0" w:space="0" w:color="auto"/>
            <w:right w:val="none" w:sz="0" w:space="0" w:color="auto"/>
          </w:divBdr>
        </w:div>
        <w:div w:id="2017997065">
          <w:marLeft w:val="547"/>
          <w:marRight w:val="0"/>
          <w:marTop w:val="10"/>
          <w:marBottom w:val="10"/>
          <w:divBdr>
            <w:top w:val="none" w:sz="0" w:space="0" w:color="auto"/>
            <w:left w:val="none" w:sz="0" w:space="0" w:color="auto"/>
            <w:bottom w:val="none" w:sz="0" w:space="0" w:color="auto"/>
            <w:right w:val="none" w:sz="0" w:space="0" w:color="auto"/>
          </w:divBdr>
        </w:div>
      </w:divsChild>
    </w:div>
    <w:div w:id="1865629559">
      <w:bodyDiv w:val="1"/>
      <w:marLeft w:val="0"/>
      <w:marRight w:val="0"/>
      <w:marTop w:val="0"/>
      <w:marBottom w:val="0"/>
      <w:divBdr>
        <w:top w:val="none" w:sz="0" w:space="0" w:color="auto"/>
        <w:left w:val="none" w:sz="0" w:space="0" w:color="auto"/>
        <w:bottom w:val="none" w:sz="0" w:space="0" w:color="auto"/>
        <w:right w:val="none" w:sz="0" w:space="0" w:color="auto"/>
      </w:divBdr>
    </w:div>
    <w:div w:id="1871264672">
      <w:bodyDiv w:val="1"/>
      <w:marLeft w:val="0"/>
      <w:marRight w:val="0"/>
      <w:marTop w:val="0"/>
      <w:marBottom w:val="0"/>
      <w:divBdr>
        <w:top w:val="none" w:sz="0" w:space="0" w:color="auto"/>
        <w:left w:val="none" w:sz="0" w:space="0" w:color="auto"/>
        <w:bottom w:val="none" w:sz="0" w:space="0" w:color="auto"/>
        <w:right w:val="none" w:sz="0" w:space="0" w:color="auto"/>
      </w:divBdr>
      <w:divsChild>
        <w:div w:id="914627058">
          <w:marLeft w:val="0"/>
          <w:marRight w:val="0"/>
          <w:marTop w:val="0"/>
          <w:marBottom w:val="0"/>
          <w:divBdr>
            <w:top w:val="none" w:sz="0" w:space="0" w:color="auto"/>
            <w:left w:val="none" w:sz="0" w:space="0" w:color="auto"/>
            <w:bottom w:val="none" w:sz="0" w:space="0" w:color="auto"/>
            <w:right w:val="none" w:sz="0" w:space="0" w:color="auto"/>
          </w:divBdr>
          <w:divsChild>
            <w:div w:id="158351049">
              <w:marLeft w:val="0"/>
              <w:marRight w:val="0"/>
              <w:marTop w:val="0"/>
              <w:marBottom w:val="0"/>
              <w:divBdr>
                <w:top w:val="none" w:sz="0" w:space="0" w:color="auto"/>
                <w:left w:val="none" w:sz="0" w:space="0" w:color="auto"/>
                <w:bottom w:val="none" w:sz="0" w:space="0" w:color="auto"/>
                <w:right w:val="none" w:sz="0" w:space="0" w:color="auto"/>
              </w:divBdr>
            </w:div>
            <w:div w:id="1227647924">
              <w:marLeft w:val="0"/>
              <w:marRight w:val="0"/>
              <w:marTop w:val="0"/>
              <w:marBottom w:val="0"/>
              <w:divBdr>
                <w:top w:val="none" w:sz="0" w:space="0" w:color="auto"/>
                <w:left w:val="none" w:sz="0" w:space="0" w:color="auto"/>
                <w:bottom w:val="none" w:sz="0" w:space="0" w:color="auto"/>
                <w:right w:val="none" w:sz="0" w:space="0" w:color="auto"/>
              </w:divBdr>
            </w:div>
          </w:divsChild>
        </w:div>
        <w:div w:id="1464498938">
          <w:marLeft w:val="0"/>
          <w:marRight w:val="0"/>
          <w:marTop w:val="0"/>
          <w:marBottom w:val="0"/>
          <w:divBdr>
            <w:top w:val="none" w:sz="0" w:space="0" w:color="auto"/>
            <w:left w:val="none" w:sz="0" w:space="0" w:color="auto"/>
            <w:bottom w:val="none" w:sz="0" w:space="0" w:color="auto"/>
            <w:right w:val="none" w:sz="0" w:space="0" w:color="auto"/>
          </w:divBdr>
          <w:divsChild>
            <w:div w:id="427972249">
              <w:marLeft w:val="0"/>
              <w:marRight w:val="0"/>
              <w:marTop w:val="0"/>
              <w:marBottom w:val="0"/>
              <w:divBdr>
                <w:top w:val="none" w:sz="0" w:space="0" w:color="auto"/>
                <w:left w:val="none" w:sz="0" w:space="0" w:color="auto"/>
                <w:bottom w:val="none" w:sz="0" w:space="0" w:color="auto"/>
                <w:right w:val="none" w:sz="0" w:space="0" w:color="auto"/>
              </w:divBdr>
            </w:div>
            <w:div w:id="585113312">
              <w:marLeft w:val="0"/>
              <w:marRight w:val="0"/>
              <w:marTop w:val="0"/>
              <w:marBottom w:val="0"/>
              <w:divBdr>
                <w:top w:val="none" w:sz="0" w:space="0" w:color="auto"/>
                <w:left w:val="none" w:sz="0" w:space="0" w:color="auto"/>
                <w:bottom w:val="none" w:sz="0" w:space="0" w:color="auto"/>
                <w:right w:val="none" w:sz="0" w:space="0" w:color="auto"/>
              </w:divBdr>
            </w:div>
          </w:divsChild>
        </w:div>
        <w:div w:id="2092044215">
          <w:marLeft w:val="0"/>
          <w:marRight w:val="0"/>
          <w:marTop w:val="0"/>
          <w:marBottom w:val="0"/>
          <w:divBdr>
            <w:top w:val="none" w:sz="0" w:space="0" w:color="auto"/>
            <w:left w:val="none" w:sz="0" w:space="0" w:color="auto"/>
            <w:bottom w:val="none" w:sz="0" w:space="0" w:color="auto"/>
            <w:right w:val="none" w:sz="0" w:space="0" w:color="auto"/>
          </w:divBdr>
        </w:div>
      </w:divsChild>
    </w:div>
    <w:div w:id="1872183667">
      <w:bodyDiv w:val="1"/>
      <w:marLeft w:val="0"/>
      <w:marRight w:val="0"/>
      <w:marTop w:val="0"/>
      <w:marBottom w:val="0"/>
      <w:divBdr>
        <w:top w:val="none" w:sz="0" w:space="0" w:color="auto"/>
        <w:left w:val="none" w:sz="0" w:space="0" w:color="auto"/>
        <w:bottom w:val="none" w:sz="0" w:space="0" w:color="auto"/>
        <w:right w:val="none" w:sz="0" w:space="0" w:color="auto"/>
      </w:divBdr>
    </w:div>
    <w:div w:id="1878741284">
      <w:bodyDiv w:val="1"/>
      <w:marLeft w:val="0"/>
      <w:marRight w:val="0"/>
      <w:marTop w:val="0"/>
      <w:marBottom w:val="0"/>
      <w:divBdr>
        <w:top w:val="none" w:sz="0" w:space="0" w:color="auto"/>
        <w:left w:val="none" w:sz="0" w:space="0" w:color="auto"/>
        <w:bottom w:val="none" w:sz="0" w:space="0" w:color="auto"/>
        <w:right w:val="none" w:sz="0" w:space="0" w:color="auto"/>
      </w:divBdr>
    </w:div>
    <w:div w:id="1883008412">
      <w:bodyDiv w:val="1"/>
      <w:marLeft w:val="0"/>
      <w:marRight w:val="0"/>
      <w:marTop w:val="0"/>
      <w:marBottom w:val="0"/>
      <w:divBdr>
        <w:top w:val="none" w:sz="0" w:space="0" w:color="auto"/>
        <w:left w:val="none" w:sz="0" w:space="0" w:color="auto"/>
        <w:bottom w:val="none" w:sz="0" w:space="0" w:color="auto"/>
        <w:right w:val="none" w:sz="0" w:space="0" w:color="auto"/>
      </w:divBdr>
    </w:div>
    <w:div w:id="1890336093">
      <w:bodyDiv w:val="1"/>
      <w:marLeft w:val="0"/>
      <w:marRight w:val="0"/>
      <w:marTop w:val="0"/>
      <w:marBottom w:val="0"/>
      <w:divBdr>
        <w:top w:val="none" w:sz="0" w:space="0" w:color="auto"/>
        <w:left w:val="none" w:sz="0" w:space="0" w:color="auto"/>
        <w:bottom w:val="none" w:sz="0" w:space="0" w:color="auto"/>
        <w:right w:val="none" w:sz="0" w:space="0" w:color="auto"/>
      </w:divBdr>
    </w:div>
    <w:div w:id="1909807409">
      <w:bodyDiv w:val="1"/>
      <w:marLeft w:val="0"/>
      <w:marRight w:val="0"/>
      <w:marTop w:val="0"/>
      <w:marBottom w:val="0"/>
      <w:divBdr>
        <w:top w:val="none" w:sz="0" w:space="0" w:color="auto"/>
        <w:left w:val="none" w:sz="0" w:space="0" w:color="auto"/>
        <w:bottom w:val="none" w:sz="0" w:space="0" w:color="auto"/>
        <w:right w:val="none" w:sz="0" w:space="0" w:color="auto"/>
      </w:divBdr>
    </w:div>
    <w:div w:id="1917938435">
      <w:bodyDiv w:val="1"/>
      <w:marLeft w:val="0"/>
      <w:marRight w:val="0"/>
      <w:marTop w:val="0"/>
      <w:marBottom w:val="0"/>
      <w:divBdr>
        <w:top w:val="none" w:sz="0" w:space="0" w:color="auto"/>
        <w:left w:val="none" w:sz="0" w:space="0" w:color="auto"/>
        <w:bottom w:val="none" w:sz="0" w:space="0" w:color="auto"/>
        <w:right w:val="none" w:sz="0" w:space="0" w:color="auto"/>
      </w:divBdr>
    </w:div>
    <w:div w:id="1925147408">
      <w:bodyDiv w:val="1"/>
      <w:marLeft w:val="0"/>
      <w:marRight w:val="0"/>
      <w:marTop w:val="0"/>
      <w:marBottom w:val="0"/>
      <w:divBdr>
        <w:top w:val="none" w:sz="0" w:space="0" w:color="auto"/>
        <w:left w:val="none" w:sz="0" w:space="0" w:color="auto"/>
        <w:bottom w:val="none" w:sz="0" w:space="0" w:color="auto"/>
        <w:right w:val="none" w:sz="0" w:space="0" w:color="auto"/>
      </w:divBdr>
    </w:div>
    <w:div w:id="1929577834">
      <w:bodyDiv w:val="1"/>
      <w:marLeft w:val="0"/>
      <w:marRight w:val="0"/>
      <w:marTop w:val="0"/>
      <w:marBottom w:val="0"/>
      <w:divBdr>
        <w:top w:val="none" w:sz="0" w:space="0" w:color="auto"/>
        <w:left w:val="none" w:sz="0" w:space="0" w:color="auto"/>
        <w:bottom w:val="none" w:sz="0" w:space="0" w:color="auto"/>
        <w:right w:val="none" w:sz="0" w:space="0" w:color="auto"/>
      </w:divBdr>
    </w:div>
    <w:div w:id="1933664336">
      <w:bodyDiv w:val="1"/>
      <w:marLeft w:val="0"/>
      <w:marRight w:val="0"/>
      <w:marTop w:val="0"/>
      <w:marBottom w:val="0"/>
      <w:divBdr>
        <w:top w:val="none" w:sz="0" w:space="0" w:color="auto"/>
        <w:left w:val="none" w:sz="0" w:space="0" w:color="auto"/>
        <w:bottom w:val="none" w:sz="0" w:space="0" w:color="auto"/>
        <w:right w:val="none" w:sz="0" w:space="0" w:color="auto"/>
      </w:divBdr>
    </w:div>
    <w:div w:id="1939481618">
      <w:bodyDiv w:val="1"/>
      <w:marLeft w:val="0"/>
      <w:marRight w:val="0"/>
      <w:marTop w:val="0"/>
      <w:marBottom w:val="0"/>
      <w:divBdr>
        <w:top w:val="none" w:sz="0" w:space="0" w:color="auto"/>
        <w:left w:val="none" w:sz="0" w:space="0" w:color="auto"/>
        <w:bottom w:val="none" w:sz="0" w:space="0" w:color="auto"/>
        <w:right w:val="none" w:sz="0" w:space="0" w:color="auto"/>
      </w:divBdr>
    </w:div>
    <w:div w:id="1944803506">
      <w:bodyDiv w:val="1"/>
      <w:marLeft w:val="0"/>
      <w:marRight w:val="0"/>
      <w:marTop w:val="0"/>
      <w:marBottom w:val="0"/>
      <w:divBdr>
        <w:top w:val="none" w:sz="0" w:space="0" w:color="auto"/>
        <w:left w:val="none" w:sz="0" w:space="0" w:color="auto"/>
        <w:bottom w:val="none" w:sz="0" w:space="0" w:color="auto"/>
        <w:right w:val="none" w:sz="0" w:space="0" w:color="auto"/>
      </w:divBdr>
    </w:div>
    <w:div w:id="1947886242">
      <w:bodyDiv w:val="1"/>
      <w:marLeft w:val="0"/>
      <w:marRight w:val="0"/>
      <w:marTop w:val="0"/>
      <w:marBottom w:val="0"/>
      <w:divBdr>
        <w:top w:val="none" w:sz="0" w:space="0" w:color="auto"/>
        <w:left w:val="none" w:sz="0" w:space="0" w:color="auto"/>
        <w:bottom w:val="none" w:sz="0" w:space="0" w:color="auto"/>
        <w:right w:val="none" w:sz="0" w:space="0" w:color="auto"/>
      </w:divBdr>
    </w:div>
    <w:div w:id="1947998826">
      <w:bodyDiv w:val="1"/>
      <w:marLeft w:val="0"/>
      <w:marRight w:val="0"/>
      <w:marTop w:val="0"/>
      <w:marBottom w:val="0"/>
      <w:divBdr>
        <w:top w:val="none" w:sz="0" w:space="0" w:color="auto"/>
        <w:left w:val="none" w:sz="0" w:space="0" w:color="auto"/>
        <w:bottom w:val="none" w:sz="0" w:space="0" w:color="auto"/>
        <w:right w:val="none" w:sz="0" w:space="0" w:color="auto"/>
      </w:divBdr>
    </w:div>
    <w:div w:id="1948855168">
      <w:bodyDiv w:val="1"/>
      <w:marLeft w:val="0"/>
      <w:marRight w:val="0"/>
      <w:marTop w:val="0"/>
      <w:marBottom w:val="0"/>
      <w:divBdr>
        <w:top w:val="none" w:sz="0" w:space="0" w:color="auto"/>
        <w:left w:val="none" w:sz="0" w:space="0" w:color="auto"/>
        <w:bottom w:val="none" w:sz="0" w:space="0" w:color="auto"/>
        <w:right w:val="none" w:sz="0" w:space="0" w:color="auto"/>
      </w:divBdr>
    </w:div>
    <w:div w:id="1953051198">
      <w:bodyDiv w:val="1"/>
      <w:marLeft w:val="0"/>
      <w:marRight w:val="0"/>
      <w:marTop w:val="0"/>
      <w:marBottom w:val="0"/>
      <w:divBdr>
        <w:top w:val="none" w:sz="0" w:space="0" w:color="auto"/>
        <w:left w:val="none" w:sz="0" w:space="0" w:color="auto"/>
        <w:bottom w:val="none" w:sz="0" w:space="0" w:color="auto"/>
        <w:right w:val="none" w:sz="0" w:space="0" w:color="auto"/>
      </w:divBdr>
    </w:div>
    <w:div w:id="1955282033">
      <w:bodyDiv w:val="1"/>
      <w:marLeft w:val="0"/>
      <w:marRight w:val="0"/>
      <w:marTop w:val="0"/>
      <w:marBottom w:val="0"/>
      <w:divBdr>
        <w:top w:val="none" w:sz="0" w:space="0" w:color="auto"/>
        <w:left w:val="none" w:sz="0" w:space="0" w:color="auto"/>
        <w:bottom w:val="none" w:sz="0" w:space="0" w:color="auto"/>
        <w:right w:val="none" w:sz="0" w:space="0" w:color="auto"/>
      </w:divBdr>
    </w:div>
    <w:div w:id="1962376057">
      <w:bodyDiv w:val="1"/>
      <w:marLeft w:val="0"/>
      <w:marRight w:val="0"/>
      <w:marTop w:val="0"/>
      <w:marBottom w:val="0"/>
      <w:divBdr>
        <w:top w:val="none" w:sz="0" w:space="0" w:color="auto"/>
        <w:left w:val="none" w:sz="0" w:space="0" w:color="auto"/>
        <w:bottom w:val="none" w:sz="0" w:space="0" w:color="auto"/>
        <w:right w:val="none" w:sz="0" w:space="0" w:color="auto"/>
      </w:divBdr>
    </w:div>
    <w:div w:id="1973168088">
      <w:bodyDiv w:val="1"/>
      <w:marLeft w:val="0"/>
      <w:marRight w:val="0"/>
      <w:marTop w:val="0"/>
      <w:marBottom w:val="0"/>
      <w:divBdr>
        <w:top w:val="none" w:sz="0" w:space="0" w:color="auto"/>
        <w:left w:val="none" w:sz="0" w:space="0" w:color="auto"/>
        <w:bottom w:val="none" w:sz="0" w:space="0" w:color="auto"/>
        <w:right w:val="none" w:sz="0" w:space="0" w:color="auto"/>
      </w:divBdr>
    </w:div>
    <w:div w:id="1980377964">
      <w:bodyDiv w:val="1"/>
      <w:marLeft w:val="0"/>
      <w:marRight w:val="0"/>
      <w:marTop w:val="0"/>
      <w:marBottom w:val="0"/>
      <w:divBdr>
        <w:top w:val="none" w:sz="0" w:space="0" w:color="auto"/>
        <w:left w:val="none" w:sz="0" w:space="0" w:color="auto"/>
        <w:bottom w:val="none" w:sz="0" w:space="0" w:color="auto"/>
        <w:right w:val="none" w:sz="0" w:space="0" w:color="auto"/>
      </w:divBdr>
    </w:div>
    <w:div w:id="1982617212">
      <w:bodyDiv w:val="1"/>
      <w:marLeft w:val="0"/>
      <w:marRight w:val="0"/>
      <w:marTop w:val="0"/>
      <w:marBottom w:val="0"/>
      <w:divBdr>
        <w:top w:val="none" w:sz="0" w:space="0" w:color="auto"/>
        <w:left w:val="none" w:sz="0" w:space="0" w:color="auto"/>
        <w:bottom w:val="none" w:sz="0" w:space="0" w:color="auto"/>
        <w:right w:val="none" w:sz="0" w:space="0" w:color="auto"/>
      </w:divBdr>
    </w:div>
    <w:div w:id="1984197188">
      <w:bodyDiv w:val="1"/>
      <w:marLeft w:val="0"/>
      <w:marRight w:val="0"/>
      <w:marTop w:val="0"/>
      <w:marBottom w:val="0"/>
      <w:divBdr>
        <w:top w:val="none" w:sz="0" w:space="0" w:color="auto"/>
        <w:left w:val="none" w:sz="0" w:space="0" w:color="auto"/>
        <w:bottom w:val="none" w:sz="0" w:space="0" w:color="auto"/>
        <w:right w:val="none" w:sz="0" w:space="0" w:color="auto"/>
      </w:divBdr>
      <w:divsChild>
        <w:div w:id="93523645">
          <w:marLeft w:val="0"/>
          <w:marRight w:val="0"/>
          <w:marTop w:val="0"/>
          <w:marBottom w:val="0"/>
          <w:divBdr>
            <w:top w:val="none" w:sz="0" w:space="0" w:color="auto"/>
            <w:left w:val="none" w:sz="0" w:space="0" w:color="auto"/>
            <w:bottom w:val="none" w:sz="0" w:space="0" w:color="auto"/>
            <w:right w:val="none" w:sz="0" w:space="0" w:color="auto"/>
          </w:divBdr>
          <w:divsChild>
            <w:div w:id="1598782179">
              <w:marLeft w:val="0"/>
              <w:marRight w:val="0"/>
              <w:marTop w:val="0"/>
              <w:marBottom w:val="0"/>
              <w:divBdr>
                <w:top w:val="none" w:sz="0" w:space="0" w:color="auto"/>
                <w:left w:val="none" w:sz="0" w:space="0" w:color="auto"/>
                <w:bottom w:val="none" w:sz="0" w:space="0" w:color="auto"/>
                <w:right w:val="none" w:sz="0" w:space="0" w:color="auto"/>
              </w:divBdr>
              <w:divsChild>
                <w:div w:id="523636739">
                  <w:marLeft w:val="0"/>
                  <w:marRight w:val="0"/>
                  <w:marTop w:val="0"/>
                  <w:marBottom w:val="0"/>
                  <w:divBdr>
                    <w:top w:val="none" w:sz="0" w:space="0" w:color="auto"/>
                    <w:left w:val="none" w:sz="0" w:space="0" w:color="auto"/>
                    <w:bottom w:val="none" w:sz="0" w:space="0" w:color="auto"/>
                    <w:right w:val="none" w:sz="0" w:space="0" w:color="auto"/>
                  </w:divBdr>
                  <w:divsChild>
                    <w:div w:id="184805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4092">
          <w:marLeft w:val="0"/>
          <w:marRight w:val="0"/>
          <w:marTop w:val="0"/>
          <w:marBottom w:val="0"/>
          <w:divBdr>
            <w:top w:val="none" w:sz="0" w:space="0" w:color="auto"/>
            <w:left w:val="none" w:sz="0" w:space="0" w:color="auto"/>
            <w:bottom w:val="none" w:sz="0" w:space="0" w:color="auto"/>
            <w:right w:val="none" w:sz="0" w:space="0" w:color="auto"/>
          </w:divBdr>
          <w:divsChild>
            <w:div w:id="1970237135">
              <w:marLeft w:val="0"/>
              <w:marRight w:val="0"/>
              <w:marTop w:val="0"/>
              <w:marBottom w:val="0"/>
              <w:divBdr>
                <w:top w:val="none" w:sz="0" w:space="0" w:color="auto"/>
                <w:left w:val="none" w:sz="0" w:space="0" w:color="auto"/>
                <w:bottom w:val="none" w:sz="0" w:space="0" w:color="auto"/>
                <w:right w:val="none" w:sz="0" w:space="0" w:color="auto"/>
              </w:divBdr>
              <w:divsChild>
                <w:div w:id="920334135">
                  <w:marLeft w:val="0"/>
                  <w:marRight w:val="0"/>
                  <w:marTop w:val="0"/>
                  <w:marBottom w:val="0"/>
                  <w:divBdr>
                    <w:top w:val="none" w:sz="0" w:space="0" w:color="auto"/>
                    <w:left w:val="none" w:sz="0" w:space="0" w:color="auto"/>
                    <w:bottom w:val="none" w:sz="0" w:space="0" w:color="auto"/>
                    <w:right w:val="none" w:sz="0" w:space="0" w:color="auto"/>
                  </w:divBdr>
                  <w:divsChild>
                    <w:div w:id="190698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851552">
      <w:bodyDiv w:val="1"/>
      <w:marLeft w:val="0"/>
      <w:marRight w:val="0"/>
      <w:marTop w:val="0"/>
      <w:marBottom w:val="0"/>
      <w:divBdr>
        <w:top w:val="none" w:sz="0" w:space="0" w:color="auto"/>
        <w:left w:val="none" w:sz="0" w:space="0" w:color="auto"/>
        <w:bottom w:val="none" w:sz="0" w:space="0" w:color="auto"/>
        <w:right w:val="none" w:sz="0" w:space="0" w:color="auto"/>
      </w:divBdr>
    </w:div>
    <w:div w:id="1987320971">
      <w:bodyDiv w:val="1"/>
      <w:marLeft w:val="0"/>
      <w:marRight w:val="0"/>
      <w:marTop w:val="0"/>
      <w:marBottom w:val="0"/>
      <w:divBdr>
        <w:top w:val="none" w:sz="0" w:space="0" w:color="auto"/>
        <w:left w:val="none" w:sz="0" w:space="0" w:color="auto"/>
        <w:bottom w:val="none" w:sz="0" w:space="0" w:color="auto"/>
        <w:right w:val="none" w:sz="0" w:space="0" w:color="auto"/>
      </w:divBdr>
    </w:div>
    <w:div w:id="1990866576">
      <w:bodyDiv w:val="1"/>
      <w:marLeft w:val="0"/>
      <w:marRight w:val="0"/>
      <w:marTop w:val="0"/>
      <w:marBottom w:val="0"/>
      <w:divBdr>
        <w:top w:val="none" w:sz="0" w:space="0" w:color="auto"/>
        <w:left w:val="none" w:sz="0" w:space="0" w:color="auto"/>
        <w:bottom w:val="none" w:sz="0" w:space="0" w:color="auto"/>
        <w:right w:val="none" w:sz="0" w:space="0" w:color="auto"/>
      </w:divBdr>
    </w:div>
    <w:div w:id="1994068035">
      <w:bodyDiv w:val="1"/>
      <w:marLeft w:val="0"/>
      <w:marRight w:val="0"/>
      <w:marTop w:val="0"/>
      <w:marBottom w:val="0"/>
      <w:divBdr>
        <w:top w:val="none" w:sz="0" w:space="0" w:color="auto"/>
        <w:left w:val="none" w:sz="0" w:space="0" w:color="auto"/>
        <w:bottom w:val="none" w:sz="0" w:space="0" w:color="auto"/>
        <w:right w:val="none" w:sz="0" w:space="0" w:color="auto"/>
      </w:divBdr>
    </w:div>
    <w:div w:id="1995798872">
      <w:bodyDiv w:val="1"/>
      <w:marLeft w:val="0"/>
      <w:marRight w:val="0"/>
      <w:marTop w:val="0"/>
      <w:marBottom w:val="0"/>
      <w:divBdr>
        <w:top w:val="none" w:sz="0" w:space="0" w:color="auto"/>
        <w:left w:val="none" w:sz="0" w:space="0" w:color="auto"/>
        <w:bottom w:val="none" w:sz="0" w:space="0" w:color="auto"/>
        <w:right w:val="none" w:sz="0" w:space="0" w:color="auto"/>
      </w:divBdr>
    </w:div>
    <w:div w:id="1996952078">
      <w:bodyDiv w:val="1"/>
      <w:marLeft w:val="0"/>
      <w:marRight w:val="0"/>
      <w:marTop w:val="0"/>
      <w:marBottom w:val="0"/>
      <w:divBdr>
        <w:top w:val="none" w:sz="0" w:space="0" w:color="auto"/>
        <w:left w:val="none" w:sz="0" w:space="0" w:color="auto"/>
        <w:bottom w:val="none" w:sz="0" w:space="0" w:color="auto"/>
        <w:right w:val="none" w:sz="0" w:space="0" w:color="auto"/>
      </w:divBdr>
    </w:div>
    <w:div w:id="1997956440">
      <w:bodyDiv w:val="1"/>
      <w:marLeft w:val="0"/>
      <w:marRight w:val="0"/>
      <w:marTop w:val="0"/>
      <w:marBottom w:val="0"/>
      <w:divBdr>
        <w:top w:val="none" w:sz="0" w:space="0" w:color="auto"/>
        <w:left w:val="none" w:sz="0" w:space="0" w:color="auto"/>
        <w:bottom w:val="none" w:sz="0" w:space="0" w:color="auto"/>
        <w:right w:val="none" w:sz="0" w:space="0" w:color="auto"/>
      </w:divBdr>
    </w:div>
    <w:div w:id="2006088755">
      <w:bodyDiv w:val="1"/>
      <w:marLeft w:val="0"/>
      <w:marRight w:val="0"/>
      <w:marTop w:val="0"/>
      <w:marBottom w:val="0"/>
      <w:divBdr>
        <w:top w:val="none" w:sz="0" w:space="0" w:color="auto"/>
        <w:left w:val="none" w:sz="0" w:space="0" w:color="auto"/>
        <w:bottom w:val="none" w:sz="0" w:space="0" w:color="auto"/>
        <w:right w:val="none" w:sz="0" w:space="0" w:color="auto"/>
      </w:divBdr>
    </w:div>
    <w:div w:id="2010524681">
      <w:bodyDiv w:val="1"/>
      <w:marLeft w:val="0"/>
      <w:marRight w:val="0"/>
      <w:marTop w:val="0"/>
      <w:marBottom w:val="0"/>
      <w:divBdr>
        <w:top w:val="none" w:sz="0" w:space="0" w:color="auto"/>
        <w:left w:val="none" w:sz="0" w:space="0" w:color="auto"/>
        <w:bottom w:val="none" w:sz="0" w:space="0" w:color="auto"/>
        <w:right w:val="none" w:sz="0" w:space="0" w:color="auto"/>
      </w:divBdr>
      <w:divsChild>
        <w:div w:id="1726879482">
          <w:marLeft w:val="806"/>
          <w:marRight w:val="0"/>
          <w:marTop w:val="0"/>
          <w:marBottom w:val="0"/>
          <w:divBdr>
            <w:top w:val="none" w:sz="0" w:space="0" w:color="auto"/>
            <w:left w:val="none" w:sz="0" w:space="0" w:color="auto"/>
            <w:bottom w:val="none" w:sz="0" w:space="0" w:color="auto"/>
            <w:right w:val="none" w:sz="0" w:space="0" w:color="auto"/>
          </w:divBdr>
        </w:div>
      </w:divsChild>
    </w:div>
    <w:div w:id="2015061649">
      <w:bodyDiv w:val="1"/>
      <w:marLeft w:val="0"/>
      <w:marRight w:val="0"/>
      <w:marTop w:val="0"/>
      <w:marBottom w:val="0"/>
      <w:divBdr>
        <w:top w:val="none" w:sz="0" w:space="0" w:color="auto"/>
        <w:left w:val="none" w:sz="0" w:space="0" w:color="auto"/>
        <w:bottom w:val="none" w:sz="0" w:space="0" w:color="auto"/>
        <w:right w:val="none" w:sz="0" w:space="0" w:color="auto"/>
      </w:divBdr>
    </w:div>
    <w:div w:id="2019916286">
      <w:bodyDiv w:val="1"/>
      <w:marLeft w:val="0"/>
      <w:marRight w:val="0"/>
      <w:marTop w:val="0"/>
      <w:marBottom w:val="0"/>
      <w:divBdr>
        <w:top w:val="none" w:sz="0" w:space="0" w:color="auto"/>
        <w:left w:val="none" w:sz="0" w:space="0" w:color="auto"/>
        <w:bottom w:val="none" w:sz="0" w:space="0" w:color="auto"/>
        <w:right w:val="none" w:sz="0" w:space="0" w:color="auto"/>
      </w:divBdr>
    </w:div>
    <w:div w:id="2022706221">
      <w:bodyDiv w:val="1"/>
      <w:marLeft w:val="0"/>
      <w:marRight w:val="0"/>
      <w:marTop w:val="0"/>
      <w:marBottom w:val="0"/>
      <w:divBdr>
        <w:top w:val="none" w:sz="0" w:space="0" w:color="auto"/>
        <w:left w:val="none" w:sz="0" w:space="0" w:color="auto"/>
        <w:bottom w:val="none" w:sz="0" w:space="0" w:color="auto"/>
        <w:right w:val="none" w:sz="0" w:space="0" w:color="auto"/>
      </w:divBdr>
    </w:div>
    <w:div w:id="2024166366">
      <w:bodyDiv w:val="1"/>
      <w:marLeft w:val="0"/>
      <w:marRight w:val="0"/>
      <w:marTop w:val="0"/>
      <w:marBottom w:val="0"/>
      <w:divBdr>
        <w:top w:val="none" w:sz="0" w:space="0" w:color="auto"/>
        <w:left w:val="none" w:sz="0" w:space="0" w:color="auto"/>
        <w:bottom w:val="none" w:sz="0" w:space="0" w:color="auto"/>
        <w:right w:val="none" w:sz="0" w:space="0" w:color="auto"/>
      </w:divBdr>
    </w:div>
    <w:div w:id="2041084005">
      <w:bodyDiv w:val="1"/>
      <w:marLeft w:val="0"/>
      <w:marRight w:val="0"/>
      <w:marTop w:val="0"/>
      <w:marBottom w:val="0"/>
      <w:divBdr>
        <w:top w:val="none" w:sz="0" w:space="0" w:color="auto"/>
        <w:left w:val="none" w:sz="0" w:space="0" w:color="auto"/>
        <w:bottom w:val="none" w:sz="0" w:space="0" w:color="auto"/>
        <w:right w:val="none" w:sz="0" w:space="0" w:color="auto"/>
      </w:divBdr>
    </w:div>
    <w:div w:id="2042127844">
      <w:bodyDiv w:val="1"/>
      <w:marLeft w:val="0"/>
      <w:marRight w:val="0"/>
      <w:marTop w:val="0"/>
      <w:marBottom w:val="0"/>
      <w:divBdr>
        <w:top w:val="none" w:sz="0" w:space="0" w:color="auto"/>
        <w:left w:val="none" w:sz="0" w:space="0" w:color="auto"/>
        <w:bottom w:val="none" w:sz="0" w:space="0" w:color="auto"/>
        <w:right w:val="none" w:sz="0" w:space="0" w:color="auto"/>
      </w:divBdr>
    </w:div>
    <w:div w:id="2044940223">
      <w:bodyDiv w:val="1"/>
      <w:marLeft w:val="0"/>
      <w:marRight w:val="0"/>
      <w:marTop w:val="0"/>
      <w:marBottom w:val="0"/>
      <w:divBdr>
        <w:top w:val="none" w:sz="0" w:space="0" w:color="auto"/>
        <w:left w:val="none" w:sz="0" w:space="0" w:color="auto"/>
        <w:bottom w:val="none" w:sz="0" w:space="0" w:color="auto"/>
        <w:right w:val="none" w:sz="0" w:space="0" w:color="auto"/>
      </w:divBdr>
    </w:div>
    <w:div w:id="2045980071">
      <w:bodyDiv w:val="1"/>
      <w:marLeft w:val="0"/>
      <w:marRight w:val="0"/>
      <w:marTop w:val="0"/>
      <w:marBottom w:val="0"/>
      <w:divBdr>
        <w:top w:val="none" w:sz="0" w:space="0" w:color="auto"/>
        <w:left w:val="none" w:sz="0" w:space="0" w:color="auto"/>
        <w:bottom w:val="none" w:sz="0" w:space="0" w:color="auto"/>
        <w:right w:val="none" w:sz="0" w:space="0" w:color="auto"/>
      </w:divBdr>
    </w:div>
    <w:div w:id="2084254644">
      <w:bodyDiv w:val="1"/>
      <w:marLeft w:val="0"/>
      <w:marRight w:val="0"/>
      <w:marTop w:val="0"/>
      <w:marBottom w:val="0"/>
      <w:divBdr>
        <w:top w:val="none" w:sz="0" w:space="0" w:color="auto"/>
        <w:left w:val="none" w:sz="0" w:space="0" w:color="auto"/>
        <w:bottom w:val="none" w:sz="0" w:space="0" w:color="auto"/>
        <w:right w:val="none" w:sz="0" w:space="0" w:color="auto"/>
      </w:divBdr>
    </w:div>
    <w:div w:id="2086560675">
      <w:bodyDiv w:val="1"/>
      <w:marLeft w:val="0"/>
      <w:marRight w:val="0"/>
      <w:marTop w:val="0"/>
      <w:marBottom w:val="0"/>
      <w:divBdr>
        <w:top w:val="none" w:sz="0" w:space="0" w:color="auto"/>
        <w:left w:val="none" w:sz="0" w:space="0" w:color="auto"/>
        <w:bottom w:val="none" w:sz="0" w:space="0" w:color="auto"/>
        <w:right w:val="none" w:sz="0" w:space="0" w:color="auto"/>
      </w:divBdr>
    </w:div>
    <w:div w:id="2087192019">
      <w:bodyDiv w:val="1"/>
      <w:marLeft w:val="0"/>
      <w:marRight w:val="0"/>
      <w:marTop w:val="0"/>
      <w:marBottom w:val="0"/>
      <w:divBdr>
        <w:top w:val="none" w:sz="0" w:space="0" w:color="auto"/>
        <w:left w:val="none" w:sz="0" w:space="0" w:color="auto"/>
        <w:bottom w:val="none" w:sz="0" w:space="0" w:color="auto"/>
        <w:right w:val="none" w:sz="0" w:space="0" w:color="auto"/>
      </w:divBdr>
    </w:div>
    <w:div w:id="2088962388">
      <w:bodyDiv w:val="1"/>
      <w:marLeft w:val="0"/>
      <w:marRight w:val="0"/>
      <w:marTop w:val="0"/>
      <w:marBottom w:val="0"/>
      <w:divBdr>
        <w:top w:val="none" w:sz="0" w:space="0" w:color="auto"/>
        <w:left w:val="none" w:sz="0" w:space="0" w:color="auto"/>
        <w:bottom w:val="none" w:sz="0" w:space="0" w:color="auto"/>
        <w:right w:val="none" w:sz="0" w:space="0" w:color="auto"/>
      </w:divBdr>
    </w:div>
    <w:div w:id="2091390890">
      <w:bodyDiv w:val="1"/>
      <w:marLeft w:val="0"/>
      <w:marRight w:val="0"/>
      <w:marTop w:val="0"/>
      <w:marBottom w:val="0"/>
      <w:divBdr>
        <w:top w:val="none" w:sz="0" w:space="0" w:color="auto"/>
        <w:left w:val="none" w:sz="0" w:space="0" w:color="auto"/>
        <w:bottom w:val="none" w:sz="0" w:space="0" w:color="auto"/>
        <w:right w:val="none" w:sz="0" w:space="0" w:color="auto"/>
      </w:divBdr>
      <w:divsChild>
        <w:div w:id="1249970794">
          <w:marLeft w:val="0"/>
          <w:marRight w:val="0"/>
          <w:marTop w:val="0"/>
          <w:marBottom w:val="0"/>
          <w:divBdr>
            <w:top w:val="none" w:sz="0" w:space="0" w:color="auto"/>
            <w:left w:val="none" w:sz="0" w:space="0" w:color="auto"/>
            <w:bottom w:val="none" w:sz="0" w:space="0" w:color="auto"/>
            <w:right w:val="none" w:sz="0" w:space="0" w:color="auto"/>
          </w:divBdr>
          <w:divsChild>
            <w:div w:id="179055094">
              <w:marLeft w:val="0"/>
              <w:marRight w:val="0"/>
              <w:marTop w:val="0"/>
              <w:marBottom w:val="0"/>
              <w:divBdr>
                <w:top w:val="none" w:sz="0" w:space="0" w:color="auto"/>
                <w:left w:val="none" w:sz="0" w:space="0" w:color="auto"/>
                <w:bottom w:val="none" w:sz="0" w:space="0" w:color="auto"/>
                <w:right w:val="none" w:sz="0" w:space="0" w:color="auto"/>
              </w:divBdr>
              <w:divsChild>
                <w:div w:id="435251521">
                  <w:marLeft w:val="0"/>
                  <w:marRight w:val="0"/>
                  <w:marTop w:val="0"/>
                  <w:marBottom w:val="0"/>
                  <w:divBdr>
                    <w:top w:val="none" w:sz="0" w:space="0" w:color="auto"/>
                    <w:left w:val="none" w:sz="0" w:space="0" w:color="auto"/>
                    <w:bottom w:val="none" w:sz="0" w:space="0" w:color="auto"/>
                    <w:right w:val="none" w:sz="0" w:space="0" w:color="auto"/>
                  </w:divBdr>
                  <w:divsChild>
                    <w:div w:id="134440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4372">
          <w:marLeft w:val="0"/>
          <w:marRight w:val="0"/>
          <w:marTop w:val="0"/>
          <w:marBottom w:val="0"/>
          <w:divBdr>
            <w:top w:val="none" w:sz="0" w:space="0" w:color="auto"/>
            <w:left w:val="none" w:sz="0" w:space="0" w:color="auto"/>
            <w:bottom w:val="none" w:sz="0" w:space="0" w:color="auto"/>
            <w:right w:val="none" w:sz="0" w:space="0" w:color="auto"/>
          </w:divBdr>
          <w:divsChild>
            <w:div w:id="182328801">
              <w:marLeft w:val="0"/>
              <w:marRight w:val="0"/>
              <w:marTop w:val="0"/>
              <w:marBottom w:val="0"/>
              <w:divBdr>
                <w:top w:val="none" w:sz="0" w:space="0" w:color="auto"/>
                <w:left w:val="none" w:sz="0" w:space="0" w:color="auto"/>
                <w:bottom w:val="none" w:sz="0" w:space="0" w:color="auto"/>
                <w:right w:val="none" w:sz="0" w:space="0" w:color="auto"/>
              </w:divBdr>
              <w:divsChild>
                <w:div w:id="1806072934">
                  <w:marLeft w:val="0"/>
                  <w:marRight w:val="0"/>
                  <w:marTop w:val="0"/>
                  <w:marBottom w:val="0"/>
                  <w:divBdr>
                    <w:top w:val="none" w:sz="0" w:space="0" w:color="auto"/>
                    <w:left w:val="none" w:sz="0" w:space="0" w:color="auto"/>
                    <w:bottom w:val="none" w:sz="0" w:space="0" w:color="auto"/>
                    <w:right w:val="none" w:sz="0" w:space="0" w:color="auto"/>
                  </w:divBdr>
                  <w:divsChild>
                    <w:div w:id="1664434493">
                      <w:marLeft w:val="0"/>
                      <w:marRight w:val="0"/>
                      <w:marTop w:val="0"/>
                      <w:marBottom w:val="0"/>
                      <w:divBdr>
                        <w:top w:val="none" w:sz="0" w:space="0" w:color="auto"/>
                        <w:left w:val="none" w:sz="0" w:space="0" w:color="auto"/>
                        <w:bottom w:val="none" w:sz="0" w:space="0" w:color="auto"/>
                        <w:right w:val="none" w:sz="0" w:space="0" w:color="auto"/>
                      </w:divBdr>
                      <w:divsChild>
                        <w:div w:id="1807355817">
                          <w:marLeft w:val="0"/>
                          <w:marRight w:val="0"/>
                          <w:marTop w:val="0"/>
                          <w:marBottom w:val="0"/>
                          <w:divBdr>
                            <w:top w:val="none" w:sz="0" w:space="0" w:color="auto"/>
                            <w:left w:val="none" w:sz="0" w:space="0" w:color="auto"/>
                            <w:bottom w:val="none" w:sz="0" w:space="0" w:color="auto"/>
                            <w:right w:val="none" w:sz="0" w:space="0" w:color="auto"/>
                          </w:divBdr>
                          <w:divsChild>
                            <w:div w:id="92241228">
                              <w:marLeft w:val="0"/>
                              <w:marRight w:val="0"/>
                              <w:marTop w:val="0"/>
                              <w:marBottom w:val="0"/>
                              <w:divBdr>
                                <w:top w:val="none" w:sz="0" w:space="0" w:color="auto"/>
                                <w:left w:val="none" w:sz="0" w:space="0" w:color="auto"/>
                                <w:bottom w:val="none" w:sz="0" w:space="0" w:color="auto"/>
                                <w:right w:val="none" w:sz="0" w:space="0" w:color="auto"/>
                              </w:divBdr>
                              <w:divsChild>
                                <w:div w:id="838695641">
                                  <w:marLeft w:val="0"/>
                                  <w:marRight w:val="0"/>
                                  <w:marTop w:val="0"/>
                                  <w:marBottom w:val="0"/>
                                  <w:divBdr>
                                    <w:top w:val="none" w:sz="0" w:space="0" w:color="auto"/>
                                    <w:left w:val="none" w:sz="0" w:space="0" w:color="auto"/>
                                    <w:bottom w:val="none" w:sz="0" w:space="0" w:color="auto"/>
                                    <w:right w:val="none" w:sz="0" w:space="0" w:color="auto"/>
                                  </w:divBdr>
                                  <w:divsChild>
                                    <w:div w:id="619842842">
                                      <w:marLeft w:val="0"/>
                                      <w:marRight w:val="0"/>
                                      <w:marTop w:val="0"/>
                                      <w:marBottom w:val="0"/>
                                      <w:divBdr>
                                        <w:top w:val="none" w:sz="0" w:space="0" w:color="auto"/>
                                        <w:left w:val="none" w:sz="0" w:space="0" w:color="auto"/>
                                        <w:bottom w:val="none" w:sz="0" w:space="0" w:color="auto"/>
                                        <w:right w:val="none" w:sz="0" w:space="0" w:color="auto"/>
                                      </w:divBdr>
                                      <w:divsChild>
                                        <w:div w:id="1366562535">
                                          <w:marLeft w:val="0"/>
                                          <w:marRight w:val="0"/>
                                          <w:marTop w:val="0"/>
                                          <w:marBottom w:val="0"/>
                                          <w:divBdr>
                                            <w:top w:val="none" w:sz="0" w:space="0" w:color="auto"/>
                                            <w:left w:val="none" w:sz="0" w:space="0" w:color="auto"/>
                                            <w:bottom w:val="none" w:sz="0" w:space="0" w:color="auto"/>
                                            <w:right w:val="none" w:sz="0" w:space="0" w:color="auto"/>
                                          </w:divBdr>
                                          <w:divsChild>
                                            <w:div w:id="37971030">
                                              <w:marLeft w:val="0"/>
                                              <w:marRight w:val="0"/>
                                              <w:marTop w:val="0"/>
                                              <w:marBottom w:val="0"/>
                                              <w:divBdr>
                                                <w:top w:val="none" w:sz="0" w:space="0" w:color="auto"/>
                                                <w:left w:val="none" w:sz="0" w:space="0" w:color="auto"/>
                                                <w:bottom w:val="none" w:sz="0" w:space="0" w:color="auto"/>
                                                <w:right w:val="none" w:sz="0" w:space="0" w:color="auto"/>
                                              </w:divBdr>
                                              <w:divsChild>
                                                <w:div w:id="162831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4665299">
      <w:bodyDiv w:val="1"/>
      <w:marLeft w:val="0"/>
      <w:marRight w:val="0"/>
      <w:marTop w:val="0"/>
      <w:marBottom w:val="0"/>
      <w:divBdr>
        <w:top w:val="none" w:sz="0" w:space="0" w:color="auto"/>
        <w:left w:val="none" w:sz="0" w:space="0" w:color="auto"/>
        <w:bottom w:val="none" w:sz="0" w:space="0" w:color="auto"/>
        <w:right w:val="none" w:sz="0" w:space="0" w:color="auto"/>
      </w:divBdr>
    </w:div>
    <w:div w:id="2096129723">
      <w:bodyDiv w:val="1"/>
      <w:marLeft w:val="0"/>
      <w:marRight w:val="0"/>
      <w:marTop w:val="0"/>
      <w:marBottom w:val="0"/>
      <w:divBdr>
        <w:top w:val="none" w:sz="0" w:space="0" w:color="auto"/>
        <w:left w:val="none" w:sz="0" w:space="0" w:color="auto"/>
        <w:bottom w:val="none" w:sz="0" w:space="0" w:color="auto"/>
        <w:right w:val="none" w:sz="0" w:space="0" w:color="auto"/>
      </w:divBdr>
    </w:div>
    <w:div w:id="2101028476">
      <w:bodyDiv w:val="1"/>
      <w:marLeft w:val="0"/>
      <w:marRight w:val="0"/>
      <w:marTop w:val="0"/>
      <w:marBottom w:val="0"/>
      <w:divBdr>
        <w:top w:val="none" w:sz="0" w:space="0" w:color="auto"/>
        <w:left w:val="none" w:sz="0" w:space="0" w:color="auto"/>
        <w:bottom w:val="none" w:sz="0" w:space="0" w:color="auto"/>
        <w:right w:val="none" w:sz="0" w:space="0" w:color="auto"/>
      </w:divBdr>
    </w:div>
    <w:div w:id="2111654097">
      <w:bodyDiv w:val="1"/>
      <w:marLeft w:val="0"/>
      <w:marRight w:val="0"/>
      <w:marTop w:val="0"/>
      <w:marBottom w:val="0"/>
      <w:divBdr>
        <w:top w:val="none" w:sz="0" w:space="0" w:color="auto"/>
        <w:left w:val="none" w:sz="0" w:space="0" w:color="auto"/>
        <w:bottom w:val="none" w:sz="0" w:space="0" w:color="auto"/>
        <w:right w:val="none" w:sz="0" w:space="0" w:color="auto"/>
      </w:divBdr>
    </w:div>
    <w:div w:id="2116711947">
      <w:bodyDiv w:val="1"/>
      <w:marLeft w:val="0"/>
      <w:marRight w:val="0"/>
      <w:marTop w:val="0"/>
      <w:marBottom w:val="0"/>
      <w:divBdr>
        <w:top w:val="none" w:sz="0" w:space="0" w:color="auto"/>
        <w:left w:val="none" w:sz="0" w:space="0" w:color="auto"/>
        <w:bottom w:val="none" w:sz="0" w:space="0" w:color="auto"/>
        <w:right w:val="none" w:sz="0" w:space="0" w:color="auto"/>
      </w:divBdr>
    </w:div>
    <w:div w:id="2117827171">
      <w:bodyDiv w:val="1"/>
      <w:marLeft w:val="0"/>
      <w:marRight w:val="0"/>
      <w:marTop w:val="0"/>
      <w:marBottom w:val="0"/>
      <w:divBdr>
        <w:top w:val="none" w:sz="0" w:space="0" w:color="auto"/>
        <w:left w:val="none" w:sz="0" w:space="0" w:color="auto"/>
        <w:bottom w:val="none" w:sz="0" w:space="0" w:color="auto"/>
        <w:right w:val="none" w:sz="0" w:space="0" w:color="auto"/>
      </w:divBdr>
    </w:div>
    <w:div w:id="2118670169">
      <w:bodyDiv w:val="1"/>
      <w:marLeft w:val="0"/>
      <w:marRight w:val="0"/>
      <w:marTop w:val="0"/>
      <w:marBottom w:val="0"/>
      <w:divBdr>
        <w:top w:val="none" w:sz="0" w:space="0" w:color="auto"/>
        <w:left w:val="none" w:sz="0" w:space="0" w:color="auto"/>
        <w:bottom w:val="none" w:sz="0" w:space="0" w:color="auto"/>
        <w:right w:val="none" w:sz="0" w:space="0" w:color="auto"/>
      </w:divBdr>
    </w:div>
    <w:div w:id="2121997196">
      <w:bodyDiv w:val="1"/>
      <w:marLeft w:val="0"/>
      <w:marRight w:val="0"/>
      <w:marTop w:val="0"/>
      <w:marBottom w:val="0"/>
      <w:divBdr>
        <w:top w:val="none" w:sz="0" w:space="0" w:color="auto"/>
        <w:left w:val="none" w:sz="0" w:space="0" w:color="auto"/>
        <w:bottom w:val="none" w:sz="0" w:space="0" w:color="auto"/>
        <w:right w:val="none" w:sz="0" w:space="0" w:color="auto"/>
      </w:divBdr>
    </w:div>
    <w:div w:id="2129926686">
      <w:bodyDiv w:val="1"/>
      <w:marLeft w:val="0"/>
      <w:marRight w:val="0"/>
      <w:marTop w:val="0"/>
      <w:marBottom w:val="0"/>
      <w:divBdr>
        <w:top w:val="none" w:sz="0" w:space="0" w:color="auto"/>
        <w:left w:val="none" w:sz="0" w:space="0" w:color="auto"/>
        <w:bottom w:val="none" w:sz="0" w:space="0" w:color="auto"/>
        <w:right w:val="none" w:sz="0" w:space="0" w:color="auto"/>
      </w:divBdr>
    </w:div>
    <w:div w:id="2131052117">
      <w:bodyDiv w:val="1"/>
      <w:marLeft w:val="0"/>
      <w:marRight w:val="0"/>
      <w:marTop w:val="0"/>
      <w:marBottom w:val="0"/>
      <w:divBdr>
        <w:top w:val="none" w:sz="0" w:space="0" w:color="auto"/>
        <w:left w:val="none" w:sz="0" w:space="0" w:color="auto"/>
        <w:bottom w:val="none" w:sz="0" w:space="0" w:color="auto"/>
        <w:right w:val="none" w:sz="0" w:space="0" w:color="auto"/>
      </w:divBdr>
    </w:div>
    <w:div w:id="2131782182">
      <w:bodyDiv w:val="1"/>
      <w:marLeft w:val="0"/>
      <w:marRight w:val="0"/>
      <w:marTop w:val="0"/>
      <w:marBottom w:val="0"/>
      <w:divBdr>
        <w:top w:val="none" w:sz="0" w:space="0" w:color="auto"/>
        <w:left w:val="none" w:sz="0" w:space="0" w:color="auto"/>
        <w:bottom w:val="none" w:sz="0" w:space="0" w:color="auto"/>
        <w:right w:val="none" w:sz="0" w:space="0" w:color="auto"/>
      </w:divBdr>
    </w:div>
    <w:div w:id="2133553688">
      <w:bodyDiv w:val="1"/>
      <w:marLeft w:val="0"/>
      <w:marRight w:val="0"/>
      <w:marTop w:val="0"/>
      <w:marBottom w:val="0"/>
      <w:divBdr>
        <w:top w:val="none" w:sz="0" w:space="0" w:color="auto"/>
        <w:left w:val="none" w:sz="0" w:space="0" w:color="auto"/>
        <w:bottom w:val="none" w:sz="0" w:space="0" w:color="auto"/>
        <w:right w:val="none" w:sz="0" w:space="0" w:color="auto"/>
      </w:divBdr>
    </w:div>
    <w:div w:id="2142453652">
      <w:bodyDiv w:val="1"/>
      <w:marLeft w:val="0"/>
      <w:marRight w:val="0"/>
      <w:marTop w:val="0"/>
      <w:marBottom w:val="0"/>
      <w:divBdr>
        <w:top w:val="none" w:sz="0" w:space="0" w:color="auto"/>
        <w:left w:val="none" w:sz="0" w:space="0" w:color="auto"/>
        <w:bottom w:val="none" w:sz="0" w:space="0" w:color="auto"/>
        <w:right w:val="none" w:sz="0" w:space="0" w:color="auto"/>
      </w:divBdr>
    </w:div>
    <w:div w:id="2144928918">
      <w:bodyDiv w:val="1"/>
      <w:marLeft w:val="0"/>
      <w:marRight w:val="0"/>
      <w:marTop w:val="0"/>
      <w:marBottom w:val="0"/>
      <w:divBdr>
        <w:top w:val="none" w:sz="0" w:space="0" w:color="auto"/>
        <w:left w:val="none" w:sz="0" w:space="0" w:color="auto"/>
        <w:bottom w:val="none" w:sz="0" w:space="0" w:color="auto"/>
        <w:right w:val="none" w:sz="0" w:space="0" w:color="auto"/>
      </w:divBdr>
    </w:div>
    <w:div w:id="21462682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footer" Target="footer5.xml"/><Relationship Id="rId34" Type="http://schemas.openxmlformats.org/officeDocument/2006/relationships/image" Target="media/image15.png"/><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facebook.com/LaosAustraliaInstitute" TargetMode="Externa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worldbank.org/en/country/lao/publication/lao-economic-monitor-october-2024-reforms-for-stability-and-growth-key-findings" TargetMode="External"/><Relationship Id="rId1" Type="http://schemas.openxmlformats.org/officeDocument/2006/relationships/hyperlink" Target="https://www.worldbank.org/en/country/lao/publication/lao-economic-monitor-may-2023-addressing-economic-uncertainty-key-finding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OneDrive%20-%20Alinea%20International\Desktop\Alinea%20Report%20Template%202021%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5203D00C3FC444181A0EC10806D88A2"/>
        <w:category>
          <w:name w:val="General"/>
          <w:gallery w:val="placeholder"/>
        </w:category>
        <w:types>
          <w:type w:val="bbPlcHdr"/>
        </w:types>
        <w:behaviors>
          <w:behavior w:val="content"/>
        </w:behaviors>
        <w:guid w:val="{6F238F87-5DBA-45BB-A82C-F470A660F7BA}"/>
      </w:docPartPr>
      <w:docPartBody>
        <w:p w:rsidR="00F67008" w:rsidRDefault="00F67008">
          <w:pPr>
            <w:pStyle w:val="75203D00C3FC444181A0EC10806D88A2"/>
          </w:pPr>
          <w:r w:rsidRPr="003725EF">
            <w:rPr>
              <w:rStyle w:val="PlaceholderText"/>
            </w:rPr>
            <w:t>Click or tap here to enter text.</w:t>
          </w:r>
        </w:p>
      </w:docPartBody>
    </w:docPart>
    <w:docPart>
      <w:docPartPr>
        <w:name w:val="6DE87EE88F014C709B19C4AEC79C6E6E"/>
        <w:category>
          <w:name w:val="General"/>
          <w:gallery w:val="placeholder"/>
        </w:category>
        <w:types>
          <w:type w:val="bbPlcHdr"/>
        </w:types>
        <w:behaviors>
          <w:behavior w:val="content"/>
        </w:behaviors>
        <w:guid w:val="{B4D20A54-69F4-4393-BD2C-03DC2F7F3219}"/>
      </w:docPartPr>
      <w:docPartBody>
        <w:p w:rsidR="00CA1089" w:rsidRDefault="00CA1089">
          <w:pPr>
            <w:pStyle w:val="6DE87EE88F014C709B19C4AEC79C6E6E"/>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rpid C1 SCd Regular">
    <w:altName w:val="Arial"/>
    <w:charset w:val="00"/>
    <w:family w:val="swiss"/>
    <w:pitch w:val="variable"/>
    <w:sig w:usb0="A00000EF" w:usb1="5000205B" w:usb2="00000000" w:usb3="00000000" w:csb0="0000009B"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94C"/>
    <w:rsid w:val="0000700A"/>
    <w:rsid w:val="00045C14"/>
    <w:rsid w:val="000559B3"/>
    <w:rsid w:val="00057E52"/>
    <w:rsid w:val="0006517F"/>
    <w:rsid w:val="00067E65"/>
    <w:rsid w:val="000C32C6"/>
    <w:rsid w:val="000D5C6D"/>
    <w:rsid w:val="000E209C"/>
    <w:rsid w:val="000E25D0"/>
    <w:rsid w:val="00117734"/>
    <w:rsid w:val="001273F8"/>
    <w:rsid w:val="00137BE9"/>
    <w:rsid w:val="001619B7"/>
    <w:rsid w:val="001730E2"/>
    <w:rsid w:val="0017325E"/>
    <w:rsid w:val="001A009A"/>
    <w:rsid w:val="001A0596"/>
    <w:rsid w:val="001B6C08"/>
    <w:rsid w:val="001C6553"/>
    <w:rsid w:val="001E397C"/>
    <w:rsid w:val="001E4143"/>
    <w:rsid w:val="00210299"/>
    <w:rsid w:val="002138AD"/>
    <w:rsid w:val="002329AA"/>
    <w:rsid w:val="0023535D"/>
    <w:rsid w:val="002478DC"/>
    <w:rsid w:val="002925B1"/>
    <w:rsid w:val="00297E5F"/>
    <w:rsid w:val="002A2C0D"/>
    <w:rsid w:val="002A631D"/>
    <w:rsid w:val="002D03B4"/>
    <w:rsid w:val="002E3773"/>
    <w:rsid w:val="0030180F"/>
    <w:rsid w:val="003066B9"/>
    <w:rsid w:val="00306C64"/>
    <w:rsid w:val="00326A0F"/>
    <w:rsid w:val="00332A61"/>
    <w:rsid w:val="0033795B"/>
    <w:rsid w:val="003435F4"/>
    <w:rsid w:val="00360BE8"/>
    <w:rsid w:val="00380394"/>
    <w:rsid w:val="003813E5"/>
    <w:rsid w:val="003962E2"/>
    <w:rsid w:val="003A3535"/>
    <w:rsid w:val="003A6EC8"/>
    <w:rsid w:val="003B73C0"/>
    <w:rsid w:val="003C5A0F"/>
    <w:rsid w:val="003D2863"/>
    <w:rsid w:val="003F059B"/>
    <w:rsid w:val="0040372A"/>
    <w:rsid w:val="00412D55"/>
    <w:rsid w:val="00414ECE"/>
    <w:rsid w:val="00436F9F"/>
    <w:rsid w:val="0044771E"/>
    <w:rsid w:val="004533E4"/>
    <w:rsid w:val="004829D6"/>
    <w:rsid w:val="004855A6"/>
    <w:rsid w:val="004A1CE1"/>
    <w:rsid w:val="004C7DCB"/>
    <w:rsid w:val="004E3B21"/>
    <w:rsid w:val="004E70FB"/>
    <w:rsid w:val="00511D35"/>
    <w:rsid w:val="00534B08"/>
    <w:rsid w:val="005556D5"/>
    <w:rsid w:val="00564DF8"/>
    <w:rsid w:val="00567384"/>
    <w:rsid w:val="0057482B"/>
    <w:rsid w:val="00580222"/>
    <w:rsid w:val="00587E1A"/>
    <w:rsid w:val="005A1BBD"/>
    <w:rsid w:val="005A7D98"/>
    <w:rsid w:val="005B2EE4"/>
    <w:rsid w:val="005B2FDF"/>
    <w:rsid w:val="005C3B32"/>
    <w:rsid w:val="005C66F7"/>
    <w:rsid w:val="005C781D"/>
    <w:rsid w:val="005E5C0F"/>
    <w:rsid w:val="005F7EF2"/>
    <w:rsid w:val="0061025A"/>
    <w:rsid w:val="00673D0F"/>
    <w:rsid w:val="006818CC"/>
    <w:rsid w:val="00686808"/>
    <w:rsid w:val="006C40B9"/>
    <w:rsid w:val="006D0208"/>
    <w:rsid w:val="006D060A"/>
    <w:rsid w:val="006D0B08"/>
    <w:rsid w:val="006D67B9"/>
    <w:rsid w:val="006E2833"/>
    <w:rsid w:val="006E628B"/>
    <w:rsid w:val="006F24DD"/>
    <w:rsid w:val="006F3957"/>
    <w:rsid w:val="00731D3E"/>
    <w:rsid w:val="007406A2"/>
    <w:rsid w:val="00743C73"/>
    <w:rsid w:val="0078509E"/>
    <w:rsid w:val="007A6771"/>
    <w:rsid w:val="007C0424"/>
    <w:rsid w:val="007C3ABB"/>
    <w:rsid w:val="007D536C"/>
    <w:rsid w:val="007F7C6A"/>
    <w:rsid w:val="00800899"/>
    <w:rsid w:val="008174C1"/>
    <w:rsid w:val="00826D10"/>
    <w:rsid w:val="00835C08"/>
    <w:rsid w:val="008469BE"/>
    <w:rsid w:val="008552CC"/>
    <w:rsid w:val="00863372"/>
    <w:rsid w:val="008746C2"/>
    <w:rsid w:val="00883F8A"/>
    <w:rsid w:val="008850C9"/>
    <w:rsid w:val="0088527B"/>
    <w:rsid w:val="008E6B4B"/>
    <w:rsid w:val="008F20CE"/>
    <w:rsid w:val="008F24CC"/>
    <w:rsid w:val="008F68DD"/>
    <w:rsid w:val="00907896"/>
    <w:rsid w:val="00930D72"/>
    <w:rsid w:val="009506A6"/>
    <w:rsid w:val="00961886"/>
    <w:rsid w:val="0096663F"/>
    <w:rsid w:val="00967E80"/>
    <w:rsid w:val="00987796"/>
    <w:rsid w:val="0099242B"/>
    <w:rsid w:val="009B7231"/>
    <w:rsid w:val="009D28D7"/>
    <w:rsid w:val="009D6071"/>
    <w:rsid w:val="009E2608"/>
    <w:rsid w:val="009E3589"/>
    <w:rsid w:val="009F3C3E"/>
    <w:rsid w:val="009F6C76"/>
    <w:rsid w:val="00A02B66"/>
    <w:rsid w:val="00A030BC"/>
    <w:rsid w:val="00A063EA"/>
    <w:rsid w:val="00A07410"/>
    <w:rsid w:val="00A1057F"/>
    <w:rsid w:val="00A11EAE"/>
    <w:rsid w:val="00A225C5"/>
    <w:rsid w:val="00A25B9A"/>
    <w:rsid w:val="00A30FB3"/>
    <w:rsid w:val="00A34F45"/>
    <w:rsid w:val="00A6266D"/>
    <w:rsid w:val="00A67489"/>
    <w:rsid w:val="00AB4C50"/>
    <w:rsid w:val="00AC170B"/>
    <w:rsid w:val="00AC315A"/>
    <w:rsid w:val="00AD1434"/>
    <w:rsid w:val="00AD6B34"/>
    <w:rsid w:val="00B1415D"/>
    <w:rsid w:val="00B14F55"/>
    <w:rsid w:val="00B17815"/>
    <w:rsid w:val="00B32E45"/>
    <w:rsid w:val="00B41A67"/>
    <w:rsid w:val="00B43E36"/>
    <w:rsid w:val="00B5583B"/>
    <w:rsid w:val="00B677DD"/>
    <w:rsid w:val="00B67815"/>
    <w:rsid w:val="00B70EDA"/>
    <w:rsid w:val="00B72619"/>
    <w:rsid w:val="00B821D0"/>
    <w:rsid w:val="00BD1346"/>
    <w:rsid w:val="00BD1D24"/>
    <w:rsid w:val="00BD2E50"/>
    <w:rsid w:val="00BF26DD"/>
    <w:rsid w:val="00C0109A"/>
    <w:rsid w:val="00C0236E"/>
    <w:rsid w:val="00C15225"/>
    <w:rsid w:val="00C15951"/>
    <w:rsid w:val="00C171F7"/>
    <w:rsid w:val="00C2394C"/>
    <w:rsid w:val="00C3290D"/>
    <w:rsid w:val="00C43188"/>
    <w:rsid w:val="00C45AF0"/>
    <w:rsid w:val="00C53233"/>
    <w:rsid w:val="00C84CFD"/>
    <w:rsid w:val="00C91D5A"/>
    <w:rsid w:val="00C93DBE"/>
    <w:rsid w:val="00CA1089"/>
    <w:rsid w:val="00CC60B4"/>
    <w:rsid w:val="00CD04C5"/>
    <w:rsid w:val="00CE6D84"/>
    <w:rsid w:val="00CF1DED"/>
    <w:rsid w:val="00CF7754"/>
    <w:rsid w:val="00D35EED"/>
    <w:rsid w:val="00D426F6"/>
    <w:rsid w:val="00D431A5"/>
    <w:rsid w:val="00D93423"/>
    <w:rsid w:val="00DA037A"/>
    <w:rsid w:val="00DA3E4C"/>
    <w:rsid w:val="00DB4A05"/>
    <w:rsid w:val="00DB645D"/>
    <w:rsid w:val="00DC7A7A"/>
    <w:rsid w:val="00DD3AA7"/>
    <w:rsid w:val="00DF1946"/>
    <w:rsid w:val="00DF4304"/>
    <w:rsid w:val="00E14CAE"/>
    <w:rsid w:val="00E154A3"/>
    <w:rsid w:val="00E155D8"/>
    <w:rsid w:val="00E17310"/>
    <w:rsid w:val="00E1759F"/>
    <w:rsid w:val="00E3142B"/>
    <w:rsid w:val="00E31DD2"/>
    <w:rsid w:val="00E35B8F"/>
    <w:rsid w:val="00E52021"/>
    <w:rsid w:val="00E523A2"/>
    <w:rsid w:val="00E626E1"/>
    <w:rsid w:val="00E63E16"/>
    <w:rsid w:val="00E66BD0"/>
    <w:rsid w:val="00E67337"/>
    <w:rsid w:val="00E7156B"/>
    <w:rsid w:val="00E8562C"/>
    <w:rsid w:val="00E94B4F"/>
    <w:rsid w:val="00E96E4D"/>
    <w:rsid w:val="00EA163A"/>
    <w:rsid w:val="00EA26B7"/>
    <w:rsid w:val="00EA3EAE"/>
    <w:rsid w:val="00EA4FF1"/>
    <w:rsid w:val="00EC08CF"/>
    <w:rsid w:val="00EC7722"/>
    <w:rsid w:val="00EF0B55"/>
    <w:rsid w:val="00F074D8"/>
    <w:rsid w:val="00F1730D"/>
    <w:rsid w:val="00F337C3"/>
    <w:rsid w:val="00F46FC1"/>
    <w:rsid w:val="00F6337D"/>
    <w:rsid w:val="00F65183"/>
    <w:rsid w:val="00F67008"/>
    <w:rsid w:val="00F72043"/>
    <w:rsid w:val="00F74F97"/>
    <w:rsid w:val="00F8253B"/>
    <w:rsid w:val="00F93E09"/>
    <w:rsid w:val="00FF3F4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F004198"/>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vanish w:val="0"/>
      <w:color w:val="FF0000"/>
    </w:rPr>
  </w:style>
  <w:style w:type="paragraph" w:customStyle="1" w:styleId="75203D00C3FC444181A0EC10806D88A2">
    <w:name w:val="75203D00C3FC444181A0EC10806D88A2"/>
  </w:style>
  <w:style w:type="paragraph" w:customStyle="1" w:styleId="6DE87EE88F014C709B19C4AEC79C6E6E">
    <w:name w:val="6DE87EE88F014C709B19C4AEC79C6E6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Berlin">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D9A907E56EF540A5573F1D0F2A74F9" ma:contentTypeVersion="4" ma:contentTypeDescription="Create a new document." ma:contentTypeScope="" ma:versionID="1dec72eae4fd2583e8c962e781ba8458">
  <xsd:schema xmlns:xsd="http://www.w3.org/2001/XMLSchema" xmlns:xs="http://www.w3.org/2001/XMLSchema" xmlns:p="http://schemas.microsoft.com/office/2006/metadata/properties" xmlns:ns2="acb6020b-dc56-456d-b108-c207a71e58c4" targetNamespace="http://schemas.microsoft.com/office/2006/metadata/properties" ma:root="true" ma:fieldsID="b8ed2b5db1365fec3d95e4ce7683dbc7" ns2:_="">
    <xsd:import namespace="acb6020b-dc56-456d-b108-c207a71e58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b6020b-dc56-456d-b108-c207a71e58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349F714-95A0-41D9-90EC-A9CBF3B26E3B}">
  <ds:schemaRefs>
    <ds:schemaRef ds:uri="http://schemas.microsoft.com/sharepoint/v3/contenttype/forms"/>
  </ds:schemaRefs>
</ds:datastoreItem>
</file>

<file path=customXml/itemProps2.xml><?xml version="1.0" encoding="utf-8"?>
<ds:datastoreItem xmlns:ds="http://schemas.openxmlformats.org/officeDocument/2006/customXml" ds:itemID="{0753363A-9A92-48B5-B592-DA8786A460C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C4B845B-2E1B-4542-9151-43B321ED1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b6020b-dc56-456d-b108-c207a71e58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4C25D3-CF97-4309-855D-EE60A5384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Alinea Report Template 2021 (1)</Template>
  <TotalTime>435</TotalTime>
  <Pages>82</Pages>
  <Words>29197</Words>
  <Characters>184638</Characters>
  <Application>Microsoft Office Word</Application>
  <DocSecurity>0</DocSecurity>
  <Lines>3031</Lines>
  <Paragraphs>1013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213211</CharactersWithSpaces>
  <SharedDoc>false</SharedDoc>
  <HLinks>
    <vt:vector size="252" baseType="variant">
      <vt:variant>
        <vt:i4>1966133</vt:i4>
      </vt:variant>
      <vt:variant>
        <vt:i4>239</vt:i4>
      </vt:variant>
      <vt:variant>
        <vt:i4>0</vt:i4>
      </vt:variant>
      <vt:variant>
        <vt:i4>5</vt:i4>
      </vt:variant>
      <vt:variant>
        <vt:lpwstr/>
      </vt:variant>
      <vt:variant>
        <vt:lpwstr>_Toc194521241</vt:lpwstr>
      </vt:variant>
      <vt:variant>
        <vt:i4>1966133</vt:i4>
      </vt:variant>
      <vt:variant>
        <vt:i4>233</vt:i4>
      </vt:variant>
      <vt:variant>
        <vt:i4>0</vt:i4>
      </vt:variant>
      <vt:variant>
        <vt:i4>5</vt:i4>
      </vt:variant>
      <vt:variant>
        <vt:lpwstr/>
      </vt:variant>
      <vt:variant>
        <vt:lpwstr>_Toc194521240</vt:lpwstr>
      </vt:variant>
      <vt:variant>
        <vt:i4>1769523</vt:i4>
      </vt:variant>
      <vt:variant>
        <vt:i4>224</vt:i4>
      </vt:variant>
      <vt:variant>
        <vt:i4>0</vt:i4>
      </vt:variant>
      <vt:variant>
        <vt:i4>5</vt:i4>
      </vt:variant>
      <vt:variant>
        <vt:lpwstr/>
      </vt:variant>
      <vt:variant>
        <vt:lpwstr>_Toc190462436</vt:lpwstr>
      </vt:variant>
      <vt:variant>
        <vt:i4>1769523</vt:i4>
      </vt:variant>
      <vt:variant>
        <vt:i4>218</vt:i4>
      </vt:variant>
      <vt:variant>
        <vt:i4>0</vt:i4>
      </vt:variant>
      <vt:variant>
        <vt:i4>5</vt:i4>
      </vt:variant>
      <vt:variant>
        <vt:lpwstr/>
      </vt:variant>
      <vt:variant>
        <vt:lpwstr>_Toc190462435</vt:lpwstr>
      </vt:variant>
      <vt:variant>
        <vt:i4>1769523</vt:i4>
      </vt:variant>
      <vt:variant>
        <vt:i4>212</vt:i4>
      </vt:variant>
      <vt:variant>
        <vt:i4>0</vt:i4>
      </vt:variant>
      <vt:variant>
        <vt:i4>5</vt:i4>
      </vt:variant>
      <vt:variant>
        <vt:lpwstr/>
      </vt:variant>
      <vt:variant>
        <vt:lpwstr>_Toc190462434</vt:lpwstr>
      </vt:variant>
      <vt:variant>
        <vt:i4>1769523</vt:i4>
      </vt:variant>
      <vt:variant>
        <vt:i4>206</vt:i4>
      </vt:variant>
      <vt:variant>
        <vt:i4>0</vt:i4>
      </vt:variant>
      <vt:variant>
        <vt:i4>5</vt:i4>
      </vt:variant>
      <vt:variant>
        <vt:lpwstr/>
      </vt:variant>
      <vt:variant>
        <vt:lpwstr>_Toc190462433</vt:lpwstr>
      </vt:variant>
      <vt:variant>
        <vt:i4>1769523</vt:i4>
      </vt:variant>
      <vt:variant>
        <vt:i4>200</vt:i4>
      </vt:variant>
      <vt:variant>
        <vt:i4>0</vt:i4>
      </vt:variant>
      <vt:variant>
        <vt:i4>5</vt:i4>
      </vt:variant>
      <vt:variant>
        <vt:lpwstr/>
      </vt:variant>
      <vt:variant>
        <vt:lpwstr>_Toc190462432</vt:lpwstr>
      </vt:variant>
      <vt:variant>
        <vt:i4>1769523</vt:i4>
      </vt:variant>
      <vt:variant>
        <vt:i4>194</vt:i4>
      </vt:variant>
      <vt:variant>
        <vt:i4>0</vt:i4>
      </vt:variant>
      <vt:variant>
        <vt:i4>5</vt:i4>
      </vt:variant>
      <vt:variant>
        <vt:lpwstr/>
      </vt:variant>
      <vt:variant>
        <vt:lpwstr>_Toc190462431</vt:lpwstr>
      </vt:variant>
      <vt:variant>
        <vt:i4>1769523</vt:i4>
      </vt:variant>
      <vt:variant>
        <vt:i4>188</vt:i4>
      </vt:variant>
      <vt:variant>
        <vt:i4>0</vt:i4>
      </vt:variant>
      <vt:variant>
        <vt:i4>5</vt:i4>
      </vt:variant>
      <vt:variant>
        <vt:lpwstr/>
      </vt:variant>
      <vt:variant>
        <vt:lpwstr>_Toc190462430</vt:lpwstr>
      </vt:variant>
      <vt:variant>
        <vt:i4>1703987</vt:i4>
      </vt:variant>
      <vt:variant>
        <vt:i4>182</vt:i4>
      </vt:variant>
      <vt:variant>
        <vt:i4>0</vt:i4>
      </vt:variant>
      <vt:variant>
        <vt:i4>5</vt:i4>
      </vt:variant>
      <vt:variant>
        <vt:lpwstr/>
      </vt:variant>
      <vt:variant>
        <vt:lpwstr>_Toc190462429</vt:lpwstr>
      </vt:variant>
      <vt:variant>
        <vt:i4>1703987</vt:i4>
      </vt:variant>
      <vt:variant>
        <vt:i4>176</vt:i4>
      </vt:variant>
      <vt:variant>
        <vt:i4>0</vt:i4>
      </vt:variant>
      <vt:variant>
        <vt:i4>5</vt:i4>
      </vt:variant>
      <vt:variant>
        <vt:lpwstr/>
      </vt:variant>
      <vt:variant>
        <vt:lpwstr>_Toc190462428</vt:lpwstr>
      </vt:variant>
      <vt:variant>
        <vt:i4>1703987</vt:i4>
      </vt:variant>
      <vt:variant>
        <vt:i4>170</vt:i4>
      </vt:variant>
      <vt:variant>
        <vt:i4>0</vt:i4>
      </vt:variant>
      <vt:variant>
        <vt:i4>5</vt:i4>
      </vt:variant>
      <vt:variant>
        <vt:lpwstr/>
      </vt:variant>
      <vt:variant>
        <vt:lpwstr>_Toc190462427</vt:lpwstr>
      </vt:variant>
      <vt:variant>
        <vt:i4>1638451</vt:i4>
      </vt:variant>
      <vt:variant>
        <vt:i4>164</vt:i4>
      </vt:variant>
      <vt:variant>
        <vt:i4>0</vt:i4>
      </vt:variant>
      <vt:variant>
        <vt:i4>5</vt:i4>
      </vt:variant>
      <vt:variant>
        <vt:lpwstr/>
      </vt:variant>
      <vt:variant>
        <vt:lpwstr>_Toc190462412</vt:lpwstr>
      </vt:variant>
      <vt:variant>
        <vt:i4>1572915</vt:i4>
      </vt:variant>
      <vt:variant>
        <vt:i4>158</vt:i4>
      </vt:variant>
      <vt:variant>
        <vt:i4>0</vt:i4>
      </vt:variant>
      <vt:variant>
        <vt:i4>5</vt:i4>
      </vt:variant>
      <vt:variant>
        <vt:lpwstr/>
      </vt:variant>
      <vt:variant>
        <vt:lpwstr>_Toc190462408</vt:lpwstr>
      </vt:variant>
      <vt:variant>
        <vt:i4>1572915</vt:i4>
      </vt:variant>
      <vt:variant>
        <vt:i4>152</vt:i4>
      </vt:variant>
      <vt:variant>
        <vt:i4>0</vt:i4>
      </vt:variant>
      <vt:variant>
        <vt:i4>5</vt:i4>
      </vt:variant>
      <vt:variant>
        <vt:lpwstr/>
      </vt:variant>
      <vt:variant>
        <vt:lpwstr>_Toc190462407</vt:lpwstr>
      </vt:variant>
      <vt:variant>
        <vt:i4>1900596</vt:i4>
      </vt:variant>
      <vt:variant>
        <vt:i4>146</vt:i4>
      </vt:variant>
      <vt:variant>
        <vt:i4>0</vt:i4>
      </vt:variant>
      <vt:variant>
        <vt:i4>5</vt:i4>
      </vt:variant>
      <vt:variant>
        <vt:lpwstr/>
      </vt:variant>
      <vt:variant>
        <vt:lpwstr>_Toc190462351</vt:lpwstr>
      </vt:variant>
      <vt:variant>
        <vt:i4>1835060</vt:i4>
      </vt:variant>
      <vt:variant>
        <vt:i4>140</vt:i4>
      </vt:variant>
      <vt:variant>
        <vt:i4>0</vt:i4>
      </vt:variant>
      <vt:variant>
        <vt:i4>5</vt:i4>
      </vt:variant>
      <vt:variant>
        <vt:lpwstr/>
      </vt:variant>
      <vt:variant>
        <vt:lpwstr>_Toc190462349</vt:lpwstr>
      </vt:variant>
      <vt:variant>
        <vt:i4>1835060</vt:i4>
      </vt:variant>
      <vt:variant>
        <vt:i4>134</vt:i4>
      </vt:variant>
      <vt:variant>
        <vt:i4>0</vt:i4>
      </vt:variant>
      <vt:variant>
        <vt:i4>5</vt:i4>
      </vt:variant>
      <vt:variant>
        <vt:lpwstr/>
      </vt:variant>
      <vt:variant>
        <vt:lpwstr>_Toc190462348</vt:lpwstr>
      </vt:variant>
      <vt:variant>
        <vt:i4>1835060</vt:i4>
      </vt:variant>
      <vt:variant>
        <vt:i4>128</vt:i4>
      </vt:variant>
      <vt:variant>
        <vt:i4>0</vt:i4>
      </vt:variant>
      <vt:variant>
        <vt:i4>5</vt:i4>
      </vt:variant>
      <vt:variant>
        <vt:lpwstr/>
      </vt:variant>
      <vt:variant>
        <vt:lpwstr>_Toc190462347</vt:lpwstr>
      </vt:variant>
      <vt:variant>
        <vt:i4>1769524</vt:i4>
      </vt:variant>
      <vt:variant>
        <vt:i4>122</vt:i4>
      </vt:variant>
      <vt:variant>
        <vt:i4>0</vt:i4>
      </vt:variant>
      <vt:variant>
        <vt:i4>5</vt:i4>
      </vt:variant>
      <vt:variant>
        <vt:lpwstr/>
      </vt:variant>
      <vt:variant>
        <vt:lpwstr>_Toc190462332</vt:lpwstr>
      </vt:variant>
      <vt:variant>
        <vt:i4>1769524</vt:i4>
      </vt:variant>
      <vt:variant>
        <vt:i4>116</vt:i4>
      </vt:variant>
      <vt:variant>
        <vt:i4>0</vt:i4>
      </vt:variant>
      <vt:variant>
        <vt:i4>5</vt:i4>
      </vt:variant>
      <vt:variant>
        <vt:lpwstr/>
      </vt:variant>
      <vt:variant>
        <vt:lpwstr>_Toc190462331</vt:lpwstr>
      </vt:variant>
      <vt:variant>
        <vt:i4>1769524</vt:i4>
      </vt:variant>
      <vt:variant>
        <vt:i4>110</vt:i4>
      </vt:variant>
      <vt:variant>
        <vt:i4>0</vt:i4>
      </vt:variant>
      <vt:variant>
        <vt:i4>5</vt:i4>
      </vt:variant>
      <vt:variant>
        <vt:lpwstr/>
      </vt:variant>
      <vt:variant>
        <vt:lpwstr>_Toc190462330</vt:lpwstr>
      </vt:variant>
      <vt:variant>
        <vt:i4>1703988</vt:i4>
      </vt:variant>
      <vt:variant>
        <vt:i4>104</vt:i4>
      </vt:variant>
      <vt:variant>
        <vt:i4>0</vt:i4>
      </vt:variant>
      <vt:variant>
        <vt:i4>5</vt:i4>
      </vt:variant>
      <vt:variant>
        <vt:lpwstr/>
      </vt:variant>
      <vt:variant>
        <vt:lpwstr>_Toc190462329</vt:lpwstr>
      </vt:variant>
      <vt:variant>
        <vt:i4>1703988</vt:i4>
      </vt:variant>
      <vt:variant>
        <vt:i4>98</vt:i4>
      </vt:variant>
      <vt:variant>
        <vt:i4>0</vt:i4>
      </vt:variant>
      <vt:variant>
        <vt:i4>5</vt:i4>
      </vt:variant>
      <vt:variant>
        <vt:lpwstr/>
      </vt:variant>
      <vt:variant>
        <vt:lpwstr>_Toc190462327</vt:lpwstr>
      </vt:variant>
      <vt:variant>
        <vt:i4>1114165</vt:i4>
      </vt:variant>
      <vt:variant>
        <vt:i4>92</vt:i4>
      </vt:variant>
      <vt:variant>
        <vt:i4>0</vt:i4>
      </vt:variant>
      <vt:variant>
        <vt:i4>5</vt:i4>
      </vt:variant>
      <vt:variant>
        <vt:lpwstr/>
      </vt:variant>
      <vt:variant>
        <vt:lpwstr>_Toc190462292</vt:lpwstr>
      </vt:variant>
      <vt:variant>
        <vt:i4>1114165</vt:i4>
      </vt:variant>
      <vt:variant>
        <vt:i4>86</vt:i4>
      </vt:variant>
      <vt:variant>
        <vt:i4>0</vt:i4>
      </vt:variant>
      <vt:variant>
        <vt:i4>5</vt:i4>
      </vt:variant>
      <vt:variant>
        <vt:lpwstr/>
      </vt:variant>
      <vt:variant>
        <vt:lpwstr>_Toc190462290</vt:lpwstr>
      </vt:variant>
      <vt:variant>
        <vt:i4>1048629</vt:i4>
      </vt:variant>
      <vt:variant>
        <vt:i4>80</vt:i4>
      </vt:variant>
      <vt:variant>
        <vt:i4>0</vt:i4>
      </vt:variant>
      <vt:variant>
        <vt:i4>5</vt:i4>
      </vt:variant>
      <vt:variant>
        <vt:lpwstr/>
      </vt:variant>
      <vt:variant>
        <vt:lpwstr>_Toc190462289</vt:lpwstr>
      </vt:variant>
      <vt:variant>
        <vt:i4>1900597</vt:i4>
      </vt:variant>
      <vt:variant>
        <vt:i4>74</vt:i4>
      </vt:variant>
      <vt:variant>
        <vt:i4>0</vt:i4>
      </vt:variant>
      <vt:variant>
        <vt:i4>5</vt:i4>
      </vt:variant>
      <vt:variant>
        <vt:lpwstr/>
      </vt:variant>
      <vt:variant>
        <vt:lpwstr>_Toc190462253</vt:lpwstr>
      </vt:variant>
      <vt:variant>
        <vt:i4>1769525</vt:i4>
      </vt:variant>
      <vt:variant>
        <vt:i4>68</vt:i4>
      </vt:variant>
      <vt:variant>
        <vt:i4>0</vt:i4>
      </vt:variant>
      <vt:variant>
        <vt:i4>5</vt:i4>
      </vt:variant>
      <vt:variant>
        <vt:lpwstr/>
      </vt:variant>
      <vt:variant>
        <vt:lpwstr>_Toc190462236</vt:lpwstr>
      </vt:variant>
      <vt:variant>
        <vt:i4>1769525</vt:i4>
      </vt:variant>
      <vt:variant>
        <vt:i4>62</vt:i4>
      </vt:variant>
      <vt:variant>
        <vt:i4>0</vt:i4>
      </vt:variant>
      <vt:variant>
        <vt:i4>5</vt:i4>
      </vt:variant>
      <vt:variant>
        <vt:lpwstr/>
      </vt:variant>
      <vt:variant>
        <vt:lpwstr>_Toc190462235</vt:lpwstr>
      </vt:variant>
      <vt:variant>
        <vt:i4>1769525</vt:i4>
      </vt:variant>
      <vt:variant>
        <vt:i4>56</vt:i4>
      </vt:variant>
      <vt:variant>
        <vt:i4>0</vt:i4>
      </vt:variant>
      <vt:variant>
        <vt:i4>5</vt:i4>
      </vt:variant>
      <vt:variant>
        <vt:lpwstr/>
      </vt:variant>
      <vt:variant>
        <vt:lpwstr>_Toc190462234</vt:lpwstr>
      </vt:variant>
      <vt:variant>
        <vt:i4>1769525</vt:i4>
      </vt:variant>
      <vt:variant>
        <vt:i4>50</vt:i4>
      </vt:variant>
      <vt:variant>
        <vt:i4>0</vt:i4>
      </vt:variant>
      <vt:variant>
        <vt:i4>5</vt:i4>
      </vt:variant>
      <vt:variant>
        <vt:lpwstr/>
      </vt:variant>
      <vt:variant>
        <vt:lpwstr>_Toc190462233</vt:lpwstr>
      </vt:variant>
      <vt:variant>
        <vt:i4>1769525</vt:i4>
      </vt:variant>
      <vt:variant>
        <vt:i4>44</vt:i4>
      </vt:variant>
      <vt:variant>
        <vt:i4>0</vt:i4>
      </vt:variant>
      <vt:variant>
        <vt:i4>5</vt:i4>
      </vt:variant>
      <vt:variant>
        <vt:lpwstr/>
      </vt:variant>
      <vt:variant>
        <vt:lpwstr>_Toc190462232</vt:lpwstr>
      </vt:variant>
      <vt:variant>
        <vt:i4>1769525</vt:i4>
      </vt:variant>
      <vt:variant>
        <vt:i4>38</vt:i4>
      </vt:variant>
      <vt:variant>
        <vt:i4>0</vt:i4>
      </vt:variant>
      <vt:variant>
        <vt:i4>5</vt:i4>
      </vt:variant>
      <vt:variant>
        <vt:lpwstr/>
      </vt:variant>
      <vt:variant>
        <vt:lpwstr>_Toc190462231</vt:lpwstr>
      </vt:variant>
      <vt:variant>
        <vt:i4>1769525</vt:i4>
      </vt:variant>
      <vt:variant>
        <vt:i4>32</vt:i4>
      </vt:variant>
      <vt:variant>
        <vt:i4>0</vt:i4>
      </vt:variant>
      <vt:variant>
        <vt:i4>5</vt:i4>
      </vt:variant>
      <vt:variant>
        <vt:lpwstr/>
      </vt:variant>
      <vt:variant>
        <vt:lpwstr>_Toc190462230</vt:lpwstr>
      </vt:variant>
      <vt:variant>
        <vt:i4>1703989</vt:i4>
      </vt:variant>
      <vt:variant>
        <vt:i4>26</vt:i4>
      </vt:variant>
      <vt:variant>
        <vt:i4>0</vt:i4>
      </vt:variant>
      <vt:variant>
        <vt:i4>5</vt:i4>
      </vt:variant>
      <vt:variant>
        <vt:lpwstr/>
      </vt:variant>
      <vt:variant>
        <vt:lpwstr>_Toc190462229</vt:lpwstr>
      </vt:variant>
      <vt:variant>
        <vt:i4>1703989</vt:i4>
      </vt:variant>
      <vt:variant>
        <vt:i4>20</vt:i4>
      </vt:variant>
      <vt:variant>
        <vt:i4>0</vt:i4>
      </vt:variant>
      <vt:variant>
        <vt:i4>5</vt:i4>
      </vt:variant>
      <vt:variant>
        <vt:lpwstr/>
      </vt:variant>
      <vt:variant>
        <vt:lpwstr>_Toc190462228</vt:lpwstr>
      </vt:variant>
      <vt:variant>
        <vt:i4>1703989</vt:i4>
      </vt:variant>
      <vt:variant>
        <vt:i4>14</vt:i4>
      </vt:variant>
      <vt:variant>
        <vt:i4>0</vt:i4>
      </vt:variant>
      <vt:variant>
        <vt:i4>5</vt:i4>
      </vt:variant>
      <vt:variant>
        <vt:lpwstr/>
      </vt:variant>
      <vt:variant>
        <vt:lpwstr>_Toc190462223</vt:lpwstr>
      </vt:variant>
      <vt:variant>
        <vt:i4>1703989</vt:i4>
      </vt:variant>
      <vt:variant>
        <vt:i4>8</vt:i4>
      </vt:variant>
      <vt:variant>
        <vt:i4>0</vt:i4>
      </vt:variant>
      <vt:variant>
        <vt:i4>5</vt:i4>
      </vt:variant>
      <vt:variant>
        <vt:lpwstr/>
      </vt:variant>
      <vt:variant>
        <vt:lpwstr>_Toc190462222</vt:lpwstr>
      </vt:variant>
      <vt:variant>
        <vt:i4>1703989</vt:i4>
      </vt:variant>
      <vt:variant>
        <vt:i4>2</vt:i4>
      </vt:variant>
      <vt:variant>
        <vt:i4>0</vt:i4>
      </vt:variant>
      <vt:variant>
        <vt:i4>5</vt:i4>
      </vt:variant>
      <vt:variant>
        <vt:lpwstr/>
      </vt:variant>
      <vt:variant>
        <vt:lpwstr>_Toc190462221</vt:lpwstr>
      </vt:variant>
      <vt:variant>
        <vt:i4>2031688</vt:i4>
      </vt:variant>
      <vt:variant>
        <vt:i4>3</vt:i4>
      </vt:variant>
      <vt:variant>
        <vt:i4>0</vt:i4>
      </vt:variant>
      <vt:variant>
        <vt:i4>5</vt:i4>
      </vt:variant>
      <vt:variant>
        <vt:lpwstr>https://www.worldbank.org/en/country/lao/publication/lao-economic-monitor-october-2024-reforms-for-stability-and-growth-key-findings</vt:lpwstr>
      </vt:variant>
      <vt:variant>
        <vt:lpwstr/>
      </vt:variant>
      <vt:variant>
        <vt:i4>2293864</vt:i4>
      </vt:variant>
      <vt:variant>
        <vt:i4>0</vt:i4>
      </vt:variant>
      <vt:variant>
        <vt:i4>0</vt:i4>
      </vt:variant>
      <vt:variant>
        <vt:i4>5</vt:i4>
      </vt:variant>
      <vt:variant>
        <vt:lpwstr>https://www.worldbank.org/en/country/lao/publication/lao-economic-monitor-may-2023-addressing-economic-uncertainty-key-findings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Primatia R Wulandari</dc:creator>
  <cp:keywords>[SEC=OFFICIAL]</cp:keywords>
  <dc:description/>
  <cp:lastModifiedBy>Malaivieng Viengvilay</cp:lastModifiedBy>
  <cp:revision>42</cp:revision>
  <cp:lastPrinted>2025-06-27T02:49:00Z</cp:lastPrinted>
  <dcterms:created xsi:type="dcterms:W3CDTF">2025-05-23T07:59:00Z</dcterms:created>
  <dcterms:modified xsi:type="dcterms:W3CDTF">2025-06-27T02:51:00Z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Title">
    <vt:lpwstr>HeaderTitle</vt:lpwstr>
  </property>
  <property fmtid="{D5CDD505-2E9C-101B-9397-08002B2CF9AE}" pid="3" name="FirstRun">
    <vt:lpwstr>True</vt:lpwstr>
  </property>
  <property fmtid="{D5CDD505-2E9C-101B-9397-08002B2CF9AE}" pid="4" name="cdpStatus">
    <vt:lpwstr>DRAFT</vt:lpwstr>
  </property>
  <property fmtid="{D5CDD505-2E9C-101B-9397-08002B2CF9AE}" pid="5" name="cdpDateDivider">
    <vt:lpwstr>|</vt:lpwstr>
  </property>
  <property fmtid="{D5CDD505-2E9C-101B-9397-08002B2CF9AE}" pid="6" name="Document Type">
    <vt:lpwstr/>
  </property>
  <property fmtid="{D5CDD505-2E9C-101B-9397-08002B2CF9AE}" pid="7" name="Document Type (Projects)">
    <vt:lpwstr/>
  </property>
  <property fmtid="{D5CDD505-2E9C-101B-9397-08002B2CF9AE}" pid="8" name="Order">
    <vt:r8>10300</vt:r8>
  </property>
  <property fmtid="{D5CDD505-2E9C-101B-9397-08002B2CF9AE}" pid="9" name="PM_ProtectiveMarkingImage_Header">
    <vt:lpwstr>C:\Program Files\Common Files\janusNET Shared\janusSEAL\Images\DocumentSlashBlue.png</vt:lpwstr>
  </property>
  <property fmtid="{D5CDD505-2E9C-101B-9397-08002B2CF9AE}" pid="10" name="PM_Caveats_Count">
    <vt:lpwstr>0</vt:lpwstr>
  </property>
  <property fmtid="{D5CDD505-2E9C-101B-9397-08002B2CF9AE}" pid="11" name="PM_DisplayValueSecClassificationWithQualifier">
    <vt:lpwstr>OFFICIAL</vt:lpwstr>
  </property>
  <property fmtid="{D5CDD505-2E9C-101B-9397-08002B2CF9AE}" pid="12" name="PM_Qualifier">
    <vt:lpwstr/>
  </property>
  <property fmtid="{D5CDD505-2E9C-101B-9397-08002B2CF9AE}" pid="13" name="PM_SecurityClassification">
    <vt:lpwstr>OFFICIAL</vt:lpwstr>
  </property>
  <property fmtid="{D5CDD505-2E9C-101B-9397-08002B2CF9AE}" pid="14" name="PM_InsertionValue">
    <vt:lpwstr>OFFICIAL</vt:lpwstr>
  </property>
  <property fmtid="{D5CDD505-2E9C-101B-9397-08002B2CF9AE}" pid="15" name="PM_Originating_FileId">
    <vt:lpwstr>B34D23F6196F475EAC105557DE9A75D3</vt:lpwstr>
  </property>
  <property fmtid="{D5CDD505-2E9C-101B-9397-08002B2CF9AE}" pid="16" name="PM_ProtectiveMarkingValue_Footer">
    <vt:lpwstr>OFFICIAL</vt:lpwstr>
  </property>
  <property fmtid="{D5CDD505-2E9C-101B-9397-08002B2CF9AE}" pid="17" name="PM_OriginationTimeStamp">
    <vt:lpwstr>2022-12-06T01:23:08Z</vt:lpwstr>
  </property>
  <property fmtid="{D5CDD505-2E9C-101B-9397-08002B2CF9AE}" pid="18" name="PM_ProtectiveMarkingValue_Header">
    <vt:lpwstr>OFFICIAL</vt:lpwstr>
  </property>
  <property fmtid="{D5CDD505-2E9C-101B-9397-08002B2CF9AE}" pid="19" name="PM_ProtectiveMarkingImage_Footer">
    <vt:lpwstr>C:\Program Files\Common Files\janusNET Shared\janusSEAL\Images\DocumentSlashBlue.png</vt:lpwstr>
  </property>
  <property fmtid="{D5CDD505-2E9C-101B-9397-08002B2CF9AE}" pid="20" name="PM_Namespace">
    <vt:lpwstr>gov.au</vt:lpwstr>
  </property>
  <property fmtid="{D5CDD505-2E9C-101B-9397-08002B2CF9AE}" pid="21" name="PM_Version">
    <vt:lpwstr>2018.4</vt:lpwstr>
  </property>
  <property fmtid="{D5CDD505-2E9C-101B-9397-08002B2CF9AE}" pid="22" name="PM_Note">
    <vt:lpwstr/>
  </property>
  <property fmtid="{D5CDD505-2E9C-101B-9397-08002B2CF9AE}" pid="23" name="PM_Markers">
    <vt:lpwstr/>
  </property>
  <property fmtid="{D5CDD505-2E9C-101B-9397-08002B2CF9AE}" pid="24" name="PM_Display">
    <vt:lpwstr>OFFICIAL</vt:lpwstr>
  </property>
  <property fmtid="{D5CDD505-2E9C-101B-9397-08002B2CF9AE}" pid="25" name="PMUuid">
    <vt:lpwstr>v=2022.2;d=gov.au;g=46DD6D7C-8107-577B-BC6E-F348953B2E44</vt:lpwstr>
  </property>
  <property fmtid="{D5CDD505-2E9C-101B-9397-08002B2CF9AE}" pid="26" name="PM_Hash_Version">
    <vt:lpwstr>2022.1</vt:lpwstr>
  </property>
  <property fmtid="{D5CDD505-2E9C-101B-9397-08002B2CF9AE}" pid="27" name="PM_OriginatorDomainName_SHA256">
    <vt:lpwstr>6F3591835F3B2A8A025B00B5BA6418010DA3A17C9C26EA9C049FFD28039489A2</vt:lpwstr>
  </property>
  <property fmtid="{D5CDD505-2E9C-101B-9397-08002B2CF9AE}" pid="28" name="PM_SecurityClassification_Prev">
    <vt:lpwstr>OFFICIAL</vt:lpwstr>
  </property>
  <property fmtid="{D5CDD505-2E9C-101B-9397-08002B2CF9AE}" pid="29" name="PM_Qualifier_Prev">
    <vt:lpwstr/>
  </property>
  <property fmtid="{D5CDD505-2E9C-101B-9397-08002B2CF9AE}" pid="30" name="ContentTypeId">
    <vt:lpwstr>0x0101005BD9A907E56EF540A5573F1D0F2A74F9</vt:lpwstr>
  </property>
  <property fmtid="{D5CDD505-2E9C-101B-9397-08002B2CF9AE}" pid="31" name="PM_Originator_Hash_SHA1">
    <vt:lpwstr>3AEFE1F5AC40F80926470711380CDF10F8CF4071</vt:lpwstr>
  </property>
  <property fmtid="{D5CDD505-2E9C-101B-9397-08002B2CF9AE}" pid="32" name="PM_OriginatorUserAccountName_SHA256">
    <vt:lpwstr>2F2AE9CE153DE110624E452494BA69800ADD8D93FA42566BA0D29D36D26C7A4F</vt:lpwstr>
  </property>
  <property fmtid="{D5CDD505-2E9C-101B-9397-08002B2CF9AE}" pid="33" name="PM_Hash_Salt_Prev">
    <vt:lpwstr>5FE57E96FCF1E0D6205F75704D04940B</vt:lpwstr>
  </property>
  <property fmtid="{D5CDD505-2E9C-101B-9397-08002B2CF9AE}" pid="34" name="PM_Hash_Salt">
    <vt:lpwstr>9F0B52281B4B2BB3C078B1A91709CCC2</vt:lpwstr>
  </property>
  <property fmtid="{D5CDD505-2E9C-101B-9397-08002B2CF9AE}" pid="35" name="PM_Hash_SHA1">
    <vt:lpwstr>8626CC368C753E32C9FF3FBAE8C9368AB0C92CE1</vt:lpwstr>
  </property>
  <property fmtid="{D5CDD505-2E9C-101B-9397-08002B2CF9AE}" pid="36" name="PMHMAC">
    <vt:lpwstr>v=2022.1;a=SHA256;h=D8C9183AE0852FAC69AF49BA8C5E30FC2B56F47F521FA32AD2AB718420363205</vt:lpwstr>
  </property>
</Properties>
</file>