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8C3BC" w14:textId="2A87F782" w:rsidR="008F407A" w:rsidRPr="0051571D" w:rsidRDefault="00DF75E7" w:rsidP="00542D7A">
      <w:pPr>
        <w:rPr>
          <w:rFonts w:ascii="Calibri" w:hAnsi="Calibri" w:cs="Calibri"/>
          <w:b/>
          <w:bCs/>
          <w:sz w:val="22"/>
          <w:szCs w:val="22"/>
        </w:rPr>
      </w:pPr>
      <w:r w:rsidRPr="0051571D">
        <w:rPr>
          <w:rFonts w:ascii="Calibri" w:hAnsi="Calibri" w:cs="Calibri"/>
          <w:b/>
          <w:bCs/>
          <w:sz w:val="22"/>
          <w:szCs w:val="22"/>
        </w:rPr>
        <w:t xml:space="preserve">Management Response to the </w:t>
      </w:r>
      <w:r w:rsidR="00960B50" w:rsidRPr="0051571D">
        <w:rPr>
          <w:rFonts w:ascii="Calibri" w:hAnsi="Calibri" w:cs="Calibri"/>
          <w:b/>
          <w:bCs/>
          <w:sz w:val="22"/>
          <w:szCs w:val="22"/>
        </w:rPr>
        <w:t xml:space="preserve">Laos Australia Institute </w:t>
      </w:r>
      <w:r w:rsidR="003872A1" w:rsidRPr="0051571D">
        <w:rPr>
          <w:rFonts w:ascii="Calibri" w:hAnsi="Calibri" w:cs="Calibri"/>
          <w:b/>
          <w:bCs/>
          <w:sz w:val="22"/>
          <w:szCs w:val="22"/>
        </w:rPr>
        <w:t>Phase III</w:t>
      </w:r>
      <w:r w:rsidR="00960B50" w:rsidRPr="0051571D">
        <w:rPr>
          <w:rFonts w:ascii="Calibri" w:hAnsi="Calibri" w:cs="Calibri"/>
          <w:b/>
          <w:bCs/>
          <w:sz w:val="22"/>
          <w:szCs w:val="22"/>
        </w:rPr>
        <w:t xml:space="preserve"> Independent Review</w:t>
      </w:r>
    </w:p>
    <w:p w14:paraId="11F79ABF" w14:textId="50720800" w:rsidR="008F7A34" w:rsidRPr="0051571D" w:rsidRDefault="00EA6912" w:rsidP="000772E8">
      <w:pPr>
        <w:rPr>
          <w:rFonts w:ascii="Calibri" w:hAnsi="Calibri" w:cs="Calibri"/>
          <w:bCs/>
          <w:sz w:val="22"/>
          <w:szCs w:val="22"/>
        </w:rPr>
      </w:pPr>
      <w:r w:rsidRPr="0051571D">
        <w:rPr>
          <w:rFonts w:ascii="Calibri" w:hAnsi="Calibri" w:cs="Calibri"/>
          <w:sz w:val="22"/>
          <w:szCs w:val="22"/>
        </w:rPr>
        <w:t xml:space="preserve">DFAT welcomes the independent review of Australia’s human resource development program in Laos - Laos Australia Institute </w:t>
      </w:r>
      <w:r w:rsidR="00887B96" w:rsidRPr="0051571D">
        <w:rPr>
          <w:rFonts w:ascii="Calibri" w:hAnsi="Calibri" w:cs="Calibri"/>
          <w:sz w:val="22"/>
          <w:szCs w:val="22"/>
        </w:rPr>
        <w:t xml:space="preserve">(LAI) </w:t>
      </w:r>
      <w:r w:rsidRPr="0051571D">
        <w:rPr>
          <w:rFonts w:ascii="Calibri" w:hAnsi="Calibri" w:cs="Calibri"/>
          <w:sz w:val="22"/>
          <w:szCs w:val="22"/>
        </w:rPr>
        <w:t xml:space="preserve">Phase III. The review </w:t>
      </w:r>
      <w:r w:rsidR="008F7A34" w:rsidRPr="0051571D">
        <w:rPr>
          <w:rFonts w:ascii="Calibri" w:hAnsi="Calibri" w:cs="Calibri"/>
          <w:sz w:val="22"/>
          <w:szCs w:val="22"/>
        </w:rPr>
        <w:t>identifie</w:t>
      </w:r>
      <w:r w:rsidR="00836539" w:rsidRPr="0051571D">
        <w:rPr>
          <w:rFonts w:ascii="Calibri" w:hAnsi="Calibri" w:cs="Calibri"/>
          <w:sz w:val="22"/>
          <w:szCs w:val="22"/>
        </w:rPr>
        <w:t>d</w:t>
      </w:r>
      <w:r w:rsidR="008F7A34" w:rsidRPr="0051571D">
        <w:rPr>
          <w:rFonts w:ascii="Calibri" w:hAnsi="Calibri" w:cs="Calibri"/>
          <w:sz w:val="22"/>
          <w:szCs w:val="22"/>
        </w:rPr>
        <w:t xml:space="preserve"> </w:t>
      </w:r>
      <w:r w:rsidR="00836539" w:rsidRPr="0051571D">
        <w:rPr>
          <w:rFonts w:ascii="Calibri" w:hAnsi="Calibri" w:cs="Calibri"/>
          <w:sz w:val="22"/>
          <w:szCs w:val="22"/>
        </w:rPr>
        <w:t xml:space="preserve">the progress of LAI 3 from July 2021 to December 2024 and assessed relevance, effectiveness, efficiency, monitoring and evaluation framework and cross-cutting themes such as gender equality, disability and social inclusion and climate change. It provides recommendations for the remaining period of LAI from January 2025 to September 2026 and for the design of </w:t>
      </w:r>
      <w:r w:rsidR="00887B96" w:rsidRPr="0051571D">
        <w:rPr>
          <w:rFonts w:ascii="Calibri" w:hAnsi="Calibri" w:cs="Calibri"/>
          <w:sz w:val="22"/>
          <w:szCs w:val="22"/>
        </w:rPr>
        <w:t>LAI Phase IV</w:t>
      </w:r>
      <w:r w:rsidR="00836539" w:rsidRPr="0051571D">
        <w:rPr>
          <w:rFonts w:ascii="Calibri" w:hAnsi="Calibri" w:cs="Calibri"/>
          <w:sz w:val="22"/>
          <w:szCs w:val="22"/>
        </w:rPr>
        <w:t xml:space="preserve">. </w:t>
      </w:r>
    </w:p>
    <w:p w14:paraId="4037B94C" w14:textId="3263AA0F" w:rsidR="00AD4D90" w:rsidRPr="0051571D" w:rsidRDefault="000772E8" w:rsidP="000772E8">
      <w:pPr>
        <w:rPr>
          <w:rFonts w:ascii="Calibri" w:hAnsi="Calibri" w:cs="Calibri"/>
          <w:bCs/>
          <w:sz w:val="22"/>
          <w:szCs w:val="22"/>
        </w:rPr>
      </w:pPr>
      <w:r w:rsidRPr="0051571D">
        <w:rPr>
          <w:rFonts w:ascii="Calibri" w:hAnsi="Calibri" w:cs="Calibri"/>
          <w:bCs/>
          <w:sz w:val="22"/>
          <w:szCs w:val="22"/>
        </w:rPr>
        <w:t xml:space="preserve">This document outlines DFAT management’s response to the independent review prepared by Alinea International </w:t>
      </w:r>
      <w:r w:rsidR="00443008" w:rsidRPr="0051571D">
        <w:rPr>
          <w:rFonts w:ascii="Calibri" w:hAnsi="Calibri" w:cs="Calibri"/>
          <w:bCs/>
          <w:sz w:val="22"/>
          <w:szCs w:val="22"/>
        </w:rPr>
        <w:t>during October 2024 – May 2025</w:t>
      </w:r>
      <w:r w:rsidRPr="0051571D">
        <w:rPr>
          <w:rFonts w:ascii="Calibri" w:hAnsi="Calibri" w:cs="Calibri"/>
          <w:bCs/>
          <w:sz w:val="22"/>
          <w:szCs w:val="22"/>
        </w:rPr>
        <w:t xml:space="preserve">. It </w:t>
      </w:r>
      <w:proofErr w:type="spellStart"/>
      <w:r w:rsidRPr="0051571D">
        <w:rPr>
          <w:rFonts w:ascii="Calibri" w:hAnsi="Calibri" w:cs="Calibri"/>
          <w:bCs/>
          <w:sz w:val="22"/>
          <w:szCs w:val="22"/>
        </w:rPr>
        <w:t>summarises</w:t>
      </w:r>
      <w:proofErr w:type="spellEnd"/>
      <w:r w:rsidRPr="0051571D">
        <w:rPr>
          <w:rFonts w:ascii="Calibri" w:hAnsi="Calibri" w:cs="Calibri"/>
          <w:bCs/>
          <w:sz w:val="22"/>
          <w:szCs w:val="22"/>
        </w:rPr>
        <w:t xml:space="preserve"> the key recommendations in the review and provides a response and proposed action. </w:t>
      </w:r>
    </w:p>
    <w:tbl>
      <w:tblPr>
        <w:tblStyle w:val="DFATTable1"/>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67"/>
        <w:gridCol w:w="2972"/>
        <w:gridCol w:w="1134"/>
        <w:gridCol w:w="4111"/>
        <w:gridCol w:w="1984"/>
        <w:gridCol w:w="3684"/>
      </w:tblGrid>
      <w:tr w:rsidR="0051571D" w:rsidRPr="0051571D" w14:paraId="6CF86625" w14:textId="6CDFB9D3" w:rsidTr="004A7589">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567" w:type="dxa"/>
            <w:shd w:val="clear" w:color="auto" w:fill="0F4761" w:themeFill="accent1" w:themeFillShade="BF"/>
          </w:tcPr>
          <w:p w14:paraId="6182E18B" w14:textId="12F4728E" w:rsidR="00986546" w:rsidRPr="0051571D" w:rsidRDefault="00986546" w:rsidP="008B2476">
            <w:pPr>
              <w:pStyle w:val="TableHeaderRow"/>
              <w:jc w:val="center"/>
              <w:rPr>
                <w:rFonts w:cs="Calibri"/>
                <w:color w:val="auto"/>
                <w:szCs w:val="22"/>
              </w:rPr>
            </w:pPr>
            <w:r w:rsidRPr="0051571D">
              <w:rPr>
                <w:rFonts w:cs="Calibri"/>
                <w:color w:val="auto"/>
                <w:szCs w:val="22"/>
              </w:rPr>
              <w:t>No</w:t>
            </w:r>
          </w:p>
        </w:tc>
        <w:tc>
          <w:tcPr>
            <w:tcW w:w="2972" w:type="dxa"/>
            <w:shd w:val="clear" w:color="auto" w:fill="0F4761" w:themeFill="accent1" w:themeFillShade="BF"/>
            <w:vAlign w:val="center"/>
            <w:hideMark/>
          </w:tcPr>
          <w:p w14:paraId="40C2C176" w14:textId="3ED737C2" w:rsidR="00986546" w:rsidRPr="0051571D" w:rsidRDefault="00986546" w:rsidP="008B2476">
            <w:pPr>
              <w:pStyle w:val="TableHeaderRow"/>
              <w:jc w:val="center"/>
              <w:cnfStyle w:val="100000000000" w:firstRow="1" w:lastRow="0" w:firstColumn="0" w:lastColumn="0" w:oddVBand="0" w:evenVBand="0" w:oddHBand="0" w:evenHBand="0" w:firstRowFirstColumn="0" w:firstRowLastColumn="0" w:lastRowFirstColumn="0" w:lastRowLastColumn="0"/>
              <w:rPr>
                <w:rFonts w:cs="Calibri"/>
                <w:color w:val="auto"/>
                <w:szCs w:val="22"/>
              </w:rPr>
            </w:pPr>
            <w:r w:rsidRPr="0051571D">
              <w:rPr>
                <w:rFonts w:cs="Calibri"/>
                <w:color w:val="auto"/>
                <w:szCs w:val="22"/>
              </w:rPr>
              <w:t>Recommendation</w:t>
            </w:r>
          </w:p>
        </w:tc>
        <w:tc>
          <w:tcPr>
            <w:tcW w:w="1134" w:type="dxa"/>
            <w:shd w:val="clear" w:color="auto" w:fill="0F4761" w:themeFill="accent1" w:themeFillShade="BF"/>
            <w:vAlign w:val="center"/>
            <w:hideMark/>
          </w:tcPr>
          <w:p w14:paraId="0A84905B" w14:textId="77777777" w:rsidR="00986546" w:rsidRPr="0051571D" w:rsidRDefault="00986546" w:rsidP="008B2476">
            <w:pPr>
              <w:pStyle w:val="TableHeaderRow"/>
              <w:cnfStyle w:val="100000000000" w:firstRow="1" w:lastRow="0" w:firstColumn="0" w:lastColumn="0" w:oddVBand="0" w:evenVBand="0" w:oddHBand="0" w:evenHBand="0" w:firstRowFirstColumn="0" w:firstRowLastColumn="0" w:lastRowFirstColumn="0" w:lastRowLastColumn="0"/>
              <w:rPr>
                <w:rFonts w:cs="Calibri"/>
                <w:color w:val="auto"/>
                <w:szCs w:val="22"/>
              </w:rPr>
            </w:pPr>
            <w:r w:rsidRPr="0051571D">
              <w:rPr>
                <w:rFonts w:cs="Calibri"/>
                <w:color w:val="auto"/>
                <w:szCs w:val="22"/>
              </w:rPr>
              <w:t>Response</w:t>
            </w:r>
          </w:p>
        </w:tc>
        <w:tc>
          <w:tcPr>
            <w:tcW w:w="4111" w:type="dxa"/>
            <w:shd w:val="clear" w:color="auto" w:fill="0F4761" w:themeFill="accent1" w:themeFillShade="BF"/>
            <w:vAlign w:val="center"/>
            <w:hideMark/>
          </w:tcPr>
          <w:p w14:paraId="1AA2A749" w14:textId="73F3B408" w:rsidR="00986546" w:rsidRPr="0051571D" w:rsidRDefault="00986546" w:rsidP="008B2476">
            <w:pPr>
              <w:pStyle w:val="TableHeaderRow"/>
              <w:jc w:val="center"/>
              <w:cnfStyle w:val="100000000000" w:firstRow="1" w:lastRow="0" w:firstColumn="0" w:lastColumn="0" w:oddVBand="0" w:evenVBand="0" w:oddHBand="0" w:evenHBand="0" w:firstRowFirstColumn="0" w:firstRowLastColumn="0" w:lastRowFirstColumn="0" w:lastRowLastColumn="0"/>
              <w:rPr>
                <w:rFonts w:cs="Calibri"/>
                <w:color w:val="auto"/>
                <w:szCs w:val="22"/>
              </w:rPr>
            </w:pPr>
            <w:r w:rsidRPr="0051571D">
              <w:rPr>
                <w:rFonts w:cs="Calibri"/>
                <w:color w:val="auto"/>
                <w:szCs w:val="22"/>
              </w:rPr>
              <w:t>Action plan</w:t>
            </w:r>
          </w:p>
        </w:tc>
        <w:tc>
          <w:tcPr>
            <w:tcW w:w="1984" w:type="dxa"/>
            <w:shd w:val="clear" w:color="auto" w:fill="0F4761" w:themeFill="accent1" w:themeFillShade="BF"/>
            <w:vAlign w:val="center"/>
          </w:tcPr>
          <w:p w14:paraId="2A4749ED" w14:textId="674E8918" w:rsidR="00986546" w:rsidRPr="0051571D" w:rsidRDefault="00986546" w:rsidP="008B2476">
            <w:pPr>
              <w:pStyle w:val="TableHeaderRow"/>
              <w:tabs>
                <w:tab w:val="left" w:pos="1800"/>
              </w:tabs>
              <w:jc w:val="center"/>
              <w:cnfStyle w:val="100000000000" w:firstRow="1" w:lastRow="0" w:firstColumn="0" w:lastColumn="0" w:oddVBand="0" w:evenVBand="0" w:oddHBand="0" w:evenHBand="0" w:firstRowFirstColumn="0" w:firstRowLastColumn="0" w:lastRowFirstColumn="0" w:lastRowLastColumn="0"/>
              <w:rPr>
                <w:rFonts w:cs="Calibri"/>
                <w:color w:val="auto"/>
                <w:szCs w:val="22"/>
              </w:rPr>
            </w:pPr>
            <w:r w:rsidRPr="0051571D">
              <w:rPr>
                <w:rFonts w:cs="Calibri"/>
                <w:color w:val="auto"/>
                <w:szCs w:val="22"/>
              </w:rPr>
              <w:t>Timeframe</w:t>
            </w:r>
          </w:p>
        </w:tc>
        <w:tc>
          <w:tcPr>
            <w:tcW w:w="3684" w:type="dxa"/>
            <w:shd w:val="clear" w:color="auto" w:fill="0F4761" w:themeFill="accent1" w:themeFillShade="BF"/>
            <w:vAlign w:val="center"/>
          </w:tcPr>
          <w:p w14:paraId="5DE8C458" w14:textId="2BB0F24F" w:rsidR="00986546" w:rsidRPr="0051571D" w:rsidRDefault="00986546" w:rsidP="00944C0C">
            <w:pPr>
              <w:pStyle w:val="TableHeaderRow"/>
              <w:tabs>
                <w:tab w:val="left" w:pos="1800"/>
              </w:tabs>
              <w:jc w:val="center"/>
              <w:cnfStyle w:val="100000000000" w:firstRow="1" w:lastRow="0" w:firstColumn="0" w:lastColumn="0" w:oddVBand="0" w:evenVBand="0" w:oddHBand="0" w:evenHBand="0" w:firstRowFirstColumn="0" w:firstRowLastColumn="0" w:lastRowFirstColumn="0" w:lastRowLastColumn="0"/>
              <w:rPr>
                <w:rFonts w:cs="Calibri"/>
                <w:color w:val="auto"/>
                <w:szCs w:val="22"/>
              </w:rPr>
            </w:pPr>
            <w:r w:rsidRPr="0051571D">
              <w:rPr>
                <w:rFonts w:cs="Calibri"/>
                <w:color w:val="auto"/>
                <w:szCs w:val="22"/>
              </w:rPr>
              <w:t>Comments</w:t>
            </w:r>
          </w:p>
        </w:tc>
      </w:tr>
      <w:tr w:rsidR="0051571D" w:rsidRPr="0051571D" w14:paraId="175E39CF" w14:textId="48089CE8" w:rsidTr="00FC5803">
        <w:trPr>
          <w:cnfStyle w:val="000000100000" w:firstRow="0" w:lastRow="0" w:firstColumn="0" w:lastColumn="0" w:oddVBand="0" w:evenVBand="0" w:oddHBand="1" w:evenHBand="0" w:firstRowFirstColumn="0" w:firstRowLastColumn="0" w:lastRowFirstColumn="0" w:lastRowLastColumn="0"/>
          <w:trHeight w:val="2342"/>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383F76B" w14:textId="1AE9A191" w:rsidR="00986546" w:rsidRPr="0051571D" w:rsidRDefault="00986546" w:rsidP="00935D3B">
            <w:pPr>
              <w:rPr>
                <w:rFonts w:cs="Calibri"/>
                <w:b/>
                <w:color w:val="auto"/>
              </w:rPr>
            </w:pPr>
            <w:r w:rsidRPr="0051571D">
              <w:rPr>
                <w:rFonts w:cs="Calibri"/>
                <w:b/>
                <w:color w:val="auto"/>
              </w:rPr>
              <w:t>1.</w:t>
            </w:r>
          </w:p>
        </w:tc>
        <w:tc>
          <w:tcPr>
            <w:tcW w:w="2972" w:type="dxa"/>
            <w:shd w:val="clear" w:color="auto" w:fill="auto"/>
          </w:tcPr>
          <w:p w14:paraId="704D6D5F" w14:textId="4CAEBE4A" w:rsidR="00986546" w:rsidRPr="0051571D" w:rsidRDefault="0040236C" w:rsidP="0040236C">
            <w:pPr>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Continue key</w:t>
            </w:r>
            <w:r w:rsidR="00986546" w:rsidRPr="0051571D">
              <w:rPr>
                <w:rFonts w:cs="Calibri"/>
                <w:color w:val="auto"/>
              </w:rPr>
              <w:t xml:space="preserve"> </w:t>
            </w:r>
            <w:r w:rsidR="00E31810" w:rsidRPr="0051571D">
              <w:rPr>
                <w:rFonts w:cs="Calibri"/>
                <w:color w:val="auto"/>
              </w:rPr>
              <w:t xml:space="preserve">Laos Australia Institute (LAI) </w:t>
            </w:r>
            <w:r w:rsidRPr="0051571D">
              <w:rPr>
                <w:rFonts w:cs="Calibri"/>
                <w:color w:val="auto"/>
              </w:rPr>
              <w:t>Phase III initiatives,</w:t>
            </w:r>
            <w:r w:rsidR="00986546" w:rsidRPr="0051571D">
              <w:rPr>
                <w:rFonts w:cs="Calibri"/>
                <w:color w:val="auto"/>
              </w:rPr>
              <w:t xml:space="preserve"> including Australia Awards Scholarships (AAS), trilateral engagement, </w:t>
            </w:r>
            <w:r w:rsidRPr="0051571D">
              <w:rPr>
                <w:rFonts w:cs="Calibri"/>
                <w:color w:val="auto"/>
              </w:rPr>
              <w:t>short</w:t>
            </w:r>
            <w:r w:rsidR="00986546" w:rsidRPr="0051571D">
              <w:rPr>
                <w:rFonts w:cs="Calibri"/>
                <w:color w:val="auto"/>
              </w:rPr>
              <w:t xml:space="preserve"> courses, alumni activities, and tools like the Organisational Rubric for Capacity Assessment (ORCA). </w:t>
            </w:r>
          </w:p>
        </w:tc>
        <w:tc>
          <w:tcPr>
            <w:tcW w:w="1134" w:type="dxa"/>
            <w:shd w:val="clear" w:color="auto" w:fill="92D050"/>
            <w:hideMark/>
          </w:tcPr>
          <w:p w14:paraId="6569C3E1" w14:textId="77777777" w:rsidR="00986546" w:rsidRPr="0051571D" w:rsidRDefault="00986546" w:rsidP="00935D3B">
            <w:pPr>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Agree</w:t>
            </w:r>
          </w:p>
        </w:tc>
        <w:tc>
          <w:tcPr>
            <w:tcW w:w="4111" w:type="dxa"/>
            <w:shd w:val="clear" w:color="auto" w:fill="auto"/>
          </w:tcPr>
          <w:p w14:paraId="168713A4" w14:textId="24C20EEA" w:rsidR="0004685C" w:rsidRPr="0051571D" w:rsidRDefault="0029762C" w:rsidP="0004685C">
            <w:pPr>
              <w:pStyle w:val="ListParagraph"/>
              <w:numPr>
                <w:ilvl w:val="0"/>
                <w:numId w:val="11"/>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DFAT will ensure continuity of key legacy activities through</w:t>
            </w:r>
            <w:r w:rsidR="003C51F8" w:rsidRPr="0051571D">
              <w:rPr>
                <w:rFonts w:cs="Calibri"/>
                <w:color w:val="auto"/>
              </w:rPr>
              <w:t xml:space="preserve"> targeted HRD</w:t>
            </w:r>
            <w:r w:rsidRPr="0051571D">
              <w:rPr>
                <w:rFonts w:cs="Calibri"/>
                <w:color w:val="auto"/>
              </w:rPr>
              <w:t xml:space="preserve"> stakeholder engagement and integration into LAI Phase IV.</w:t>
            </w:r>
          </w:p>
          <w:p w14:paraId="19CAE274" w14:textId="38D4FE8B" w:rsidR="0029762C" w:rsidRPr="0051571D" w:rsidRDefault="0029762C" w:rsidP="0004685C">
            <w:pPr>
              <w:pStyle w:val="ListParagraph"/>
              <w:numPr>
                <w:ilvl w:val="0"/>
                <w:numId w:val="11"/>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DFAT will coordinate with both current and new managing contractors</w:t>
            </w:r>
            <w:r w:rsidR="0004685C" w:rsidRPr="0051571D">
              <w:rPr>
                <w:rFonts w:cs="Calibri"/>
                <w:color w:val="auto"/>
              </w:rPr>
              <w:t xml:space="preserve"> (MC)</w:t>
            </w:r>
            <w:r w:rsidRPr="0051571D">
              <w:rPr>
                <w:rFonts w:cs="Calibri"/>
                <w:color w:val="auto"/>
              </w:rPr>
              <w:t xml:space="preserve"> to support a smooth transition</w:t>
            </w:r>
            <w:r w:rsidR="0004685C" w:rsidRPr="0051571D">
              <w:rPr>
                <w:rFonts w:cs="Calibri"/>
                <w:color w:val="auto"/>
              </w:rPr>
              <w:t xml:space="preserve"> of key initiatives into LAI Phase IV</w:t>
            </w:r>
            <w:r w:rsidRPr="0051571D">
              <w:rPr>
                <w:rFonts w:cs="Calibri"/>
                <w:color w:val="auto"/>
              </w:rPr>
              <w:t>, with details in handover notes.</w:t>
            </w:r>
          </w:p>
        </w:tc>
        <w:tc>
          <w:tcPr>
            <w:tcW w:w="1984" w:type="dxa"/>
            <w:shd w:val="clear" w:color="auto" w:fill="auto"/>
          </w:tcPr>
          <w:p w14:paraId="7F5067ED" w14:textId="567CEAF6" w:rsidR="00986546" w:rsidRPr="0051571D" w:rsidRDefault="005E0663" w:rsidP="00935D3B">
            <w:p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On-going till September 2025 and to be further implemented in LAI Phase IV</w:t>
            </w:r>
          </w:p>
        </w:tc>
        <w:tc>
          <w:tcPr>
            <w:tcW w:w="3684" w:type="dxa"/>
            <w:shd w:val="clear" w:color="auto" w:fill="auto"/>
          </w:tcPr>
          <w:p w14:paraId="0D783C1D" w14:textId="77777777" w:rsidR="00986546" w:rsidRPr="0051571D" w:rsidRDefault="00986546" w:rsidP="00935D3B">
            <w:p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p>
        </w:tc>
      </w:tr>
      <w:tr w:rsidR="0051571D" w:rsidRPr="0051571D" w14:paraId="394F64FA" w14:textId="77777777" w:rsidTr="00FC5803">
        <w:trPr>
          <w:cnfStyle w:val="000000010000" w:firstRow="0" w:lastRow="0" w:firstColumn="0" w:lastColumn="0" w:oddVBand="0" w:evenVBand="0" w:oddHBand="0" w:evenHBand="1" w:firstRowFirstColumn="0" w:firstRowLastColumn="0" w:lastRowFirstColumn="0" w:lastRowLastColumn="0"/>
          <w:trHeight w:val="3322"/>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C590D39" w14:textId="5421953B" w:rsidR="002776CF" w:rsidRPr="0051571D" w:rsidRDefault="002776CF" w:rsidP="00935D3B">
            <w:pPr>
              <w:rPr>
                <w:rFonts w:cs="Calibri"/>
                <w:b/>
                <w:color w:val="auto"/>
              </w:rPr>
            </w:pPr>
            <w:r w:rsidRPr="0051571D">
              <w:rPr>
                <w:rFonts w:cs="Calibri"/>
                <w:b/>
                <w:color w:val="auto"/>
              </w:rPr>
              <w:lastRenderedPageBreak/>
              <w:t>1.1</w:t>
            </w:r>
          </w:p>
        </w:tc>
        <w:tc>
          <w:tcPr>
            <w:tcW w:w="2972" w:type="dxa"/>
            <w:shd w:val="clear" w:color="auto" w:fill="auto"/>
          </w:tcPr>
          <w:p w14:paraId="011BF9EB" w14:textId="77777777" w:rsidR="00BC2286" w:rsidRPr="0051571D" w:rsidRDefault="00BC2286" w:rsidP="00BC2286">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Calibri"/>
                <w:color w:val="auto"/>
              </w:rPr>
            </w:pPr>
            <w:r w:rsidRPr="0051571D">
              <w:rPr>
                <w:rFonts w:eastAsia="Times New Roman" w:cs="Calibri"/>
                <w:color w:val="auto"/>
              </w:rPr>
              <w:t>Focus on building institutional ownership by embedding tools and training in Lao government systems.</w:t>
            </w:r>
          </w:p>
          <w:p w14:paraId="5F5D2C88" w14:textId="77777777" w:rsidR="002776CF" w:rsidRPr="0051571D" w:rsidRDefault="002776CF" w:rsidP="002776CF">
            <w:pPr>
              <w:cnfStyle w:val="000000010000" w:firstRow="0" w:lastRow="0" w:firstColumn="0" w:lastColumn="0" w:oddVBand="0" w:evenVBand="0" w:oddHBand="0" w:evenHBand="1" w:firstRowFirstColumn="0" w:firstRowLastColumn="0" w:lastRowFirstColumn="0" w:lastRowLastColumn="0"/>
              <w:rPr>
                <w:rFonts w:cs="Calibri"/>
                <w:color w:val="auto"/>
              </w:rPr>
            </w:pPr>
          </w:p>
        </w:tc>
        <w:tc>
          <w:tcPr>
            <w:tcW w:w="1134" w:type="dxa"/>
            <w:shd w:val="clear" w:color="auto" w:fill="92D050"/>
          </w:tcPr>
          <w:p w14:paraId="14823BAB" w14:textId="1052B5B4" w:rsidR="002776CF" w:rsidRPr="0051571D" w:rsidRDefault="002776CF" w:rsidP="00935D3B">
            <w:pPr>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Agree</w:t>
            </w:r>
          </w:p>
        </w:tc>
        <w:tc>
          <w:tcPr>
            <w:tcW w:w="4111" w:type="dxa"/>
            <w:shd w:val="clear" w:color="auto" w:fill="auto"/>
          </w:tcPr>
          <w:p w14:paraId="2599847A" w14:textId="66B7A74D" w:rsidR="00BC2286" w:rsidRPr="0051571D" w:rsidRDefault="00BC2286" w:rsidP="005A331E">
            <w:pPr>
              <w:pStyle w:val="ListParagraph"/>
              <w:numPr>
                <w:ilvl w:val="0"/>
                <w:numId w:val="11"/>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DFAT will collaborate with the managing contractor </w:t>
            </w:r>
            <w:r w:rsidR="00B56BA5" w:rsidRPr="0051571D">
              <w:rPr>
                <w:rFonts w:cs="Calibri"/>
                <w:color w:val="auto"/>
              </w:rPr>
              <w:t xml:space="preserve">(MC) </w:t>
            </w:r>
            <w:r w:rsidRPr="0051571D">
              <w:rPr>
                <w:rFonts w:cs="Calibri"/>
                <w:color w:val="auto"/>
              </w:rPr>
              <w:t>and government bodies to embed current trainings (H</w:t>
            </w:r>
            <w:r w:rsidR="009757ED" w:rsidRPr="0051571D">
              <w:rPr>
                <w:rFonts w:cs="Calibri"/>
                <w:color w:val="auto"/>
              </w:rPr>
              <w:t xml:space="preserve">uman </w:t>
            </w:r>
            <w:r w:rsidRPr="0051571D">
              <w:rPr>
                <w:rFonts w:cs="Calibri"/>
                <w:color w:val="auto"/>
              </w:rPr>
              <w:t>R</w:t>
            </w:r>
            <w:r w:rsidR="009757ED" w:rsidRPr="0051571D">
              <w:rPr>
                <w:rFonts w:cs="Calibri"/>
                <w:color w:val="auto"/>
              </w:rPr>
              <w:t>esources Modular</w:t>
            </w:r>
            <w:r w:rsidRPr="0051571D">
              <w:rPr>
                <w:rFonts w:cs="Calibri"/>
                <w:color w:val="auto"/>
              </w:rPr>
              <w:t>,</w:t>
            </w:r>
            <w:r w:rsidR="009757ED" w:rsidRPr="0051571D">
              <w:rPr>
                <w:rFonts w:cs="Calibri"/>
                <w:color w:val="auto"/>
              </w:rPr>
              <w:t xml:space="preserve"> Practical Inclusion</w:t>
            </w:r>
            <w:r w:rsidRPr="0051571D">
              <w:rPr>
                <w:rFonts w:cs="Calibri"/>
                <w:color w:val="auto"/>
              </w:rPr>
              <w:t>, English</w:t>
            </w:r>
            <w:r w:rsidR="009757ED" w:rsidRPr="0051571D">
              <w:rPr>
                <w:rFonts w:cs="Calibri"/>
                <w:color w:val="auto"/>
              </w:rPr>
              <w:t xml:space="preserve"> Language trainings</w:t>
            </w:r>
            <w:r w:rsidRPr="0051571D">
              <w:rPr>
                <w:rFonts w:cs="Calibri"/>
                <w:color w:val="auto"/>
              </w:rPr>
              <w:t xml:space="preserve">) into Lao </w:t>
            </w:r>
            <w:r w:rsidR="009757ED" w:rsidRPr="0051571D">
              <w:rPr>
                <w:rFonts w:cs="Calibri"/>
                <w:color w:val="auto"/>
              </w:rPr>
              <w:t xml:space="preserve">government training </w:t>
            </w:r>
            <w:r w:rsidRPr="0051571D">
              <w:rPr>
                <w:rFonts w:cs="Calibri"/>
                <w:color w:val="auto"/>
              </w:rPr>
              <w:t>institutions</w:t>
            </w:r>
            <w:r w:rsidR="009757ED" w:rsidRPr="0051571D">
              <w:rPr>
                <w:rFonts w:cs="Calibri"/>
                <w:color w:val="auto"/>
              </w:rPr>
              <w:t xml:space="preserve"> where possible</w:t>
            </w:r>
            <w:r w:rsidRPr="0051571D">
              <w:rPr>
                <w:rFonts w:cs="Calibri"/>
                <w:color w:val="auto"/>
              </w:rPr>
              <w:t>.</w:t>
            </w:r>
          </w:p>
          <w:p w14:paraId="0D7C0561" w14:textId="48A068B3" w:rsidR="00BC2286" w:rsidRPr="0051571D" w:rsidRDefault="009757ED" w:rsidP="005A331E">
            <w:pPr>
              <w:pStyle w:val="ListParagraph"/>
              <w:numPr>
                <w:ilvl w:val="0"/>
                <w:numId w:val="11"/>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MC will </w:t>
            </w:r>
            <w:r w:rsidR="00525B97" w:rsidRPr="0051571D">
              <w:rPr>
                <w:rFonts w:cs="Calibri"/>
                <w:color w:val="auto"/>
              </w:rPr>
              <w:t xml:space="preserve">look for opportunities to conduct sustainable </w:t>
            </w:r>
            <w:r w:rsidRPr="0051571D">
              <w:rPr>
                <w:rFonts w:cs="Calibri"/>
                <w:color w:val="auto"/>
              </w:rPr>
              <w:t>t</w:t>
            </w:r>
            <w:r w:rsidR="00BC2286" w:rsidRPr="0051571D">
              <w:rPr>
                <w:rFonts w:cs="Calibri"/>
                <w:color w:val="auto"/>
              </w:rPr>
              <w:t xml:space="preserve">rain-the-trainer programs </w:t>
            </w:r>
            <w:r w:rsidR="00E5154F" w:rsidRPr="0051571D">
              <w:rPr>
                <w:rFonts w:cs="Calibri"/>
                <w:color w:val="auto"/>
              </w:rPr>
              <w:t>with Government of Laos partners (where appropriate).</w:t>
            </w:r>
            <w:r w:rsidR="005A331E" w:rsidRPr="0051571D">
              <w:rPr>
                <w:rFonts w:cs="Calibri"/>
                <w:color w:val="auto"/>
              </w:rPr>
              <w:t xml:space="preserve"> </w:t>
            </w:r>
          </w:p>
          <w:p w14:paraId="6337D5ED" w14:textId="2810E142" w:rsidR="002776CF" w:rsidRPr="0051571D" w:rsidRDefault="005A331E" w:rsidP="002776CF">
            <w:pPr>
              <w:pStyle w:val="ListParagraph"/>
              <w:numPr>
                <w:ilvl w:val="0"/>
                <w:numId w:val="11"/>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DFAT will f</w:t>
            </w:r>
            <w:r w:rsidR="00BC2286" w:rsidRPr="0051571D">
              <w:rPr>
                <w:rFonts w:cs="Calibri"/>
                <w:color w:val="auto"/>
              </w:rPr>
              <w:t xml:space="preserve">urther </w:t>
            </w:r>
            <w:r w:rsidRPr="0051571D">
              <w:rPr>
                <w:rFonts w:cs="Calibri"/>
                <w:color w:val="auto"/>
              </w:rPr>
              <w:t xml:space="preserve">explore </w:t>
            </w:r>
            <w:r w:rsidR="00BC2286" w:rsidRPr="0051571D">
              <w:rPr>
                <w:rFonts w:cs="Calibri"/>
                <w:color w:val="auto"/>
              </w:rPr>
              <w:t>opportunities to institutionalise future trainings in Phase IV</w:t>
            </w:r>
            <w:r w:rsidRPr="0051571D">
              <w:rPr>
                <w:rFonts w:cs="Calibri"/>
                <w:color w:val="auto"/>
              </w:rPr>
              <w:t>.</w:t>
            </w:r>
          </w:p>
        </w:tc>
        <w:tc>
          <w:tcPr>
            <w:tcW w:w="1984" w:type="dxa"/>
            <w:shd w:val="clear" w:color="auto" w:fill="auto"/>
          </w:tcPr>
          <w:p w14:paraId="0A5B0DE4" w14:textId="77777777" w:rsidR="002776CF" w:rsidRPr="0051571D" w:rsidRDefault="00E31810"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By June 2026</w:t>
            </w:r>
          </w:p>
          <w:p w14:paraId="7C578672" w14:textId="77777777" w:rsidR="00803F34" w:rsidRPr="0051571D" w:rsidRDefault="00803F34"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p>
          <w:p w14:paraId="23DC4153" w14:textId="77777777" w:rsidR="00803F34" w:rsidRPr="0051571D" w:rsidRDefault="00803F34"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p>
          <w:p w14:paraId="73503C0B" w14:textId="77777777" w:rsidR="00803F34" w:rsidRPr="0051571D" w:rsidRDefault="00803F34"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p>
          <w:p w14:paraId="2425596B" w14:textId="77777777" w:rsidR="00803F34" w:rsidRPr="0051571D" w:rsidRDefault="00803F34"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p>
          <w:p w14:paraId="18DB370F" w14:textId="77777777" w:rsidR="00803F34" w:rsidRPr="0051571D" w:rsidRDefault="00803F34"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p>
          <w:p w14:paraId="0F542B78" w14:textId="77777777" w:rsidR="00803F34" w:rsidRPr="0051571D" w:rsidRDefault="00803F34"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p>
          <w:p w14:paraId="7016D7E3" w14:textId="3228B61D" w:rsidR="00803F34" w:rsidRPr="0051571D" w:rsidRDefault="00803F34"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p>
        </w:tc>
        <w:tc>
          <w:tcPr>
            <w:tcW w:w="3684" w:type="dxa"/>
            <w:shd w:val="clear" w:color="auto" w:fill="auto"/>
          </w:tcPr>
          <w:p w14:paraId="4A7B4633" w14:textId="43828FCA" w:rsidR="002776CF" w:rsidRPr="0051571D" w:rsidRDefault="008A50EA"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DFAT and LAI have </w:t>
            </w:r>
            <w:r w:rsidR="00977A82" w:rsidRPr="0051571D">
              <w:rPr>
                <w:rFonts w:cs="Calibri"/>
                <w:color w:val="auto"/>
              </w:rPr>
              <w:t>begun embedding</w:t>
            </w:r>
            <w:r w:rsidRPr="0051571D">
              <w:rPr>
                <w:rFonts w:cs="Calibri"/>
                <w:color w:val="auto"/>
              </w:rPr>
              <w:t xml:space="preserve"> trainings into government institutions including:</w:t>
            </w:r>
          </w:p>
          <w:p w14:paraId="67F36C4C" w14:textId="49934AF8" w:rsidR="008A50EA" w:rsidRPr="0051571D" w:rsidRDefault="008A50EA" w:rsidP="00E31810">
            <w:pPr>
              <w:pStyle w:val="ListParagraph"/>
              <w:numPr>
                <w:ilvl w:val="0"/>
                <w:numId w:val="10"/>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English Language training embedded at the Institute of Foreign Affairs</w:t>
            </w:r>
            <w:r w:rsidR="0064518D" w:rsidRPr="0051571D">
              <w:rPr>
                <w:rFonts w:cs="Calibri"/>
                <w:color w:val="auto"/>
              </w:rPr>
              <w:t>, National University of Laos,</w:t>
            </w:r>
            <w:r w:rsidRPr="0051571D">
              <w:rPr>
                <w:rFonts w:cs="Calibri"/>
                <w:color w:val="auto"/>
              </w:rPr>
              <w:t xml:space="preserve"> </w:t>
            </w:r>
            <w:r w:rsidR="0064518D" w:rsidRPr="0051571D">
              <w:rPr>
                <w:rFonts w:cs="Calibri"/>
                <w:color w:val="auto"/>
              </w:rPr>
              <w:t>M</w:t>
            </w:r>
            <w:r w:rsidR="00A74CDE" w:rsidRPr="0051571D">
              <w:rPr>
                <w:rFonts w:cs="Calibri"/>
                <w:color w:val="auto"/>
              </w:rPr>
              <w:t xml:space="preserve">inistry of National Defence, </w:t>
            </w:r>
            <w:r w:rsidRPr="0051571D">
              <w:rPr>
                <w:rFonts w:cs="Calibri"/>
                <w:color w:val="auto"/>
              </w:rPr>
              <w:t>and National Academy of Politics and Public Administration.</w:t>
            </w:r>
          </w:p>
          <w:p w14:paraId="376503CB" w14:textId="0B2B3A88" w:rsidR="008A50EA" w:rsidRPr="0051571D" w:rsidRDefault="008A50EA" w:rsidP="00E31810">
            <w:pPr>
              <w:pStyle w:val="ListParagraph"/>
              <w:numPr>
                <w:ilvl w:val="0"/>
                <w:numId w:val="10"/>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Conducting </w:t>
            </w:r>
            <w:r w:rsidR="00FE4428" w:rsidRPr="0051571D">
              <w:rPr>
                <w:rFonts w:cs="Calibri"/>
                <w:color w:val="auto"/>
              </w:rPr>
              <w:t xml:space="preserve">training </w:t>
            </w:r>
            <w:r w:rsidRPr="0051571D">
              <w:rPr>
                <w:rFonts w:cs="Calibri"/>
                <w:color w:val="auto"/>
              </w:rPr>
              <w:t>of the t</w:t>
            </w:r>
            <w:r w:rsidR="00977A82" w:rsidRPr="0051571D">
              <w:rPr>
                <w:rFonts w:cs="Calibri"/>
                <w:color w:val="auto"/>
              </w:rPr>
              <w:t>rainers for HR Modular training for LAI governance partners.</w:t>
            </w:r>
          </w:p>
        </w:tc>
      </w:tr>
      <w:tr w:rsidR="0051571D" w:rsidRPr="0051571D" w14:paraId="7507F9BA" w14:textId="77777777" w:rsidTr="0030309B">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2E0B719" w14:textId="0C75F1D9" w:rsidR="002776CF" w:rsidRPr="0051571D" w:rsidRDefault="002776CF" w:rsidP="00935D3B">
            <w:pPr>
              <w:rPr>
                <w:rFonts w:cs="Calibri"/>
                <w:b/>
                <w:color w:val="auto"/>
              </w:rPr>
            </w:pPr>
            <w:r w:rsidRPr="0051571D">
              <w:rPr>
                <w:rFonts w:cs="Calibri"/>
                <w:b/>
                <w:color w:val="auto"/>
              </w:rPr>
              <w:t>1.2</w:t>
            </w:r>
          </w:p>
        </w:tc>
        <w:tc>
          <w:tcPr>
            <w:tcW w:w="2972" w:type="dxa"/>
            <w:shd w:val="clear" w:color="auto" w:fill="auto"/>
          </w:tcPr>
          <w:p w14:paraId="24705ECD" w14:textId="7AB78681" w:rsidR="007E7A59" w:rsidRPr="0051571D" w:rsidRDefault="007E7A59" w:rsidP="007E7A59">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auto"/>
              </w:rPr>
            </w:pPr>
            <w:r w:rsidRPr="0051571D">
              <w:rPr>
                <w:rFonts w:eastAsia="Times New Roman" w:cs="Calibri"/>
                <w:color w:val="auto"/>
              </w:rPr>
              <w:t>Strengthen Monitoring and Evaluation (M&amp;E) efforts to capture institutional impact and EOPO progress of LAI Phase III.</w:t>
            </w:r>
          </w:p>
          <w:p w14:paraId="71DD181D" w14:textId="1032C8DC" w:rsidR="007E7A59" w:rsidRPr="0051571D" w:rsidRDefault="007E7A59" w:rsidP="0054234F">
            <w:pPr>
              <w:cnfStyle w:val="000000100000" w:firstRow="0" w:lastRow="0" w:firstColumn="0" w:lastColumn="0" w:oddVBand="0" w:evenVBand="0" w:oddHBand="1" w:evenHBand="0" w:firstRowFirstColumn="0" w:firstRowLastColumn="0" w:lastRowFirstColumn="0" w:lastRowLastColumn="0"/>
              <w:rPr>
                <w:rFonts w:cs="Calibri"/>
                <w:color w:val="auto"/>
              </w:rPr>
            </w:pPr>
          </w:p>
        </w:tc>
        <w:tc>
          <w:tcPr>
            <w:tcW w:w="1134" w:type="dxa"/>
            <w:shd w:val="clear" w:color="auto" w:fill="92D050"/>
          </w:tcPr>
          <w:p w14:paraId="49F30F2A" w14:textId="4F02D229" w:rsidR="002776CF" w:rsidRPr="0051571D" w:rsidRDefault="0030309B" w:rsidP="00935D3B">
            <w:pPr>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Agree</w:t>
            </w:r>
            <w:r w:rsidR="00FE7FB1" w:rsidRPr="0051571D">
              <w:rPr>
                <w:rFonts w:cs="Calibri"/>
                <w:color w:val="auto"/>
              </w:rPr>
              <w:t xml:space="preserve"> </w:t>
            </w:r>
          </w:p>
        </w:tc>
        <w:tc>
          <w:tcPr>
            <w:tcW w:w="4111" w:type="dxa"/>
            <w:shd w:val="clear" w:color="auto" w:fill="auto"/>
          </w:tcPr>
          <w:p w14:paraId="039AFFA1" w14:textId="77777BDC" w:rsidR="005C2F4D" w:rsidRPr="0051571D" w:rsidRDefault="005C2F4D" w:rsidP="00F65E78">
            <w:pPr>
              <w:pStyle w:val="ListParagraph"/>
              <w:numPr>
                <w:ilvl w:val="0"/>
                <w:numId w:val="11"/>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DFAT and MC will </w:t>
            </w:r>
            <w:r w:rsidR="004779B3" w:rsidRPr="0051571D">
              <w:rPr>
                <w:rFonts w:cs="Calibri"/>
                <w:color w:val="auto"/>
              </w:rPr>
              <w:t>continue to gather</w:t>
            </w:r>
            <w:r w:rsidRPr="0051571D">
              <w:rPr>
                <w:rFonts w:cs="Calibri"/>
                <w:color w:val="auto"/>
              </w:rPr>
              <w:t xml:space="preserve"> institutional-level indicators and case studies in the Monitoring, Evaluation, Research, Learning and Adaptation (MERLA) framework. </w:t>
            </w:r>
          </w:p>
          <w:p w14:paraId="582136BB" w14:textId="61EDD89D" w:rsidR="005C2F4D" w:rsidRPr="0051571D" w:rsidRDefault="005C2F4D" w:rsidP="00F65E78">
            <w:pPr>
              <w:pStyle w:val="ListParagraph"/>
              <w:numPr>
                <w:ilvl w:val="0"/>
                <w:numId w:val="11"/>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DFAT will use insights from targeted M</w:t>
            </w:r>
            <w:r w:rsidR="008B7E6F" w:rsidRPr="0051571D">
              <w:rPr>
                <w:rFonts w:cs="Calibri"/>
                <w:color w:val="auto"/>
              </w:rPr>
              <w:t>ERLA</w:t>
            </w:r>
            <w:r w:rsidRPr="0051571D">
              <w:rPr>
                <w:rFonts w:cs="Calibri"/>
                <w:color w:val="auto"/>
              </w:rPr>
              <w:t xml:space="preserve"> </w:t>
            </w:r>
            <w:r w:rsidR="004D2BFD" w:rsidRPr="0051571D">
              <w:rPr>
                <w:rFonts w:cs="Calibri"/>
                <w:color w:val="auto"/>
              </w:rPr>
              <w:t>to</w:t>
            </w:r>
            <w:r w:rsidRPr="0051571D">
              <w:rPr>
                <w:rFonts w:cs="Calibri"/>
                <w:color w:val="auto"/>
              </w:rPr>
              <w:t xml:space="preserve"> guide </w:t>
            </w:r>
            <w:r w:rsidR="004D2BFD" w:rsidRPr="0051571D">
              <w:rPr>
                <w:rFonts w:cs="Calibri"/>
                <w:color w:val="auto"/>
              </w:rPr>
              <w:t xml:space="preserve">LAI </w:t>
            </w:r>
            <w:r w:rsidRPr="0051571D">
              <w:rPr>
                <w:rFonts w:cs="Calibri"/>
                <w:color w:val="auto"/>
              </w:rPr>
              <w:t>Phase IV design and</w:t>
            </w:r>
            <w:r w:rsidR="00206118" w:rsidRPr="0051571D">
              <w:rPr>
                <w:rFonts w:cs="Calibri"/>
                <w:color w:val="auto"/>
              </w:rPr>
              <w:t xml:space="preserve"> revised</w:t>
            </w:r>
            <w:r w:rsidRPr="0051571D">
              <w:rPr>
                <w:rFonts w:cs="Calibri"/>
                <w:color w:val="auto"/>
              </w:rPr>
              <w:t xml:space="preserve"> </w:t>
            </w:r>
            <w:r w:rsidR="004D2BFD" w:rsidRPr="0051571D">
              <w:rPr>
                <w:rFonts w:cs="Calibri"/>
                <w:color w:val="auto"/>
              </w:rPr>
              <w:t>M</w:t>
            </w:r>
            <w:r w:rsidR="00206118" w:rsidRPr="0051571D">
              <w:rPr>
                <w:rFonts w:cs="Calibri"/>
                <w:color w:val="auto"/>
              </w:rPr>
              <w:t>ERLA</w:t>
            </w:r>
            <w:r w:rsidR="004D2BFD" w:rsidRPr="0051571D">
              <w:rPr>
                <w:rFonts w:cs="Calibri"/>
                <w:color w:val="auto"/>
              </w:rPr>
              <w:t xml:space="preserve"> </w:t>
            </w:r>
            <w:r w:rsidRPr="0051571D">
              <w:rPr>
                <w:rFonts w:cs="Calibri"/>
                <w:color w:val="auto"/>
              </w:rPr>
              <w:t>framework development.</w:t>
            </w:r>
          </w:p>
          <w:p w14:paraId="0C999733" w14:textId="6A6F34E5" w:rsidR="005C2F4D" w:rsidRPr="0051571D" w:rsidRDefault="004D2BFD" w:rsidP="00F65E78">
            <w:pPr>
              <w:pStyle w:val="ListParagraph"/>
              <w:numPr>
                <w:ilvl w:val="0"/>
                <w:numId w:val="11"/>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DFAT </w:t>
            </w:r>
            <w:r w:rsidR="00BB0433" w:rsidRPr="0051571D">
              <w:rPr>
                <w:rFonts w:cs="Calibri"/>
                <w:color w:val="auto"/>
              </w:rPr>
              <w:t>and MC will continue to work with partners</w:t>
            </w:r>
            <w:r w:rsidR="005C2F4D" w:rsidRPr="0051571D">
              <w:rPr>
                <w:rFonts w:cs="Calibri"/>
                <w:color w:val="auto"/>
              </w:rPr>
              <w:t xml:space="preserve"> to embed M</w:t>
            </w:r>
            <w:r w:rsidR="00206118" w:rsidRPr="0051571D">
              <w:rPr>
                <w:rFonts w:cs="Calibri"/>
                <w:color w:val="auto"/>
              </w:rPr>
              <w:t>ERLA</w:t>
            </w:r>
            <w:r w:rsidR="005C2F4D" w:rsidRPr="0051571D">
              <w:rPr>
                <w:rFonts w:cs="Calibri"/>
                <w:color w:val="auto"/>
              </w:rPr>
              <w:t xml:space="preserve"> tools</w:t>
            </w:r>
            <w:r w:rsidR="00BB0433" w:rsidRPr="0051571D">
              <w:rPr>
                <w:rFonts w:cs="Calibri"/>
                <w:color w:val="auto"/>
              </w:rPr>
              <w:t xml:space="preserve"> such as ORCA,</w:t>
            </w:r>
            <w:r w:rsidR="005C2F4D" w:rsidRPr="0051571D">
              <w:rPr>
                <w:rFonts w:cs="Calibri"/>
                <w:color w:val="auto"/>
              </w:rPr>
              <w:t xml:space="preserve"> in government systems </w:t>
            </w:r>
            <w:r w:rsidRPr="0051571D">
              <w:rPr>
                <w:rFonts w:cs="Calibri"/>
                <w:color w:val="auto"/>
              </w:rPr>
              <w:t xml:space="preserve">to ensure capturing of institutional-level </w:t>
            </w:r>
            <w:r w:rsidR="00C60122" w:rsidRPr="0051571D">
              <w:rPr>
                <w:rFonts w:cs="Calibri"/>
                <w:color w:val="auto"/>
              </w:rPr>
              <w:t xml:space="preserve">HRD </w:t>
            </w:r>
            <w:r w:rsidRPr="0051571D">
              <w:rPr>
                <w:rFonts w:cs="Calibri"/>
                <w:color w:val="auto"/>
              </w:rPr>
              <w:t>impact, data-driven decision-</w:t>
            </w:r>
            <w:r w:rsidRPr="0051571D">
              <w:rPr>
                <w:rFonts w:cs="Calibri"/>
                <w:color w:val="auto"/>
              </w:rPr>
              <w:lastRenderedPageBreak/>
              <w:t xml:space="preserve">making and sustainability of LAI’s activities. </w:t>
            </w:r>
            <w:r w:rsidR="005C2F4D" w:rsidRPr="0051571D">
              <w:rPr>
                <w:rFonts w:cs="Calibri"/>
                <w:color w:val="auto"/>
              </w:rPr>
              <w:t>sustainability and impact tracking</w:t>
            </w:r>
            <w:r w:rsidR="00F65E78" w:rsidRPr="0051571D">
              <w:rPr>
                <w:rFonts w:cs="Calibri"/>
                <w:color w:val="auto"/>
              </w:rPr>
              <w:t>.</w:t>
            </w:r>
          </w:p>
        </w:tc>
        <w:tc>
          <w:tcPr>
            <w:tcW w:w="1984" w:type="dxa"/>
            <w:shd w:val="clear" w:color="auto" w:fill="auto"/>
          </w:tcPr>
          <w:p w14:paraId="7B4A4A4D" w14:textId="44EB8067" w:rsidR="002776CF" w:rsidRPr="0051571D" w:rsidRDefault="0054234F" w:rsidP="00935D3B">
            <w:p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lastRenderedPageBreak/>
              <w:t xml:space="preserve">By </w:t>
            </w:r>
            <w:r w:rsidR="00757B65" w:rsidRPr="0051571D">
              <w:rPr>
                <w:rFonts w:cs="Calibri"/>
                <w:color w:val="auto"/>
              </w:rPr>
              <w:t>June 2026</w:t>
            </w:r>
          </w:p>
        </w:tc>
        <w:tc>
          <w:tcPr>
            <w:tcW w:w="3684" w:type="dxa"/>
            <w:shd w:val="clear" w:color="auto" w:fill="auto"/>
          </w:tcPr>
          <w:p w14:paraId="6C1176D0" w14:textId="582F5029" w:rsidR="002776CF" w:rsidRPr="0051571D" w:rsidRDefault="00384BB4" w:rsidP="00935D3B">
            <w:p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LAI implements a range of</w:t>
            </w:r>
            <w:r w:rsidR="00AF28C7" w:rsidRPr="0051571D">
              <w:rPr>
                <w:rFonts w:cs="Calibri"/>
                <w:color w:val="auto"/>
              </w:rPr>
              <w:t xml:space="preserve"> </w:t>
            </w:r>
            <w:r w:rsidR="00EA7C34" w:rsidRPr="0051571D">
              <w:rPr>
                <w:rFonts w:cs="Calibri"/>
                <w:color w:val="auto"/>
              </w:rPr>
              <w:t>tools</w:t>
            </w:r>
            <w:r w:rsidR="005A68FA" w:rsidRPr="0051571D">
              <w:rPr>
                <w:rFonts w:cs="Calibri"/>
                <w:color w:val="auto"/>
              </w:rPr>
              <w:t xml:space="preserve"> to capture institutional</w:t>
            </w:r>
            <w:r w:rsidR="0081722B" w:rsidRPr="0051571D">
              <w:rPr>
                <w:rFonts w:cs="Calibri"/>
                <w:color w:val="auto"/>
              </w:rPr>
              <w:t>-level impact,</w:t>
            </w:r>
            <w:r w:rsidR="00AF28C7" w:rsidRPr="0051571D">
              <w:rPr>
                <w:rFonts w:cs="Calibri"/>
                <w:color w:val="auto"/>
              </w:rPr>
              <w:t xml:space="preserve"> including the Human Resource Development Impact Surveys</w:t>
            </w:r>
            <w:r w:rsidR="00EA7C34" w:rsidRPr="0051571D">
              <w:rPr>
                <w:rFonts w:cs="Calibri"/>
                <w:color w:val="auto"/>
              </w:rPr>
              <w:t xml:space="preserve">, </w:t>
            </w:r>
            <w:r w:rsidR="00AF28C7" w:rsidRPr="0051571D">
              <w:rPr>
                <w:rFonts w:cs="Calibri"/>
                <w:color w:val="auto"/>
              </w:rPr>
              <w:t>Institutional Impact Interviews</w:t>
            </w:r>
            <w:r w:rsidR="00AD1BD1" w:rsidRPr="0051571D">
              <w:rPr>
                <w:rFonts w:cs="Calibri"/>
                <w:color w:val="auto"/>
              </w:rPr>
              <w:t xml:space="preserve">, </w:t>
            </w:r>
            <w:r w:rsidR="001A1279" w:rsidRPr="0051571D">
              <w:rPr>
                <w:rFonts w:cs="Calibri"/>
                <w:color w:val="auto"/>
              </w:rPr>
              <w:t xml:space="preserve">English Language for Government Officials (ELGO) </w:t>
            </w:r>
            <w:r w:rsidR="00AD1BD1" w:rsidRPr="0051571D">
              <w:rPr>
                <w:rFonts w:cs="Calibri"/>
                <w:color w:val="auto"/>
              </w:rPr>
              <w:t>case-study</w:t>
            </w:r>
            <w:r w:rsidR="00EA7C34" w:rsidRPr="0051571D">
              <w:rPr>
                <w:rFonts w:cs="Calibri"/>
                <w:color w:val="auto"/>
              </w:rPr>
              <w:t xml:space="preserve"> and ORCA</w:t>
            </w:r>
            <w:r w:rsidR="00AF28C7" w:rsidRPr="0051571D">
              <w:rPr>
                <w:rFonts w:cs="Calibri"/>
                <w:color w:val="auto"/>
              </w:rPr>
              <w:t xml:space="preserve">. </w:t>
            </w:r>
            <w:r w:rsidR="00F37D7A" w:rsidRPr="0051571D">
              <w:rPr>
                <w:rFonts w:cs="Calibri"/>
                <w:color w:val="auto"/>
              </w:rPr>
              <w:t xml:space="preserve">Further collection of this data will </w:t>
            </w:r>
            <w:r w:rsidR="00C9002F" w:rsidRPr="0051571D">
              <w:rPr>
                <w:rFonts w:cs="Calibri"/>
                <w:color w:val="auto"/>
              </w:rPr>
              <w:t>continue over the remainder of Phase III</w:t>
            </w:r>
            <w:r w:rsidR="002926B2" w:rsidRPr="0051571D">
              <w:rPr>
                <w:rFonts w:cs="Calibri"/>
                <w:color w:val="auto"/>
              </w:rPr>
              <w:t>,</w:t>
            </w:r>
            <w:r w:rsidR="00C9002F" w:rsidRPr="0051571D">
              <w:rPr>
                <w:rFonts w:cs="Calibri"/>
                <w:color w:val="auto"/>
              </w:rPr>
              <w:t xml:space="preserve"> helping to </w:t>
            </w:r>
            <w:r w:rsidR="002926B2" w:rsidRPr="0051571D">
              <w:rPr>
                <w:rFonts w:cs="Calibri"/>
                <w:color w:val="auto"/>
              </w:rPr>
              <w:t>strengthen reporting against all EOPO</w:t>
            </w:r>
            <w:r w:rsidR="0027430E" w:rsidRPr="0051571D">
              <w:rPr>
                <w:rFonts w:cs="Calibri"/>
                <w:color w:val="auto"/>
              </w:rPr>
              <w:t>s</w:t>
            </w:r>
            <w:r w:rsidR="002926B2" w:rsidRPr="0051571D">
              <w:rPr>
                <w:rFonts w:cs="Calibri"/>
                <w:color w:val="auto"/>
              </w:rPr>
              <w:t>, but especially EOPO2</w:t>
            </w:r>
            <w:r w:rsidR="00370A4C" w:rsidRPr="0051571D">
              <w:rPr>
                <w:rFonts w:cs="Calibri"/>
                <w:color w:val="auto"/>
              </w:rPr>
              <w:t>.</w:t>
            </w:r>
          </w:p>
        </w:tc>
      </w:tr>
      <w:tr w:rsidR="0051571D" w:rsidRPr="0051571D" w14:paraId="3BB3857F" w14:textId="363D504A" w:rsidTr="00B55BC1">
        <w:trPr>
          <w:cnfStyle w:val="000000010000" w:firstRow="0" w:lastRow="0" w:firstColumn="0" w:lastColumn="0" w:oddVBand="0" w:evenVBand="0" w:oddHBand="0" w:evenHBand="1"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15B1857" w14:textId="1B5BB3D9" w:rsidR="00986546" w:rsidRPr="0051571D" w:rsidRDefault="001E52B8" w:rsidP="00603EA1">
            <w:pPr>
              <w:rPr>
                <w:rFonts w:cs="Calibri"/>
                <w:b/>
                <w:color w:val="auto"/>
              </w:rPr>
            </w:pPr>
            <w:r w:rsidRPr="0051571D">
              <w:rPr>
                <w:rFonts w:cs="Calibri"/>
                <w:b/>
                <w:color w:val="auto"/>
              </w:rPr>
              <w:t>2.</w:t>
            </w:r>
          </w:p>
        </w:tc>
        <w:tc>
          <w:tcPr>
            <w:tcW w:w="2972" w:type="dxa"/>
            <w:shd w:val="clear" w:color="auto" w:fill="auto"/>
          </w:tcPr>
          <w:p w14:paraId="1B591421" w14:textId="27EEFA32" w:rsidR="005A3DFF" w:rsidRPr="0051571D" w:rsidRDefault="005A3DFF" w:rsidP="005A3DFF">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Calibri"/>
                <w:color w:val="auto"/>
              </w:rPr>
            </w:pPr>
            <w:r w:rsidRPr="0051571D">
              <w:rPr>
                <w:rFonts w:eastAsia="Times New Roman" w:cs="Calibri"/>
                <w:color w:val="auto"/>
              </w:rPr>
              <w:t xml:space="preserve">Explore </w:t>
            </w:r>
            <w:r w:rsidR="0012325D" w:rsidRPr="0051571D">
              <w:rPr>
                <w:rFonts w:eastAsia="Times New Roman" w:cs="Calibri"/>
                <w:color w:val="auto"/>
              </w:rPr>
              <w:t>aligning human resource development (HRD)</w:t>
            </w:r>
            <w:r w:rsidRPr="0051571D">
              <w:rPr>
                <w:rFonts w:eastAsia="Times New Roman" w:cs="Calibri"/>
                <w:color w:val="auto"/>
              </w:rPr>
              <w:t xml:space="preserve"> efforts </w:t>
            </w:r>
            <w:r w:rsidR="009A257E" w:rsidRPr="0051571D">
              <w:rPr>
                <w:rFonts w:eastAsia="Times New Roman" w:cs="Calibri"/>
                <w:color w:val="auto"/>
              </w:rPr>
              <w:t xml:space="preserve">strategically </w:t>
            </w:r>
            <w:r w:rsidRPr="0051571D">
              <w:rPr>
                <w:rFonts w:eastAsia="Times New Roman" w:cs="Calibri"/>
                <w:color w:val="auto"/>
              </w:rPr>
              <w:t xml:space="preserve">with bilateral goals by supporting long-term HRD strategy and expanding </w:t>
            </w:r>
            <w:r w:rsidR="009A257E" w:rsidRPr="0051571D">
              <w:rPr>
                <w:rFonts w:eastAsia="Times New Roman" w:cs="Calibri"/>
                <w:color w:val="auto"/>
              </w:rPr>
              <w:t xml:space="preserve">HRD or skills development </w:t>
            </w:r>
            <w:r w:rsidRPr="0051571D">
              <w:rPr>
                <w:rFonts w:eastAsia="Times New Roman" w:cs="Calibri"/>
                <w:color w:val="auto"/>
              </w:rPr>
              <w:t>beyond civil service</w:t>
            </w:r>
            <w:r w:rsidR="00341221" w:rsidRPr="0051571D">
              <w:rPr>
                <w:rFonts w:eastAsia="Times New Roman" w:cs="Calibri"/>
                <w:color w:val="auto"/>
              </w:rPr>
              <w:t xml:space="preserve"> human resource management (HRM)</w:t>
            </w:r>
            <w:r w:rsidRPr="0051571D">
              <w:rPr>
                <w:rFonts w:eastAsia="Times New Roman" w:cs="Calibri"/>
                <w:color w:val="auto"/>
              </w:rPr>
              <w:t xml:space="preserve"> to priority sectors (e.g., ICT, </w:t>
            </w:r>
            <w:r w:rsidR="00341221" w:rsidRPr="0051571D">
              <w:rPr>
                <w:rFonts w:eastAsia="Times New Roman" w:cs="Calibri"/>
                <w:color w:val="auto"/>
              </w:rPr>
              <w:t>logistics, tourism, renewables).</w:t>
            </w:r>
          </w:p>
          <w:p w14:paraId="31C490C3" w14:textId="3E011319" w:rsidR="005A3DFF" w:rsidRPr="0051571D" w:rsidRDefault="005A3DFF" w:rsidP="00D43388">
            <w:pPr>
              <w:cnfStyle w:val="000000010000" w:firstRow="0" w:lastRow="0" w:firstColumn="0" w:lastColumn="0" w:oddVBand="0" w:evenVBand="0" w:oddHBand="0" w:evenHBand="1" w:firstRowFirstColumn="0" w:firstRowLastColumn="0" w:lastRowFirstColumn="0" w:lastRowLastColumn="0"/>
              <w:rPr>
                <w:rFonts w:cs="Calibri"/>
                <w:color w:val="auto"/>
              </w:rPr>
            </w:pPr>
          </w:p>
        </w:tc>
        <w:tc>
          <w:tcPr>
            <w:tcW w:w="1134" w:type="dxa"/>
            <w:shd w:val="clear" w:color="auto" w:fill="92D050"/>
          </w:tcPr>
          <w:p w14:paraId="5CF24FA5" w14:textId="7E5BB932" w:rsidR="00986546" w:rsidRPr="0051571D" w:rsidRDefault="00B55BC1" w:rsidP="00935D3B">
            <w:pPr>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Agree</w:t>
            </w:r>
          </w:p>
        </w:tc>
        <w:tc>
          <w:tcPr>
            <w:tcW w:w="4111" w:type="dxa"/>
            <w:shd w:val="clear" w:color="auto" w:fill="auto"/>
          </w:tcPr>
          <w:p w14:paraId="56E65FBB" w14:textId="1CC7B5D6" w:rsidR="00986546" w:rsidRPr="0051571D" w:rsidRDefault="009947FB" w:rsidP="00CF3ADA">
            <w:pPr>
              <w:pStyle w:val="ListParagraph"/>
              <w:numPr>
                <w:ilvl w:val="0"/>
                <w:numId w:val="12"/>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DFAT will consider this recommendation in LAI phase IV design, particularly the opportunities and risks </w:t>
            </w:r>
            <w:r w:rsidR="00693FCF" w:rsidRPr="0051571D">
              <w:rPr>
                <w:rFonts w:cs="Calibri"/>
                <w:color w:val="auto"/>
              </w:rPr>
              <w:t xml:space="preserve">of </w:t>
            </w:r>
            <w:r w:rsidRPr="0051571D">
              <w:rPr>
                <w:rFonts w:cs="Calibri"/>
                <w:color w:val="auto"/>
              </w:rPr>
              <w:t xml:space="preserve">going into specific </w:t>
            </w:r>
            <w:r w:rsidR="00CF3ADA" w:rsidRPr="0051571D">
              <w:rPr>
                <w:rFonts w:cs="Calibri"/>
                <w:color w:val="auto"/>
              </w:rPr>
              <w:t>emerging</w:t>
            </w:r>
            <w:r w:rsidRPr="0051571D">
              <w:rPr>
                <w:rFonts w:cs="Calibri"/>
                <w:color w:val="auto"/>
              </w:rPr>
              <w:t xml:space="preserve"> sectors. Feasibility study and research </w:t>
            </w:r>
            <w:r w:rsidR="00B55BC1" w:rsidRPr="0051571D">
              <w:rPr>
                <w:rFonts w:cs="Calibri"/>
                <w:color w:val="auto"/>
              </w:rPr>
              <w:t>will</w:t>
            </w:r>
            <w:r w:rsidRPr="0051571D">
              <w:rPr>
                <w:rFonts w:cs="Calibri"/>
                <w:color w:val="auto"/>
              </w:rPr>
              <w:t xml:space="preserve"> be conducted to explore the proposed approach and identify</w:t>
            </w:r>
            <w:r w:rsidR="007E407D" w:rsidRPr="0051571D">
              <w:rPr>
                <w:rFonts w:cs="Calibri"/>
                <w:color w:val="auto"/>
              </w:rPr>
              <w:t xml:space="preserve"> possible </w:t>
            </w:r>
            <w:r w:rsidRPr="0051571D">
              <w:rPr>
                <w:rFonts w:cs="Calibri"/>
                <w:color w:val="auto"/>
              </w:rPr>
              <w:t>sector</w:t>
            </w:r>
            <w:r w:rsidR="00CF3ADA" w:rsidRPr="0051571D">
              <w:rPr>
                <w:rFonts w:cs="Calibri"/>
                <w:color w:val="auto"/>
              </w:rPr>
              <w:t>s</w:t>
            </w:r>
            <w:r w:rsidRPr="0051571D">
              <w:rPr>
                <w:rFonts w:cs="Calibri"/>
                <w:color w:val="auto"/>
              </w:rPr>
              <w:t xml:space="preserve">. </w:t>
            </w:r>
            <w:r w:rsidR="00693FCF" w:rsidRPr="0051571D">
              <w:rPr>
                <w:rFonts w:cs="Calibri"/>
                <w:color w:val="auto"/>
              </w:rPr>
              <w:t xml:space="preserve">Consultation with relevant government organisations is also needed to seek agreement and explore the possibility. </w:t>
            </w:r>
          </w:p>
        </w:tc>
        <w:tc>
          <w:tcPr>
            <w:tcW w:w="1984" w:type="dxa"/>
            <w:shd w:val="clear" w:color="auto" w:fill="auto"/>
          </w:tcPr>
          <w:p w14:paraId="5EF36D43" w14:textId="54E3DB45" w:rsidR="00986546" w:rsidRPr="0051571D" w:rsidRDefault="009947FB"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By December 2025</w:t>
            </w:r>
          </w:p>
        </w:tc>
        <w:tc>
          <w:tcPr>
            <w:tcW w:w="3684" w:type="dxa"/>
            <w:shd w:val="clear" w:color="auto" w:fill="auto"/>
          </w:tcPr>
          <w:p w14:paraId="693DF901" w14:textId="6A264638" w:rsidR="00F5333B" w:rsidRPr="0051571D" w:rsidRDefault="00F5333B"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The analysis in the review </w:t>
            </w:r>
            <w:r w:rsidR="003872A1" w:rsidRPr="0051571D">
              <w:rPr>
                <w:rFonts w:cs="Calibri"/>
                <w:color w:val="auto"/>
              </w:rPr>
              <w:t xml:space="preserve">seems to be based on measuring LAI Phase III outcomes against </w:t>
            </w:r>
            <w:r w:rsidR="0055210B" w:rsidRPr="0051571D">
              <w:rPr>
                <w:rFonts w:cs="Calibri"/>
                <w:color w:val="auto"/>
              </w:rPr>
              <w:t xml:space="preserve">Government of Laos’ </w:t>
            </w:r>
            <w:r w:rsidR="00DE5385" w:rsidRPr="0051571D">
              <w:rPr>
                <w:rFonts w:cs="Calibri"/>
                <w:color w:val="auto"/>
              </w:rPr>
              <w:t>HRD</w:t>
            </w:r>
            <w:r w:rsidR="006B39CC" w:rsidRPr="0051571D">
              <w:rPr>
                <w:rFonts w:cs="Calibri"/>
                <w:color w:val="auto"/>
              </w:rPr>
              <w:t xml:space="preserve"> </w:t>
            </w:r>
            <w:r w:rsidR="00416561" w:rsidRPr="0051571D">
              <w:rPr>
                <w:rFonts w:cs="Calibri"/>
                <w:color w:val="auto"/>
              </w:rPr>
              <w:t>institutional</w:t>
            </w:r>
            <w:r w:rsidR="006D6753" w:rsidRPr="0051571D">
              <w:rPr>
                <w:rFonts w:cs="Calibri"/>
                <w:color w:val="auto"/>
              </w:rPr>
              <w:t xml:space="preserve"> and policy</w:t>
            </w:r>
            <w:r w:rsidR="00C70778" w:rsidRPr="0051571D">
              <w:rPr>
                <w:rFonts w:cs="Calibri"/>
                <w:color w:val="auto"/>
              </w:rPr>
              <w:t xml:space="preserve"> reform</w:t>
            </w:r>
            <w:r w:rsidR="003872A1" w:rsidRPr="0051571D">
              <w:rPr>
                <w:rFonts w:cs="Calibri"/>
                <w:color w:val="auto"/>
              </w:rPr>
              <w:t xml:space="preserve">. This was not the intention of LAI Phase III. </w:t>
            </w:r>
            <w:r w:rsidRPr="0051571D">
              <w:rPr>
                <w:rFonts w:cs="Calibri"/>
                <w:color w:val="auto"/>
              </w:rPr>
              <w:t>LAI was designed to support the Lao Government in strengthening its HRD system so that the Lao Government has capacity and capability to design and implement its own workforce</w:t>
            </w:r>
            <w:r w:rsidR="0089135A" w:rsidRPr="0051571D">
              <w:rPr>
                <w:rFonts w:cs="Calibri"/>
                <w:color w:val="auto"/>
              </w:rPr>
              <w:t xml:space="preserve"> strengthen</w:t>
            </w:r>
            <w:r w:rsidR="00B243A2" w:rsidRPr="0051571D">
              <w:rPr>
                <w:rFonts w:cs="Calibri"/>
                <w:color w:val="auto"/>
              </w:rPr>
              <w:t>ing</w:t>
            </w:r>
            <w:r w:rsidR="0089135A" w:rsidRPr="0051571D">
              <w:rPr>
                <w:rFonts w:cs="Calibri"/>
                <w:color w:val="auto"/>
              </w:rPr>
              <w:t xml:space="preserve"> and</w:t>
            </w:r>
            <w:r w:rsidRPr="0051571D">
              <w:rPr>
                <w:rFonts w:cs="Calibri"/>
                <w:color w:val="auto"/>
              </w:rPr>
              <w:t xml:space="preserve"> development. </w:t>
            </w:r>
            <w:r w:rsidR="003872A1" w:rsidRPr="0051571D">
              <w:rPr>
                <w:rFonts w:cs="Calibri"/>
                <w:color w:val="auto"/>
              </w:rPr>
              <w:t>T</w:t>
            </w:r>
            <w:r w:rsidRPr="0051571D">
              <w:rPr>
                <w:rFonts w:cs="Calibri"/>
                <w:color w:val="auto"/>
              </w:rPr>
              <w:t>here is</w:t>
            </w:r>
            <w:r w:rsidR="003872A1" w:rsidRPr="0051571D">
              <w:rPr>
                <w:rFonts w:cs="Calibri"/>
                <w:color w:val="auto"/>
              </w:rPr>
              <w:t xml:space="preserve"> also</w:t>
            </w:r>
            <w:r w:rsidRPr="0051571D">
              <w:rPr>
                <w:rFonts w:cs="Calibri"/>
                <w:color w:val="auto"/>
              </w:rPr>
              <w:t xml:space="preserve"> little evidence in the review to back up the statement that LAI Phase IV should focus </w:t>
            </w:r>
            <w:r w:rsidR="003872A1" w:rsidRPr="0051571D">
              <w:rPr>
                <w:rFonts w:cs="Calibri"/>
                <w:color w:val="auto"/>
              </w:rPr>
              <w:t>on HRD improvements in</w:t>
            </w:r>
            <w:r w:rsidR="00E0112C" w:rsidRPr="0051571D">
              <w:rPr>
                <w:rFonts w:cs="Calibri"/>
                <w:color w:val="auto"/>
              </w:rPr>
              <w:t xml:space="preserve"> specific</w:t>
            </w:r>
            <w:r w:rsidR="008F74CD" w:rsidRPr="0051571D">
              <w:rPr>
                <w:rFonts w:cs="Calibri"/>
                <w:color w:val="auto"/>
              </w:rPr>
              <w:t xml:space="preserve"> skill-gaps or</w:t>
            </w:r>
            <w:r w:rsidR="003872A1" w:rsidRPr="0051571D">
              <w:rPr>
                <w:rFonts w:cs="Calibri"/>
                <w:color w:val="auto"/>
              </w:rPr>
              <w:t xml:space="preserve"> sectors such as ICT, logistics, tourism and renewable energ</w:t>
            </w:r>
            <w:r w:rsidR="009E786A" w:rsidRPr="0051571D">
              <w:rPr>
                <w:rFonts w:cs="Calibri"/>
                <w:color w:val="auto"/>
              </w:rPr>
              <w:t>y n</w:t>
            </w:r>
            <w:r w:rsidR="00E0112C" w:rsidRPr="0051571D">
              <w:rPr>
                <w:rFonts w:cs="Calibri"/>
                <w:color w:val="auto"/>
              </w:rPr>
              <w:t xml:space="preserve">oting that these are sectors already active with other development partners (i.e. </w:t>
            </w:r>
            <w:proofErr w:type="spellStart"/>
            <w:r w:rsidR="00E0112C" w:rsidRPr="0051571D">
              <w:rPr>
                <w:rFonts w:cs="Calibri"/>
                <w:color w:val="auto"/>
              </w:rPr>
              <w:t>LuxDev</w:t>
            </w:r>
            <w:proofErr w:type="spellEnd"/>
            <w:r w:rsidR="00E0112C" w:rsidRPr="0051571D">
              <w:rPr>
                <w:rFonts w:cs="Calibri"/>
                <w:color w:val="auto"/>
              </w:rPr>
              <w:t>, ADB)</w:t>
            </w:r>
            <w:r w:rsidR="003872A1" w:rsidRPr="0051571D">
              <w:rPr>
                <w:rFonts w:cs="Calibri"/>
                <w:color w:val="auto"/>
              </w:rPr>
              <w:t xml:space="preserve">  </w:t>
            </w:r>
          </w:p>
        </w:tc>
      </w:tr>
      <w:tr w:rsidR="0051571D" w:rsidRPr="0051571D" w14:paraId="3BD0C23F" w14:textId="77777777" w:rsidTr="00FC5803">
        <w:trPr>
          <w:cnfStyle w:val="000000100000" w:firstRow="0" w:lastRow="0" w:firstColumn="0" w:lastColumn="0" w:oddVBand="0" w:evenVBand="0" w:oddHBand="1" w:evenHBand="0" w:firstRowFirstColumn="0" w:firstRowLastColumn="0" w:lastRowFirstColumn="0" w:lastRowLastColumn="0"/>
          <w:trHeight w:val="3173"/>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8A3D390" w14:textId="7D3ABCC5" w:rsidR="000E6D4C" w:rsidRPr="0051571D" w:rsidRDefault="006641FB" w:rsidP="00603EA1">
            <w:pPr>
              <w:rPr>
                <w:rFonts w:cs="Calibri"/>
                <w:b/>
                <w:color w:val="auto"/>
              </w:rPr>
            </w:pPr>
            <w:r w:rsidRPr="0051571D">
              <w:rPr>
                <w:rFonts w:cs="Calibri"/>
                <w:b/>
                <w:color w:val="auto"/>
              </w:rPr>
              <w:lastRenderedPageBreak/>
              <w:t>2.1</w:t>
            </w:r>
          </w:p>
        </w:tc>
        <w:tc>
          <w:tcPr>
            <w:tcW w:w="2972" w:type="dxa"/>
            <w:shd w:val="clear" w:color="auto" w:fill="auto"/>
          </w:tcPr>
          <w:p w14:paraId="7FF8191F" w14:textId="3EC150DE" w:rsidR="000E6D4C" w:rsidRPr="0051571D" w:rsidRDefault="006641FB" w:rsidP="0072654D">
            <w:pPr>
              <w:spacing w:before="120" w:after="120" w:line="280" w:lineRule="atLeast"/>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Develop an options paper for professional development programs targeting senior officials, ensuring HRD planning aligns with sectoral policy needs and skills gaps in high-growth industries. The paper should explore opportunities for sector-specific policy dialogues and mechanisms to influence the N</w:t>
            </w:r>
            <w:r w:rsidR="001B3D34" w:rsidRPr="0051571D">
              <w:rPr>
                <w:rFonts w:cs="Calibri"/>
                <w:color w:val="auto"/>
              </w:rPr>
              <w:t>ational Human Resource Development Strategy (N</w:t>
            </w:r>
            <w:r w:rsidRPr="0051571D">
              <w:rPr>
                <w:rFonts w:cs="Calibri"/>
                <w:color w:val="auto"/>
              </w:rPr>
              <w:t>HRDS</w:t>
            </w:r>
            <w:r w:rsidR="001B3D34" w:rsidRPr="0051571D">
              <w:rPr>
                <w:rFonts w:cs="Calibri"/>
                <w:color w:val="auto"/>
              </w:rPr>
              <w:t>)</w:t>
            </w:r>
            <w:r w:rsidRPr="0051571D">
              <w:rPr>
                <w:rFonts w:cs="Calibri"/>
                <w:color w:val="auto"/>
              </w:rPr>
              <w:t xml:space="preserve"> to address skills shortages in priority sectors.</w:t>
            </w:r>
          </w:p>
        </w:tc>
        <w:tc>
          <w:tcPr>
            <w:tcW w:w="1134" w:type="dxa"/>
            <w:shd w:val="clear" w:color="auto" w:fill="FFFF00"/>
          </w:tcPr>
          <w:p w14:paraId="6BE8A3FC" w14:textId="58E1AD63" w:rsidR="000E6D4C" w:rsidRPr="0051571D" w:rsidRDefault="00265526" w:rsidP="00935D3B">
            <w:pPr>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Noted</w:t>
            </w:r>
          </w:p>
        </w:tc>
        <w:tc>
          <w:tcPr>
            <w:tcW w:w="4111" w:type="dxa"/>
            <w:shd w:val="clear" w:color="auto" w:fill="auto"/>
          </w:tcPr>
          <w:p w14:paraId="56E7DFC6" w14:textId="2C3054E7" w:rsidR="000E6D4C" w:rsidRPr="0051571D" w:rsidRDefault="00265526" w:rsidP="00677AC2">
            <w:pPr>
              <w:pStyle w:val="ListParagraph"/>
              <w:numPr>
                <w:ilvl w:val="0"/>
                <w:numId w:val="12"/>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DFAT and MC to consider </w:t>
            </w:r>
            <w:r w:rsidR="00A63622" w:rsidRPr="0051571D">
              <w:rPr>
                <w:rFonts w:cs="Calibri"/>
                <w:color w:val="auto"/>
              </w:rPr>
              <w:t xml:space="preserve">this recommendation in LAI Phase IV design. </w:t>
            </w:r>
            <w:r w:rsidR="00385BFF" w:rsidRPr="0051571D">
              <w:rPr>
                <w:rFonts w:cs="Calibri"/>
                <w:color w:val="auto"/>
              </w:rPr>
              <w:t>LAI Phase IV design will consider alignment with the new National HRD Strategy 2026-2035.</w:t>
            </w:r>
          </w:p>
        </w:tc>
        <w:tc>
          <w:tcPr>
            <w:tcW w:w="1984" w:type="dxa"/>
            <w:shd w:val="clear" w:color="auto" w:fill="auto"/>
          </w:tcPr>
          <w:p w14:paraId="1880980F" w14:textId="60331177" w:rsidR="000E6D4C" w:rsidRPr="0051571D" w:rsidRDefault="00196F52" w:rsidP="00935D3B">
            <w:p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By </w:t>
            </w:r>
            <w:r w:rsidR="00A63622" w:rsidRPr="0051571D">
              <w:rPr>
                <w:rFonts w:cs="Calibri"/>
                <w:color w:val="auto"/>
              </w:rPr>
              <w:t>December 2025</w:t>
            </w:r>
          </w:p>
        </w:tc>
        <w:tc>
          <w:tcPr>
            <w:tcW w:w="3684" w:type="dxa"/>
            <w:shd w:val="clear" w:color="auto" w:fill="auto"/>
          </w:tcPr>
          <w:p w14:paraId="185624DC" w14:textId="337D67A7" w:rsidR="000E6D4C" w:rsidRPr="0051571D" w:rsidRDefault="00315C5B" w:rsidP="00935D3B">
            <w:p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See above comment. </w:t>
            </w:r>
          </w:p>
        </w:tc>
      </w:tr>
      <w:tr w:rsidR="0051571D" w:rsidRPr="0051571D" w14:paraId="2AF988C0" w14:textId="77777777" w:rsidTr="002260CB">
        <w:trPr>
          <w:cnfStyle w:val="000000010000" w:firstRow="0" w:lastRow="0" w:firstColumn="0" w:lastColumn="0" w:oddVBand="0" w:evenVBand="0" w:oddHBand="0" w:evenHBand="1"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A7405DA" w14:textId="1D52839B" w:rsidR="000E6D4C" w:rsidRPr="0051571D" w:rsidRDefault="00DC79A2" w:rsidP="00603EA1">
            <w:pPr>
              <w:rPr>
                <w:rFonts w:cs="Calibri"/>
                <w:b/>
                <w:color w:val="auto"/>
              </w:rPr>
            </w:pPr>
            <w:r w:rsidRPr="0051571D">
              <w:rPr>
                <w:rFonts w:cs="Calibri"/>
                <w:b/>
                <w:color w:val="auto"/>
              </w:rPr>
              <w:t>3.</w:t>
            </w:r>
          </w:p>
        </w:tc>
        <w:tc>
          <w:tcPr>
            <w:tcW w:w="2972" w:type="dxa"/>
            <w:shd w:val="clear" w:color="auto" w:fill="auto"/>
          </w:tcPr>
          <w:p w14:paraId="30114FE4" w14:textId="091AE12E" w:rsidR="000E6D4C" w:rsidRPr="0051571D" w:rsidRDefault="004F36C2" w:rsidP="004F36C2">
            <w:pPr>
              <w:cnfStyle w:val="000000010000" w:firstRow="0" w:lastRow="0" w:firstColumn="0" w:lastColumn="0" w:oddVBand="0" w:evenVBand="0" w:oddHBand="0" w:evenHBand="1" w:firstRowFirstColumn="0" w:firstRowLastColumn="0" w:lastRowFirstColumn="0" w:lastRowLastColumn="0"/>
              <w:rPr>
                <w:rFonts w:cs="Calibri"/>
                <w:b/>
                <w:color w:val="auto"/>
              </w:rPr>
            </w:pPr>
            <w:r w:rsidRPr="0051571D">
              <w:rPr>
                <w:rFonts w:cs="Calibri"/>
                <w:color w:val="auto"/>
              </w:rPr>
              <w:t xml:space="preserve">Refining </w:t>
            </w:r>
            <w:r w:rsidR="00DC79A2" w:rsidRPr="0051571D">
              <w:rPr>
                <w:rFonts w:cs="Calibri"/>
                <w:color w:val="auto"/>
              </w:rPr>
              <w:t xml:space="preserve">the program logic to </w:t>
            </w:r>
            <w:r w:rsidR="00AD1247" w:rsidRPr="0051571D">
              <w:rPr>
                <w:rFonts w:cs="Calibri"/>
                <w:color w:val="auto"/>
              </w:rPr>
              <w:t>towards practical workforce planning</w:t>
            </w:r>
            <w:r w:rsidR="00F23E88" w:rsidRPr="0051571D">
              <w:rPr>
                <w:rFonts w:cs="Calibri"/>
                <w:color w:val="auto"/>
              </w:rPr>
              <w:t xml:space="preserve">, leadership development and sector-specific skills development </w:t>
            </w:r>
            <w:r w:rsidR="003F39ED" w:rsidRPr="0051571D">
              <w:rPr>
                <w:rFonts w:cs="Calibri"/>
                <w:color w:val="auto"/>
              </w:rPr>
              <w:t xml:space="preserve">to complement efforts to support long-term strategy and policy reforms. </w:t>
            </w:r>
            <w:r w:rsidR="00DC79A2" w:rsidRPr="0051571D">
              <w:rPr>
                <w:rFonts w:cs="Calibri"/>
                <w:color w:val="auto"/>
              </w:rPr>
              <w:t xml:space="preserve"> </w:t>
            </w:r>
          </w:p>
        </w:tc>
        <w:tc>
          <w:tcPr>
            <w:tcW w:w="1134" w:type="dxa"/>
            <w:shd w:val="clear" w:color="auto" w:fill="8DD873" w:themeFill="accent6" w:themeFillTint="99"/>
          </w:tcPr>
          <w:p w14:paraId="2332B38C" w14:textId="0445DA10" w:rsidR="000E6D4C" w:rsidRPr="0051571D" w:rsidRDefault="00940B37" w:rsidP="00935D3B">
            <w:pPr>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Partially agree</w:t>
            </w:r>
          </w:p>
        </w:tc>
        <w:tc>
          <w:tcPr>
            <w:tcW w:w="4111" w:type="dxa"/>
            <w:shd w:val="clear" w:color="auto" w:fill="auto"/>
          </w:tcPr>
          <w:p w14:paraId="477E33EE" w14:textId="36C9064F" w:rsidR="000E6D4C" w:rsidRPr="0051571D" w:rsidRDefault="00940B37" w:rsidP="00940B37">
            <w:pPr>
              <w:pStyle w:val="ListParagraph"/>
              <w:numPr>
                <w:ilvl w:val="0"/>
                <w:numId w:val="12"/>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DFAT</w:t>
            </w:r>
            <w:r w:rsidR="00AA65AC" w:rsidRPr="0051571D">
              <w:rPr>
                <w:rFonts w:cs="Calibri"/>
                <w:color w:val="auto"/>
              </w:rPr>
              <w:t xml:space="preserve"> and Phase IV design team</w:t>
            </w:r>
            <w:r w:rsidRPr="0051571D">
              <w:rPr>
                <w:rFonts w:cs="Calibri"/>
                <w:color w:val="auto"/>
              </w:rPr>
              <w:t xml:space="preserve"> will </w:t>
            </w:r>
            <w:r w:rsidR="00BE2ED1" w:rsidRPr="0051571D">
              <w:rPr>
                <w:rFonts w:cs="Calibri"/>
                <w:color w:val="auto"/>
              </w:rPr>
              <w:t>analyse and consider</w:t>
            </w:r>
            <w:r w:rsidR="008A0433" w:rsidRPr="0051571D">
              <w:rPr>
                <w:rFonts w:cs="Calibri"/>
                <w:color w:val="auto"/>
              </w:rPr>
              <w:t xml:space="preserve"> opportunities in</w:t>
            </w:r>
            <w:r w:rsidRPr="0051571D">
              <w:rPr>
                <w:rFonts w:cs="Calibri"/>
                <w:color w:val="auto"/>
              </w:rPr>
              <w:t xml:space="preserve"> </w:t>
            </w:r>
            <w:r w:rsidR="003F39ED" w:rsidRPr="0051571D">
              <w:rPr>
                <w:rFonts w:cs="Calibri"/>
                <w:color w:val="auto"/>
              </w:rPr>
              <w:t>practical workforce planning and sector-specific skills development</w:t>
            </w:r>
            <w:r w:rsidRPr="0051571D">
              <w:rPr>
                <w:rFonts w:cs="Calibri"/>
                <w:color w:val="auto"/>
              </w:rPr>
              <w:t xml:space="preserve"> </w:t>
            </w:r>
            <w:r w:rsidR="005237CD" w:rsidRPr="0051571D">
              <w:rPr>
                <w:rFonts w:cs="Calibri"/>
                <w:color w:val="auto"/>
              </w:rPr>
              <w:t xml:space="preserve">for </w:t>
            </w:r>
            <w:r w:rsidRPr="0051571D">
              <w:rPr>
                <w:rFonts w:cs="Calibri"/>
                <w:color w:val="auto"/>
              </w:rPr>
              <w:t>HRD during LAI Phase IV design before refining the program logic.</w:t>
            </w:r>
          </w:p>
          <w:p w14:paraId="6B1ED3E7" w14:textId="583E7F1A" w:rsidR="008A0433" w:rsidRPr="0051571D" w:rsidRDefault="00940B37" w:rsidP="0072654D">
            <w:pPr>
              <w:pStyle w:val="ListParagraph"/>
              <w:numPr>
                <w:ilvl w:val="0"/>
                <w:numId w:val="12"/>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DFAT will </w:t>
            </w:r>
            <w:r w:rsidR="00F22B1F" w:rsidRPr="0051571D">
              <w:rPr>
                <w:rFonts w:cs="Calibri"/>
                <w:color w:val="auto"/>
              </w:rPr>
              <w:t xml:space="preserve">work with </w:t>
            </w:r>
            <w:r w:rsidR="00EC0D51" w:rsidRPr="0051571D">
              <w:rPr>
                <w:rFonts w:cs="Calibri"/>
                <w:color w:val="auto"/>
              </w:rPr>
              <w:t>MC</w:t>
            </w:r>
            <w:r w:rsidR="00F22B1F" w:rsidRPr="0051571D">
              <w:rPr>
                <w:rFonts w:cs="Calibri"/>
                <w:color w:val="auto"/>
              </w:rPr>
              <w:t xml:space="preserve"> to include sector specific short courses into LAI Phase IV to better coordinate joint effort in responding to Laos’ development priorities</w:t>
            </w:r>
            <w:r w:rsidR="00E12E4C" w:rsidRPr="0051571D">
              <w:rPr>
                <w:rFonts w:cs="Calibri"/>
                <w:color w:val="auto"/>
              </w:rPr>
              <w:t xml:space="preserve">. The sectors will be selected based on priority sectors outlined in the Development </w:t>
            </w:r>
            <w:r w:rsidR="00E12E4C" w:rsidRPr="0051571D">
              <w:rPr>
                <w:rFonts w:cs="Calibri"/>
                <w:color w:val="auto"/>
              </w:rPr>
              <w:lastRenderedPageBreak/>
              <w:t>Partnership Plan</w:t>
            </w:r>
            <w:r w:rsidR="002F7C06" w:rsidRPr="0051571D">
              <w:rPr>
                <w:rFonts w:cs="Calibri"/>
                <w:color w:val="auto"/>
              </w:rPr>
              <w:t>,</w:t>
            </w:r>
            <w:r w:rsidR="00E12E4C" w:rsidRPr="0051571D">
              <w:rPr>
                <w:rFonts w:cs="Calibri"/>
                <w:color w:val="auto"/>
              </w:rPr>
              <w:t xml:space="preserve"> Laos’ 10</w:t>
            </w:r>
            <w:r w:rsidR="00E12E4C" w:rsidRPr="0051571D">
              <w:rPr>
                <w:rFonts w:cs="Calibri"/>
                <w:color w:val="auto"/>
                <w:vertAlign w:val="superscript"/>
              </w:rPr>
              <w:t>th</w:t>
            </w:r>
            <w:r w:rsidR="00E12E4C" w:rsidRPr="0051571D">
              <w:rPr>
                <w:rFonts w:cs="Calibri"/>
                <w:color w:val="auto"/>
              </w:rPr>
              <w:t xml:space="preserve"> National Socio-Economic Development Plan</w:t>
            </w:r>
            <w:r w:rsidR="002F7C06" w:rsidRPr="0051571D">
              <w:rPr>
                <w:rFonts w:cs="Calibri"/>
                <w:color w:val="auto"/>
              </w:rPr>
              <w:t xml:space="preserve"> and the new NHRDS 2026-2035</w:t>
            </w:r>
            <w:r w:rsidR="00E12E4C" w:rsidRPr="0051571D">
              <w:rPr>
                <w:rFonts w:cs="Calibri"/>
                <w:color w:val="auto"/>
              </w:rPr>
              <w:t xml:space="preserve">. </w:t>
            </w:r>
          </w:p>
        </w:tc>
        <w:tc>
          <w:tcPr>
            <w:tcW w:w="1984" w:type="dxa"/>
            <w:shd w:val="clear" w:color="auto" w:fill="auto"/>
          </w:tcPr>
          <w:p w14:paraId="18B44127" w14:textId="10B99320" w:rsidR="000E6D4C" w:rsidRPr="0051571D" w:rsidRDefault="005E0663"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lastRenderedPageBreak/>
              <w:t>On-going till June 2026 and to be further implemented in LAI Phase IV</w:t>
            </w:r>
          </w:p>
        </w:tc>
        <w:tc>
          <w:tcPr>
            <w:tcW w:w="3684" w:type="dxa"/>
            <w:shd w:val="clear" w:color="auto" w:fill="auto"/>
          </w:tcPr>
          <w:p w14:paraId="56342EF0" w14:textId="7D5A4A7C" w:rsidR="000E6D4C" w:rsidRPr="0051571D" w:rsidRDefault="00C7388A"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See above comment </w:t>
            </w:r>
          </w:p>
        </w:tc>
      </w:tr>
      <w:tr w:rsidR="0051571D" w:rsidRPr="0051571D" w14:paraId="02FE46E5" w14:textId="6870C080" w:rsidTr="00FC5803">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A471E37" w14:textId="4F3BD62E" w:rsidR="00986546" w:rsidRPr="0051571D" w:rsidRDefault="00B02634" w:rsidP="001905AA">
            <w:pPr>
              <w:rPr>
                <w:rFonts w:cs="Calibri"/>
                <w:b/>
                <w:color w:val="auto"/>
              </w:rPr>
            </w:pPr>
            <w:r w:rsidRPr="0051571D">
              <w:rPr>
                <w:rFonts w:cs="Calibri"/>
                <w:b/>
                <w:color w:val="auto"/>
              </w:rPr>
              <w:t xml:space="preserve">4. </w:t>
            </w:r>
          </w:p>
        </w:tc>
        <w:tc>
          <w:tcPr>
            <w:tcW w:w="2972" w:type="dxa"/>
            <w:shd w:val="clear" w:color="auto" w:fill="auto"/>
          </w:tcPr>
          <w:p w14:paraId="1C88AFA8" w14:textId="53E394DE" w:rsidR="00986546" w:rsidRPr="0051571D" w:rsidRDefault="00986546" w:rsidP="001905AA">
            <w:pPr>
              <w:cnfStyle w:val="000000100000" w:firstRow="0" w:lastRow="0" w:firstColumn="0" w:lastColumn="0" w:oddVBand="0" w:evenVBand="0" w:oddHBand="1" w:evenHBand="0" w:firstRowFirstColumn="0" w:firstRowLastColumn="0" w:lastRowFirstColumn="0" w:lastRowLastColumn="0"/>
              <w:rPr>
                <w:rFonts w:cs="Calibri"/>
                <w:bCs/>
                <w:color w:val="auto"/>
              </w:rPr>
            </w:pPr>
            <w:r w:rsidRPr="0051571D">
              <w:rPr>
                <w:rFonts w:cs="Calibri"/>
                <w:bCs/>
                <w:color w:val="auto"/>
              </w:rPr>
              <w:t>Improve efficiency and sustainability of program outcomes</w:t>
            </w:r>
            <w:r w:rsidR="00386D6E" w:rsidRPr="0051571D">
              <w:rPr>
                <w:rFonts w:cs="Calibri"/>
                <w:bCs/>
                <w:color w:val="auto"/>
              </w:rPr>
              <w:t>.</w:t>
            </w:r>
          </w:p>
          <w:p w14:paraId="119E7EDE" w14:textId="77777777" w:rsidR="00986546" w:rsidRPr="0051571D" w:rsidRDefault="00986546" w:rsidP="001905AA">
            <w:pPr>
              <w:cnfStyle w:val="000000100000" w:firstRow="0" w:lastRow="0" w:firstColumn="0" w:lastColumn="0" w:oddVBand="0" w:evenVBand="0" w:oddHBand="1" w:evenHBand="0" w:firstRowFirstColumn="0" w:firstRowLastColumn="0" w:lastRowFirstColumn="0" w:lastRowLastColumn="0"/>
              <w:rPr>
                <w:rFonts w:cs="Calibri"/>
                <w:b/>
                <w:color w:val="auto"/>
              </w:rPr>
            </w:pPr>
          </w:p>
          <w:p w14:paraId="570C5B1D" w14:textId="77777777" w:rsidR="00986546" w:rsidRPr="0051571D" w:rsidRDefault="00986546" w:rsidP="00532F46">
            <w:pPr>
              <w:spacing w:line="280" w:lineRule="atLeast"/>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While Australia’s experience-sharing remains highly valued, LAI should enhance efforts to localise training content by incorporating agency-specific case studies. These should be tailored to the unique challenges faced by each Ministry, Department, or Unit, ensuring participants can directly apply the knowledge to their workplace and roles.</w:t>
            </w:r>
          </w:p>
          <w:p w14:paraId="7D2E6024" w14:textId="77777777" w:rsidR="00986546" w:rsidRPr="0051571D" w:rsidRDefault="00986546" w:rsidP="006F5A90">
            <w:pPr>
              <w:cnfStyle w:val="000000100000" w:firstRow="0" w:lastRow="0" w:firstColumn="0" w:lastColumn="0" w:oddVBand="0" w:evenVBand="0" w:oddHBand="1" w:evenHBand="0" w:firstRowFirstColumn="0" w:firstRowLastColumn="0" w:lastRowFirstColumn="0" w:lastRowLastColumn="0"/>
              <w:rPr>
                <w:rFonts w:cs="Calibri"/>
                <w:b/>
                <w:color w:val="auto"/>
              </w:rPr>
            </w:pPr>
          </w:p>
        </w:tc>
        <w:tc>
          <w:tcPr>
            <w:tcW w:w="1134" w:type="dxa"/>
            <w:shd w:val="clear" w:color="auto" w:fill="92D050"/>
          </w:tcPr>
          <w:p w14:paraId="772B45A7" w14:textId="4A96C387" w:rsidR="00986546" w:rsidRPr="0051571D" w:rsidRDefault="00B33B8F" w:rsidP="00935D3B">
            <w:pPr>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Agree</w:t>
            </w:r>
          </w:p>
        </w:tc>
        <w:tc>
          <w:tcPr>
            <w:tcW w:w="4111" w:type="dxa"/>
            <w:shd w:val="clear" w:color="auto" w:fill="auto"/>
          </w:tcPr>
          <w:p w14:paraId="2D180BC2" w14:textId="3FA70E19" w:rsidR="00986546" w:rsidRPr="0051571D" w:rsidRDefault="002B4DE5" w:rsidP="00697AFF">
            <w:pPr>
              <w:pStyle w:val="ListParagraph"/>
              <w:numPr>
                <w:ilvl w:val="0"/>
                <w:numId w:val="19"/>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DFAT and MC to</w:t>
            </w:r>
            <w:r w:rsidR="00544859" w:rsidRPr="0051571D">
              <w:rPr>
                <w:rFonts w:cs="Calibri"/>
                <w:color w:val="auto"/>
              </w:rPr>
              <w:t xml:space="preserve"> continue to</w:t>
            </w:r>
            <w:r w:rsidRPr="0051571D">
              <w:rPr>
                <w:rFonts w:cs="Calibri"/>
                <w:color w:val="auto"/>
              </w:rPr>
              <w:t xml:space="preserve"> localise trainings to suit targeted government organisations to ensure participants can apply knowledge and skills in their workplace. </w:t>
            </w:r>
          </w:p>
          <w:p w14:paraId="0366B292" w14:textId="07C0FDE3" w:rsidR="002B4DE5" w:rsidRPr="0051571D" w:rsidRDefault="002B4DE5" w:rsidP="00697AFF">
            <w:pPr>
              <w:pStyle w:val="ListParagraph"/>
              <w:numPr>
                <w:ilvl w:val="0"/>
                <w:numId w:val="19"/>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DFAT and MC to</w:t>
            </w:r>
            <w:r w:rsidR="00622E9D" w:rsidRPr="0051571D">
              <w:rPr>
                <w:rFonts w:cs="Calibri"/>
                <w:color w:val="auto"/>
              </w:rPr>
              <w:t xml:space="preserve"> continue</w:t>
            </w:r>
            <w:r w:rsidRPr="0051571D">
              <w:rPr>
                <w:rFonts w:cs="Calibri"/>
                <w:color w:val="auto"/>
              </w:rPr>
              <w:t xml:space="preserve"> involv</w:t>
            </w:r>
            <w:r w:rsidR="00622E9D" w:rsidRPr="0051571D">
              <w:rPr>
                <w:rFonts w:cs="Calibri"/>
                <w:color w:val="auto"/>
              </w:rPr>
              <w:t>ing</w:t>
            </w:r>
            <w:r w:rsidRPr="0051571D">
              <w:rPr>
                <w:rFonts w:cs="Calibri"/>
                <w:color w:val="auto"/>
              </w:rPr>
              <w:t xml:space="preserve"> local </w:t>
            </w:r>
            <w:r w:rsidR="00622E9D" w:rsidRPr="0051571D">
              <w:rPr>
                <w:rFonts w:cs="Calibri"/>
                <w:color w:val="auto"/>
              </w:rPr>
              <w:t xml:space="preserve">subject matter </w:t>
            </w:r>
            <w:r w:rsidR="00304101" w:rsidRPr="0051571D">
              <w:rPr>
                <w:rFonts w:cs="Calibri"/>
                <w:color w:val="auto"/>
              </w:rPr>
              <w:t>expert</w:t>
            </w:r>
            <w:r w:rsidR="00622E9D" w:rsidRPr="0051571D">
              <w:rPr>
                <w:rFonts w:cs="Calibri"/>
                <w:color w:val="auto"/>
              </w:rPr>
              <w:t>/institutions to co-deliver</w:t>
            </w:r>
            <w:r w:rsidRPr="0051571D">
              <w:rPr>
                <w:rFonts w:cs="Calibri"/>
                <w:color w:val="auto"/>
              </w:rPr>
              <w:t xml:space="preserve"> trainings where possible</w:t>
            </w:r>
            <w:r w:rsidR="00622E9D" w:rsidRPr="0051571D">
              <w:rPr>
                <w:rFonts w:cs="Calibri"/>
                <w:color w:val="auto"/>
              </w:rPr>
              <w:t xml:space="preserve"> and conduct train-of-the-trainers. Training materials shall be digitised for easier access via phones after the training is finished. </w:t>
            </w:r>
          </w:p>
          <w:p w14:paraId="521C0C2E" w14:textId="0103D4E7" w:rsidR="00622E9D" w:rsidRPr="0051571D" w:rsidRDefault="00622E9D" w:rsidP="00697AFF">
            <w:pPr>
              <w:pStyle w:val="ListParagraph"/>
              <w:numPr>
                <w:ilvl w:val="0"/>
                <w:numId w:val="19"/>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MC to support post-training follow-up to </w:t>
            </w:r>
            <w:r w:rsidR="00AF47AC" w:rsidRPr="0051571D">
              <w:rPr>
                <w:rFonts w:cs="Calibri"/>
                <w:color w:val="auto"/>
              </w:rPr>
              <w:t xml:space="preserve">monitor the impact of the trainings and application of skills and potentially see the possibility of establishing the community of practice/mentorship program within government organisations to reinforce continuous learning and practice sharing between trainings alumni. </w:t>
            </w:r>
          </w:p>
        </w:tc>
        <w:tc>
          <w:tcPr>
            <w:tcW w:w="1984" w:type="dxa"/>
            <w:shd w:val="clear" w:color="auto" w:fill="auto"/>
          </w:tcPr>
          <w:p w14:paraId="190C2BF0" w14:textId="4D03C053" w:rsidR="00986546" w:rsidRPr="0051571D" w:rsidRDefault="00CF01B2" w:rsidP="00935D3B">
            <w:p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On-going ti</w:t>
            </w:r>
            <w:r w:rsidR="00354D42" w:rsidRPr="0051571D">
              <w:rPr>
                <w:rFonts w:cs="Calibri"/>
                <w:color w:val="auto"/>
              </w:rPr>
              <w:t>l</w:t>
            </w:r>
            <w:r w:rsidRPr="0051571D">
              <w:rPr>
                <w:rFonts w:cs="Calibri"/>
                <w:color w:val="auto"/>
              </w:rPr>
              <w:t>l</w:t>
            </w:r>
            <w:r w:rsidR="00697EFF" w:rsidRPr="0051571D">
              <w:rPr>
                <w:rFonts w:cs="Calibri"/>
                <w:color w:val="auto"/>
              </w:rPr>
              <w:t xml:space="preserve"> June 2026</w:t>
            </w:r>
            <w:r w:rsidR="00110473" w:rsidRPr="0051571D">
              <w:rPr>
                <w:rFonts w:cs="Calibri"/>
                <w:color w:val="auto"/>
              </w:rPr>
              <w:t xml:space="preserve"> and to be further implemented in LAI Phase IV</w:t>
            </w:r>
          </w:p>
        </w:tc>
        <w:tc>
          <w:tcPr>
            <w:tcW w:w="3684" w:type="dxa"/>
            <w:shd w:val="clear" w:color="auto" w:fill="auto"/>
          </w:tcPr>
          <w:p w14:paraId="4895DB98" w14:textId="12C6235C" w:rsidR="00986546" w:rsidRPr="0051571D" w:rsidRDefault="00615959" w:rsidP="00935D3B">
            <w:p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Planned case-study to be implemented</w:t>
            </w:r>
            <w:r w:rsidR="00B91174" w:rsidRPr="0051571D">
              <w:rPr>
                <w:rFonts w:cs="Calibri"/>
                <w:color w:val="auto"/>
              </w:rPr>
              <w:t xml:space="preserve"> by end of Phase III</w:t>
            </w:r>
            <w:r w:rsidRPr="0051571D">
              <w:rPr>
                <w:rFonts w:cs="Calibri"/>
                <w:color w:val="auto"/>
              </w:rPr>
              <w:t xml:space="preserve"> on ELGO </w:t>
            </w:r>
            <w:r w:rsidR="00B91174" w:rsidRPr="0051571D">
              <w:rPr>
                <w:rFonts w:cs="Calibri"/>
                <w:color w:val="auto"/>
              </w:rPr>
              <w:t>implementation and</w:t>
            </w:r>
            <w:r w:rsidRPr="0051571D">
              <w:rPr>
                <w:rFonts w:cs="Calibri"/>
                <w:color w:val="auto"/>
              </w:rPr>
              <w:t xml:space="preserve"> HR Modular training</w:t>
            </w:r>
            <w:r w:rsidR="00B91174" w:rsidRPr="0051571D">
              <w:rPr>
                <w:rFonts w:cs="Calibri"/>
                <w:color w:val="auto"/>
              </w:rPr>
              <w:t xml:space="preserve">, to strengthen data on the impact </w:t>
            </w:r>
            <w:r w:rsidR="00EF60D3" w:rsidRPr="0051571D">
              <w:rPr>
                <w:rFonts w:cs="Calibri"/>
                <w:color w:val="auto"/>
              </w:rPr>
              <w:t xml:space="preserve">and sustainability </w:t>
            </w:r>
            <w:r w:rsidR="00B91174" w:rsidRPr="0051571D">
              <w:rPr>
                <w:rFonts w:cs="Calibri"/>
                <w:color w:val="auto"/>
              </w:rPr>
              <w:t>of locally owned and implemented training delivered by LAI</w:t>
            </w:r>
            <w:r w:rsidR="00AA024E" w:rsidRPr="0051571D">
              <w:rPr>
                <w:rFonts w:cs="Calibri"/>
                <w:color w:val="auto"/>
              </w:rPr>
              <w:t xml:space="preserve"> and provide recommendations for Phase IV</w:t>
            </w:r>
            <w:r w:rsidR="008264F7" w:rsidRPr="0051571D">
              <w:rPr>
                <w:rFonts w:cs="Calibri"/>
                <w:color w:val="auto"/>
              </w:rPr>
              <w:t>.</w:t>
            </w:r>
          </w:p>
        </w:tc>
      </w:tr>
      <w:tr w:rsidR="0051571D" w:rsidRPr="0051571D" w14:paraId="5FE32BDB" w14:textId="77777777" w:rsidTr="00FC5803">
        <w:trPr>
          <w:cnfStyle w:val="000000010000" w:firstRow="0" w:lastRow="0" w:firstColumn="0" w:lastColumn="0" w:oddVBand="0" w:evenVBand="0" w:oddHBand="0" w:evenHBand="1" w:firstRowFirstColumn="0" w:firstRowLastColumn="0" w:lastRowFirstColumn="0" w:lastRowLastColumn="0"/>
          <w:trHeight w:val="1772"/>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BC9E924" w14:textId="35032270" w:rsidR="00B25707" w:rsidRPr="0051571D" w:rsidRDefault="00832F5F" w:rsidP="001905AA">
            <w:pPr>
              <w:rPr>
                <w:rFonts w:cs="Calibri"/>
                <w:b/>
                <w:color w:val="auto"/>
              </w:rPr>
            </w:pPr>
            <w:r w:rsidRPr="0051571D">
              <w:rPr>
                <w:rFonts w:cs="Calibri"/>
                <w:b/>
                <w:color w:val="auto"/>
              </w:rPr>
              <w:lastRenderedPageBreak/>
              <w:t>4.</w:t>
            </w:r>
            <w:r w:rsidR="00F151FD" w:rsidRPr="0051571D">
              <w:rPr>
                <w:rFonts w:cs="Calibri"/>
                <w:b/>
                <w:color w:val="auto"/>
              </w:rPr>
              <w:t>1</w:t>
            </w:r>
          </w:p>
        </w:tc>
        <w:tc>
          <w:tcPr>
            <w:tcW w:w="2972" w:type="dxa"/>
            <w:shd w:val="clear" w:color="auto" w:fill="auto"/>
          </w:tcPr>
          <w:p w14:paraId="1C01F54E" w14:textId="033596A8" w:rsidR="00B25707" w:rsidRPr="0051571D" w:rsidRDefault="007E09B8" w:rsidP="001905AA">
            <w:pPr>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Deepening the La</w:t>
            </w:r>
            <w:r w:rsidR="009D15D8" w:rsidRPr="0051571D">
              <w:rPr>
                <w:rFonts w:cs="Calibri"/>
                <w:color w:val="auto"/>
              </w:rPr>
              <w:t>os-Australia a</w:t>
            </w:r>
            <w:r w:rsidRPr="0051571D">
              <w:rPr>
                <w:rFonts w:cs="Calibri"/>
                <w:color w:val="auto"/>
              </w:rPr>
              <w:t>lumni engagement is crucial for sustaining the program’s impact. Structured mentorship programs that connect experienced alumni with early-career alumni professionals and scholarship recipients, particularly from marginalised communities, will foster continued capacity-building. Digital platforms can be leveraged to facilitate knowledge-sharing, ensuring that alumni remain active contributors to the program’s long-term success.</w:t>
            </w:r>
          </w:p>
        </w:tc>
        <w:tc>
          <w:tcPr>
            <w:tcW w:w="1134" w:type="dxa"/>
            <w:shd w:val="clear" w:color="auto" w:fill="92D050"/>
          </w:tcPr>
          <w:p w14:paraId="122C620B" w14:textId="3A010355" w:rsidR="00B25707" w:rsidRPr="0051571D" w:rsidRDefault="003644C9" w:rsidP="00935D3B">
            <w:pPr>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Agree</w:t>
            </w:r>
          </w:p>
        </w:tc>
        <w:tc>
          <w:tcPr>
            <w:tcW w:w="4111" w:type="dxa"/>
            <w:shd w:val="clear" w:color="auto" w:fill="auto"/>
          </w:tcPr>
          <w:p w14:paraId="00ACDBEB" w14:textId="2E6C1385" w:rsidR="00B25707" w:rsidRPr="0051571D" w:rsidRDefault="003644C9" w:rsidP="00C56405">
            <w:pPr>
              <w:pStyle w:val="ListParagraph"/>
              <w:numPr>
                <w:ilvl w:val="0"/>
                <w:numId w:val="18"/>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DFAT and MC </w:t>
            </w:r>
            <w:r w:rsidR="000E21B6" w:rsidRPr="0051571D">
              <w:rPr>
                <w:rFonts w:cs="Calibri"/>
                <w:color w:val="auto"/>
              </w:rPr>
              <w:t>to develop the</w:t>
            </w:r>
            <w:r w:rsidR="00847273" w:rsidRPr="0051571D">
              <w:rPr>
                <w:rFonts w:cs="Calibri"/>
                <w:color w:val="auto"/>
              </w:rPr>
              <w:t xml:space="preserve"> new Alumni Engagement Strategy in LAI Phase IV.</w:t>
            </w:r>
          </w:p>
          <w:p w14:paraId="714DCADD" w14:textId="77777777" w:rsidR="00407F70" w:rsidRPr="0051571D" w:rsidRDefault="000E21B6" w:rsidP="00C56405">
            <w:pPr>
              <w:pStyle w:val="ListParagraph"/>
              <w:numPr>
                <w:ilvl w:val="0"/>
                <w:numId w:val="18"/>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MC to </w:t>
            </w:r>
            <w:r w:rsidR="00B30A5D" w:rsidRPr="0051571D">
              <w:rPr>
                <w:rFonts w:cs="Calibri"/>
                <w:color w:val="auto"/>
              </w:rPr>
              <w:t>strengthen</w:t>
            </w:r>
            <w:r w:rsidR="00812B6A" w:rsidRPr="0051571D">
              <w:rPr>
                <w:rFonts w:cs="Calibri"/>
                <w:color w:val="auto"/>
              </w:rPr>
              <w:t xml:space="preserve"> existing</w:t>
            </w:r>
            <w:r w:rsidR="00B30A5D" w:rsidRPr="0051571D">
              <w:rPr>
                <w:rFonts w:cs="Calibri"/>
                <w:color w:val="auto"/>
              </w:rPr>
              <w:t xml:space="preserve"> </w:t>
            </w:r>
            <w:r w:rsidRPr="0051571D">
              <w:rPr>
                <w:rFonts w:cs="Calibri"/>
                <w:color w:val="auto"/>
              </w:rPr>
              <w:t>alumni mentorship program</w:t>
            </w:r>
            <w:r w:rsidR="00A21401" w:rsidRPr="0051571D">
              <w:rPr>
                <w:rFonts w:cs="Calibri"/>
                <w:color w:val="auto"/>
              </w:rPr>
              <w:t>s</w:t>
            </w:r>
            <w:r w:rsidR="00481870" w:rsidRPr="0051571D">
              <w:rPr>
                <w:rFonts w:cs="Calibri"/>
                <w:color w:val="auto"/>
              </w:rPr>
              <w:t xml:space="preserve">, such as the </w:t>
            </w:r>
            <w:r w:rsidR="0022045B" w:rsidRPr="0051571D">
              <w:rPr>
                <w:rFonts w:cs="Calibri"/>
                <w:color w:val="auto"/>
              </w:rPr>
              <w:t>second</w:t>
            </w:r>
            <w:r w:rsidR="00481870" w:rsidRPr="0051571D">
              <w:rPr>
                <w:rFonts w:cs="Calibri"/>
                <w:color w:val="auto"/>
              </w:rPr>
              <w:t xml:space="preserve"> delivery of the Women in Leadership Learning Circles program and through the formation of Communities of Practice. These initiatives enable</w:t>
            </w:r>
            <w:r w:rsidR="00A21401" w:rsidRPr="0051571D">
              <w:rPr>
                <w:rFonts w:cs="Calibri"/>
                <w:color w:val="auto"/>
              </w:rPr>
              <w:t xml:space="preserve"> continuous engagement and capacity-building</w:t>
            </w:r>
            <w:r w:rsidR="00505915" w:rsidRPr="0051571D">
              <w:rPr>
                <w:rFonts w:cs="Calibri"/>
                <w:color w:val="auto"/>
              </w:rPr>
              <w:t xml:space="preserve"> for the next generation of alumni leaders</w:t>
            </w:r>
            <w:r w:rsidR="00A21401" w:rsidRPr="0051571D">
              <w:rPr>
                <w:rFonts w:cs="Calibri"/>
                <w:color w:val="auto"/>
              </w:rPr>
              <w:t xml:space="preserve">. </w:t>
            </w:r>
          </w:p>
          <w:p w14:paraId="4BB9F605" w14:textId="3860B6B3" w:rsidR="00C56405" w:rsidRPr="0051571D" w:rsidRDefault="00C56405" w:rsidP="00C56405">
            <w:pPr>
              <w:pStyle w:val="ListParagraph"/>
              <w:numPr>
                <w:ilvl w:val="0"/>
                <w:numId w:val="18"/>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DFAT and MC to </w:t>
            </w:r>
            <w:r w:rsidR="00D20A8B" w:rsidRPr="0051571D">
              <w:rPr>
                <w:rFonts w:cs="Calibri"/>
                <w:color w:val="auto"/>
              </w:rPr>
              <w:t>boost engagement with</w:t>
            </w:r>
            <w:r w:rsidRPr="0051571D">
              <w:rPr>
                <w:rFonts w:cs="Calibri"/>
                <w:color w:val="auto"/>
              </w:rPr>
              <w:t xml:space="preserve"> features for Alumni360 platform to facilitate knowledge sharing and engagement. </w:t>
            </w:r>
          </w:p>
        </w:tc>
        <w:tc>
          <w:tcPr>
            <w:tcW w:w="1984" w:type="dxa"/>
            <w:shd w:val="clear" w:color="auto" w:fill="auto"/>
          </w:tcPr>
          <w:p w14:paraId="381FF63C" w14:textId="7E69B6E3" w:rsidR="00B25707" w:rsidRPr="0051571D" w:rsidRDefault="00F133A9"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Ongoing till June 2026 and to be further implemented in LAI Phase IV</w:t>
            </w:r>
          </w:p>
        </w:tc>
        <w:tc>
          <w:tcPr>
            <w:tcW w:w="3684" w:type="dxa"/>
            <w:shd w:val="clear" w:color="auto" w:fill="auto"/>
          </w:tcPr>
          <w:p w14:paraId="3D361C29" w14:textId="28679A51" w:rsidR="00B25707" w:rsidRPr="0051571D" w:rsidRDefault="00C56405"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In LAI Phase III, Alumni360 platform – a digital platform has been created that keeps alumni data, provides updates to alumni on engagement activities, events, and news. This platform was targeted to boost the engagement between alumni in Laos</w:t>
            </w:r>
            <w:r w:rsidR="007C1BE4" w:rsidRPr="0051571D">
              <w:rPr>
                <w:rFonts w:cs="Calibri"/>
                <w:color w:val="auto"/>
              </w:rPr>
              <w:t xml:space="preserve"> and currently has over 30% of documented alumni activated</w:t>
            </w:r>
            <w:r w:rsidR="00354D42" w:rsidRPr="0051571D">
              <w:rPr>
                <w:rFonts w:cs="Calibri"/>
                <w:color w:val="auto"/>
              </w:rPr>
              <w:t>.</w:t>
            </w:r>
            <w:r w:rsidR="007C1BE4" w:rsidRPr="0051571D">
              <w:rPr>
                <w:rFonts w:cs="Calibri"/>
                <w:color w:val="auto"/>
              </w:rPr>
              <w:t xml:space="preserve"> The platform is designed to be </w:t>
            </w:r>
            <w:r w:rsidR="00EA746F" w:rsidRPr="0051571D">
              <w:rPr>
                <w:rFonts w:cs="Calibri"/>
                <w:color w:val="auto"/>
              </w:rPr>
              <w:t>interactive,</w:t>
            </w:r>
            <w:r w:rsidR="007C1BE4" w:rsidRPr="0051571D">
              <w:rPr>
                <w:rFonts w:cs="Calibri"/>
                <w:color w:val="auto"/>
              </w:rPr>
              <w:t xml:space="preserve"> and alumni can create </w:t>
            </w:r>
            <w:r w:rsidR="00B30A5D" w:rsidRPr="0051571D">
              <w:rPr>
                <w:rFonts w:cs="Calibri"/>
                <w:color w:val="auto"/>
              </w:rPr>
              <w:t>content</w:t>
            </w:r>
            <w:r w:rsidR="000B660E" w:rsidRPr="0051571D">
              <w:rPr>
                <w:rFonts w:cs="Calibri"/>
                <w:color w:val="auto"/>
              </w:rPr>
              <w:t>, knowledge sharing</w:t>
            </w:r>
            <w:r w:rsidR="00B30A5D" w:rsidRPr="0051571D">
              <w:rPr>
                <w:rFonts w:cs="Calibri"/>
                <w:color w:val="auto"/>
              </w:rPr>
              <w:t xml:space="preserve"> and special interest groups</w:t>
            </w:r>
            <w:r w:rsidR="00C22ADD" w:rsidRPr="0051571D">
              <w:rPr>
                <w:rFonts w:cs="Calibri"/>
                <w:color w:val="auto"/>
              </w:rPr>
              <w:t>.</w:t>
            </w:r>
            <w:r w:rsidRPr="0051571D">
              <w:rPr>
                <w:rFonts w:cs="Calibri"/>
                <w:color w:val="auto"/>
              </w:rPr>
              <w:t xml:space="preserve"> </w:t>
            </w:r>
          </w:p>
        </w:tc>
      </w:tr>
      <w:tr w:rsidR="0051571D" w:rsidRPr="0051571D" w14:paraId="1B06A1F4" w14:textId="77777777" w:rsidTr="002260CB">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1ADD4AD" w14:textId="265B916B" w:rsidR="00B25707" w:rsidRPr="0051571D" w:rsidRDefault="00832F5F" w:rsidP="001905AA">
            <w:pPr>
              <w:rPr>
                <w:rFonts w:cs="Calibri"/>
                <w:b/>
                <w:color w:val="auto"/>
              </w:rPr>
            </w:pPr>
            <w:r w:rsidRPr="0051571D">
              <w:rPr>
                <w:rFonts w:cs="Calibri"/>
                <w:b/>
                <w:color w:val="auto"/>
              </w:rPr>
              <w:t>4.</w:t>
            </w:r>
            <w:r w:rsidR="00F151FD" w:rsidRPr="0051571D">
              <w:rPr>
                <w:rFonts w:cs="Calibri"/>
                <w:b/>
                <w:color w:val="auto"/>
              </w:rPr>
              <w:t>2</w:t>
            </w:r>
          </w:p>
        </w:tc>
        <w:tc>
          <w:tcPr>
            <w:tcW w:w="2972" w:type="dxa"/>
            <w:shd w:val="clear" w:color="auto" w:fill="auto"/>
          </w:tcPr>
          <w:p w14:paraId="74C4BBA0" w14:textId="382CDB2B" w:rsidR="00B25707" w:rsidRPr="0051571D" w:rsidRDefault="008D1DA0" w:rsidP="001905AA">
            <w:pPr>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Adopt </w:t>
            </w:r>
            <w:r w:rsidR="004C3224" w:rsidRPr="0051571D">
              <w:rPr>
                <w:rFonts w:cs="Calibri"/>
                <w:color w:val="auto"/>
              </w:rPr>
              <w:t>blended learning models—such as modular training on emerging issues like digital governance and climate action—</w:t>
            </w:r>
            <w:r w:rsidRPr="0051571D">
              <w:rPr>
                <w:rFonts w:cs="Calibri"/>
                <w:color w:val="auto"/>
              </w:rPr>
              <w:t xml:space="preserve">to </w:t>
            </w:r>
            <w:r w:rsidR="004C3224" w:rsidRPr="0051571D">
              <w:rPr>
                <w:rFonts w:cs="Calibri"/>
                <w:color w:val="auto"/>
              </w:rPr>
              <w:t xml:space="preserve">increase accessibility while optimising resources. Senior leadership short courses in Australia can provide valuable exposure to international governance practices, offering a politically </w:t>
            </w:r>
            <w:r w:rsidR="004C3224" w:rsidRPr="0051571D">
              <w:rPr>
                <w:rFonts w:cs="Calibri"/>
                <w:color w:val="auto"/>
              </w:rPr>
              <w:lastRenderedPageBreak/>
              <w:t>neutral setting for bilateral collaboration.</w:t>
            </w:r>
          </w:p>
        </w:tc>
        <w:tc>
          <w:tcPr>
            <w:tcW w:w="1134" w:type="dxa"/>
            <w:shd w:val="clear" w:color="auto" w:fill="8DD873" w:themeFill="accent6" w:themeFillTint="99"/>
          </w:tcPr>
          <w:p w14:paraId="3A5ECD9B" w14:textId="6DF71779" w:rsidR="00B25707" w:rsidRPr="0051571D" w:rsidRDefault="00DA111B" w:rsidP="00935D3B">
            <w:pPr>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lastRenderedPageBreak/>
              <w:t>Partially a</w:t>
            </w:r>
            <w:r w:rsidR="00882132" w:rsidRPr="0051571D">
              <w:rPr>
                <w:rFonts w:cs="Calibri"/>
                <w:color w:val="auto"/>
              </w:rPr>
              <w:t>gree</w:t>
            </w:r>
          </w:p>
        </w:tc>
        <w:tc>
          <w:tcPr>
            <w:tcW w:w="4111" w:type="dxa"/>
            <w:shd w:val="clear" w:color="auto" w:fill="auto"/>
          </w:tcPr>
          <w:p w14:paraId="01D120D9" w14:textId="77777777" w:rsidR="00B25707" w:rsidRPr="0051571D" w:rsidRDefault="00882132" w:rsidP="00882132">
            <w:pPr>
              <w:pStyle w:val="ListParagraph"/>
              <w:numPr>
                <w:ilvl w:val="0"/>
                <w:numId w:val="17"/>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DFAT and MC to consider adopting blended learning models for LAI broader capacity building initiatives to increase provincial individual’s access to LAI’s capacity building initiatives. </w:t>
            </w:r>
          </w:p>
          <w:p w14:paraId="62027D1C" w14:textId="25FA5866" w:rsidR="0071601F" w:rsidRPr="0051571D" w:rsidRDefault="0071601F" w:rsidP="00882132">
            <w:pPr>
              <w:pStyle w:val="ListParagraph"/>
              <w:numPr>
                <w:ilvl w:val="0"/>
                <w:numId w:val="17"/>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DFAT to continue targeting senior officials/decision-makers in leader</w:t>
            </w:r>
            <w:r w:rsidR="008D1DA0" w:rsidRPr="0051571D">
              <w:rPr>
                <w:rFonts w:cs="Calibri"/>
                <w:color w:val="auto"/>
              </w:rPr>
              <w:t>ship short courses that include</w:t>
            </w:r>
            <w:r w:rsidRPr="0051571D">
              <w:rPr>
                <w:rFonts w:cs="Calibri"/>
                <w:color w:val="auto"/>
              </w:rPr>
              <w:t xml:space="preserve"> an element conducted in Australia but also in the</w:t>
            </w:r>
            <w:r w:rsidR="008D1DA0" w:rsidRPr="0051571D">
              <w:rPr>
                <w:rFonts w:cs="Calibri"/>
                <w:color w:val="auto"/>
              </w:rPr>
              <w:t xml:space="preserve"> region</w:t>
            </w:r>
            <w:r w:rsidR="00C767F5" w:rsidRPr="0051571D">
              <w:rPr>
                <w:rFonts w:cs="Calibri"/>
                <w:color w:val="auto"/>
              </w:rPr>
              <w:t>, through initiatives such as MAP,</w:t>
            </w:r>
            <w:r w:rsidR="008D1DA0" w:rsidRPr="0051571D">
              <w:rPr>
                <w:rFonts w:cs="Calibri"/>
                <w:color w:val="auto"/>
              </w:rPr>
              <w:t xml:space="preserve"> </w:t>
            </w:r>
            <w:r w:rsidR="008D1DA0" w:rsidRPr="0051571D">
              <w:rPr>
                <w:rFonts w:cs="Calibri"/>
                <w:color w:val="auto"/>
              </w:rPr>
              <w:lastRenderedPageBreak/>
              <w:t>to expose officials to</w:t>
            </w:r>
            <w:r w:rsidRPr="0051571D">
              <w:rPr>
                <w:rFonts w:cs="Calibri"/>
                <w:color w:val="auto"/>
              </w:rPr>
              <w:t xml:space="preserve"> new government inclusive and sustainable practices. </w:t>
            </w:r>
          </w:p>
        </w:tc>
        <w:tc>
          <w:tcPr>
            <w:tcW w:w="1984" w:type="dxa"/>
            <w:shd w:val="clear" w:color="auto" w:fill="auto"/>
          </w:tcPr>
          <w:p w14:paraId="14869828" w14:textId="23F5FB75" w:rsidR="00B25707" w:rsidRPr="0051571D" w:rsidRDefault="00856D2A" w:rsidP="00935D3B">
            <w:p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lastRenderedPageBreak/>
              <w:t>On</w:t>
            </w:r>
            <w:r w:rsidR="005349FA" w:rsidRPr="0051571D">
              <w:rPr>
                <w:rFonts w:cs="Calibri"/>
                <w:color w:val="auto"/>
              </w:rPr>
              <w:t>-going til</w:t>
            </w:r>
            <w:r w:rsidR="00354D42" w:rsidRPr="0051571D">
              <w:rPr>
                <w:rFonts w:cs="Calibri"/>
                <w:color w:val="auto"/>
              </w:rPr>
              <w:t>l</w:t>
            </w:r>
            <w:r w:rsidR="009D15D8" w:rsidRPr="0051571D">
              <w:rPr>
                <w:rFonts w:cs="Calibri"/>
                <w:color w:val="auto"/>
              </w:rPr>
              <w:t xml:space="preserve"> June 2026</w:t>
            </w:r>
            <w:r w:rsidR="004B2F39" w:rsidRPr="0051571D">
              <w:rPr>
                <w:rFonts w:cs="Calibri"/>
                <w:color w:val="auto"/>
              </w:rPr>
              <w:t xml:space="preserve"> and to be further implemented in LAI Phase IV</w:t>
            </w:r>
          </w:p>
        </w:tc>
        <w:tc>
          <w:tcPr>
            <w:tcW w:w="3684" w:type="dxa"/>
            <w:shd w:val="clear" w:color="auto" w:fill="auto"/>
          </w:tcPr>
          <w:p w14:paraId="0A87E91D" w14:textId="2997E3BA" w:rsidR="00B25707" w:rsidRPr="0051571D" w:rsidRDefault="004A5666" w:rsidP="00935D3B">
            <w:p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Lesson learnt from HR Modular training indicate slow take-up of online learning </w:t>
            </w:r>
            <w:r w:rsidR="009F4AB4" w:rsidRPr="0051571D">
              <w:rPr>
                <w:rFonts w:cs="Calibri"/>
                <w:color w:val="auto"/>
              </w:rPr>
              <w:t xml:space="preserve">modes. A blended approach may </w:t>
            </w:r>
            <w:r w:rsidR="00EA746F" w:rsidRPr="0051571D">
              <w:rPr>
                <w:rFonts w:cs="Calibri"/>
                <w:color w:val="auto"/>
              </w:rPr>
              <w:t>include</w:t>
            </w:r>
            <w:r w:rsidR="009F4AB4" w:rsidRPr="0051571D">
              <w:rPr>
                <w:rFonts w:cs="Calibri"/>
                <w:color w:val="auto"/>
              </w:rPr>
              <w:t xml:space="preserve"> improvements in digitalisation of learning materials while </w:t>
            </w:r>
            <w:r w:rsidR="005172E2" w:rsidRPr="0051571D">
              <w:rPr>
                <w:rFonts w:cs="Calibri"/>
                <w:color w:val="auto"/>
              </w:rPr>
              <w:t xml:space="preserve">continuing </w:t>
            </w:r>
            <w:r w:rsidR="003A45BA" w:rsidRPr="0051571D">
              <w:rPr>
                <w:rFonts w:cs="Calibri"/>
                <w:color w:val="auto"/>
              </w:rPr>
              <w:t>face to face</w:t>
            </w:r>
            <w:r w:rsidR="005172E2" w:rsidRPr="0051571D">
              <w:rPr>
                <w:rFonts w:cs="Calibri"/>
                <w:color w:val="auto"/>
              </w:rPr>
              <w:t xml:space="preserve"> delivery</w:t>
            </w:r>
            <w:r w:rsidR="00C22ADD" w:rsidRPr="0051571D">
              <w:rPr>
                <w:rFonts w:cs="Calibri"/>
                <w:color w:val="auto"/>
              </w:rPr>
              <w:t>.</w:t>
            </w:r>
          </w:p>
        </w:tc>
      </w:tr>
      <w:tr w:rsidR="0051571D" w:rsidRPr="0051571D" w14:paraId="1C53266B" w14:textId="77777777" w:rsidTr="00FC5803">
        <w:trPr>
          <w:cnfStyle w:val="000000010000" w:firstRow="0" w:lastRow="0" w:firstColumn="0" w:lastColumn="0" w:oddVBand="0" w:evenVBand="0" w:oddHBand="0" w:evenHBand="1" w:firstRowFirstColumn="0" w:firstRowLastColumn="0" w:lastRowFirstColumn="0" w:lastRowLastColumn="0"/>
          <w:trHeight w:val="1063"/>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35CD271" w14:textId="224CCB83" w:rsidR="00BA0501" w:rsidRPr="0051571D" w:rsidRDefault="00BA0501" w:rsidP="00BA0501">
            <w:pPr>
              <w:rPr>
                <w:rFonts w:cs="Calibri"/>
                <w:b/>
                <w:color w:val="auto"/>
              </w:rPr>
            </w:pPr>
            <w:r w:rsidRPr="0051571D">
              <w:rPr>
                <w:rFonts w:cs="Calibri"/>
                <w:b/>
                <w:color w:val="auto"/>
              </w:rPr>
              <w:t>4.</w:t>
            </w:r>
            <w:r w:rsidR="00F151FD" w:rsidRPr="0051571D">
              <w:rPr>
                <w:rFonts w:cs="Calibri"/>
                <w:b/>
                <w:color w:val="auto"/>
              </w:rPr>
              <w:t>3</w:t>
            </w:r>
          </w:p>
        </w:tc>
        <w:tc>
          <w:tcPr>
            <w:tcW w:w="2972" w:type="dxa"/>
            <w:shd w:val="clear" w:color="auto" w:fill="auto"/>
          </w:tcPr>
          <w:p w14:paraId="1F293965" w14:textId="77777777" w:rsidR="00BA0501" w:rsidRPr="0051571D" w:rsidRDefault="00BA0501" w:rsidP="00BA0501">
            <w:pPr>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Expanding engagement with the private sector and leverage the Lao Human Resource Society (LHRS) to strengthen cross-sectoral HR networks. Institutionalising such networks within existing Lao professional associations or chambers of commerce will provide greater continuity and foster public-private dialogues. </w:t>
            </w:r>
          </w:p>
          <w:p w14:paraId="6B01F61D" w14:textId="77777777" w:rsidR="00BA0501" w:rsidRPr="0051571D" w:rsidRDefault="00BA0501" w:rsidP="00BA0501">
            <w:pPr>
              <w:spacing w:line="280" w:lineRule="atLeast"/>
              <w:cnfStyle w:val="000000010000" w:firstRow="0" w:lastRow="0" w:firstColumn="0" w:lastColumn="0" w:oddVBand="0" w:evenVBand="0" w:oddHBand="0" w:evenHBand="1" w:firstRowFirstColumn="0" w:firstRowLastColumn="0" w:lastRowFirstColumn="0" w:lastRowLastColumn="0"/>
              <w:rPr>
                <w:rFonts w:cs="Calibri"/>
                <w:color w:val="auto"/>
              </w:rPr>
            </w:pPr>
          </w:p>
        </w:tc>
        <w:tc>
          <w:tcPr>
            <w:tcW w:w="1134" w:type="dxa"/>
            <w:shd w:val="clear" w:color="auto" w:fill="92D050"/>
          </w:tcPr>
          <w:p w14:paraId="454BB829" w14:textId="0B8B8EEB" w:rsidR="00BA0501" w:rsidRPr="0051571D" w:rsidRDefault="00BA0501" w:rsidP="00BA0501">
            <w:pPr>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Agree</w:t>
            </w:r>
          </w:p>
        </w:tc>
        <w:tc>
          <w:tcPr>
            <w:tcW w:w="4111" w:type="dxa"/>
            <w:shd w:val="clear" w:color="auto" w:fill="auto"/>
          </w:tcPr>
          <w:p w14:paraId="03F67BD5" w14:textId="77777777" w:rsidR="00BA0501" w:rsidRPr="0051571D" w:rsidRDefault="00BA0501" w:rsidP="003358B9">
            <w:pPr>
              <w:pStyle w:val="ListParagraph"/>
              <w:numPr>
                <w:ilvl w:val="0"/>
                <w:numId w:val="12"/>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DFAT will advocate for more private sector engagement with Lao Government and consider including private sector institutions/bodies like the Lao National Chamber of Commerce (LNCCI) in LAI Phase IV governance mechanism. </w:t>
            </w:r>
          </w:p>
          <w:p w14:paraId="21F93F2C" w14:textId="77777777" w:rsidR="00BA0501" w:rsidRPr="0051571D" w:rsidRDefault="00BA0501" w:rsidP="003358B9">
            <w:pPr>
              <w:pStyle w:val="ListParagraph"/>
              <w:numPr>
                <w:ilvl w:val="0"/>
                <w:numId w:val="12"/>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DFAT will explore opportunities to leverage the LHRS activities to include policy roundtables/dialogues, HR working groups, capacity building, mentorship programs to facilitate peer learning and cross-sector engagement. LHRS membership shall be promoted to government members to have a balanced mix of government and private sector membership for strategic HRD engagement. A potential for institutionalising LHRS within LNCCI, Lao Young Entrepreneurs Association of Laos and other existing HR networks will be explored.  </w:t>
            </w:r>
          </w:p>
          <w:p w14:paraId="04E4E007" w14:textId="619315A9" w:rsidR="00BA0501" w:rsidRPr="0051571D" w:rsidRDefault="003358B9" w:rsidP="009D7F28">
            <w:pPr>
              <w:pStyle w:val="ListParagraph"/>
              <w:numPr>
                <w:ilvl w:val="0"/>
                <w:numId w:val="12"/>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DFAT to work with the Design Team and LHRS to develop an options paper for private sector engagement and skills development in LAI Phase IV</w:t>
            </w:r>
            <w:r w:rsidR="008A4766" w:rsidRPr="0051571D">
              <w:rPr>
                <w:rFonts w:cs="Calibri"/>
                <w:color w:val="auto"/>
              </w:rPr>
              <w:t>.</w:t>
            </w:r>
          </w:p>
        </w:tc>
        <w:tc>
          <w:tcPr>
            <w:tcW w:w="1984" w:type="dxa"/>
            <w:shd w:val="clear" w:color="auto" w:fill="auto"/>
          </w:tcPr>
          <w:p w14:paraId="5B732BEE" w14:textId="71F93593" w:rsidR="00BA0501" w:rsidRPr="0051571D" w:rsidRDefault="00BA0501" w:rsidP="00BA0501">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On-going till June 2026 and to be further implemented in LAI Phase IV</w:t>
            </w:r>
          </w:p>
        </w:tc>
        <w:tc>
          <w:tcPr>
            <w:tcW w:w="3684" w:type="dxa"/>
            <w:shd w:val="clear" w:color="auto" w:fill="auto"/>
          </w:tcPr>
          <w:p w14:paraId="6C693CEC" w14:textId="00894A42" w:rsidR="00BA0501" w:rsidRPr="0051571D" w:rsidRDefault="00BA0501" w:rsidP="00BA0501">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The establishment of the LHRS has been 100% facilitated by LAI since 2023. It was initiated by active alumni who participated in the first HR Leaders short course and is now supported by a short-term HR Consultant working on an implementation planning, including a website and schedule of activities. Currently the LHRS has almost 100 members, with 87% from the private sector.</w:t>
            </w:r>
          </w:p>
        </w:tc>
      </w:tr>
      <w:tr w:rsidR="0051571D" w:rsidRPr="0051571D" w14:paraId="77F47988" w14:textId="77777777" w:rsidTr="00A6532D">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79259441" w14:textId="662D0400" w:rsidR="003D0781" w:rsidRPr="0051571D" w:rsidRDefault="00F151FD" w:rsidP="003D0781">
            <w:pPr>
              <w:rPr>
                <w:rFonts w:cs="Calibri"/>
                <w:b/>
                <w:color w:val="auto"/>
              </w:rPr>
            </w:pPr>
            <w:r w:rsidRPr="0051571D">
              <w:rPr>
                <w:rFonts w:cs="Calibri"/>
                <w:b/>
                <w:color w:val="auto"/>
              </w:rPr>
              <w:lastRenderedPageBreak/>
              <w:t>4.4</w:t>
            </w:r>
          </w:p>
        </w:tc>
        <w:tc>
          <w:tcPr>
            <w:tcW w:w="2972" w:type="dxa"/>
            <w:shd w:val="clear" w:color="auto" w:fill="auto"/>
          </w:tcPr>
          <w:p w14:paraId="31B585CA" w14:textId="6D4C1687" w:rsidR="003D0781" w:rsidRPr="0051571D" w:rsidRDefault="003D0781" w:rsidP="003D0781">
            <w:pPr>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Explore options to better balance existing politically and economically relevant program components with equity-driven initiative</w:t>
            </w:r>
            <w:r w:rsidR="009A328D" w:rsidRPr="0051571D">
              <w:rPr>
                <w:rFonts w:cs="Calibri"/>
                <w:color w:val="auto"/>
              </w:rPr>
              <w:t xml:space="preserve">s, such as reinstating LANS scholarship targeted </w:t>
            </w:r>
            <w:r w:rsidR="00F269A1" w:rsidRPr="0051571D">
              <w:rPr>
                <w:rFonts w:cs="Calibri"/>
                <w:color w:val="auto"/>
              </w:rPr>
              <w:t>for individuals with disabilities.</w:t>
            </w:r>
          </w:p>
        </w:tc>
        <w:tc>
          <w:tcPr>
            <w:tcW w:w="1134" w:type="dxa"/>
            <w:shd w:val="clear" w:color="auto" w:fill="92D050"/>
          </w:tcPr>
          <w:p w14:paraId="1BDA59BF" w14:textId="3A7A323B" w:rsidR="003D0781" w:rsidRPr="0051571D" w:rsidRDefault="003D0781" w:rsidP="003D0781">
            <w:pPr>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Agree</w:t>
            </w:r>
          </w:p>
        </w:tc>
        <w:tc>
          <w:tcPr>
            <w:tcW w:w="4111" w:type="dxa"/>
            <w:shd w:val="clear" w:color="auto" w:fill="auto"/>
          </w:tcPr>
          <w:p w14:paraId="7CE5E5FC" w14:textId="77777777" w:rsidR="003D0781" w:rsidRPr="0051571D" w:rsidRDefault="003D0781" w:rsidP="003D0781">
            <w:pPr>
              <w:pStyle w:val="ListParagraph"/>
              <w:numPr>
                <w:ilvl w:val="0"/>
                <w:numId w:val="18"/>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DFAT and MC to continue mainstreaming GEDSI in LAI Phase III activities. </w:t>
            </w:r>
          </w:p>
          <w:p w14:paraId="1AB4EB9C" w14:textId="77777777" w:rsidR="003D0781" w:rsidRPr="0051571D" w:rsidRDefault="003D0781" w:rsidP="003D0781">
            <w:pPr>
              <w:pStyle w:val="ListParagraph"/>
              <w:numPr>
                <w:ilvl w:val="0"/>
                <w:numId w:val="18"/>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DFAT and the Design Team to explore the feasibility of reintroducing Laos Australia Institute Scholarships (LANS) with a focus on students with disability in LAI Phase IV.</w:t>
            </w:r>
          </w:p>
          <w:p w14:paraId="22B1B32E" w14:textId="29BF8B47" w:rsidR="003D0781" w:rsidRPr="0051571D" w:rsidRDefault="003D0781" w:rsidP="003D0781">
            <w:pPr>
              <w:pStyle w:val="ListParagraph"/>
              <w:numPr>
                <w:ilvl w:val="0"/>
                <w:numId w:val="12"/>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DFAT and MC to continue GEDSI-targeted activities and mainstream equity in LAI Phase IV activities, including setting targets for disadvantaged groups participation, integrating equity-focus selection criteria, equity impact grants, disaggregated data collection. </w:t>
            </w:r>
          </w:p>
        </w:tc>
        <w:tc>
          <w:tcPr>
            <w:tcW w:w="1984" w:type="dxa"/>
            <w:shd w:val="clear" w:color="auto" w:fill="auto"/>
          </w:tcPr>
          <w:p w14:paraId="1633A76F" w14:textId="344EE0D6" w:rsidR="003D0781" w:rsidRPr="0051571D" w:rsidRDefault="003D0781" w:rsidP="003D0781">
            <w:p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Ongoing till June 2026 and to be further implemented in LAI Phase IV</w:t>
            </w:r>
          </w:p>
        </w:tc>
        <w:tc>
          <w:tcPr>
            <w:tcW w:w="3684" w:type="dxa"/>
            <w:shd w:val="clear" w:color="auto" w:fill="auto"/>
          </w:tcPr>
          <w:p w14:paraId="56AAF7E2" w14:textId="04CEC3D4" w:rsidR="003D0781" w:rsidRPr="0051571D" w:rsidRDefault="003D0781" w:rsidP="003D0781">
            <w:p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p>
        </w:tc>
      </w:tr>
      <w:tr w:rsidR="0051571D" w:rsidRPr="0051571D" w14:paraId="70E00343" w14:textId="77777777" w:rsidTr="00032866">
        <w:trPr>
          <w:cnfStyle w:val="000000010000" w:firstRow="0" w:lastRow="0" w:firstColumn="0" w:lastColumn="0" w:oddVBand="0" w:evenVBand="0" w:oddHBand="0" w:evenHBand="1"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7C3DB2F" w14:textId="4C6D73D5" w:rsidR="004C3224" w:rsidRPr="0051571D" w:rsidRDefault="00532F46" w:rsidP="001905AA">
            <w:pPr>
              <w:rPr>
                <w:rFonts w:cs="Calibri"/>
                <w:b/>
                <w:color w:val="auto"/>
              </w:rPr>
            </w:pPr>
            <w:r w:rsidRPr="0051571D">
              <w:rPr>
                <w:rFonts w:cs="Calibri"/>
                <w:b/>
                <w:color w:val="auto"/>
              </w:rPr>
              <w:t>4.</w:t>
            </w:r>
            <w:r w:rsidR="00F151FD" w:rsidRPr="0051571D">
              <w:rPr>
                <w:rFonts w:cs="Calibri"/>
                <w:b/>
                <w:color w:val="auto"/>
              </w:rPr>
              <w:t>5</w:t>
            </w:r>
          </w:p>
        </w:tc>
        <w:tc>
          <w:tcPr>
            <w:tcW w:w="2972" w:type="dxa"/>
            <w:shd w:val="clear" w:color="auto" w:fill="auto"/>
          </w:tcPr>
          <w:p w14:paraId="6FBC6886" w14:textId="48634F0A" w:rsidR="004C3224" w:rsidRPr="0051571D" w:rsidRDefault="006F5A90" w:rsidP="0053002D">
            <w:pPr>
              <w:spacing w:line="280" w:lineRule="atLeast"/>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Develop an options paper to inform Phase IV’s sustainability strategy, embedding successful Phase III training initiatives into the national curriculum for public sector officials under </w:t>
            </w:r>
            <w:r w:rsidR="00532F46" w:rsidRPr="0051571D">
              <w:rPr>
                <w:rFonts w:cs="Calibri"/>
                <w:color w:val="auto"/>
              </w:rPr>
              <w:t>the National Academy of Politics and Public Administration (</w:t>
            </w:r>
            <w:r w:rsidRPr="0051571D">
              <w:rPr>
                <w:rFonts w:cs="Calibri"/>
                <w:color w:val="auto"/>
              </w:rPr>
              <w:t>NAPP</w:t>
            </w:r>
            <w:r w:rsidR="00532F46" w:rsidRPr="0051571D">
              <w:rPr>
                <w:rFonts w:cs="Calibri"/>
                <w:color w:val="auto"/>
              </w:rPr>
              <w:t>A)</w:t>
            </w:r>
            <w:r w:rsidRPr="0051571D">
              <w:rPr>
                <w:rFonts w:cs="Calibri"/>
                <w:color w:val="auto"/>
              </w:rPr>
              <w:t>, M</w:t>
            </w:r>
            <w:r w:rsidR="00532F46" w:rsidRPr="0051571D">
              <w:rPr>
                <w:rFonts w:cs="Calibri"/>
                <w:color w:val="auto"/>
              </w:rPr>
              <w:t>inistry of Education and Sports (</w:t>
            </w:r>
            <w:proofErr w:type="spellStart"/>
            <w:r w:rsidR="00532F46" w:rsidRPr="0051571D">
              <w:rPr>
                <w:rFonts w:cs="Calibri"/>
                <w:color w:val="auto"/>
              </w:rPr>
              <w:t>MoE</w:t>
            </w:r>
            <w:r w:rsidRPr="0051571D">
              <w:rPr>
                <w:rFonts w:cs="Calibri"/>
                <w:color w:val="auto"/>
              </w:rPr>
              <w:t>S</w:t>
            </w:r>
            <w:proofErr w:type="spellEnd"/>
            <w:r w:rsidR="00532F46" w:rsidRPr="0051571D">
              <w:rPr>
                <w:rFonts w:cs="Calibri"/>
                <w:color w:val="auto"/>
              </w:rPr>
              <w:t>)</w:t>
            </w:r>
            <w:r w:rsidRPr="0051571D">
              <w:rPr>
                <w:rFonts w:cs="Calibri"/>
                <w:color w:val="auto"/>
              </w:rPr>
              <w:t>, and M</w:t>
            </w:r>
            <w:r w:rsidR="00532F46" w:rsidRPr="0051571D">
              <w:rPr>
                <w:rFonts w:cs="Calibri"/>
                <w:color w:val="auto"/>
              </w:rPr>
              <w:t>inistry of Home Affairs (</w:t>
            </w:r>
            <w:proofErr w:type="spellStart"/>
            <w:r w:rsidR="00532F46" w:rsidRPr="0051571D">
              <w:rPr>
                <w:rFonts w:cs="Calibri"/>
                <w:color w:val="auto"/>
              </w:rPr>
              <w:t>Mo</w:t>
            </w:r>
            <w:r w:rsidRPr="0051571D">
              <w:rPr>
                <w:rFonts w:cs="Calibri"/>
                <w:color w:val="auto"/>
              </w:rPr>
              <w:t>HA</w:t>
            </w:r>
            <w:proofErr w:type="spellEnd"/>
            <w:r w:rsidR="00532F46" w:rsidRPr="0051571D">
              <w:rPr>
                <w:rFonts w:cs="Calibri"/>
                <w:color w:val="auto"/>
              </w:rPr>
              <w:t>)</w:t>
            </w:r>
            <w:r w:rsidRPr="0051571D">
              <w:rPr>
                <w:rFonts w:cs="Calibri"/>
                <w:color w:val="auto"/>
              </w:rPr>
              <w:t xml:space="preserve"> training </w:t>
            </w:r>
            <w:r w:rsidRPr="0051571D">
              <w:rPr>
                <w:rFonts w:cs="Calibri"/>
                <w:color w:val="auto"/>
              </w:rPr>
              <w:lastRenderedPageBreak/>
              <w:t>centres to institutionalise the program’s impact.</w:t>
            </w:r>
          </w:p>
        </w:tc>
        <w:tc>
          <w:tcPr>
            <w:tcW w:w="1134" w:type="dxa"/>
            <w:shd w:val="clear" w:color="auto" w:fill="92D050"/>
          </w:tcPr>
          <w:p w14:paraId="2A02BD57" w14:textId="3E1A96C2" w:rsidR="004C3224" w:rsidRPr="0051571D" w:rsidRDefault="00532F46" w:rsidP="00935D3B">
            <w:pPr>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lastRenderedPageBreak/>
              <w:t>Agree</w:t>
            </w:r>
          </w:p>
        </w:tc>
        <w:tc>
          <w:tcPr>
            <w:tcW w:w="4111" w:type="dxa"/>
            <w:shd w:val="clear" w:color="auto" w:fill="auto"/>
          </w:tcPr>
          <w:p w14:paraId="6687F695" w14:textId="5379FC47" w:rsidR="00532F46" w:rsidRPr="0051571D" w:rsidRDefault="00532F46" w:rsidP="00532F46">
            <w:pPr>
              <w:pStyle w:val="ListParagraph"/>
              <w:numPr>
                <w:ilvl w:val="0"/>
                <w:numId w:val="11"/>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DFAT and MC to develop sustainability strategy for LAI Phase IV activities. </w:t>
            </w:r>
          </w:p>
          <w:p w14:paraId="4626725F" w14:textId="46F4B02F" w:rsidR="004C3224" w:rsidRPr="0051571D" w:rsidRDefault="00532F46" w:rsidP="00935D3B">
            <w:pPr>
              <w:pStyle w:val="ListParagraph"/>
              <w:numPr>
                <w:ilvl w:val="0"/>
                <w:numId w:val="11"/>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DFAT will work with the </w:t>
            </w:r>
            <w:r w:rsidR="0053002D" w:rsidRPr="0051571D">
              <w:rPr>
                <w:rFonts w:cs="Calibri"/>
                <w:color w:val="auto"/>
              </w:rPr>
              <w:t xml:space="preserve">MC </w:t>
            </w:r>
            <w:r w:rsidRPr="0051571D">
              <w:rPr>
                <w:rFonts w:cs="Calibri"/>
                <w:color w:val="auto"/>
              </w:rPr>
              <w:t xml:space="preserve">and relevant government institutions to embed current training curriculums into national curriculum for public sector officials where possible, including under NAPPA, </w:t>
            </w:r>
            <w:proofErr w:type="spellStart"/>
            <w:r w:rsidRPr="0051571D">
              <w:rPr>
                <w:rFonts w:cs="Calibri"/>
                <w:color w:val="auto"/>
              </w:rPr>
              <w:t>MoES</w:t>
            </w:r>
            <w:proofErr w:type="spellEnd"/>
            <w:r w:rsidRPr="0051571D">
              <w:rPr>
                <w:rFonts w:cs="Calibri"/>
                <w:color w:val="auto"/>
              </w:rPr>
              <w:t xml:space="preserve">, </w:t>
            </w:r>
            <w:proofErr w:type="spellStart"/>
            <w:r w:rsidRPr="0051571D">
              <w:rPr>
                <w:rFonts w:cs="Calibri"/>
                <w:color w:val="auto"/>
              </w:rPr>
              <w:t>MoHA</w:t>
            </w:r>
            <w:proofErr w:type="spellEnd"/>
            <w:r w:rsidRPr="0051571D">
              <w:rPr>
                <w:rFonts w:cs="Calibri"/>
                <w:color w:val="auto"/>
              </w:rPr>
              <w:t xml:space="preserve"> (and new relevant Ministry after Lao Government’s restructure), Institute of Foreign Affairs and other g</w:t>
            </w:r>
            <w:r w:rsidR="00095B8E" w:rsidRPr="0051571D">
              <w:rPr>
                <w:rFonts w:cs="Calibri"/>
                <w:color w:val="auto"/>
              </w:rPr>
              <w:t xml:space="preserve">overnment </w:t>
            </w:r>
            <w:r w:rsidR="00095B8E" w:rsidRPr="0051571D">
              <w:rPr>
                <w:rFonts w:cs="Calibri"/>
                <w:color w:val="auto"/>
              </w:rPr>
              <w:lastRenderedPageBreak/>
              <w:t xml:space="preserve">training institutions, and continue the effort in LAI Phase IV. </w:t>
            </w:r>
            <w:r w:rsidRPr="0051571D">
              <w:rPr>
                <w:rFonts w:cs="Calibri"/>
                <w:color w:val="auto"/>
              </w:rPr>
              <w:t xml:space="preserve"> </w:t>
            </w:r>
          </w:p>
        </w:tc>
        <w:tc>
          <w:tcPr>
            <w:tcW w:w="1984" w:type="dxa"/>
            <w:shd w:val="clear" w:color="auto" w:fill="auto"/>
          </w:tcPr>
          <w:p w14:paraId="4BFE7017" w14:textId="0690CCE4" w:rsidR="004C3224" w:rsidRPr="0051571D" w:rsidRDefault="00873B9D" w:rsidP="00873B9D">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lastRenderedPageBreak/>
              <w:t>By December</w:t>
            </w:r>
            <w:r w:rsidR="006F2530" w:rsidRPr="0051571D">
              <w:rPr>
                <w:rFonts w:cs="Calibri"/>
                <w:color w:val="auto"/>
              </w:rPr>
              <w:t xml:space="preserve"> 2026</w:t>
            </w:r>
          </w:p>
        </w:tc>
        <w:tc>
          <w:tcPr>
            <w:tcW w:w="3684" w:type="dxa"/>
            <w:shd w:val="clear" w:color="auto" w:fill="auto"/>
          </w:tcPr>
          <w:p w14:paraId="7B1F0A6D" w14:textId="0B3B6154" w:rsidR="004C3224" w:rsidRPr="0051571D" w:rsidRDefault="004A5666"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Planned case-study to be implemented by end of Phase III on ELGO implementation and HR Modular training, to strengthen data on the impact and sustainability of locally owned and implemented training delivered by LAI and provide recommendations for Phase IV</w:t>
            </w:r>
            <w:r w:rsidR="0061496D" w:rsidRPr="0051571D">
              <w:rPr>
                <w:rFonts w:cs="Calibri"/>
                <w:color w:val="auto"/>
              </w:rPr>
              <w:t>.</w:t>
            </w:r>
          </w:p>
        </w:tc>
      </w:tr>
      <w:tr w:rsidR="0051571D" w:rsidRPr="0051571D" w14:paraId="352B2466" w14:textId="77777777" w:rsidTr="008C1361">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1A58C25" w14:textId="30FB70B1" w:rsidR="000404FB" w:rsidRPr="0051571D" w:rsidRDefault="000404FB" w:rsidP="00935D3B">
            <w:pPr>
              <w:rPr>
                <w:rFonts w:cs="Calibri"/>
                <w:b/>
                <w:color w:val="auto"/>
              </w:rPr>
            </w:pPr>
            <w:r w:rsidRPr="0051571D">
              <w:rPr>
                <w:rFonts w:cs="Calibri"/>
                <w:b/>
                <w:color w:val="auto"/>
              </w:rPr>
              <w:t xml:space="preserve">5. </w:t>
            </w:r>
          </w:p>
        </w:tc>
        <w:tc>
          <w:tcPr>
            <w:tcW w:w="2972" w:type="dxa"/>
            <w:shd w:val="clear" w:color="auto" w:fill="auto"/>
          </w:tcPr>
          <w:p w14:paraId="767ED4F9" w14:textId="77777777" w:rsidR="000404FB" w:rsidRPr="0051571D" w:rsidRDefault="000404FB" w:rsidP="000404FB">
            <w:pPr>
              <w:spacing w:line="280" w:lineRule="atLeast"/>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Continue to strengthen GEDSI and climate change integration </w:t>
            </w:r>
            <w:r w:rsidRPr="0051571D">
              <w:rPr>
                <w:rFonts w:eastAsia="Arial" w:cs="Calibri"/>
                <w:color w:val="auto"/>
              </w:rPr>
              <w:t xml:space="preserve">across all program activities, </w:t>
            </w:r>
            <w:r w:rsidRPr="0051571D">
              <w:rPr>
                <w:rFonts w:cs="Calibri"/>
                <w:color w:val="auto"/>
              </w:rPr>
              <w:t xml:space="preserve">ensuring equitable access to HRD opportunities. </w:t>
            </w:r>
          </w:p>
          <w:p w14:paraId="06FE48B4" w14:textId="77777777" w:rsidR="000404FB" w:rsidRPr="0051571D" w:rsidRDefault="000404FB" w:rsidP="000404FB">
            <w:pPr>
              <w:spacing w:line="280" w:lineRule="atLeast"/>
              <w:cnfStyle w:val="000000100000" w:firstRow="0" w:lastRow="0" w:firstColumn="0" w:lastColumn="0" w:oddVBand="0" w:evenVBand="0" w:oddHBand="1" w:evenHBand="0" w:firstRowFirstColumn="0" w:firstRowLastColumn="0" w:lastRowFirstColumn="0" w:lastRowLastColumn="0"/>
              <w:rPr>
                <w:rFonts w:cs="Calibri"/>
                <w:b/>
                <w:bCs/>
                <w:color w:val="auto"/>
              </w:rPr>
            </w:pPr>
          </w:p>
        </w:tc>
        <w:tc>
          <w:tcPr>
            <w:tcW w:w="1134" w:type="dxa"/>
            <w:shd w:val="clear" w:color="auto" w:fill="92D050"/>
          </w:tcPr>
          <w:p w14:paraId="6437CC06" w14:textId="5103DAF8" w:rsidR="000404FB" w:rsidRPr="0051571D" w:rsidRDefault="000404FB" w:rsidP="00935D3B">
            <w:pPr>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Agree</w:t>
            </w:r>
          </w:p>
        </w:tc>
        <w:tc>
          <w:tcPr>
            <w:tcW w:w="4111" w:type="dxa"/>
            <w:shd w:val="clear" w:color="auto" w:fill="auto"/>
          </w:tcPr>
          <w:p w14:paraId="4E821408" w14:textId="2B0DEEE9" w:rsidR="000404FB" w:rsidRPr="0051571D" w:rsidRDefault="000404FB" w:rsidP="00AD3189">
            <w:pPr>
              <w:pStyle w:val="ListParagraph"/>
              <w:numPr>
                <w:ilvl w:val="0"/>
                <w:numId w:val="15"/>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DFAT and the Design Team to include GEDSI and climate change objective in LAI Phase IV program logic. </w:t>
            </w:r>
          </w:p>
          <w:p w14:paraId="72108406" w14:textId="2D808315" w:rsidR="00331708" w:rsidRPr="0051571D" w:rsidRDefault="000404FB" w:rsidP="00AD3189">
            <w:pPr>
              <w:pStyle w:val="ListParagraph"/>
              <w:numPr>
                <w:ilvl w:val="0"/>
                <w:numId w:val="15"/>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DFAT to ensure relevant GEDSI and climate change organisations/groups are involved in LAI Phase IV design and </w:t>
            </w:r>
            <w:r w:rsidR="00331708" w:rsidRPr="0051571D">
              <w:rPr>
                <w:rFonts w:cs="Calibri"/>
                <w:color w:val="auto"/>
              </w:rPr>
              <w:t>further engaged in program implementation.</w:t>
            </w:r>
          </w:p>
          <w:p w14:paraId="546D3DD1" w14:textId="27DD3AE2" w:rsidR="000404FB" w:rsidRPr="0051571D" w:rsidRDefault="000404FB" w:rsidP="00AD3189">
            <w:pPr>
              <w:pStyle w:val="ListParagraph"/>
              <w:numPr>
                <w:ilvl w:val="0"/>
                <w:numId w:val="15"/>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DFAT and MC to </w:t>
            </w:r>
            <w:r w:rsidR="005E0B97" w:rsidRPr="0051571D">
              <w:rPr>
                <w:rFonts w:cs="Calibri"/>
                <w:color w:val="auto"/>
              </w:rPr>
              <w:t xml:space="preserve">build on the </w:t>
            </w:r>
            <w:r w:rsidR="00354D42" w:rsidRPr="0051571D">
              <w:rPr>
                <w:rFonts w:cs="Calibri"/>
                <w:color w:val="auto"/>
              </w:rPr>
              <w:t>existing</w:t>
            </w:r>
            <w:r w:rsidRPr="0051571D">
              <w:rPr>
                <w:rFonts w:cs="Calibri"/>
                <w:color w:val="auto"/>
              </w:rPr>
              <w:t xml:space="preserve"> M</w:t>
            </w:r>
            <w:r w:rsidR="00DC2347" w:rsidRPr="0051571D">
              <w:rPr>
                <w:rFonts w:cs="Calibri"/>
                <w:color w:val="auto"/>
              </w:rPr>
              <w:t>ERLA</w:t>
            </w:r>
            <w:r w:rsidRPr="0051571D">
              <w:rPr>
                <w:rFonts w:cs="Calibri"/>
                <w:color w:val="auto"/>
              </w:rPr>
              <w:t xml:space="preserve"> framework that incorporates GEDSI and climate change targets/indicators. </w:t>
            </w:r>
          </w:p>
          <w:p w14:paraId="04153301" w14:textId="2C45C1A0" w:rsidR="00AD3189" w:rsidRPr="0051571D" w:rsidRDefault="00AD3189" w:rsidP="00AD3189">
            <w:pPr>
              <w:pStyle w:val="ListParagraph"/>
              <w:numPr>
                <w:ilvl w:val="0"/>
                <w:numId w:val="15"/>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lang w:val="en-US" w:bidi="lo-LA"/>
              </w:rPr>
            </w:pPr>
            <w:r w:rsidRPr="0051571D">
              <w:rPr>
                <w:rFonts w:cs="Calibri"/>
                <w:color w:val="auto"/>
                <w:lang w:val="en-US" w:bidi="lo-LA"/>
              </w:rPr>
              <w:t>MC</w:t>
            </w:r>
            <w:r w:rsidR="001C5228" w:rsidRPr="0051571D">
              <w:rPr>
                <w:rFonts w:cs="Calibri"/>
                <w:color w:val="auto"/>
                <w:lang w:val="en-US" w:bidi="lo-LA"/>
              </w:rPr>
              <w:t xml:space="preserve"> to</w:t>
            </w:r>
            <w:r w:rsidRPr="0051571D">
              <w:rPr>
                <w:rFonts w:cs="Calibri"/>
                <w:color w:val="auto"/>
                <w:lang w:val="en-US" w:bidi="lo-LA"/>
              </w:rPr>
              <w:t xml:space="preserve"> </w:t>
            </w:r>
            <w:r w:rsidR="005E0B97" w:rsidRPr="0051571D">
              <w:rPr>
                <w:rFonts w:cs="Calibri"/>
                <w:color w:val="auto"/>
                <w:lang w:val="en-US" w:bidi="lo-LA"/>
              </w:rPr>
              <w:t>build on the existing</w:t>
            </w:r>
            <w:r w:rsidRPr="0051571D">
              <w:rPr>
                <w:rFonts w:cs="Calibri"/>
                <w:color w:val="auto"/>
                <w:lang w:val="en-US" w:bidi="lo-LA"/>
              </w:rPr>
              <w:t xml:space="preserve"> GEDSI Strategy and </w:t>
            </w:r>
            <w:r w:rsidR="005E0B97" w:rsidRPr="0051571D">
              <w:rPr>
                <w:rFonts w:cs="Calibri"/>
                <w:color w:val="auto"/>
                <w:lang w:val="en-US" w:bidi="lo-LA"/>
              </w:rPr>
              <w:t xml:space="preserve">development new </w:t>
            </w:r>
            <w:r w:rsidRPr="0051571D">
              <w:rPr>
                <w:rFonts w:cs="Calibri"/>
                <w:color w:val="auto"/>
                <w:lang w:val="en-US" w:bidi="lo-LA"/>
              </w:rPr>
              <w:t xml:space="preserve">climate </w:t>
            </w:r>
            <w:r w:rsidR="00923A6A" w:rsidRPr="0051571D">
              <w:rPr>
                <w:rFonts w:cs="Calibri"/>
                <w:color w:val="auto"/>
                <w:lang w:val="en-US" w:bidi="lo-LA"/>
              </w:rPr>
              <w:t>change strategy in LAI Phase IV.</w:t>
            </w:r>
          </w:p>
          <w:p w14:paraId="4B9AE995" w14:textId="5AFBDF18" w:rsidR="007C4537" w:rsidRPr="0051571D" w:rsidRDefault="00AD3189" w:rsidP="008B5B18">
            <w:pPr>
              <w:pStyle w:val="ListParagraph"/>
              <w:numPr>
                <w:ilvl w:val="0"/>
                <w:numId w:val="15"/>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lang w:val="en-US" w:bidi="lo-LA"/>
              </w:rPr>
              <w:t>DFAT to explore allocation of specific budget line</w:t>
            </w:r>
            <w:r w:rsidR="00923A6A" w:rsidRPr="0051571D">
              <w:rPr>
                <w:rFonts w:cs="Calibri"/>
                <w:color w:val="auto"/>
                <w:lang w:val="en-US" w:bidi="lo-LA"/>
              </w:rPr>
              <w:t>s</w:t>
            </w:r>
            <w:r w:rsidRPr="0051571D">
              <w:rPr>
                <w:rFonts w:cs="Calibri"/>
                <w:color w:val="auto"/>
                <w:lang w:val="en-US" w:bidi="lo-LA"/>
              </w:rPr>
              <w:t xml:space="preserve"> and dedicated resources to monitor GEDSI and climate mainstreaming in LAI Phase IV.</w:t>
            </w:r>
          </w:p>
        </w:tc>
        <w:tc>
          <w:tcPr>
            <w:tcW w:w="1984" w:type="dxa"/>
            <w:shd w:val="clear" w:color="auto" w:fill="auto"/>
          </w:tcPr>
          <w:p w14:paraId="10FFC615" w14:textId="366C6469" w:rsidR="000404FB" w:rsidRPr="0051571D" w:rsidRDefault="00354D42" w:rsidP="00935D3B">
            <w:p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Ongoing till</w:t>
            </w:r>
            <w:r w:rsidR="00AD3189" w:rsidRPr="0051571D">
              <w:rPr>
                <w:rFonts w:cs="Calibri"/>
                <w:color w:val="auto"/>
              </w:rPr>
              <w:t xml:space="preserve"> December 2026</w:t>
            </w:r>
            <w:r w:rsidR="00923A6A" w:rsidRPr="0051571D">
              <w:rPr>
                <w:rFonts w:cs="Calibri"/>
                <w:color w:val="auto"/>
              </w:rPr>
              <w:t xml:space="preserve"> and to be further implemented in LAI Phase IV</w:t>
            </w:r>
          </w:p>
        </w:tc>
        <w:tc>
          <w:tcPr>
            <w:tcW w:w="3684" w:type="dxa"/>
            <w:shd w:val="clear" w:color="auto" w:fill="auto"/>
          </w:tcPr>
          <w:p w14:paraId="3F5EDC03" w14:textId="2018ABEA" w:rsidR="000404FB" w:rsidRPr="0051571D" w:rsidRDefault="000404FB" w:rsidP="00935D3B">
            <w:p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p>
        </w:tc>
      </w:tr>
      <w:tr w:rsidR="0051571D" w:rsidRPr="0051571D" w14:paraId="4A08BE89" w14:textId="48EFA169" w:rsidTr="008C1361">
        <w:trPr>
          <w:cnfStyle w:val="000000010000" w:firstRow="0" w:lastRow="0" w:firstColumn="0" w:lastColumn="0" w:oddVBand="0" w:evenVBand="0" w:oddHBand="0" w:evenHBand="1" w:firstRowFirstColumn="0" w:firstRowLastColumn="0" w:lastRowFirstColumn="0" w:lastRowLastColumn="0"/>
          <w:trHeight w:val="3322"/>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4D5E92F" w14:textId="47ADF04D" w:rsidR="00986546" w:rsidRPr="0051571D" w:rsidRDefault="001521C2" w:rsidP="00935D3B">
            <w:pPr>
              <w:rPr>
                <w:rFonts w:cs="Calibri"/>
                <w:b/>
                <w:color w:val="auto"/>
              </w:rPr>
            </w:pPr>
            <w:r w:rsidRPr="0051571D">
              <w:rPr>
                <w:rFonts w:cs="Calibri"/>
                <w:b/>
                <w:color w:val="auto"/>
              </w:rPr>
              <w:lastRenderedPageBreak/>
              <w:t>5.</w:t>
            </w:r>
            <w:r w:rsidR="001845D5" w:rsidRPr="0051571D">
              <w:rPr>
                <w:rFonts w:cs="Calibri"/>
                <w:b/>
                <w:color w:val="auto"/>
              </w:rPr>
              <w:t>1</w:t>
            </w:r>
          </w:p>
        </w:tc>
        <w:tc>
          <w:tcPr>
            <w:tcW w:w="2972" w:type="dxa"/>
            <w:shd w:val="clear" w:color="auto" w:fill="auto"/>
          </w:tcPr>
          <w:p w14:paraId="249F6C36" w14:textId="25955276" w:rsidR="0098224F" w:rsidRPr="0051571D" w:rsidRDefault="00986546" w:rsidP="0098224F">
            <w:pPr>
              <w:spacing w:line="280" w:lineRule="atLeast"/>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Explore feasibility to reinstate </w:t>
            </w:r>
            <w:r w:rsidR="00661C0F" w:rsidRPr="0051571D">
              <w:rPr>
                <w:rFonts w:cs="Calibri"/>
                <w:color w:val="auto"/>
              </w:rPr>
              <w:t xml:space="preserve">LANS </w:t>
            </w:r>
            <w:r w:rsidRPr="0051571D">
              <w:rPr>
                <w:rFonts w:cs="Calibri"/>
                <w:color w:val="auto"/>
              </w:rPr>
              <w:t xml:space="preserve">in Phase IV </w:t>
            </w:r>
            <w:r w:rsidR="003F6BED" w:rsidRPr="0051571D">
              <w:rPr>
                <w:rFonts w:cs="Calibri"/>
                <w:color w:val="auto"/>
              </w:rPr>
              <w:t>p</w:t>
            </w:r>
            <w:r w:rsidRPr="0051571D">
              <w:rPr>
                <w:rFonts w:cs="Calibri"/>
                <w:color w:val="auto"/>
              </w:rPr>
              <w:t xml:space="preserve">rogram </w:t>
            </w:r>
            <w:r w:rsidR="001845D5" w:rsidRPr="0051571D">
              <w:rPr>
                <w:rFonts w:cs="Calibri"/>
                <w:color w:val="auto"/>
              </w:rPr>
              <w:t>d</w:t>
            </w:r>
            <w:r w:rsidRPr="0051571D">
              <w:rPr>
                <w:rFonts w:cs="Calibri"/>
                <w:color w:val="auto"/>
              </w:rPr>
              <w:t>esign, targeted especially for individuals with disability</w:t>
            </w:r>
            <w:r w:rsidR="0098224F" w:rsidRPr="0051571D">
              <w:rPr>
                <w:rFonts w:cs="Calibri"/>
                <w:color w:val="auto"/>
              </w:rPr>
              <w:t xml:space="preserve"> and conduct an in-depth assessment or a deep dive of how to support people with disabilities alumni post-LANS scholarship in advancing their careers and increasing their participation in Laos’ socio-economic development</w:t>
            </w:r>
            <w:r w:rsidR="00CE12FF" w:rsidRPr="0051571D">
              <w:rPr>
                <w:rFonts w:cs="Calibri"/>
                <w:color w:val="auto"/>
              </w:rPr>
              <w:t>.</w:t>
            </w:r>
            <w:r w:rsidR="0098224F" w:rsidRPr="0051571D">
              <w:rPr>
                <w:rFonts w:cs="Calibri"/>
                <w:color w:val="auto"/>
              </w:rPr>
              <w:t xml:space="preserve"> </w:t>
            </w:r>
          </w:p>
          <w:p w14:paraId="525ABA2C" w14:textId="12267E39" w:rsidR="00986546" w:rsidRPr="0051571D" w:rsidRDefault="00986546" w:rsidP="003F6BED">
            <w:pPr>
              <w:spacing w:line="280" w:lineRule="atLeast"/>
              <w:cnfStyle w:val="000000010000" w:firstRow="0" w:lastRow="0" w:firstColumn="0" w:lastColumn="0" w:oddVBand="0" w:evenVBand="0" w:oddHBand="0" w:evenHBand="1" w:firstRowFirstColumn="0" w:firstRowLastColumn="0" w:lastRowFirstColumn="0" w:lastRowLastColumn="0"/>
              <w:rPr>
                <w:rFonts w:cs="Calibri"/>
                <w:b/>
                <w:color w:val="auto"/>
              </w:rPr>
            </w:pPr>
          </w:p>
        </w:tc>
        <w:tc>
          <w:tcPr>
            <w:tcW w:w="1134" w:type="dxa"/>
            <w:shd w:val="clear" w:color="auto" w:fill="92D050"/>
          </w:tcPr>
          <w:p w14:paraId="7DA51295" w14:textId="2AFEB926" w:rsidR="00986546" w:rsidRPr="0051571D" w:rsidRDefault="003F6BED" w:rsidP="00935D3B">
            <w:pPr>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Agree</w:t>
            </w:r>
          </w:p>
        </w:tc>
        <w:tc>
          <w:tcPr>
            <w:tcW w:w="4111" w:type="dxa"/>
            <w:shd w:val="clear" w:color="auto" w:fill="auto"/>
          </w:tcPr>
          <w:p w14:paraId="6E6751CC" w14:textId="6A6319A9" w:rsidR="003F6BED" w:rsidRPr="0051571D" w:rsidRDefault="003F6BED" w:rsidP="003F6BED">
            <w:pPr>
              <w:pStyle w:val="ListParagraph"/>
              <w:numPr>
                <w:ilvl w:val="0"/>
                <w:numId w:val="16"/>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DFAT will work with the Design Team to explore feasibility of reinstating LANS scholarship with a focus on disability students and ensure it responds to recommendations from LAI Phase III Formative Review on LANS. The assessment would need to include approaches for LANS disability alumni support post-scholarship, alumni engagement support and supporting their participation in Laos’ socio-economic development. </w:t>
            </w:r>
          </w:p>
          <w:p w14:paraId="40C6CDD9" w14:textId="1FFE0089" w:rsidR="00986546" w:rsidRPr="0051571D" w:rsidRDefault="003F6BED"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  </w:t>
            </w:r>
          </w:p>
        </w:tc>
        <w:tc>
          <w:tcPr>
            <w:tcW w:w="1984" w:type="dxa"/>
            <w:shd w:val="clear" w:color="auto" w:fill="auto"/>
          </w:tcPr>
          <w:p w14:paraId="25D3D114" w14:textId="07CE8F05" w:rsidR="00986546" w:rsidRPr="0051571D" w:rsidRDefault="00821284"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 xml:space="preserve">By </w:t>
            </w:r>
            <w:r w:rsidR="003F6BED" w:rsidRPr="0051571D">
              <w:rPr>
                <w:rFonts w:cs="Calibri"/>
                <w:color w:val="auto"/>
              </w:rPr>
              <w:t>June 2026</w:t>
            </w:r>
          </w:p>
        </w:tc>
        <w:tc>
          <w:tcPr>
            <w:tcW w:w="3684" w:type="dxa"/>
            <w:shd w:val="clear" w:color="auto" w:fill="auto"/>
          </w:tcPr>
          <w:p w14:paraId="2C10148F" w14:textId="77777777" w:rsidR="00986546" w:rsidRPr="0051571D" w:rsidRDefault="00986546"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p>
        </w:tc>
      </w:tr>
      <w:tr w:rsidR="0051571D" w:rsidRPr="0051571D" w14:paraId="236CD8A3" w14:textId="77777777" w:rsidTr="008C1361">
        <w:trPr>
          <w:cnfStyle w:val="000000100000" w:firstRow="0" w:lastRow="0" w:firstColumn="0" w:lastColumn="0" w:oddVBand="0" w:evenVBand="0" w:oddHBand="1" w:evenHBand="0" w:firstRowFirstColumn="0" w:firstRowLastColumn="0" w:lastRowFirstColumn="0" w:lastRowLastColumn="0"/>
          <w:trHeight w:val="3322"/>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7181727" w14:textId="0C8EFB6F" w:rsidR="001845D5" w:rsidRPr="0051571D" w:rsidRDefault="003F6BED" w:rsidP="00935D3B">
            <w:pPr>
              <w:rPr>
                <w:rFonts w:cs="Calibri"/>
                <w:b/>
                <w:color w:val="auto"/>
              </w:rPr>
            </w:pPr>
            <w:r w:rsidRPr="0051571D">
              <w:rPr>
                <w:rFonts w:cs="Calibri"/>
                <w:b/>
                <w:color w:val="auto"/>
              </w:rPr>
              <w:t>5.2</w:t>
            </w:r>
          </w:p>
        </w:tc>
        <w:tc>
          <w:tcPr>
            <w:tcW w:w="2972" w:type="dxa"/>
            <w:shd w:val="clear" w:color="auto" w:fill="auto"/>
          </w:tcPr>
          <w:p w14:paraId="323D1434" w14:textId="5A4E4C32" w:rsidR="001845D5" w:rsidRPr="0051571D" w:rsidRDefault="001845D5" w:rsidP="001845D5">
            <w:pPr>
              <w:spacing w:line="280" w:lineRule="atLeast"/>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Given the anticipated increase in participants with disabilities, LAI should strengthen targeted support for Australia Awards Scholarships (AAS) applicants with disabilities. Notably, in the 2025 intake, 8% of AAS applicants identified as having a disability, despite the proportion of eligible applicants with disabilities remaining at just 2%.  </w:t>
            </w:r>
          </w:p>
        </w:tc>
        <w:tc>
          <w:tcPr>
            <w:tcW w:w="1134" w:type="dxa"/>
            <w:shd w:val="clear" w:color="auto" w:fill="92D050"/>
          </w:tcPr>
          <w:p w14:paraId="6C3CCAFB" w14:textId="0678CD46" w:rsidR="001845D5" w:rsidRPr="0051571D" w:rsidRDefault="00342A5D" w:rsidP="00935D3B">
            <w:pPr>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Agree</w:t>
            </w:r>
          </w:p>
        </w:tc>
        <w:tc>
          <w:tcPr>
            <w:tcW w:w="4111" w:type="dxa"/>
            <w:shd w:val="clear" w:color="auto" w:fill="auto"/>
          </w:tcPr>
          <w:p w14:paraId="25242881" w14:textId="77777777" w:rsidR="00AE015A" w:rsidRPr="0051571D" w:rsidRDefault="00AE015A" w:rsidP="00AE015A">
            <w:pPr>
              <w:pStyle w:val="ListParagraph"/>
              <w:numPr>
                <w:ilvl w:val="0"/>
                <w:numId w:val="16"/>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DFAT and MC to explore additional targeted support for AAS applicants with disabilities.</w:t>
            </w:r>
          </w:p>
          <w:p w14:paraId="24500203" w14:textId="77777777" w:rsidR="00482D34" w:rsidRPr="0051571D" w:rsidRDefault="00AE015A" w:rsidP="00AE015A">
            <w:pPr>
              <w:pStyle w:val="ListParagraph"/>
              <w:numPr>
                <w:ilvl w:val="0"/>
                <w:numId w:val="16"/>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DFAT to explore targeted disability support with Australia Awards programs in the region. </w:t>
            </w:r>
          </w:p>
          <w:p w14:paraId="7343F2F2" w14:textId="2EFDF2B9" w:rsidR="001845D5" w:rsidRPr="0051571D" w:rsidRDefault="00482D34" w:rsidP="00AE015A">
            <w:pPr>
              <w:pStyle w:val="ListParagraph"/>
              <w:numPr>
                <w:ilvl w:val="0"/>
                <w:numId w:val="16"/>
              </w:num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DFAT </w:t>
            </w:r>
            <w:r w:rsidR="00A314AA" w:rsidRPr="0051571D">
              <w:rPr>
                <w:rFonts w:cs="Calibri"/>
                <w:color w:val="auto"/>
              </w:rPr>
              <w:t>will</w:t>
            </w:r>
            <w:r w:rsidRPr="0051571D">
              <w:rPr>
                <w:rFonts w:cs="Calibri"/>
                <w:color w:val="auto"/>
              </w:rPr>
              <w:t xml:space="preserve"> work with new Australia Awards Global Support Mechanism</w:t>
            </w:r>
            <w:r w:rsidR="00DF0D9A" w:rsidRPr="0051571D">
              <w:rPr>
                <w:rFonts w:cs="Calibri"/>
                <w:color w:val="auto"/>
              </w:rPr>
              <w:t xml:space="preserve"> (AAGSM)</w:t>
            </w:r>
            <w:r w:rsidRPr="0051571D">
              <w:rPr>
                <w:rFonts w:cs="Calibri"/>
                <w:color w:val="auto"/>
              </w:rPr>
              <w:t xml:space="preserve"> on-award disability leadership program</w:t>
            </w:r>
            <w:r w:rsidR="00A314AA" w:rsidRPr="0051571D">
              <w:rPr>
                <w:rFonts w:cs="Calibri"/>
                <w:color w:val="auto"/>
              </w:rPr>
              <w:t>.</w:t>
            </w:r>
            <w:r w:rsidR="00AE015A" w:rsidRPr="0051571D">
              <w:rPr>
                <w:rFonts w:cs="Calibri"/>
                <w:color w:val="auto"/>
              </w:rPr>
              <w:t xml:space="preserve"> </w:t>
            </w:r>
          </w:p>
        </w:tc>
        <w:tc>
          <w:tcPr>
            <w:tcW w:w="1984" w:type="dxa"/>
            <w:shd w:val="clear" w:color="auto" w:fill="auto"/>
          </w:tcPr>
          <w:p w14:paraId="10CC202F" w14:textId="0ECD80AB" w:rsidR="001845D5" w:rsidRPr="0051571D" w:rsidRDefault="00821284" w:rsidP="00935D3B">
            <w:p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By </w:t>
            </w:r>
            <w:r w:rsidR="006C09ED" w:rsidRPr="0051571D">
              <w:rPr>
                <w:rFonts w:cs="Calibri"/>
                <w:color w:val="auto"/>
              </w:rPr>
              <w:t>March 2026</w:t>
            </w:r>
          </w:p>
        </w:tc>
        <w:tc>
          <w:tcPr>
            <w:tcW w:w="3684" w:type="dxa"/>
            <w:shd w:val="clear" w:color="auto" w:fill="auto"/>
          </w:tcPr>
          <w:p w14:paraId="01FB5EB4" w14:textId="00C1A6B1" w:rsidR="001845D5" w:rsidRPr="0051571D" w:rsidRDefault="001845D5" w:rsidP="00935D3B">
            <w:pPr>
              <w:spacing w:after="120" w:line="240" w:lineRule="auto"/>
              <w:cnfStyle w:val="000000100000" w:firstRow="0" w:lastRow="0" w:firstColumn="0" w:lastColumn="0" w:oddVBand="0" w:evenVBand="0" w:oddHBand="1" w:evenHBand="0" w:firstRowFirstColumn="0" w:firstRowLastColumn="0" w:lastRowFirstColumn="0" w:lastRowLastColumn="0"/>
              <w:rPr>
                <w:rFonts w:cs="Calibri"/>
                <w:color w:val="auto"/>
              </w:rPr>
            </w:pPr>
            <w:r w:rsidRPr="0051571D">
              <w:rPr>
                <w:rFonts w:cs="Calibri"/>
                <w:color w:val="auto"/>
              </w:rPr>
              <w:t xml:space="preserve">LAI is already providing targeted support for AAS applicants with disability through targeted AAS information sessions, support with applications, </w:t>
            </w:r>
            <w:r w:rsidR="009C70C3" w:rsidRPr="0051571D">
              <w:rPr>
                <w:rFonts w:cs="Calibri"/>
                <w:color w:val="auto"/>
              </w:rPr>
              <w:t xml:space="preserve">conducting information sessions at accessible venues, providing sign language support, including alumni with disability in AAS promotional materials and AAS information sessions. </w:t>
            </w:r>
          </w:p>
        </w:tc>
      </w:tr>
      <w:tr w:rsidR="0051571D" w:rsidRPr="0051571D" w14:paraId="42B0641E" w14:textId="77777777" w:rsidTr="00A6532D">
        <w:trPr>
          <w:cnfStyle w:val="000000010000" w:firstRow="0" w:lastRow="0" w:firstColumn="0" w:lastColumn="0" w:oddVBand="0" w:evenVBand="0" w:oddHBand="0" w:evenHBand="1" w:firstRowFirstColumn="0" w:firstRowLastColumn="0" w:lastRowFirstColumn="0" w:lastRowLastColumn="0"/>
          <w:trHeight w:val="2135"/>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57242FA" w14:textId="48E873FF" w:rsidR="00651739" w:rsidRPr="0051571D" w:rsidRDefault="00651739" w:rsidP="00935D3B">
            <w:pPr>
              <w:rPr>
                <w:rFonts w:cs="Calibri"/>
                <w:b/>
                <w:color w:val="auto"/>
              </w:rPr>
            </w:pPr>
            <w:r w:rsidRPr="0051571D">
              <w:rPr>
                <w:rFonts w:cs="Calibri"/>
                <w:b/>
                <w:color w:val="auto"/>
              </w:rPr>
              <w:lastRenderedPageBreak/>
              <w:t>5.3</w:t>
            </w:r>
          </w:p>
        </w:tc>
        <w:tc>
          <w:tcPr>
            <w:tcW w:w="2972" w:type="dxa"/>
            <w:shd w:val="clear" w:color="auto" w:fill="auto"/>
          </w:tcPr>
          <w:p w14:paraId="4B8041D1" w14:textId="52E5AE44" w:rsidR="00651739" w:rsidRPr="0051571D" w:rsidRDefault="005248AE" w:rsidP="001845D5">
            <w:pPr>
              <w:spacing w:line="280" w:lineRule="atLeast"/>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color w:val="auto"/>
              </w:rPr>
              <w:t>Expand Laos-Australia alumni-led projects focused on climate resilience and disability inclusion.</w:t>
            </w:r>
          </w:p>
        </w:tc>
        <w:tc>
          <w:tcPr>
            <w:tcW w:w="1134" w:type="dxa"/>
            <w:shd w:val="clear" w:color="auto" w:fill="92D050"/>
          </w:tcPr>
          <w:p w14:paraId="1269D654" w14:textId="11ADE3DE" w:rsidR="00651739" w:rsidRPr="0051571D" w:rsidRDefault="008C1361" w:rsidP="00935D3B">
            <w:pPr>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Agree</w:t>
            </w:r>
          </w:p>
        </w:tc>
        <w:tc>
          <w:tcPr>
            <w:tcW w:w="4111" w:type="dxa"/>
            <w:shd w:val="clear" w:color="auto" w:fill="auto"/>
          </w:tcPr>
          <w:p w14:paraId="01502179" w14:textId="122F818E" w:rsidR="00651739" w:rsidRPr="0051571D" w:rsidRDefault="00C4218B" w:rsidP="00AE015A">
            <w:pPr>
              <w:pStyle w:val="ListParagraph"/>
              <w:numPr>
                <w:ilvl w:val="0"/>
                <w:numId w:val="16"/>
              </w:num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lang w:val="en-US" w:bidi="lo-LA"/>
              </w:rPr>
              <w:t xml:space="preserve">DFAT to work with MC to continue to target and </w:t>
            </w:r>
            <w:r w:rsidRPr="0051571D">
              <w:rPr>
                <w:rFonts w:cs="Calibri"/>
                <w:color w:val="auto"/>
              </w:rPr>
              <w:t>expand Laos-Australia alumni-led projects and small grants program to focus on climate resilience and GEDSI, especially disability inclusion.</w:t>
            </w:r>
          </w:p>
        </w:tc>
        <w:tc>
          <w:tcPr>
            <w:tcW w:w="1984" w:type="dxa"/>
            <w:shd w:val="clear" w:color="auto" w:fill="auto"/>
          </w:tcPr>
          <w:p w14:paraId="7A20C0F9" w14:textId="2CCA0F03" w:rsidR="00651739" w:rsidRPr="0051571D" w:rsidRDefault="008B5B18"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51571D">
              <w:rPr>
                <w:rFonts w:cs="Calibri"/>
                <w:color w:val="auto"/>
              </w:rPr>
              <w:t>On-going till September 2025 and to be further implemented in LAI Phase IV</w:t>
            </w:r>
          </w:p>
        </w:tc>
        <w:tc>
          <w:tcPr>
            <w:tcW w:w="3684" w:type="dxa"/>
            <w:shd w:val="clear" w:color="auto" w:fill="auto"/>
          </w:tcPr>
          <w:p w14:paraId="5597FC21" w14:textId="77777777" w:rsidR="00651739" w:rsidRPr="0051571D" w:rsidRDefault="00651739" w:rsidP="00935D3B">
            <w:pPr>
              <w:spacing w:after="12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p>
        </w:tc>
      </w:tr>
    </w:tbl>
    <w:p w14:paraId="209B9DEA" w14:textId="7A6FE5FA" w:rsidR="00960B50" w:rsidRPr="0051571D" w:rsidRDefault="00960B50" w:rsidP="000772E8">
      <w:pPr>
        <w:rPr>
          <w:rFonts w:ascii="Calibri" w:hAnsi="Calibri" w:cs="Calibri"/>
          <w:sz w:val="22"/>
          <w:szCs w:val="22"/>
        </w:rPr>
      </w:pPr>
    </w:p>
    <w:sectPr w:rsidR="00960B50" w:rsidRPr="0051571D" w:rsidSect="003A0C27">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96FD5" w14:textId="77777777" w:rsidR="004A4011" w:rsidRDefault="004A4011" w:rsidP="00A03BB9">
      <w:pPr>
        <w:spacing w:after="0" w:line="240" w:lineRule="auto"/>
      </w:pPr>
      <w:r>
        <w:separator/>
      </w:r>
    </w:p>
  </w:endnote>
  <w:endnote w:type="continuationSeparator" w:id="0">
    <w:p w14:paraId="4016A472" w14:textId="77777777" w:rsidR="004A4011" w:rsidRDefault="004A4011" w:rsidP="00A03BB9">
      <w:pPr>
        <w:spacing w:after="0" w:line="240" w:lineRule="auto"/>
      </w:pPr>
      <w:r>
        <w:continuationSeparator/>
      </w:r>
    </w:p>
  </w:endnote>
  <w:endnote w:type="continuationNotice" w:id="1">
    <w:p w14:paraId="4B84A3B3" w14:textId="77777777" w:rsidR="004A4011" w:rsidRDefault="004A40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13D8B" w14:textId="77777777" w:rsidR="004A4011" w:rsidRDefault="004A4011" w:rsidP="00A03BB9">
      <w:pPr>
        <w:spacing w:after="0" w:line="240" w:lineRule="auto"/>
      </w:pPr>
      <w:r>
        <w:separator/>
      </w:r>
    </w:p>
  </w:footnote>
  <w:footnote w:type="continuationSeparator" w:id="0">
    <w:p w14:paraId="1EF1A48A" w14:textId="77777777" w:rsidR="004A4011" w:rsidRDefault="004A4011" w:rsidP="00A03BB9">
      <w:pPr>
        <w:spacing w:after="0" w:line="240" w:lineRule="auto"/>
      </w:pPr>
      <w:r>
        <w:continuationSeparator/>
      </w:r>
    </w:p>
  </w:footnote>
  <w:footnote w:type="continuationNotice" w:id="1">
    <w:p w14:paraId="78EB2E2B" w14:textId="77777777" w:rsidR="004A4011" w:rsidRDefault="004A40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2ED"/>
    <w:multiLevelType w:val="hybridMultilevel"/>
    <w:tmpl w:val="88C6B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FE4558"/>
    <w:multiLevelType w:val="hybridMultilevel"/>
    <w:tmpl w:val="0DEC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24DAF"/>
    <w:multiLevelType w:val="multilevel"/>
    <w:tmpl w:val="0F1856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8CD6C39"/>
    <w:multiLevelType w:val="hybridMultilevel"/>
    <w:tmpl w:val="4614E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C209D0"/>
    <w:multiLevelType w:val="hybridMultilevel"/>
    <w:tmpl w:val="165E977C"/>
    <w:lvl w:ilvl="0" w:tplc="7D5C9C48">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E02674"/>
    <w:multiLevelType w:val="multilevel"/>
    <w:tmpl w:val="BBDC91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8C5636A"/>
    <w:multiLevelType w:val="multilevel"/>
    <w:tmpl w:val="53E045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8CF70D3"/>
    <w:multiLevelType w:val="hybridMultilevel"/>
    <w:tmpl w:val="5122D51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A7A00C9"/>
    <w:multiLevelType w:val="hybridMultilevel"/>
    <w:tmpl w:val="34D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A4FD0"/>
    <w:multiLevelType w:val="hybridMultilevel"/>
    <w:tmpl w:val="4440B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546B88"/>
    <w:multiLevelType w:val="hybridMultilevel"/>
    <w:tmpl w:val="8A9E6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BF78A6"/>
    <w:multiLevelType w:val="hybridMultilevel"/>
    <w:tmpl w:val="893C4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C65D9A"/>
    <w:multiLevelType w:val="hybridMultilevel"/>
    <w:tmpl w:val="48B01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7578A7"/>
    <w:multiLevelType w:val="hybridMultilevel"/>
    <w:tmpl w:val="066E0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626336"/>
    <w:multiLevelType w:val="hybridMultilevel"/>
    <w:tmpl w:val="D0EC8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B618F7"/>
    <w:multiLevelType w:val="hybridMultilevel"/>
    <w:tmpl w:val="C6CC1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677F51"/>
    <w:multiLevelType w:val="hybridMultilevel"/>
    <w:tmpl w:val="21926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12669C"/>
    <w:multiLevelType w:val="hybridMultilevel"/>
    <w:tmpl w:val="7734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E7E98"/>
    <w:multiLevelType w:val="multilevel"/>
    <w:tmpl w:val="DB68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462773">
    <w:abstractNumId w:val="5"/>
  </w:num>
  <w:num w:numId="2" w16cid:durableId="1782410432">
    <w:abstractNumId w:val="6"/>
  </w:num>
  <w:num w:numId="3" w16cid:durableId="959185743">
    <w:abstractNumId w:val="13"/>
  </w:num>
  <w:num w:numId="4" w16cid:durableId="1879245734">
    <w:abstractNumId w:val="2"/>
  </w:num>
  <w:num w:numId="5" w16cid:durableId="125245743">
    <w:abstractNumId w:val="18"/>
  </w:num>
  <w:num w:numId="6" w16cid:durableId="977993988">
    <w:abstractNumId w:val="8"/>
  </w:num>
  <w:num w:numId="7" w16cid:durableId="965702013">
    <w:abstractNumId w:val="1"/>
  </w:num>
  <w:num w:numId="8" w16cid:durableId="1133988035">
    <w:abstractNumId w:val="3"/>
  </w:num>
  <w:num w:numId="9" w16cid:durableId="823009659">
    <w:abstractNumId w:val="4"/>
  </w:num>
  <w:num w:numId="10" w16cid:durableId="190414624">
    <w:abstractNumId w:val="7"/>
  </w:num>
  <w:num w:numId="11" w16cid:durableId="751857202">
    <w:abstractNumId w:val="12"/>
  </w:num>
  <w:num w:numId="12" w16cid:durableId="559288766">
    <w:abstractNumId w:val="10"/>
  </w:num>
  <w:num w:numId="13" w16cid:durableId="748111758">
    <w:abstractNumId w:val="17"/>
  </w:num>
  <w:num w:numId="14" w16cid:durableId="1819033970">
    <w:abstractNumId w:val="15"/>
  </w:num>
  <w:num w:numId="15" w16cid:durableId="1337149290">
    <w:abstractNumId w:val="0"/>
  </w:num>
  <w:num w:numId="16" w16cid:durableId="1797719057">
    <w:abstractNumId w:val="14"/>
  </w:num>
  <w:num w:numId="17" w16cid:durableId="1869835824">
    <w:abstractNumId w:val="16"/>
  </w:num>
  <w:num w:numId="18" w16cid:durableId="193425986">
    <w:abstractNumId w:val="9"/>
  </w:num>
  <w:num w:numId="19" w16cid:durableId="616094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50"/>
    <w:rsid w:val="00003993"/>
    <w:rsid w:val="00013BCF"/>
    <w:rsid w:val="00015E8B"/>
    <w:rsid w:val="00022579"/>
    <w:rsid w:val="0002503F"/>
    <w:rsid w:val="00026317"/>
    <w:rsid w:val="00031CAC"/>
    <w:rsid w:val="00032866"/>
    <w:rsid w:val="000404FB"/>
    <w:rsid w:val="000410E6"/>
    <w:rsid w:val="0004685C"/>
    <w:rsid w:val="00046A2A"/>
    <w:rsid w:val="00046C0D"/>
    <w:rsid w:val="00050A1F"/>
    <w:rsid w:val="00065E0D"/>
    <w:rsid w:val="0007245D"/>
    <w:rsid w:val="00076C40"/>
    <w:rsid w:val="000772E8"/>
    <w:rsid w:val="000856F1"/>
    <w:rsid w:val="0008582C"/>
    <w:rsid w:val="0008737D"/>
    <w:rsid w:val="00087A6D"/>
    <w:rsid w:val="00095B8E"/>
    <w:rsid w:val="000A3E80"/>
    <w:rsid w:val="000A5753"/>
    <w:rsid w:val="000A7F96"/>
    <w:rsid w:val="000B660E"/>
    <w:rsid w:val="000C1CE3"/>
    <w:rsid w:val="000D3E75"/>
    <w:rsid w:val="000D7378"/>
    <w:rsid w:val="000E21B6"/>
    <w:rsid w:val="000E2789"/>
    <w:rsid w:val="000E3B9A"/>
    <w:rsid w:val="000E6628"/>
    <w:rsid w:val="000E6D4C"/>
    <w:rsid w:val="000F1D74"/>
    <w:rsid w:val="000F4D29"/>
    <w:rsid w:val="00102C7A"/>
    <w:rsid w:val="00107661"/>
    <w:rsid w:val="00110473"/>
    <w:rsid w:val="00114C9A"/>
    <w:rsid w:val="0011509A"/>
    <w:rsid w:val="001159E7"/>
    <w:rsid w:val="0012325D"/>
    <w:rsid w:val="001429DD"/>
    <w:rsid w:val="001521C2"/>
    <w:rsid w:val="00153178"/>
    <w:rsid w:val="00154044"/>
    <w:rsid w:val="00157BEA"/>
    <w:rsid w:val="00160AD7"/>
    <w:rsid w:val="00160DAB"/>
    <w:rsid w:val="001625C9"/>
    <w:rsid w:val="00167DEE"/>
    <w:rsid w:val="0017420A"/>
    <w:rsid w:val="0018372E"/>
    <w:rsid w:val="001845D5"/>
    <w:rsid w:val="00184965"/>
    <w:rsid w:val="001905AA"/>
    <w:rsid w:val="001909E8"/>
    <w:rsid w:val="001919DA"/>
    <w:rsid w:val="00191FF1"/>
    <w:rsid w:val="00196F52"/>
    <w:rsid w:val="001A0B98"/>
    <w:rsid w:val="001A1279"/>
    <w:rsid w:val="001A34E4"/>
    <w:rsid w:val="001A6996"/>
    <w:rsid w:val="001B0755"/>
    <w:rsid w:val="001B194D"/>
    <w:rsid w:val="001B1C43"/>
    <w:rsid w:val="001B3AB0"/>
    <w:rsid w:val="001B3D34"/>
    <w:rsid w:val="001C5228"/>
    <w:rsid w:val="001C52FC"/>
    <w:rsid w:val="001D3774"/>
    <w:rsid w:val="001D47F2"/>
    <w:rsid w:val="001D7BC2"/>
    <w:rsid w:val="001E0FB1"/>
    <w:rsid w:val="001E52B8"/>
    <w:rsid w:val="001E5714"/>
    <w:rsid w:val="001E7C47"/>
    <w:rsid w:val="001F2FEF"/>
    <w:rsid w:val="001F66A1"/>
    <w:rsid w:val="00204E80"/>
    <w:rsid w:val="00206118"/>
    <w:rsid w:val="00206BA9"/>
    <w:rsid w:val="0022045B"/>
    <w:rsid w:val="00223C92"/>
    <w:rsid w:val="002260CB"/>
    <w:rsid w:val="00227A38"/>
    <w:rsid w:val="0023355D"/>
    <w:rsid w:val="002405DC"/>
    <w:rsid w:val="00251A9E"/>
    <w:rsid w:val="00252B80"/>
    <w:rsid w:val="0025488C"/>
    <w:rsid w:val="00262D52"/>
    <w:rsid w:val="00265057"/>
    <w:rsid w:val="00265526"/>
    <w:rsid w:val="00265823"/>
    <w:rsid w:val="00267ABA"/>
    <w:rsid w:val="0027430E"/>
    <w:rsid w:val="0027696F"/>
    <w:rsid w:val="002776CF"/>
    <w:rsid w:val="00286CCB"/>
    <w:rsid w:val="002926B2"/>
    <w:rsid w:val="002961C4"/>
    <w:rsid w:val="0029762C"/>
    <w:rsid w:val="002A0B9D"/>
    <w:rsid w:val="002A7E50"/>
    <w:rsid w:val="002B4DE5"/>
    <w:rsid w:val="002C4BA5"/>
    <w:rsid w:val="002D3F28"/>
    <w:rsid w:val="002D6F71"/>
    <w:rsid w:val="002E30EE"/>
    <w:rsid w:val="002F06FE"/>
    <w:rsid w:val="002F4A47"/>
    <w:rsid w:val="002F7C06"/>
    <w:rsid w:val="003025E1"/>
    <w:rsid w:val="00302623"/>
    <w:rsid w:val="0030309B"/>
    <w:rsid w:val="00304101"/>
    <w:rsid w:val="00315C5B"/>
    <w:rsid w:val="00324526"/>
    <w:rsid w:val="0032687B"/>
    <w:rsid w:val="00326F37"/>
    <w:rsid w:val="00331708"/>
    <w:rsid w:val="00333879"/>
    <w:rsid w:val="00333E4F"/>
    <w:rsid w:val="003358B9"/>
    <w:rsid w:val="00341221"/>
    <w:rsid w:val="00342A5D"/>
    <w:rsid w:val="00345C33"/>
    <w:rsid w:val="00346E8B"/>
    <w:rsid w:val="003471C4"/>
    <w:rsid w:val="00347695"/>
    <w:rsid w:val="003478EC"/>
    <w:rsid w:val="00353BA2"/>
    <w:rsid w:val="003549E5"/>
    <w:rsid w:val="00354D42"/>
    <w:rsid w:val="003555A2"/>
    <w:rsid w:val="00356061"/>
    <w:rsid w:val="00357727"/>
    <w:rsid w:val="00363AB3"/>
    <w:rsid w:val="00364342"/>
    <w:rsid w:val="003644C9"/>
    <w:rsid w:val="00364E75"/>
    <w:rsid w:val="00370665"/>
    <w:rsid w:val="00370A4C"/>
    <w:rsid w:val="00375464"/>
    <w:rsid w:val="00384BB4"/>
    <w:rsid w:val="00385BFF"/>
    <w:rsid w:val="00386D6E"/>
    <w:rsid w:val="003872A1"/>
    <w:rsid w:val="003905A9"/>
    <w:rsid w:val="00395AF8"/>
    <w:rsid w:val="003A0C27"/>
    <w:rsid w:val="003A45BA"/>
    <w:rsid w:val="003A712C"/>
    <w:rsid w:val="003A7C66"/>
    <w:rsid w:val="003B02F5"/>
    <w:rsid w:val="003B08BA"/>
    <w:rsid w:val="003C51F8"/>
    <w:rsid w:val="003D0781"/>
    <w:rsid w:val="003D7DF3"/>
    <w:rsid w:val="003F39ED"/>
    <w:rsid w:val="003F6BED"/>
    <w:rsid w:val="00400840"/>
    <w:rsid w:val="0040236C"/>
    <w:rsid w:val="004067BB"/>
    <w:rsid w:val="00407F70"/>
    <w:rsid w:val="004136B5"/>
    <w:rsid w:val="00416561"/>
    <w:rsid w:val="004177FD"/>
    <w:rsid w:val="00424E69"/>
    <w:rsid w:val="00425242"/>
    <w:rsid w:val="004410AE"/>
    <w:rsid w:val="00443008"/>
    <w:rsid w:val="00443CD6"/>
    <w:rsid w:val="0044667C"/>
    <w:rsid w:val="00450A9F"/>
    <w:rsid w:val="00460853"/>
    <w:rsid w:val="004619A6"/>
    <w:rsid w:val="00462FF8"/>
    <w:rsid w:val="004777FD"/>
    <w:rsid w:val="004779B3"/>
    <w:rsid w:val="00477E1B"/>
    <w:rsid w:val="00481870"/>
    <w:rsid w:val="00482D34"/>
    <w:rsid w:val="00490657"/>
    <w:rsid w:val="00490C89"/>
    <w:rsid w:val="004913AB"/>
    <w:rsid w:val="0049462E"/>
    <w:rsid w:val="00496E35"/>
    <w:rsid w:val="004A4011"/>
    <w:rsid w:val="004A5666"/>
    <w:rsid w:val="004A7589"/>
    <w:rsid w:val="004A75C2"/>
    <w:rsid w:val="004B21ED"/>
    <w:rsid w:val="004B2F39"/>
    <w:rsid w:val="004B4098"/>
    <w:rsid w:val="004C3224"/>
    <w:rsid w:val="004C5D10"/>
    <w:rsid w:val="004C678C"/>
    <w:rsid w:val="004C6A73"/>
    <w:rsid w:val="004D2BFD"/>
    <w:rsid w:val="004D6713"/>
    <w:rsid w:val="004E53EE"/>
    <w:rsid w:val="004E7E39"/>
    <w:rsid w:val="004F0EE6"/>
    <w:rsid w:val="004F112D"/>
    <w:rsid w:val="004F273B"/>
    <w:rsid w:val="004F36C2"/>
    <w:rsid w:val="004F37D0"/>
    <w:rsid w:val="004F3B71"/>
    <w:rsid w:val="004F5D58"/>
    <w:rsid w:val="00505915"/>
    <w:rsid w:val="005069DF"/>
    <w:rsid w:val="00507092"/>
    <w:rsid w:val="00512E9B"/>
    <w:rsid w:val="00513867"/>
    <w:rsid w:val="0051571D"/>
    <w:rsid w:val="00515B70"/>
    <w:rsid w:val="0051637C"/>
    <w:rsid w:val="005172E2"/>
    <w:rsid w:val="005237CD"/>
    <w:rsid w:val="005248AE"/>
    <w:rsid w:val="005258E5"/>
    <w:rsid w:val="00525B97"/>
    <w:rsid w:val="0053002D"/>
    <w:rsid w:val="0053081F"/>
    <w:rsid w:val="0053231E"/>
    <w:rsid w:val="00532502"/>
    <w:rsid w:val="00532F46"/>
    <w:rsid w:val="005349FA"/>
    <w:rsid w:val="00535519"/>
    <w:rsid w:val="00541865"/>
    <w:rsid w:val="0054234F"/>
    <w:rsid w:val="00542D7A"/>
    <w:rsid w:val="00543EC8"/>
    <w:rsid w:val="00544859"/>
    <w:rsid w:val="0055210B"/>
    <w:rsid w:val="005671F4"/>
    <w:rsid w:val="00576ACB"/>
    <w:rsid w:val="005813B8"/>
    <w:rsid w:val="0058676D"/>
    <w:rsid w:val="005925E6"/>
    <w:rsid w:val="00594515"/>
    <w:rsid w:val="00595B9D"/>
    <w:rsid w:val="005962F3"/>
    <w:rsid w:val="00597CB4"/>
    <w:rsid w:val="005A331E"/>
    <w:rsid w:val="005A3DFF"/>
    <w:rsid w:val="005A68FA"/>
    <w:rsid w:val="005B394A"/>
    <w:rsid w:val="005C2F4D"/>
    <w:rsid w:val="005D0A59"/>
    <w:rsid w:val="005D36ED"/>
    <w:rsid w:val="005D63DF"/>
    <w:rsid w:val="005E0663"/>
    <w:rsid w:val="005E0B97"/>
    <w:rsid w:val="00603EA1"/>
    <w:rsid w:val="0061496D"/>
    <w:rsid w:val="00615959"/>
    <w:rsid w:val="00617308"/>
    <w:rsid w:val="00622E9D"/>
    <w:rsid w:val="00637E37"/>
    <w:rsid w:val="00643964"/>
    <w:rsid w:val="0064518D"/>
    <w:rsid w:val="006465CB"/>
    <w:rsid w:val="0065077C"/>
    <w:rsid w:val="00651672"/>
    <w:rsid w:val="00651739"/>
    <w:rsid w:val="00651F57"/>
    <w:rsid w:val="00653F93"/>
    <w:rsid w:val="0065430F"/>
    <w:rsid w:val="00661C0F"/>
    <w:rsid w:val="006641FB"/>
    <w:rsid w:val="00664708"/>
    <w:rsid w:val="00670E62"/>
    <w:rsid w:val="00677AC2"/>
    <w:rsid w:val="006824CD"/>
    <w:rsid w:val="00690CA6"/>
    <w:rsid w:val="00693FCF"/>
    <w:rsid w:val="00694EF1"/>
    <w:rsid w:val="00695A43"/>
    <w:rsid w:val="00697AFF"/>
    <w:rsid w:val="00697EFF"/>
    <w:rsid w:val="006A26EF"/>
    <w:rsid w:val="006A70B1"/>
    <w:rsid w:val="006B27E8"/>
    <w:rsid w:val="006B39CC"/>
    <w:rsid w:val="006C09ED"/>
    <w:rsid w:val="006C0CAF"/>
    <w:rsid w:val="006C46CE"/>
    <w:rsid w:val="006D17F2"/>
    <w:rsid w:val="006D6753"/>
    <w:rsid w:val="006F2530"/>
    <w:rsid w:val="006F5A90"/>
    <w:rsid w:val="00705537"/>
    <w:rsid w:val="0071601F"/>
    <w:rsid w:val="00722F18"/>
    <w:rsid w:val="0072654D"/>
    <w:rsid w:val="00730174"/>
    <w:rsid w:val="0073165E"/>
    <w:rsid w:val="00740B14"/>
    <w:rsid w:val="00746622"/>
    <w:rsid w:val="00751BC6"/>
    <w:rsid w:val="0075396F"/>
    <w:rsid w:val="00754709"/>
    <w:rsid w:val="00757B65"/>
    <w:rsid w:val="00773616"/>
    <w:rsid w:val="00786C1D"/>
    <w:rsid w:val="00787684"/>
    <w:rsid w:val="007907FE"/>
    <w:rsid w:val="0079735B"/>
    <w:rsid w:val="007975C4"/>
    <w:rsid w:val="007B7082"/>
    <w:rsid w:val="007C1476"/>
    <w:rsid w:val="007C1BE4"/>
    <w:rsid w:val="007C2728"/>
    <w:rsid w:val="007C4537"/>
    <w:rsid w:val="007D2734"/>
    <w:rsid w:val="007D42A3"/>
    <w:rsid w:val="007D77CB"/>
    <w:rsid w:val="007E09B8"/>
    <w:rsid w:val="007E407D"/>
    <w:rsid w:val="007E41F5"/>
    <w:rsid w:val="007E675F"/>
    <w:rsid w:val="007E75F9"/>
    <w:rsid w:val="007E7A59"/>
    <w:rsid w:val="007F2D72"/>
    <w:rsid w:val="007F2E6B"/>
    <w:rsid w:val="007F5A18"/>
    <w:rsid w:val="00803F34"/>
    <w:rsid w:val="008040E1"/>
    <w:rsid w:val="00812B6A"/>
    <w:rsid w:val="00814A67"/>
    <w:rsid w:val="0081722B"/>
    <w:rsid w:val="00821284"/>
    <w:rsid w:val="00821D95"/>
    <w:rsid w:val="00822305"/>
    <w:rsid w:val="00822B46"/>
    <w:rsid w:val="00825105"/>
    <w:rsid w:val="00825A6D"/>
    <w:rsid w:val="008264F7"/>
    <w:rsid w:val="00831FDB"/>
    <w:rsid w:val="00832F5F"/>
    <w:rsid w:val="008353D6"/>
    <w:rsid w:val="00835C08"/>
    <w:rsid w:val="008360C1"/>
    <w:rsid w:val="0083632A"/>
    <w:rsid w:val="00836539"/>
    <w:rsid w:val="00836BC5"/>
    <w:rsid w:val="008437A4"/>
    <w:rsid w:val="00847273"/>
    <w:rsid w:val="00847A71"/>
    <w:rsid w:val="00852264"/>
    <w:rsid w:val="00852DBB"/>
    <w:rsid w:val="00856D2A"/>
    <w:rsid w:val="008710E9"/>
    <w:rsid w:val="00873B9D"/>
    <w:rsid w:val="00881631"/>
    <w:rsid w:val="00881EFD"/>
    <w:rsid w:val="00882132"/>
    <w:rsid w:val="00882B91"/>
    <w:rsid w:val="008844B4"/>
    <w:rsid w:val="008868C9"/>
    <w:rsid w:val="00887B96"/>
    <w:rsid w:val="0089135A"/>
    <w:rsid w:val="00895178"/>
    <w:rsid w:val="008951C8"/>
    <w:rsid w:val="008A0433"/>
    <w:rsid w:val="008A4766"/>
    <w:rsid w:val="008A50EA"/>
    <w:rsid w:val="008B0661"/>
    <w:rsid w:val="008B2476"/>
    <w:rsid w:val="008B5B18"/>
    <w:rsid w:val="008B7E6F"/>
    <w:rsid w:val="008C1361"/>
    <w:rsid w:val="008D1DA0"/>
    <w:rsid w:val="008D6285"/>
    <w:rsid w:val="008E14BE"/>
    <w:rsid w:val="008E1699"/>
    <w:rsid w:val="008E2C40"/>
    <w:rsid w:val="008E3D8B"/>
    <w:rsid w:val="008E5ACD"/>
    <w:rsid w:val="008F3280"/>
    <w:rsid w:val="008F407A"/>
    <w:rsid w:val="008F48F6"/>
    <w:rsid w:val="008F74CD"/>
    <w:rsid w:val="008F7A34"/>
    <w:rsid w:val="00907840"/>
    <w:rsid w:val="0091231C"/>
    <w:rsid w:val="00923A6A"/>
    <w:rsid w:val="009251BE"/>
    <w:rsid w:val="00931AD5"/>
    <w:rsid w:val="00935524"/>
    <w:rsid w:val="00935D3B"/>
    <w:rsid w:val="00937E18"/>
    <w:rsid w:val="00940B37"/>
    <w:rsid w:val="00944C0C"/>
    <w:rsid w:val="0094613C"/>
    <w:rsid w:val="0094797E"/>
    <w:rsid w:val="00953095"/>
    <w:rsid w:val="009549C7"/>
    <w:rsid w:val="00960B50"/>
    <w:rsid w:val="00966D16"/>
    <w:rsid w:val="00970614"/>
    <w:rsid w:val="00973338"/>
    <w:rsid w:val="009757ED"/>
    <w:rsid w:val="00977A82"/>
    <w:rsid w:val="0098224F"/>
    <w:rsid w:val="0098585D"/>
    <w:rsid w:val="009864FB"/>
    <w:rsid w:val="00986546"/>
    <w:rsid w:val="009870DF"/>
    <w:rsid w:val="009926AB"/>
    <w:rsid w:val="009947FB"/>
    <w:rsid w:val="009951F4"/>
    <w:rsid w:val="009A257E"/>
    <w:rsid w:val="009A328D"/>
    <w:rsid w:val="009A7F82"/>
    <w:rsid w:val="009B79BC"/>
    <w:rsid w:val="009C70C3"/>
    <w:rsid w:val="009D15D8"/>
    <w:rsid w:val="009D2A6F"/>
    <w:rsid w:val="009D7F28"/>
    <w:rsid w:val="009E2094"/>
    <w:rsid w:val="009E786A"/>
    <w:rsid w:val="009F2AA6"/>
    <w:rsid w:val="009F4AB4"/>
    <w:rsid w:val="009F6586"/>
    <w:rsid w:val="009F6F65"/>
    <w:rsid w:val="00A03BB9"/>
    <w:rsid w:val="00A11791"/>
    <w:rsid w:val="00A202A4"/>
    <w:rsid w:val="00A21401"/>
    <w:rsid w:val="00A22775"/>
    <w:rsid w:val="00A22AA6"/>
    <w:rsid w:val="00A23019"/>
    <w:rsid w:val="00A23B7C"/>
    <w:rsid w:val="00A27103"/>
    <w:rsid w:val="00A30D32"/>
    <w:rsid w:val="00A314AA"/>
    <w:rsid w:val="00A32184"/>
    <w:rsid w:val="00A63622"/>
    <w:rsid w:val="00A6532D"/>
    <w:rsid w:val="00A74CDE"/>
    <w:rsid w:val="00A762DE"/>
    <w:rsid w:val="00A76B4E"/>
    <w:rsid w:val="00A80486"/>
    <w:rsid w:val="00A829EF"/>
    <w:rsid w:val="00A83FDA"/>
    <w:rsid w:val="00A856BA"/>
    <w:rsid w:val="00A87554"/>
    <w:rsid w:val="00A904A2"/>
    <w:rsid w:val="00A922CB"/>
    <w:rsid w:val="00AA024E"/>
    <w:rsid w:val="00AA3794"/>
    <w:rsid w:val="00AA65AC"/>
    <w:rsid w:val="00AA7E57"/>
    <w:rsid w:val="00AB41F2"/>
    <w:rsid w:val="00AB427C"/>
    <w:rsid w:val="00AD1247"/>
    <w:rsid w:val="00AD1BD1"/>
    <w:rsid w:val="00AD3189"/>
    <w:rsid w:val="00AD4D90"/>
    <w:rsid w:val="00AE015A"/>
    <w:rsid w:val="00AE178E"/>
    <w:rsid w:val="00AE2053"/>
    <w:rsid w:val="00AF231B"/>
    <w:rsid w:val="00AF28C7"/>
    <w:rsid w:val="00AF3E0C"/>
    <w:rsid w:val="00AF47AC"/>
    <w:rsid w:val="00AF7831"/>
    <w:rsid w:val="00B02634"/>
    <w:rsid w:val="00B04D13"/>
    <w:rsid w:val="00B10EF4"/>
    <w:rsid w:val="00B21A54"/>
    <w:rsid w:val="00B243A2"/>
    <w:rsid w:val="00B25707"/>
    <w:rsid w:val="00B304CA"/>
    <w:rsid w:val="00B3083A"/>
    <w:rsid w:val="00B30A5D"/>
    <w:rsid w:val="00B33B8F"/>
    <w:rsid w:val="00B44E64"/>
    <w:rsid w:val="00B51605"/>
    <w:rsid w:val="00B55BC1"/>
    <w:rsid w:val="00B5669A"/>
    <w:rsid w:val="00B56BA5"/>
    <w:rsid w:val="00B61F11"/>
    <w:rsid w:val="00B61F1B"/>
    <w:rsid w:val="00B6269D"/>
    <w:rsid w:val="00B64E6A"/>
    <w:rsid w:val="00B665FD"/>
    <w:rsid w:val="00B7211A"/>
    <w:rsid w:val="00B73607"/>
    <w:rsid w:val="00B76BFF"/>
    <w:rsid w:val="00B77219"/>
    <w:rsid w:val="00B80B8D"/>
    <w:rsid w:val="00B91174"/>
    <w:rsid w:val="00B95292"/>
    <w:rsid w:val="00BA0501"/>
    <w:rsid w:val="00BA7574"/>
    <w:rsid w:val="00BA770D"/>
    <w:rsid w:val="00BB0433"/>
    <w:rsid w:val="00BB4AD8"/>
    <w:rsid w:val="00BC2286"/>
    <w:rsid w:val="00BC7519"/>
    <w:rsid w:val="00BD18E7"/>
    <w:rsid w:val="00BE2ED1"/>
    <w:rsid w:val="00BE5A5B"/>
    <w:rsid w:val="00BF661C"/>
    <w:rsid w:val="00BF698A"/>
    <w:rsid w:val="00BF7F11"/>
    <w:rsid w:val="00C013FF"/>
    <w:rsid w:val="00C025C0"/>
    <w:rsid w:val="00C03BD9"/>
    <w:rsid w:val="00C06E3A"/>
    <w:rsid w:val="00C10A2B"/>
    <w:rsid w:val="00C14634"/>
    <w:rsid w:val="00C150C5"/>
    <w:rsid w:val="00C22ADD"/>
    <w:rsid w:val="00C36573"/>
    <w:rsid w:val="00C4218B"/>
    <w:rsid w:val="00C42B27"/>
    <w:rsid w:val="00C44A61"/>
    <w:rsid w:val="00C46F8C"/>
    <w:rsid w:val="00C53F6A"/>
    <w:rsid w:val="00C56405"/>
    <w:rsid w:val="00C57198"/>
    <w:rsid w:val="00C60122"/>
    <w:rsid w:val="00C634B6"/>
    <w:rsid w:val="00C6375A"/>
    <w:rsid w:val="00C67BAA"/>
    <w:rsid w:val="00C70778"/>
    <w:rsid w:val="00C72B8B"/>
    <w:rsid w:val="00C7388A"/>
    <w:rsid w:val="00C742F3"/>
    <w:rsid w:val="00C7448F"/>
    <w:rsid w:val="00C767F5"/>
    <w:rsid w:val="00C773F0"/>
    <w:rsid w:val="00C84200"/>
    <w:rsid w:val="00C85205"/>
    <w:rsid w:val="00C85FBC"/>
    <w:rsid w:val="00C9002F"/>
    <w:rsid w:val="00C91D1C"/>
    <w:rsid w:val="00C92D6E"/>
    <w:rsid w:val="00CA073E"/>
    <w:rsid w:val="00CA76D1"/>
    <w:rsid w:val="00CB6967"/>
    <w:rsid w:val="00CC0760"/>
    <w:rsid w:val="00CC71AC"/>
    <w:rsid w:val="00CE12FF"/>
    <w:rsid w:val="00CE5258"/>
    <w:rsid w:val="00CF01B2"/>
    <w:rsid w:val="00CF3ADA"/>
    <w:rsid w:val="00D03AFA"/>
    <w:rsid w:val="00D10D68"/>
    <w:rsid w:val="00D12E5B"/>
    <w:rsid w:val="00D20A8B"/>
    <w:rsid w:val="00D24010"/>
    <w:rsid w:val="00D35374"/>
    <w:rsid w:val="00D419D3"/>
    <w:rsid w:val="00D43388"/>
    <w:rsid w:val="00D45582"/>
    <w:rsid w:val="00D46005"/>
    <w:rsid w:val="00D469B2"/>
    <w:rsid w:val="00D53C4C"/>
    <w:rsid w:val="00D57B11"/>
    <w:rsid w:val="00D71F65"/>
    <w:rsid w:val="00D7375D"/>
    <w:rsid w:val="00D810CF"/>
    <w:rsid w:val="00D82B2F"/>
    <w:rsid w:val="00D90937"/>
    <w:rsid w:val="00D966BE"/>
    <w:rsid w:val="00DA111B"/>
    <w:rsid w:val="00DA1C0B"/>
    <w:rsid w:val="00DA236E"/>
    <w:rsid w:val="00DA71C5"/>
    <w:rsid w:val="00DB7F82"/>
    <w:rsid w:val="00DC2347"/>
    <w:rsid w:val="00DC2D2C"/>
    <w:rsid w:val="00DC60D4"/>
    <w:rsid w:val="00DC79A2"/>
    <w:rsid w:val="00DD1F9C"/>
    <w:rsid w:val="00DE426A"/>
    <w:rsid w:val="00DE5385"/>
    <w:rsid w:val="00DE580F"/>
    <w:rsid w:val="00DE5C8E"/>
    <w:rsid w:val="00DF0D9A"/>
    <w:rsid w:val="00DF75E7"/>
    <w:rsid w:val="00E003A1"/>
    <w:rsid w:val="00E0112C"/>
    <w:rsid w:val="00E10344"/>
    <w:rsid w:val="00E12E4C"/>
    <w:rsid w:val="00E23925"/>
    <w:rsid w:val="00E31810"/>
    <w:rsid w:val="00E35CCE"/>
    <w:rsid w:val="00E377FA"/>
    <w:rsid w:val="00E44306"/>
    <w:rsid w:val="00E44BFD"/>
    <w:rsid w:val="00E5154F"/>
    <w:rsid w:val="00E518BC"/>
    <w:rsid w:val="00E52EF1"/>
    <w:rsid w:val="00E65AB6"/>
    <w:rsid w:val="00E675E4"/>
    <w:rsid w:val="00E734D9"/>
    <w:rsid w:val="00E7563E"/>
    <w:rsid w:val="00E829C2"/>
    <w:rsid w:val="00E9141C"/>
    <w:rsid w:val="00E93168"/>
    <w:rsid w:val="00E942F8"/>
    <w:rsid w:val="00E95344"/>
    <w:rsid w:val="00EA6912"/>
    <w:rsid w:val="00EA746F"/>
    <w:rsid w:val="00EA7C34"/>
    <w:rsid w:val="00EB3AFD"/>
    <w:rsid w:val="00EB3C16"/>
    <w:rsid w:val="00EC08E4"/>
    <w:rsid w:val="00EC0D51"/>
    <w:rsid w:val="00EC1D1F"/>
    <w:rsid w:val="00EC253E"/>
    <w:rsid w:val="00EC2EC2"/>
    <w:rsid w:val="00EC4D35"/>
    <w:rsid w:val="00EC54E6"/>
    <w:rsid w:val="00EC59E6"/>
    <w:rsid w:val="00EC7BBD"/>
    <w:rsid w:val="00ED02DE"/>
    <w:rsid w:val="00ED1A20"/>
    <w:rsid w:val="00ED7AB5"/>
    <w:rsid w:val="00EE194D"/>
    <w:rsid w:val="00EE23F9"/>
    <w:rsid w:val="00EE65B1"/>
    <w:rsid w:val="00EE690F"/>
    <w:rsid w:val="00EF1F57"/>
    <w:rsid w:val="00EF4B4D"/>
    <w:rsid w:val="00EF5F38"/>
    <w:rsid w:val="00EF60D3"/>
    <w:rsid w:val="00F043FE"/>
    <w:rsid w:val="00F11A8F"/>
    <w:rsid w:val="00F1331E"/>
    <w:rsid w:val="00F133A9"/>
    <w:rsid w:val="00F151FD"/>
    <w:rsid w:val="00F17630"/>
    <w:rsid w:val="00F22B1F"/>
    <w:rsid w:val="00F23BF6"/>
    <w:rsid w:val="00F23E88"/>
    <w:rsid w:val="00F269A1"/>
    <w:rsid w:val="00F37D7A"/>
    <w:rsid w:val="00F424FA"/>
    <w:rsid w:val="00F46569"/>
    <w:rsid w:val="00F46B25"/>
    <w:rsid w:val="00F52886"/>
    <w:rsid w:val="00F5333B"/>
    <w:rsid w:val="00F56E07"/>
    <w:rsid w:val="00F6184E"/>
    <w:rsid w:val="00F65E78"/>
    <w:rsid w:val="00F67345"/>
    <w:rsid w:val="00F679BC"/>
    <w:rsid w:val="00F7142B"/>
    <w:rsid w:val="00F726B4"/>
    <w:rsid w:val="00F743B8"/>
    <w:rsid w:val="00F74432"/>
    <w:rsid w:val="00F75B06"/>
    <w:rsid w:val="00F8612A"/>
    <w:rsid w:val="00F9095C"/>
    <w:rsid w:val="00F92D0A"/>
    <w:rsid w:val="00F93261"/>
    <w:rsid w:val="00F94B9A"/>
    <w:rsid w:val="00F962D6"/>
    <w:rsid w:val="00F96A75"/>
    <w:rsid w:val="00FA6A96"/>
    <w:rsid w:val="00FB10C7"/>
    <w:rsid w:val="00FB6E18"/>
    <w:rsid w:val="00FC4A17"/>
    <w:rsid w:val="00FC4DDF"/>
    <w:rsid w:val="00FC5803"/>
    <w:rsid w:val="00FC6DCD"/>
    <w:rsid w:val="00FC74B5"/>
    <w:rsid w:val="00FD538B"/>
    <w:rsid w:val="00FE07C2"/>
    <w:rsid w:val="00FE4428"/>
    <w:rsid w:val="00FE6359"/>
    <w:rsid w:val="00FE7FB1"/>
    <w:rsid w:val="00FF15FC"/>
    <w:rsid w:val="00FF75B0"/>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AF796"/>
  <w15:docId w15:val="{1CF32ABE-A78A-4DE8-8D5E-2D345D39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B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B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B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B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B50"/>
    <w:rPr>
      <w:rFonts w:eastAsiaTheme="majorEastAsia" w:cstheme="majorBidi"/>
      <w:color w:val="272727" w:themeColor="text1" w:themeTint="D8"/>
    </w:rPr>
  </w:style>
  <w:style w:type="paragraph" w:styleId="Title">
    <w:name w:val="Title"/>
    <w:basedOn w:val="Normal"/>
    <w:next w:val="Normal"/>
    <w:link w:val="TitleChar"/>
    <w:uiPriority w:val="10"/>
    <w:qFormat/>
    <w:rsid w:val="00960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B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B50"/>
    <w:pPr>
      <w:spacing w:before="160"/>
      <w:jc w:val="center"/>
    </w:pPr>
    <w:rPr>
      <w:i/>
      <w:iCs/>
      <w:color w:val="404040" w:themeColor="text1" w:themeTint="BF"/>
    </w:rPr>
  </w:style>
  <w:style w:type="character" w:customStyle="1" w:styleId="QuoteChar">
    <w:name w:val="Quote Char"/>
    <w:basedOn w:val="DefaultParagraphFont"/>
    <w:link w:val="Quote"/>
    <w:uiPriority w:val="29"/>
    <w:rsid w:val="00960B50"/>
    <w:rPr>
      <w:i/>
      <w:iCs/>
      <w:color w:val="404040" w:themeColor="text1" w:themeTint="BF"/>
    </w:rPr>
  </w:style>
  <w:style w:type="paragraph" w:styleId="ListParagraph">
    <w:name w:val="List Paragraph"/>
    <w:basedOn w:val="Normal"/>
    <w:uiPriority w:val="34"/>
    <w:qFormat/>
    <w:rsid w:val="00960B50"/>
    <w:pPr>
      <w:ind w:left="720"/>
      <w:contextualSpacing/>
    </w:pPr>
  </w:style>
  <w:style w:type="character" w:styleId="IntenseEmphasis">
    <w:name w:val="Intense Emphasis"/>
    <w:basedOn w:val="DefaultParagraphFont"/>
    <w:uiPriority w:val="21"/>
    <w:qFormat/>
    <w:rsid w:val="00960B50"/>
    <w:rPr>
      <w:i/>
      <w:iCs/>
      <w:color w:val="0F4761" w:themeColor="accent1" w:themeShade="BF"/>
    </w:rPr>
  </w:style>
  <w:style w:type="paragraph" w:styleId="IntenseQuote">
    <w:name w:val="Intense Quote"/>
    <w:basedOn w:val="Normal"/>
    <w:next w:val="Normal"/>
    <w:link w:val="IntenseQuoteChar"/>
    <w:uiPriority w:val="30"/>
    <w:qFormat/>
    <w:rsid w:val="00960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B50"/>
    <w:rPr>
      <w:i/>
      <w:iCs/>
      <w:color w:val="0F4761" w:themeColor="accent1" w:themeShade="BF"/>
    </w:rPr>
  </w:style>
  <w:style w:type="character" w:styleId="IntenseReference">
    <w:name w:val="Intense Reference"/>
    <w:basedOn w:val="DefaultParagraphFont"/>
    <w:uiPriority w:val="32"/>
    <w:qFormat/>
    <w:rsid w:val="00960B50"/>
    <w:rPr>
      <w:b/>
      <w:bCs/>
      <w:smallCaps/>
      <w:color w:val="0F4761" w:themeColor="accent1" w:themeShade="BF"/>
      <w:spacing w:val="5"/>
    </w:rPr>
  </w:style>
  <w:style w:type="paragraph" w:customStyle="1" w:styleId="TableHeaderRow">
    <w:name w:val="Table Header Row"/>
    <w:basedOn w:val="Normal"/>
    <w:qFormat/>
    <w:rsid w:val="00EC7BBD"/>
    <w:pPr>
      <w:suppressAutoHyphens/>
      <w:spacing w:before="60" w:after="60" w:line="260" w:lineRule="atLeast"/>
    </w:pPr>
    <w:rPr>
      <w:rFonts w:ascii="Calibri" w:hAnsi="Calibri"/>
      <w:b/>
      <w:color w:val="FFFFFF" w:themeColor="background1"/>
      <w:kern w:val="0"/>
      <w:sz w:val="22"/>
      <w:szCs w:val="21"/>
      <w:lang w:val="en-GB"/>
      <w14:ligatures w14:val="none"/>
    </w:rPr>
  </w:style>
  <w:style w:type="table" w:customStyle="1" w:styleId="DFATTable1">
    <w:name w:val="DFAT Table 1"/>
    <w:basedOn w:val="TableNormal"/>
    <w:uiPriority w:val="99"/>
    <w:rsid w:val="00EC7BBD"/>
    <w:pPr>
      <w:spacing w:before="60" w:after="60" w:line="260" w:lineRule="atLeast"/>
    </w:pPr>
    <w:rPr>
      <w:rFonts w:ascii="Calibri" w:hAnsi="Calibri"/>
      <w:color w:val="0E2841" w:themeColor="text2"/>
      <w:kern w:val="0"/>
      <w:sz w:val="22"/>
      <w:szCs w:val="22"/>
      <w:lang w:val="en-AU"/>
      <w14:ligatures w14:val="none"/>
    </w:rPr>
    <w:tblPr>
      <w:tblStyleRowBandSize w:val="1"/>
      <w:tblStyleColBandSize w:val="1"/>
      <w:tblBorders>
        <w:top w:val="single" w:sz="4" w:space="0" w:color="0E2841" w:themeColor="text2"/>
        <w:bottom w:val="single" w:sz="4" w:space="0" w:color="0E2841" w:themeColor="text2"/>
        <w:insideH w:val="single" w:sz="4" w:space="0" w:color="0E2841" w:themeColor="text2"/>
      </w:tblBorders>
      <w:tblCellMar>
        <w:top w:w="57" w:type="dxa"/>
        <w:bottom w:w="57" w:type="dxa"/>
      </w:tblCellMar>
    </w:tblPr>
    <w:tblStylePr w:type="firstRow">
      <w:rPr>
        <w:b w:val="0"/>
      </w:rPr>
      <w:tblPr/>
      <w:trPr>
        <w:tblHeader/>
      </w:trPr>
      <w:tcPr>
        <w:tcBorders>
          <w:top w:val="single" w:sz="4" w:space="0" w:color="156082" w:themeColor="accent1"/>
          <w:bottom w:val="single" w:sz="4" w:space="0" w:color="156082" w:themeColor="accent1"/>
          <w:insideH w:val="single" w:sz="4" w:space="0" w:color="156082" w:themeColor="accent1"/>
        </w:tcBorders>
        <w:shd w:val="clear" w:color="auto" w:fill="156082" w:themeFill="accent1"/>
      </w:tcPr>
    </w:tblStylePr>
    <w:tblStylePr w:type="lastRow">
      <w:rPr>
        <w:b/>
        <w:color w:val="FFFFFF" w:themeColor="background1"/>
      </w:rPr>
      <w:tblPr/>
      <w:tcPr>
        <w:shd w:val="clear" w:color="auto" w:fill="0E2841" w:themeFill="text2"/>
      </w:tcPr>
    </w:tblStylePr>
    <w:tblStylePr w:type="firstCol">
      <w:tblPr/>
      <w:tcPr>
        <w:shd w:val="clear" w:color="auto" w:fill="E8E8E8" w:themeFill="background2"/>
      </w:tcPr>
    </w:tblStylePr>
    <w:tblStylePr w:type="lastCol">
      <w:tblPr/>
      <w:tcPr>
        <w:shd w:val="clear" w:color="auto" w:fill="E8E8E8" w:themeFill="background2"/>
      </w:tcPr>
    </w:tblStylePr>
    <w:tblStylePr w:type="band1Vert">
      <w:tblPr/>
      <w:tcPr>
        <w:shd w:val="clear" w:color="auto" w:fill="C1E4F5" w:themeFill="accent1" w:themeFillTint="33"/>
      </w:tcPr>
    </w:tblStylePr>
    <w:tblStylePr w:type="band2Vert">
      <w:tblPr/>
      <w:tcPr>
        <w:shd w:val="clear" w:color="auto" w:fill="83CAEB" w:themeFill="accent1" w:themeFillTint="66"/>
      </w:tcPr>
    </w:tblStylePr>
    <w:tblStylePr w:type="band1Horz">
      <w:tblPr/>
      <w:tcPr>
        <w:shd w:val="clear" w:color="auto" w:fill="C1E4F5" w:themeFill="accent1" w:themeFillTint="33"/>
      </w:tcPr>
    </w:tblStylePr>
    <w:tblStylePr w:type="band2Horz">
      <w:tblPr/>
      <w:tcPr>
        <w:shd w:val="clear" w:color="auto" w:fill="83CAEB" w:themeFill="accent1" w:themeFillTint="66"/>
      </w:tcPr>
    </w:tblStylePr>
  </w:style>
  <w:style w:type="paragraph" w:styleId="Revision">
    <w:name w:val="Revision"/>
    <w:hidden/>
    <w:uiPriority w:val="99"/>
    <w:semiHidden/>
    <w:rsid w:val="0064518D"/>
    <w:pPr>
      <w:spacing w:after="0" w:line="240" w:lineRule="auto"/>
    </w:pPr>
  </w:style>
  <w:style w:type="character" w:styleId="CommentReference">
    <w:name w:val="annotation reference"/>
    <w:basedOn w:val="DefaultParagraphFont"/>
    <w:uiPriority w:val="99"/>
    <w:semiHidden/>
    <w:unhideWhenUsed/>
    <w:rsid w:val="004C6A73"/>
    <w:rPr>
      <w:sz w:val="16"/>
      <w:szCs w:val="16"/>
    </w:rPr>
  </w:style>
  <w:style w:type="paragraph" w:styleId="CommentText">
    <w:name w:val="annotation text"/>
    <w:basedOn w:val="Normal"/>
    <w:link w:val="CommentTextChar"/>
    <w:uiPriority w:val="99"/>
    <w:unhideWhenUsed/>
    <w:rsid w:val="004C6A73"/>
    <w:pPr>
      <w:spacing w:line="240" w:lineRule="auto"/>
    </w:pPr>
    <w:rPr>
      <w:sz w:val="20"/>
      <w:szCs w:val="20"/>
    </w:rPr>
  </w:style>
  <w:style w:type="character" w:customStyle="1" w:styleId="CommentTextChar">
    <w:name w:val="Comment Text Char"/>
    <w:basedOn w:val="DefaultParagraphFont"/>
    <w:link w:val="CommentText"/>
    <w:uiPriority w:val="99"/>
    <w:rsid w:val="004C6A73"/>
    <w:rPr>
      <w:sz w:val="20"/>
      <w:szCs w:val="20"/>
    </w:rPr>
  </w:style>
  <w:style w:type="paragraph" w:styleId="CommentSubject">
    <w:name w:val="annotation subject"/>
    <w:basedOn w:val="CommentText"/>
    <w:next w:val="CommentText"/>
    <w:link w:val="CommentSubjectChar"/>
    <w:uiPriority w:val="99"/>
    <w:semiHidden/>
    <w:unhideWhenUsed/>
    <w:rsid w:val="004C6A73"/>
    <w:rPr>
      <w:b/>
      <w:bCs/>
    </w:rPr>
  </w:style>
  <w:style w:type="character" w:customStyle="1" w:styleId="CommentSubjectChar">
    <w:name w:val="Comment Subject Char"/>
    <w:basedOn w:val="CommentTextChar"/>
    <w:link w:val="CommentSubject"/>
    <w:uiPriority w:val="99"/>
    <w:semiHidden/>
    <w:rsid w:val="004C6A73"/>
    <w:rPr>
      <w:b/>
      <w:bCs/>
      <w:sz w:val="20"/>
      <w:szCs w:val="20"/>
    </w:rPr>
  </w:style>
  <w:style w:type="paragraph" w:styleId="Header">
    <w:name w:val="header"/>
    <w:basedOn w:val="Normal"/>
    <w:link w:val="HeaderChar"/>
    <w:uiPriority w:val="99"/>
    <w:semiHidden/>
    <w:unhideWhenUsed/>
    <w:rsid w:val="00F56E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3FDA"/>
  </w:style>
  <w:style w:type="paragraph" w:styleId="Footer">
    <w:name w:val="footer"/>
    <w:basedOn w:val="Normal"/>
    <w:link w:val="FooterChar"/>
    <w:uiPriority w:val="99"/>
    <w:semiHidden/>
    <w:unhideWhenUsed/>
    <w:rsid w:val="00F56E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3FDA"/>
  </w:style>
  <w:style w:type="character" w:styleId="Hyperlink">
    <w:name w:val="Hyperlink"/>
    <w:basedOn w:val="DefaultParagraphFont"/>
    <w:uiPriority w:val="99"/>
    <w:unhideWhenUsed/>
    <w:rsid w:val="004A5666"/>
    <w:rPr>
      <w:color w:val="467886" w:themeColor="hyperlink"/>
      <w:u w:val="single"/>
    </w:rPr>
  </w:style>
  <w:style w:type="character" w:styleId="UnresolvedMention">
    <w:name w:val="Unresolved Mention"/>
    <w:basedOn w:val="DefaultParagraphFont"/>
    <w:uiPriority w:val="99"/>
    <w:semiHidden/>
    <w:unhideWhenUsed/>
    <w:rsid w:val="004A5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847151">
      <w:bodyDiv w:val="1"/>
      <w:marLeft w:val="0"/>
      <w:marRight w:val="0"/>
      <w:marTop w:val="0"/>
      <w:marBottom w:val="0"/>
      <w:divBdr>
        <w:top w:val="none" w:sz="0" w:space="0" w:color="auto"/>
        <w:left w:val="none" w:sz="0" w:space="0" w:color="auto"/>
        <w:bottom w:val="none" w:sz="0" w:space="0" w:color="auto"/>
        <w:right w:val="none" w:sz="0" w:space="0" w:color="auto"/>
      </w:divBdr>
    </w:div>
    <w:div w:id="483740160">
      <w:bodyDiv w:val="1"/>
      <w:marLeft w:val="0"/>
      <w:marRight w:val="0"/>
      <w:marTop w:val="0"/>
      <w:marBottom w:val="0"/>
      <w:divBdr>
        <w:top w:val="none" w:sz="0" w:space="0" w:color="auto"/>
        <w:left w:val="none" w:sz="0" w:space="0" w:color="auto"/>
        <w:bottom w:val="none" w:sz="0" w:space="0" w:color="auto"/>
        <w:right w:val="none" w:sz="0" w:space="0" w:color="auto"/>
      </w:divBdr>
    </w:div>
    <w:div w:id="571694212">
      <w:bodyDiv w:val="1"/>
      <w:marLeft w:val="0"/>
      <w:marRight w:val="0"/>
      <w:marTop w:val="0"/>
      <w:marBottom w:val="0"/>
      <w:divBdr>
        <w:top w:val="none" w:sz="0" w:space="0" w:color="auto"/>
        <w:left w:val="none" w:sz="0" w:space="0" w:color="auto"/>
        <w:bottom w:val="none" w:sz="0" w:space="0" w:color="auto"/>
        <w:right w:val="none" w:sz="0" w:space="0" w:color="auto"/>
      </w:divBdr>
    </w:div>
    <w:div w:id="953512598">
      <w:bodyDiv w:val="1"/>
      <w:marLeft w:val="0"/>
      <w:marRight w:val="0"/>
      <w:marTop w:val="0"/>
      <w:marBottom w:val="0"/>
      <w:divBdr>
        <w:top w:val="none" w:sz="0" w:space="0" w:color="auto"/>
        <w:left w:val="none" w:sz="0" w:space="0" w:color="auto"/>
        <w:bottom w:val="none" w:sz="0" w:space="0" w:color="auto"/>
        <w:right w:val="none" w:sz="0" w:space="0" w:color="auto"/>
      </w:divBdr>
    </w:div>
    <w:div w:id="1229608765">
      <w:bodyDiv w:val="1"/>
      <w:marLeft w:val="0"/>
      <w:marRight w:val="0"/>
      <w:marTop w:val="0"/>
      <w:marBottom w:val="0"/>
      <w:divBdr>
        <w:top w:val="none" w:sz="0" w:space="0" w:color="auto"/>
        <w:left w:val="none" w:sz="0" w:space="0" w:color="auto"/>
        <w:bottom w:val="none" w:sz="0" w:space="0" w:color="auto"/>
        <w:right w:val="none" w:sz="0" w:space="0" w:color="auto"/>
      </w:divBdr>
    </w:div>
    <w:div w:id="1316568922">
      <w:bodyDiv w:val="1"/>
      <w:marLeft w:val="0"/>
      <w:marRight w:val="0"/>
      <w:marTop w:val="0"/>
      <w:marBottom w:val="0"/>
      <w:divBdr>
        <w:top w:val="none" w:sz="0" w:space="0" w:color="auto"/>
        <w:left w:val="none" w:sz="0" w:space="0" w:color="auto"/>
        <w:bottom w:val="none" w:sz="0" w:space="0" w:color="auto"/>
        <w:right w:val="none" w:sz="0" w:space="0" w:color="auto"/>
      </w:divBdr>
    </w:div>
    <w:div w:id="1360735836">
      <w:bodyDiv w:val="1"/>
      <w:marLeft w:val="0"/>
      <w:marRight w:val="0"/>
      <w:marTop w:val="0"/>
      <w:marBottom w:val="0"/>
      <w:divBdr>
        <w:top w:val="none" w:sz="0" w:space="0" w:color="auto"/>
        <w:left w:val="none" w:sz="0" w:space="0" w:color="auto"/>
        <w:bottom w:val="none" w:sz="0" w:space="0" w:color="auto"/>
        <w:right w:val="none" w:sz="0" w:space="0" w:color="auto"/>
      </w:divBdr>
    </w:div>
    <w:div w:id="1925533863">
      <w:bodyDiv w:val="1"/>
      <w:marLeft w:val="0"/>
      <w:marRight w:val="0"/>
      <w:marTop w:val="0"/>
      <w:marBottom w:val="0"/>
      <w:divBdr>
        <w:top w:val="none" w:sz="0" w:space="0" w:color="auto"/>
        <w:left w:val="none" w:sz="0" w:space="0" w:color="auto"/>
        <w:bottom w:val="none" w:sz="0" w:space="0" w:color="auto"/>
        <w:right w:val="none" w:sz="0" w:space="0" w:color="auto"/>
      </w:divBdr>
    </w:div>
    <w:div w:id="19455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68998-7A10-425D-8D62-EE2D23C2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2434</Words>
  <Characters>14608</Characters>
  <Application>Microsoft Office Word</Application>
  <DocSecurity>4</DocSecurity>
  <Lines>606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Malaivieng Viengvilay</dc:creator>
  <cp:keywords>[SEC=OFFICIAL]</cp:keywords>
  <dc:description/>
  <cp:lastModifiedBy>Benita Sommerville</cp:lastModifiedBy>
  <cp:revision>2</cp:revision>
  <dcterms:created xsi:type="dcterms:W3CDTF">2025-06-23T02:29:00Z</dcterms:created>
  <dcterms:modified xsi:type="dcterms:W3CDTF">2025-06-23T02:29:00Z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v=2022.1;a=SHA256;h=A4253E5C4DCF4FB6B978B8C373A42738BB2EC458F3B408B1330C8E11FC2FC1B0</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2025-04-25T10:52:08Z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C1BEAB7B724E6850C1F94B82E8616E5AD38A9E0B</vt:lpwstr>
  </property>
  <property fmtid="{D5CDD505-2E9C-101B-9397-08002B2CF9AE}" pid="14" name="PM_DisplayValueSecClassificationWithQualifier">
    <vt:lpwstr>OFFICIAL</vt:lpwstr>
  </property>
  <property fmtid="{D5CDD505-2E9C-101B-9397-08002B2CF9AE}" pid="15" name="PM_Originating_FileId">
    <vt:lpwstr>1BF0E7A05DF245998BEB931BDAA8F91B</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268D6CA7151E3DDEAEB36FF67C5DFC34393C1DD27C425051915FB2C61C1FF592</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FBF270E0EEAB8474B240BED31020CEAF</vt:lpwstr>
  </property>
  <property fmtid="{D5CDD505-2E9C-101B-9397-08002B2CF9AE}" pid="25" name="PM_Hash_Salt">
    <vt:lpwstr>1AA3DE95937A5D367B4A0E306D196E47</vt:lpwstr>
  </property>
  <property fmtid="{D5CDD505-2E9C-101B-9397-08002B2CF9AE}" pid="26" name="PM_Hash_SHA1">
    <vt:lpwstr>A30EE6C072061DE5DF25C573B5AE1AA371C8048C</vt:lpwstr>
  </property>
  <property fmtid="{D5CDD505-2E9C-101B-9397-08002B2CF9AE}" pid="27" name="PM_SecurityClassification_Prev">
    <vt:lpwstr>OFFICIAL</vt:lpwstr>
  </property>
  <property fmtid="{D5CDD505-2E9C-101B-9397-08002B2CF9AE}" pid="28" name="PM_Qualifier_Prev">
    <vt:lpwstr/>
  </property>
</Properties>
</file>