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olors6.xml" ContentType="application/vnd.ms-office.chartcolorstyle+xml"/>
  <Override PartName="/word/charts/style6.xml" ContentType="application/vnd.ms-office.chartstyle+xml"/>
  <Override PartName="/word/charts/chart6.xml" ContentType="application/vnd.openxmlformats-officedocument.drawingml.chart+xml"/>
  <Override PartName="/word/theme/theme1.xml" ContentType="application/vnd.openxmlformats-officedocument.theme+xml"/>
  <Override PartName="/word/charts/chart5.xml" ContentType="application/vnd.openxmlformats-officedocument.drawingml.chart+xml"/>
  <Override PartName="/word/charts/colors5.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colors2.xml" ContentType="application/vnd.ms-office.chartcolorstyle+xml"/>
  <Override PartName="/word/charts/chart3.xml" ContentType="application/vnd.openxmlformats-officedocument.drawingml.chart+xml"/>
  <Override PartName="/word/charts/style5.xml" ContentType="application/vnd.ms-office.chartstyle+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DC6E" w14:textId="77777777" w:rsidR="00750EA4" w:rsidRPr="004A274A" w:rsidRDefault="00A92377" w:rsidP="00A92377">
      <w:pPr>
        <w:widowControl w:val="0"/>
        <w:autoSpaceDE w:val="0"/>
        <w:autoSpaceDN w:val="0"/>
        <w:adjustRightInd w:val="0"/>
        <w:jc w:val="right"/>
        <w:rPr>
          <w:rFonts w:asciiTheme="minorHAnsi" w:hAnsiTheme="minorHAnsi" w:cs="Arial"/>
          <w:lang w:val="en-AU"/>
        </w:rPr>
      </w:pPr>
      <w:bookmarkStart w:id="0" w:name="_GoBack"/>
      <w:bookmarkEnd w:id="0"/>
      <w:r w:rsidRPr="004A274A">
        <w:rPr>
          <w:rFonts w:asciiTheme="minorHAnsi" w:hAnsiTheme="minorHAnsi" w:cs="Arial"/>
          <w:noProof/>
          <w:lang w:val="en-AU" w:eastAsia="en-AU"/>
        </w:rPr>
        <w:drawing>
          <wp:inline distT="0" distB="0" distL="0" distR="0" wp14:anchorId="15211264" wp14:editId="30CB3CA7">
            <wp:extent cx="14732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3.png"/>
                    <pic:cNvPicPr/>
                  </pic:nvPicPr>
                  <pic:blipFill>
                    <a:blip r:embed="rId8">
                      <a:extLst>
                        <a:ext uri="{28A0092B-C50C-407E-A947-70E740481C1C}">
                          <a14:useLocalDpi xmlns:a14="http://schemas.microsoft.com/office/drawing/2010/main" val="0"/>
                        </a:ext>
                      </a:extLst>
                    </a:blip>
                    <a:stretch>
                      <a:fillRect/>
                    </a:stretch>
                  </pic:blipFill>
                  <pic:spPr>
                    <a:xfrm>
                      <a:off x="0" y="0"/>
                      <a:ext cx="1473200" cy="800100"/>
                    </a:xfrm>
                    <a:prstGeom prst="rect">
                      <a:avLst/>
                    </a:prstGeom>
                  </pic:spPr>
                </pic:pic>
              </a:graphicData>
            </a:graphic>
          </wp:inline>
        </w:drawing>
      </w:r>
    </w:p>
    <w:p w14:paraId="03F04879" w14:textId="77777777" w:rsidR="00914B6A" w:rsidRPr="004A274A" w:rsidRDefault="00750EA4">
      <w:pPr>
        <w:rPr>
          <w:rFonts w:asciiTheme="minorHAnsi" w:hAnsiTheme="minorHAnsi" w:cs="Arial"/>
          <w:lang w:val="en-AU"/>
        </w:rPr>
      </w:pPr>
      <w:r w:rsidRPr="004A274A">
        <w:rPr>
          <w:rFonts w:asciiTheme="minorHAnsi" w:hAnsiTheme="minorHAnsi" w:cs="Arial"/>
          <w:lang w:val="en-AU"/>
        </w:rPr>
        <w:t xml:space="preserve">   </w:t>
      </w:r>
    </w:p>
    <w:p w14:paraId="3418FBA3" w14:textId="77777777" w:rsidR="00914B6A" w:rsidRPr="004A274A" w:rsidRDefault="00914B6A" w:rsidP="00914B6A">
      <w:pPr>
        <w:rPr>
          <w:rFonts w:asciiTheme="minorHAnsi" w:hAnsiTheme="minorHAnsi" w:cs="Arial"/>
          <w:lang w:val="en-AU"/>
        </w:rPr>
      </w:pPr>
    </w:p>
    <w:p w14:paraId="3D7A601A" w14:textId="77777777" w:rsidR="00914B6A" w:rsidRPr="004A274A" w:rsidRDefault="00914B6A" w:rsidP="00914B6A">
      <w:pPr>
        <w:rPr>
          <w:rFonts w:asciiTheme="minorHAnsi" w:hAnsiTheme="minorHAnsi" w:cs="Arial"/>
          <w:lang w:val="en-AU"/>
        </w:rPr>
      </w:pPr>
    </w:p>
    <w:p w14:paraId="1AC58EA7" w14:textId="77777777" w:rsidR="00914B6A" w:rsidRPr="004A274A" w:rsidRDefault="00914B6A" w:rsidP="00914B6A">
      <w:pPr>
        <w:rPr>
          <w:rFonts w:asciiTheme="minorHAnsi" w:hAnsiTheme="minorHAnsi" w:cs="Arial"/>
          <w:lang w:val="en-AU"/>
        </w:rPr>
      </w:pPr>
    </w:p>
    <w:p w14:paraId="27FE61E7" w14:textId="77777777" w:rsidR="00914B6A" w:rsidRPr="004A274A" w:rsidRDefault="00914B6A" w:rsidP="00914B6A">
      <w:pPr>
        <w:rPr>
          <w:rFonts w:asciiTheme="minorHAnsi" w:hAnsiTheme="minorHAnsi" w:cs="Arial"/>
          <w:lang w:val="en-AU"/>
        </w:rPr>
      </w:pPr>
    </w:p>
    <w:p w14:paraId="64FEAE76" w14:textId="77777777" w:rsidR="004B5EA6" w:rsidRPr="004A274A" w:rsidRDefault="00134DDD">
      <w:pPr>
        <w:rPr>
          <w:rFonts w:asciiTheme="minorHAnsi" w:hAnsiTheme="minorHAnsi" w:cs="Arial"/>
          <w:color w:val="CF5D27"/>
          <w:lang w:val="en-AU"/>
        </w:rPr>
      </w:pPr>
      <w:r w:rsidRPr="004A274A">
        <w:rPr>
          <w:rFonts w:asciiTheme="minorHAnsi" w:hAnsiTheme="minorHAnsi" w:cs="Arial"/>
          <w:b/>
          <w:noProof/>
          <w:color w:val="CF5D27"/>
          <w:sz w:val="100"/>
          <w:szCs w:val="100"/>
          <w:lang w:val="en-AU" w:eastAsia="en-AU"/>
        </w:rPr>
        <mc:AlternateContent>
          <mc:Choice Requires="wps">
            <w:drawing>
              <wp:anchor distT="0" distB="0" distL="114300" distR="114300" simplePos="0" relativeHeight="251658240" behindDoc="0" locked="0" layoutInCell="1" allowOverlap="0" wp14:anchorId="7FE2A097" wp14:editId="3437BD76">
                <wp:simplePos x="0" y="0"/>
                <wp:positionH relativeFrom="column">
                  <wp:posOffset>-175895</wp:posOffset>
                </wp:positionH>
                <wp:positionV relativeFrom="paragraph">
                  <wp:posOffset>214630</wp:posOffset>
                </wp:positionV>
                <wp:extent cx="5871845" cy="3729990"/>
                <wp:effectExtent l="0" t="0" r="0" b="38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729990"/>
                        </a:xfrm>
                        <a:prstGeom prst="rect">
                          <a:avLst/>
                        </a:prstGeom>
                        <a:noFill/>
                        <a:ln w="9525">
                          <a:noFill/>
                          <a:miter lim="800000"/>
                          <a:headEnd/>
                          <a:tailEnd/>
                        </a:ln>
                      </wps:spPr>
                      <wps:txbx>
                        <w:txbxContent>
                          <w:p w14:paraId="68E6AFA5" w14:textId="77777777" w:rsidR="00013A79" w:rsidRPr="00750EA4" w:rsidRDefault="00013A79" w:rsidP="004B5EA6">
                            <w:pPr>
                              <w:tabs>
                                <w:tab w:val="left" w:pos="6063"/>
                              </w:tabs>
                              <w:rPr>
                                <w:b/>
                                <w:color w:val="17365D" w:themeColor="text2" w:themeShade="BF"/>
                                <w:sz w:val="56"/>
                                <w:szCs w:val="56"/>
                              </w:rPr>
                            </w:pPr>
                            <w:r>
                              <w:rPr>
                                <w:b/>
                                <w:color w:val="17365D" w:themeColor="text2" w:themeShade="BF"/>
                                <w:sz w:val="56"/>
                                <w:szCs w:val="56"/>
                              </w:rPr>
                              <w:t xml:space="preserve">Final Report </w:t>
                            </w:r>
                          </w:p>
                          <w:p w14:paraId="74ED3610" w14:textId="77777777" w:rsidR="00013A79" w:rsidRPr="00750EA4" w:rsidRDefault="00013A79" w:rsidP="004B5EA6">
                            <w:pPr>
                              <w:tabs>
                                <w:tab w:val="left" w:pos="6063"/>
                              </w:tabs>
                              <w:rPr>
                                <w:color w:val="17365D" w:themeColor="text2" w:themeShade="BF"/>
                                <w:sz w:val="56"/>
                                <w:szCs w:val="56"/>
                              </w:rPr>
                            </w:pPr>
                            <w:r>
                              <w:rPr>
                                <w:color w:val="17365D" w:themeColor="text2" w:themeShade="BF"/>
                                <w:sz w:val="56"/>
                                <w:szCs w:val="56"/>
                              </w:rPr>
                              <w:t>Kiribati Education Improvement Program (KEIP) Independent Evaluation 2018</w:t>
                            </w:r>
                          </w:p>
                          <w:p w14:paraId="4B3FFDF2" w14:textId="77777777" w:rsidR="00013A79" w:rsidRDefault="00013A79" w:rsidP="007D16B2">
                            <w:pPr>
                              <w:tabs>
                                <w:tab w:val="left" w:pos="6063"/>
                              </w:tabs>
                              <w:rPr>
                                <w:color w:val="17365D" w:themeColor="text2" w:themeShade="BF"/>
                                <w:sz w:val="36"/>
                                <w:szCs w:val="36"/>
                              </w:rPr>
                            </w:pPr>
                          </w:p>
                          <w:p w14:paraId="70FE09BF" w14:textId="77777777" w:rsidR="00013A79" w:rsidRPr="00750EA4" w:rsidRDefault="00013A79" w:rsidP="007D16B2">
                            <w:pPr>
                              <w:tabs>
                                <w:tab w:val="left" w:pos="6063"/>
                              </w:tabs>
                              <w:rPr>
                                <w:color w:val="17365D" w:themeColor="text2" w:themeShade="BF"/>
                                <w:sz w:val="36"/>
                                <w:szCs w:val="36"/>
                              </w:rPr>
                            </w:pPr>
                            <w:r>
                              <w:rPr>
                                <w:color w:val="17365D" w:themeColor="text2" w:themeShade="BF"/>
                                <w:sz w:val="36"/>
                                <w:szCs w:val="36"/>
                              </w:rPr>
                              <w:t>Prepared</w:t>
                            </w:r>
                            <w:r w:rsidRPr="00750EA4">
                              <w:rPr>
                                <w:color w:val="17365D" w:themeColor="text2" w:themeShade="BF"/>
                                <w:sz w:val="36"/>
                                <w:szCs w:val="36"/>
                              </w:rPr>
                              <w:t xml:space="preserve"> by </w:t>
                            </w:r>
                          </w:p>
                          <w:p w14:paraId="5CC8E69C" w14:textId="77777777" w:rsidR="00013A79" w:rsidRDefault="00013A79" w:rsidP="004B5EA6">
                            <w:pPr>
                              <w:tabs>
                                <w:tab w:val="left" w:pos="6063"/>
                              </w:tabs>
                              <w:rPr>
                                <w:b/>
                                <w:color w:val="17365D" w:themeColor="text2" w:themeShade="BF"/>
                                <w:sz w:val="49"/>
                                <w:szCs w:val="49"/>
                              </w:rPr>
                            </w:pPr>
                            <w:r>
                              <w:rPr>
                                <w:b/>
                                <w:color w:val="17365D" w:themeColor="text2" w:themeShade="BF"/>
                                <w:sz w:val="49"/>
                                <w:szCs w:val="49"/>
                              </w:rPr>
                              <w:t>Matthew Smith</w:t>
                            </w:r>
                          </w:p>
                          <w:p w14:paraId="2243E330" w14:textId="77777777" w:rsidR="00013A79" w:rsidRPr="00750EA4" w:rsidRDefault="00013A79" w:rsidP="004B5EA6">
                            <w:pPr>
                              <w:tabs>
                                <w:tab w:val="left" w:pos="6063"/>
                              </w:tabs>
                              <w:rPr>
                                <w:color w:val="17365D" w:themeColor="text2" w:themeShade="BF"/>
                                <w:sz w:val="49"/>
                                <w:szCs w:val="49"/>
                              </w:rPr>
                            </w:pPr>
                            <w:r>
                              <w:rPr>
                                <w:b/>
                                <w:color w:val="17365D" w:themeColor="text2" w:themeShade="BF"/>
                                <w:sz w:val="49"/>
                                <w:szCs w:val="49"/>
                              </w:rPr>
                              <w:t xml:space="preserve">Belynda McNaughton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2A097" id="_x0000_t202" coordsize="21600,21600" o:spt="202" path="m,l,21600r21600,l21600,xe">
                <v:stroke joinstyle="miter"/>
                <v:path gradientshapeok="t" o:connecttype="rect"/>
              </v:shapetype>
              <v:shape id="Text Box 2" o:spid="_x0000_s1026" type="#_x0000_t202" style="position:absolute;margin-left:-13.85pt;margin-top:16.9pt;width:462.35pt;height:29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" o:allowoverlap="f" filled="f" stroked="f">
                <v:textbox>
                  <w:txbxContent>
                    <w:p w14:paraId="68E6AFA5" w14:textId="77777777" w:rsidR="00013A79" w:rsidRPr="00750EA4" w:rsidRDefault="00013A79" w:rsidP="004B5EA6">
                      <w:pPr>
                        <w:tabs>
                          <w:tab w:val="left" w:pos="6063"/>
                        </w:tabs>
                        <w:rPr>
                          <w:b/>
                          <w:color w:val="17365D" w:themeColor="text2" w:themeShade="BF"/>
                          <w:sz w:val="56"/>
                          <w:szCs w:val="56"/>
                        </w:rPr>
                      </w:pPr>
                      <w:r>
                        <w:rPr>
                          <w:b/>
                          <w:color w:val="17365D" w:themeColor="text2" w:themeShade="BF"/>
                          <w:sz w:val="56"/>
                          <w:szCs w:val="56"/>
                        </w:rPr>
                        <w:t xml:space="preserve">Final Report </w:t>
                      </w:r>
                    </w:p>
                    <w:p w14:paraId="74ED3610" w14:textId="77777777" w:rsidR="00013A79" w:rsidRPr="00750EA4" w:rsidRDefault="00013A79" w:rsidP="004B5EA6">
                      <w:pPr>
                        <w:tabs>
                          <w:tab w:val="left" w:pos="6063"/>
                        </w:tabs>
                        <w:rPr>
                          <w:color w:val="17365D" w:themeColor="text2" w:themeShade="BF"/>
                          <w:sz w:val="56"/>
                          <w:szCs w:val="56"/>
                        </w:rPr>
                      </w:pPr>
                      <w:r>
                        <w:rPr>
                          <w:color w:val="17365D" w:themeColor="text2" w:themeShade="BF"/>
                          <w:sz w:val="56"/>
                          <w:szCs w:val="56"/>
                        </w:rPr>
                        <w:t>Kiribati Education Improvement Program (KEIP) Independent Evaluation 2018</w:t>
                      </w:r>
                    </w:p>
                    <w:p w14:paraId="4B3FFDF2" w14:textId="77777777" w:rsidR="00013A79" w:rsidRDefault="00013A79" w:rsidP="007D16B2">
                      <w:pPr>
                        <w:tabs>
                          <w:tab w:val="left" w:pos="6063"/>
                        </w:tabs>
                        <w:rPr>
                          <w:color w:val="17365D" w:themeColor="text2" w:themeShade="BF"/>
                          <w:sz w:val="36"/>
                          <w:szCs w:val="36"/>
                        </w:rPr>
                      </w:pPr>
                    </w:p>
                    <w:p w14:paraId="70FE09BF" w14:textId="77777777" w:rsidR="00013A79" w:rsidRPr="00750EA4" w:rsidRDefault="00013A79" w:rsidP="007D16B2">
                      <w:pPr>
                        <w:tabs>
                          <w:tab w:val="left" w:pos="6063"/>
                        </w:tabs>
                        <w:rPr>
                          <w:color w:val="17365D" w:themeColor="text2" w:themeShade="BF"/>
                          <w:sz w:val="36"/>
                          <w:szCs w:val="36"/>
                        </w:rPr>
                      </w:pPr>
                      <w:r>
                        <w:rPr>
                          <w:color w:val="17365D" w:themeColor="text2" w:themeShade="BF"/>
                          <w:sz w:val="36"/>
                          <w:szCs w:val="36"/>
                        </w:rPr>
                        <w:t>Prepared</w:t>
                      </w:r>
                      <w:r w:rsidRPr="00750EA4">
                        <w:rPr>
                          <w:color w:val="17365D" w:themeColor="text2" w:themeShade="BF"/>
                          <w:sz w:val="36"/>
                          <w:szCs w:val="36"/>
                        </w:rPr>
                        <w:t xml:space="preserve"> by </w:t>
                      </w:r>
                    </w:p>
                    <w:p w14:paraId="5CC8E69C" w14:textId="77777777" w:rsidR="00013A79" w:rsidRDefault="00013A79" w:rsidP="004B5EA6">
                      <w:pPr>
                        <w:tabs>
                          <w:tab w:val="left" w:pos="6063"/>
                        </w:tabs>
                        <w:rPr>
                          <w:b/>
                          <w:color w:val="17365D" w:themeColor="text2" w:themeShade="BF"/>
                          <w:sz w:val="49"/>
                          <w:szCs w:val="49"/>
                        </w:rPr>
                      </w:pPr>
                      <w:r>
                        <w:rPr>
                          <w:b/>
                          <w:color w:val="17365D" w:themeColor="text2" w:themeShade="BF"/>
                          <w:sz w:val="49"/>
                          <w:szCs w:val="49"/>
                        </w:rPr>
                        <w:t>Matthew Smith</w:t>
                      </w:r>
                    </w:p>
                    <w:p w14:paraId="2243E330" w14:textId="77777777" w:rsidR="00013A79" w:rsidRPr="00750EA4" w:rsidRDefault="00013A79" w:rsidP="004B5EA6">
                      <w:pPr>
                        <w:tabs>
                          <w:tab w:val="left" w:pos="6063"/>
                        </w:tabs>
                        <w:rPr>
                          <w:color w:val="17365D" w:themeColor="text2" w:themeShade="BF"/>
                          <w:sz w:val="49"/>
                          <w:szCs w:val="49"/>
                        </w:rPr>
                      </w:pPr>
                      <w:r>
                        <w:rPr>
                          <w:b/>
                          <w:color w:val="17365D" w:themeColor="text2" w:themeShade="BF"/>
                          <w:sz w:val="49"/>
                          <w:szCs w:val="49"/>
                        </w:rPr>
                        <w:t xml:space="preserve">Belynda McNaughton </w:t>
                      </w:r>
                    </w:p>
                  </w:txbxContent>
                </v:textbox>
                <w10:wrap type="topAndBottom"/>
              </v:shape>
            </w:pict>
          </mc:Fallback>
        </mc:AlternateContent>
      </w:r>
    </w:p>
    <w:p w14:paraId="1977D304" w14:textId="77777777" w:rsidR="000F39B9" w:rsidRPr="004A274A" w:rsidRDefault="000F39B9" w:rsidP="008C1B22">
      <w:pPr>
        <w:jc w:val="right"/>
        <w:rPr>
          <w:rFonts w:asciiTheme="minorHAnsi" w:hAnsiTheme="minorHAnsi" w:cs="Arial"/>
          <w:b/>
          <w:lang w:val="en-AU"/>
        </w:rPr>
      </w:pPr>
    </w:p>
    <w:p w14:paraId="24E6F461" w14:textId="77777777" w:rsidR="000F39B9" w:rsidRPr="004A274A" w:rsidRDefault="000F39B9" w:rsidP="008C1B22">
      <w:pPr>
        <w:jc w:val="right"/>
        <w:rPr>
          <w:rFonts w:asciiTheme="minorHAnsi" w:hAnsiTheme="minorHAnsi" w:cs="Arial"/>
          <w:b/>
          <w:lang w:val="en-AU"/>
        </w:rPr>
      </w:pPr>
    </w:p>
    <w:p w14:paraId="4B3A025B" w14:textId="77777777" w:rsidR="000F39B9" w:rsidRPr="004A274A" w:rsidRDefault="000F39B9" w:rsidP="008C1B22">
      <w:pPr>
        <w:jc w:val="right"/>
        <w:rPr>
          <w:rFonts w:asciiTheme="minorHAnsi" w:hAnsiTheme="minorHAnsi" w:cs="Arial"/>
          <w:b/>
          <w:lang w:val="en-AU"/>
        </w:rPr>
      </w:pPr>
    </w:p>
    <w:p w14:paraId="0B794417" w14:textId="77777777" w:rsidR="000F39B9" w:rsidRPr="004A274A" w:rsidRDefault="000F39B9" w:rsidP="008C2BA4">
      <w:pPr>
        <w:rPr>
          <w:rFonts w:asciiTheme="minorHAnsi" w:hAnsiTheme="minorHAnsi" w:cs="Arial"/>
          <w:b/>
          <w:lang w:val="en-AU"/>
        </w:rPr>
      </w:pPr>
    </w:p>
    <w:p w14:paraId="4635D077" w14:textId="07E7F62F" w:rsidR="00827746" w:rsidRPr="004A274A" w:rsidRDefault="00013A79" w:rsidP="000F39B9">
      <w:pPr>
        <w:tabs>
          <w:tab w:val="left" w:pos="6063"/>
        </w:tabs>
        <w:rPr>
          <w:rFonts w:asciiTheme="minorHAnsi" w:hAnsiTheme="minorHAnsi" w:cs="Arial"/>
          <w:color w:val="17365D" w:themeColor="text2" w:themeShade="BF"/>
          <w:sz w:val="36"/>
          <w:szCs w:val="36"/>
          <w:lang w:val="en-AU"/>
        </w:rPr>
      </w:pPr>
      <w:r>
        <w:rPr>
          <w:rFonts w:asciiTheme="minorHAnsi" w:hAnsiTheme="minorHAnsi" w:cs="Arial"/>
          <w:color w:val="17365D" w:themeColor="text2" w:themeShade="BF"/>
          <w:sz w:val="36"/>
          <w:szCs w:val="36"/>
          <w:lang w:val="en-AU"/>
        </w:rPr>
        <w:t>12 Dec</w:t>
      </w:r>
      <w:r w:rsidRPr="004A274A">
        <w:rPr>
          <w:rFonts w:asciiTheme="minorHAnsi" w:hAnsiTheme="minorHAnsi" w:cs="Arial"/>
          <w:color w:val="17365D" w:themeColor="text2" w:themeShade="BF"/>
          <w:sz w:val="36"/>
          <w:szCs w:val="36"/>
          <w:lang w:val="en-AU"/>
        </w:rPr>
        <w:t xml:space="preserve">ember </w:t>
      </w:r>
      <w:r w:rsidR="00607937" w:rsidRPr="004A274A">
        <w:rPr>
          <w:rFonts w:asciiTheme="minorHAnsi" w:hAnsiTheme="minorHAnsi" w:cs="Arial"/>
          <w:color w:val="17365D" w:themeColor="text2" w:themeShade="BF"/>
          <w:sz w:val="36"/>
          <w:szCs w:val="36"/>
          <w:lang w:val="en-AU"/>
        </w:rPr>
        <w:t>2018</w:t>
      </w:r>
    </w:p>
    <w:p w14:paraId="198B4238" w14:textId="77777777" w:rsidR="008C2BA4" w:rsidRPr="004A274A" w:rsidRDefault="008C2BA4" w:rsidP="000F39B9">
      <w:pPr>
        <w:tabs>
          <w:tab w:val="left" w:pos="6063"/>
        </w:tabs>
        <w:rPr>
          <w:rFonts w:asciiTheme="minorHAnsi" w:hAnsiTheme="minorHAnsi" w:cs="Arial"/>
          <w:color w:val="17365D" w:themeColor="text2" w:themeShade="BF"/>
          <w:sz w:val="36"/>
          <w:szCs w:val="36"/>
          <w:lang w:val="en-AU"/>
        </w:rPr>
      </w:pPr>
    </w:p>
    <w:p w14:paraId="0E7821C8" w14:textId="77777777" w:rsidR="008C2BA4" w:rsidRPr="004A274A" w:rsidRDefault="008C2BA4" w:rsidP="000F39B9">
      <w:pPr>
        <w:tabs>
          <w:tab w:val="left" w:pos="6063"/>
        </w:tabs>
        <w:rPr>
          <w:rFonts w:asciiTheme="minorHAnsi" w:hAnsiTheme="minorHAnsi" w:cs="Arial"/>
          <w:color w:val="FF0000"/>
          <w:sz w:val="36"/>
          <w:szCs w:val="36"/>
          <w:lang w:val="en-AU"/>
        </w:rPr>
      </w:pPr>
    </w:p>
    <w:p w14:paraId="31B4BB6A" w14:textId="77777777" w:rsidR="00931739" w:rsidRPr="004A274A" w:rsidRDefault="00931739">
      <w:pPr>
        <w:rPr>
          <w:rFonts w:asciiTheme="minorHAnsi" w:hAnsiTheme="minorHAnsi" w:cs="Arial"/>
          <w:b/>
          <w:smallCaps/>
          <w:color w:val="CF5D27"/>
          <w:sz w:val="60"/>
          <w:szCs w:val="60"/>
          <w:lang w:val="en-AU"/>
        </w:rPr>
      </w:pPr>
      <w:r w:rsidRPr="004A274A">
        <w:rPr>
          <w:rFonts w:asciiTheme="minorHAnsi" w:hAnsiTheme="minorHAnsi" w:cs="Arial"/>
          <w:lang w:val="en-AU"/>
        </w:rPr>
        <w:br w:type="page"/>
      </w:r>
    </w:p>
    <w:p w14:paraId="550B1165" w14:textId="77777777" w:rsidR="00871B50" w:rsidRPr="004A274A" w:rsidRDefault="00871B50" w:rsidP="00871B50">
      <w:pPr>
        <w:pStyle w:val="SDAHeading1"/>
        <w:rPr>
          <w:rFonts w:cs="Arial"/>
          <w:lang w:val="en-AU"/>
        </w:rPr>
      </w:pPr>
      <w:bookmarkStart w:id="1" w:name="_Toc530428113"/>
      <w:bookmarkStart w:id="2" w:name="_Toc465077298"/>
      <w:r w:rsidRPr="004A274A">
        <w:rPr>
          <w:rFonts w:cs="Arial"/>
          <w:lang w:val="en-AU"/>
        </w:rPr>
        <w:lastRenderedPageBreak/>
        <w:t>Table of Contents</w:t>
      </w:r>
      <w:bookmarkEnd w:id="1"/>
    </w:p>
    <w:p w14:paraId="5754093A" w14:textId="71476479" w:rsidR="00090F20" w:rsidRDefault="00871B50">
      <w:pPr>
        <w:pStyle w:val="TOC1"/>
        <w:rPr>
          <w:rFonts w:asciiTheme="minorHAnsi" w:eastAsiaTheme="minorEastAsia" w:hAnsiTheme="minorHAnsi"/>
          <w:b w:val="0"/>
          <w:bCs w:val="0"/>
          <w:noProof/>
          <w:sz w:val="24"/>
        </w:rPr>
      </w:pPr>
      <w:r w:rsidRPr="004A274A">
        <w:rPr>
          <w:lang w:val="en-AU"/>
        </w:rPr>
        <w:fldChar w:fldCharType="begin"/>
      </w:r>
      <w:r w:rsidRPr="004A274A">
        <w:rPr>
          <w:lang w:val="en-AU"/>
        </w:rPr>
        <w:instrText xml:space="preserve"> TOC \h \z \t "Heading 2,2,SDA Heading 1,1,SDA Numbered heading 3,4,SDA Numbered heading 2,3" </w:instrText>
      </w:r>
      <w:r w:rsidRPr="004A274A">
        <w:rPr>
          <w:lang w:val="en-AU"/>
        </w:rPr>
        <w:fldChar w:fldCharType="separate"/>
      </w:r>
      <w:hyperlink w:anchor="_Toc530428113" w:history="1">
        <w:r w:rsidR="00090F20" w:rsidRPr="00ED2507">
          <w:rPr>
            <w:rStyle w:val="Hyperlink"/>
            <w:rFonts w:cs="Arial"/>
            <w:noProof/>
            <w:lang w:val="en-AU"/>
          </w:rPr>
          <w:t>1.</w:t>
        </w:r>
        <w:r w:rsidR="00090F20">
          <w:rPr>
            <w:rFonts w:asciiTheme="minorHAnsi" w:eastAsiaTheme="minorEastAsia" w:hAnsiTheme="minorHAnsi"/>
            <w:b w:val="0"/>
            <w:bCs w:val="0"/>
            <w:noProof/>
            <w:sz w:val="24"/>
          </w:rPr>
          <w:tab/>
        </w:r>
        <w:r w:rsidR="00090F20" w:rsidRPr="00ED2507">
          <w:rPr>
            <w:rStyle w:val="Hyperlink"/>
            <w:rFonts w:cs="Arial"/>
            <w:noProof/>
            <w:lang w:val="en-AU"/>
          </w:rPr>
          <w:t>Table of Contents</w:t>
        </w:r>
        <w:r w:rsidR="00090F20">
          <w:rPr>
            <w:noProof/>
            <w:webHidden/>
          </w:rPr>
          <w:tab/>
        </w:r>
        <w:r w:rsidR="00090F20">
          <w:rPr>
            <w:noProof/>
            <w:webHidden/>
          </w:rPr>
          <w:fldChar w:fldCharType="begin"/>
        </w:r>
        <w:r w:rsidR="00090F20">
          <w:rPr>
            <w:noProof/>
            <w:webHidden/>
          </w:rPr>
          <w:instrText xml:space="preserve"> PAGEREF _Toc530428113 \h </w:instrText>
        </w:r>
        <w:r w:rsidR="00090F20">
          <w:rPr>
            <w:noProof/>
            <w:webHidden/>
          </w:rPr>
        </w:r>
        <w:r w:rsidR="00090F20">
          <w:rPr>
            <w:noProof/>
            <w:webHidden/>
          </w:rPr>
          <w:fldChar w:fldCharType="separate"/>
        </w:r>
        <w:r w:rsidR="0040416E">
          <w:rPr>
            <w:noProof/>
            <w:webHidden/>
          </w:rPr>
          <w:t>2</w:t>
        </w:r>
        <w:r w:rsidR="00090F20">
          <w:rPr>
            <w:noProof/>
            <w:webHidden/>
          </w:rPr>
          <w:fldChar w:fldCharType="end"/>
        </w:r>
      </w:hyperlink>
    </w:p>
    <w:p w14:paraId="4DF2ECD5" w14:textId="232072A8" w:rsidR="00090F20" w:rsidRDefault="00381177">
      <w:pPr>
        <w:pStyle w:val="TOC1"/>
        <w:rPr>
          <w:rFonts w:asciiTheme="minorHAnsi" w:eastAsiaTheme="minorEastAsia" w:hAnsiTheme="minorHAnsi"/>
          <w:b w:val="0"/>
          <w:bCs w:val="0"/>
          <w:noProof/>
          <w:sz w:val="24"/>
        </w:rPr>
      </w:pPr>
      <w:hyperlink w:anchor="_Toc530428114" w:history="1">
        <w:r w:rsidR="00090F20" w:rsidRPr="00ED2507">
          <w:rPr>
            <w:rStyle w:val="Hyperlink"/>
            <w:rFonts w:cs="Arial"/>
            <w:noProof/>
            <w:lang w:val="en-AU"/>
          </w:rPr>
          <w:t>2.</w:t>
        </w:r>
        <w:r w:rsidR="00090F20">
          <w:rPr>
            <w:rFonts w:asciiTheme="minorHAnsi" w:eastAsiaTheme="minorEastAsia" w:hAnsiTheme="minorHAnsi"/>
            <w:b w:val="0"/>
            <w:bCs w:val="0"/>
            <w:noProof/>
            <w:sz w:val="24"/>
          </w:rPr>
          <w:tab/>
        </w:r>
        <w:r w:rsidR="00090F20" w:rsidRPr="00ED2507">
          <w:rPr>
            <w:rStyle w:val="Hyperlink"/>
            <w:rFonts w:cs="Arial"/>
            <w:noProof/>
            <w:lang w:val="en-AU"/>
          </w:rPr>
          <w:t>List of Acronyms</w:t>
        </w:r>
        <w:r w:rsidR="00090F20">
          <w:rPr>
            <w:noProof/>
            <w:webHidden/>
          </w:rPr>
          <w:tab/>
        </w:r>
        <w:r w:rsidR="00090F20">
          <w:rPr>
            <w:noProof/>
            <w:webHidden/>
          </w:rPr>
          <w:fldChar w:fldCharType="begin"/>
        </w:r>
        <w:r w:rsidR="00090F20">
          <w:rPr>
            <w:noProof/>
            <w:webHidden/>
          </w:rPr>
          <w:instrText xml:space="preserve"> PAGEREF _Toc530428114 \h </w:instrText>
        </w:r>
        <w:r w:rsidR="00090F20">
          <w:rPr>
            <w:noProof/>
            <w:webHidden/>
          </w:rPr>
        </w:r>
        <w:r w:rsidR="00090F20">
          <w:rPr>
            <w:noProof/>
            <w:webHidden/>
          </w:rPr>
          <w:fldChar w:fldCharType="separate"/>
        </w:r>
        <w:r w:rsidR="0040416E">
          <w:rPr>
            <w:noProof/>
            <w:webHidden/>
          </w:rPr>
          <w:t>3</w:t>
        </w:r>
        <w:r w:rsidR="00090F20">
          <w:rPr>
            <w:noProof/>
            <w:webHidden/>
          </w:rPr>
          <w:fldChar w:fldCharType="end"/>
        </w:r>
      </w:hyperlink>
    </w:p>
    <w:p w14:paraId="7B747D65" w14:textId="327D7895" w:rsidR="00090F20" w:rsidRDefault="00381177">
      <w:pPr>
        <w:pStyle w:val="TOC1"/>
        <w:rPr>
          <w:rFonts w:asciiTheme="minorHAnsi" w:eastAsiaTheme="minorEastAsia" w:hAnsiTheme="minorHAnsi"/>
          <w:b w:val="0"/>
          <w:bCs w:val="0"/>
          <w:noProof/>
          <w:sz w:val="24"/>
        </w:rPr>
      </w:pPr>
      <w:hyperlink w:anchor="_Toc530428137" w:history="1">
        <w:r w:rsidR="00090F20" w:rsidRPr="00ED2507">
          <w:rPr>
            <w:rStyle w:val="Hyperlink"/>
            <w:rFonts w:cs="Arial"/>
            <w:noProof/>
            <w:lang w:val="en-AU"/>
          </w:rPr>
          <w:t>3.</w:t>
        </w:r>
        <w:r w:rsidR="00090F20">
          <w:rPr>
            <w:rFonts w:asciiTheme="minorHAnsi" w:eastAsiaTheme="minorEastAsia" w:hAnsiTheme="minorHAnsi"/>
            <w:b w:val="0"/>
            <w:bCs w:val="0"/>
            <w:noProof/>
            <w:sz w:val="24"/>
          </w:rPr>
          <w:tab/>
        </w:r>
        <w:r w:rsidR="00090F20" w:rsidRPr="00ED2507">
          <w:rPr>
            <w:rStyle w:val="Hyperlink"/>
            <w:rFonts w:cs="Arial"/>
            <w:noProof/>
            <w:lang w:val="en-AU"/>
          </w:rPr>
          <w:t>Executive Summary</w:t>
        </w:r>
        <w:r w:rsidR="00090F20">
          <w:rPr>
            <w:noProof/>
            <w:webHidden/>
          </w:rPr>
          <w:tab/>
        </w:r>
        <w:r w:rsidR="00090F20">
          <w:rPr>
            <w:noProof/>
            <w:webHidden/>
          </w:rPr>
          <w:fldChar w:fldCharType="begin"/>
        </w:r>
        <w:r w:rsidR="00090F20">
          <w:rPr>
            <w:noProof/>
            <w:webHidden/>
          </w:rPr>
          <w:instrText xml:space="preserve"> PAGEREF _Toc530428137 \h </w:instrText>
        </w:r>
        <w:r w:rsidR="00090F20">
          <w:rPr>
            <w:noProof/>
            <w:webHidden/>
          </w:rPr>
        </w:r>
        <w:r w:rsidR="00090F20">
          <w:rPr>
            <w:noProof/>
            <w:webHidden/>
          </w:rPr>
          <w:fldChar w:fldCharType="separate"/>
        </w:r>
        <w:r w:rsidR="0040416E">
          <w:rPr>
            <w:noProof/>
            <w:webHidden/>
          </w:rPr>
          <w:t>4</w:t>
        </w:r>
        <w:r w:rsidR="00090F20">
          <w:rPr>
            <w:noProof/>
            <w:webHidden/>
          </w:rPr>
          <w:fldChar w:fldCharType="end"/>
        </w:r>
      </w:hyperlink>
    </w:p>
    <w:p w14:paraId="3EFB799D" w14:textId="7D04D54C" w:rsidR="00090F20" w:rsidRDefault="00381177">
      <w:pPr>
        <w:pStyle w:val="TOC1"/>
        <w:rPr>
          <w:rFonts w:asciiTheme="minorHAnsi" w:eastAsiaTheme="minorEastAsia" w:hAnsiTheme="minorHAnsi"/>
          <w:b w:val="0"/>
          <w:bCs w:val="0"/>
          <w:noProof/>
          <w:sz w:val="24"/>
        </w:rPr>
      </w:pPr>
      <w:hyperlink w:anchor="_Toc530428138" w:history="1">
        <w:r w:rsidR="00090F20" w:rsidRPr="00ED2507">
          <w:rPr>
            <w:rStyle w:val="Hyperlink"/>
            <w:rFonts w:cs="Arial"/>
            <w:noProof/>
            <w:lang w:val="en-AU"/>
          </w:rPr>
          <w:t>4.</w:t>
        </w:r>
        <w:r w:rsidR="00090F20">
          <w:rPr>
            <w:rFonts w:asciiTheme="minorHAnsi" w:eastAsiaTheme="minorEastAsia" w:hAnsiTheme="minorHAnsi"/>
            <w:b w:val="0"/>
            <w:bCs w:val="0"/>
            <w:noProof/>
            <w:sz w:val="24"/>
          </w:rPr>
          <w:tab/>
        </w:r>
        <w:r w:rsidR="00090F20" w:rsidRPr="00ED2507">
          <w:rPr>
            <w:rStyle w:val="Hyperlink"/>
            <w:rFonts w:cs="Arial"/>
            <w:noProof/>
            <w:lang w:val="en-AU"/>
          </w:rPr>
          <w:t>Introduction</w:t>
        </w:r>
        <w:r w:rsidR="00090F20">
          <w:rPr>
            <w:noProof/>
            <w:webHidden/>
          </w:rPr>
          <w:tab/>
        </w:r>
        <w:r w:rsidR="00090F20">
          <w:rPr>
            <w:noProof/>
            <w:webHidden/>
          </w:rPr>
          <w:fldChar w:fldCharType="begin"/>
        </w:r>
        <w:r w:rsidR="00090F20">
          <w:rPr>
            <w:noProof/>
            <w:webHidden/>
          </w:rPr>
          <w:instrText xml:space="preserve"> PAGEREF _Toc530428138 \h </w:instrText>
        </w:r>
        <w:r w:rsidR="00090F20">
          <w:rPr>
            <w:noProof/>
            <w:webHidden/>
          </w:rPr>
        </w:r>
        <w:r w:rsidR="00090F20">
          <w:rPr>
            <w:noProof/>
            <w:webHidden/>
          </w:rPr>
          <w:fldChar w:fldCharType="separate"/>
        </w:r>
        <w:r w:rsidR="0040416E">
          <w:rPr>
            <w:noProof/>
            <w:webHidden/>
          </w:rPr>
          <w:t>7</w:t>
        </w:r>
        <w:r w:rsidR="00090F20">
          <w:rPr>
            <w:noProof/>
            <w:webHidden/>
          </w:rPr>
          <w:fldChar w:fldCharType="end"/>
        </w:r>
      </w:hyperlink>
    </w:p>
    <w:p w14:paraId="5075417E" w14:textId="37392C23" w:rsidR="00090F20" w:rsidRDefault="00381177" w:rsidP="00283E44">
      <w:pPr>
        <w:pStyle w:val="TOC3"/>
        <w:rPr>
          <w:rFonts w:eastAsiaTheme="minorEastAsia"/>
          <w:noProof/>
          <w:szCs w:val="24"/>
        </w:rPr>
      </w:pPr>
      <w:hyperlink w:anchor="_Toc530428139" w:history="1">
        <w:r w:rsidR="00090F20" w:rsidRPr="00ED2507">
          <w:rPr>
            <w:rStyle w:val="Hyperlink"/>
            <w:rFonts w:cs="Arial"/>
            <w:noProof/>
            <w:lang w:val="en-AU"/>
          </w:rPr>
          <w:t>Kiribati Education Improvement Program (KEIP)</w:t>
        </w:r>
        <w:r w:rsidR="00090F20">
          <w:rPr>
            <w:noProof/>
            <w:webHidden/>
          </w:rPr>
          <w:tab/>
        </w:r>
        <w:r w:rsidR="00090F20">
          <w:rPr>
            <w:noProof/>
            <w:webHidden/>
          </w:rPr>
          <w:fldChar w:fldCharType="begin"/>
        </w:r>
        <w:r w:rsidR="00090F20">
          <w:rPr>
            <w:noProof/>
            <w:webHidden/>
          </w:rPr>
          <w:instrText xml:space="preserve"> PAGEREF _Toc530428139 \h </w:instrText>
        </w:r>
        <w:r w:rsidR="00090F20">
          <w:rPr>
            <w:noProof/>
            <w:webHidden/>
          </w:rPr>
        </w:r>
        <w:r w:rsidR="00090F20">
          <w:rPr>
            <w:noProof/>
            <w:webHidden/>
          </w:rPr>
          <w:fldChar w:fldCharType="separate"/>
        </w:r>
        <w:r w:rsidR="0040416E">
          <w:rPr>
            <w:noProof/>
            <w:webHidden/>
          </w:rPr>
          <w:t>7</w:t>
        </w:r>
        <w:r w:rsidR="00090F20">
          <w:rPr>
            <w:noProof/>
            <w:webHidden/>
          </w:rPr>
          <w:fldChar w:fldCharType="end"/>
        </w:r>
      </w:hyperlink>
    </w:p>
    <w:p w14:paraId="3D5E6739" w14:textId="04E985AB" w:rsidR="00090F20" w:rsidRDefault="00381177" w:rsidP="00283E44">
      <w:pPr>
        <w:pStyle w:val="TOC3"/>
        <w:rPr>
          <w:rFonts w:eastAsiaTheme="minorEastAsia"/>
          <w:noProof/>
          <w:szCs w:val="24"/>
        </w:rPr>
      </w:pPr>
      <w:hyperlink w:anchor="_Toc530428140" w:history="1">
        <w:r w:rsidR="00090F20" w:rsidRPr="00ED2507">
          <w:rPr>
            <w:rStyle w:val="Hyperlink"/>
            <w:rFonts w:cs="Arial"/>
            <w:noProof/>
            <w:lang w:val="en-AU"/>
          </w:rPr>
          <w:t>Evaluation Purpose</w:t>
        </w:r>
        <w:r w:rsidR="00090F20">
          <w:rPr>
            <w:noProof/>
            <w:webHidden/>
          </w:rPr>
          <w:tab/>
        </w:r>
        <w:r w:rsidR="00090F20">
          <w:rPr>
            <w:noProof/>
            <w:webHidden/>
          </w:rPr>
          <w:fldChar w:fldCharType="begin"/>
        </w:r>
        <w:r w:rsidR="00090F20">
          <w:rPr>
            <w:noProof/>
            <w:webHidden/>
          </w:rPr>
          <w:instrText xml:space="preserve"> PAGEREF _Toc530428140 \h </w:instrText>
        </w:r>
        <w:r w:rsidR="00090F20">
          <w:rPr>
            <w:noProof/>
            <w:webHidden/>
          </w:rPr>
        </w:r>
        <w:r w:rsidR="00090F20">
          <w:rPr>
            <w:noProof/>
            <w:webHidden/>
          </w:rPr>
          <w:fldChar w:fldCharType="separate"/>
        </w:r>
        <w:r w:rsidR="0040416E">
          <w:rPr>
            <w:noProof/>
            <w:webHidden/>
          </w:rPr>
          <w:t>8</w:t>
        </w:r>
        <w:r w:rsidR="00090F20">
          <w:rPr>
            <w:noProof/>
            <w:webHidden/>
          </w:rPr>
          <w:fldChar w:fldCharType="end"/>
        </w:r>
      </w:hyperlink>
    </w:p>
    <w:p w14:paraId="69AAD77C" w14:textId="25C13532" w:rsidR="00090F20" w:rsidRDefault="00381177" w:rsidP="00283E44">
      <w:pPr>
        <w:pStyle w:val="TOC3"/>
        <w:rPr>
          <w:rFonts w:eastAsiaTheme="minorEastAsia"/>
          <w:noProof/>
          <w:szCs w:val="24"/>
        </w:rPr>
      </w:pPr>
      <w:hyperlink w:anchor="_Toc530428141" w:history="1">
        <w:r w:rsidR="00090F20" w:rsidRPr="00ED2507">
          <w:rPr>
            <w:rStyle w:val="Hyperlink"/>
            <w:rFonts w:cs="Arial"/>
            <w:noProof/>
            <w:lang w:val="en-AU"/>
          </w:rPr>
          <w:t>Methodology</w:t>
        </w:r>
        <w:r w:rsidR="00090F20">
          <w:rPr>
            <w:noProof/>
            <w:webHidden/>
          </w:rPr>
          <w:tab/>
        </w:r>
        <w:r w:rsidR="00090F20">
          <w:rPr>
            <w:noProof/>
            <w:webHidden/>
          </w:rPr>
          <w:fldChar w:fldCharType="begin"/>
        </w:r>
        <w:r w:rsidR="00090F20">
          <w:rPr>
            <w:noProof/>
            <w:webHidden/>
          </w:rPr>
          <w:instrText xml:space="preserve"> PAGEREF _Toc530428141 \h </w:instrText>
        </w:r>
        <w:r w:rsidR="00090F20">
          <w:rPr>
            <w:noProof/>
            <w:webHidden/>
          </w:rPr>
        </w:r>
        <w:r w:rsidR="00090F20">
          <w:rPr>
            <w:noProof/>
            <w:webHidden/>
          </w:rPr>
          <w:fldChar w:fldCharType="separate"/>
        </w:r>
        <w:r w:rsidR="0040416E">
          <w:rPr>
            <w:noProof/>
            <w:webHidden/>
          </w:rPr>
          <w:t>8</w:t>
        </w:r>
        <w:r w:rsidR="00090F20">
          <w:rPr>
            <w:noProof/>
            <w:webHidden/>
          </w:rPr>
          <w:fldChar w:fldCharType="end"/>
        </w:r>
      </w:hyperlink>
    </w:p>
    <w:p w14:paraId="5A19B1D2" w14:textId="4807478C" w:rsidR="00090F20" w:rsidRDefault="00381177" w:rsidP="00283E44">
      <w:pPr>
        <w:pStyle w:val="TOC3"/>
        <w:rPr>
          <w:rFonts w:eastAsiaTheme="minorEastAsia"/>
          <w:noProof/>
          <w:szCs w:val="24"/>
        </w:rPr>
      </w:pPr>
      <w:hyperlink w:anchor="_Toc530428142" w:history="1">
        <w:r w:rsidR="00090F20" w:rsidRPr="00ED2507">
          <w:rPr>
            <w:rStyle w:val="Hyperlink"/>
            <w:rFonts w:cs="Arial"/>
            <w:noProof/>
            <w:lang w:val="en-AU"/>
          </w:rPr>
          <w:t>Limitations and Constraints</w:t>
        </w:r>
        <w:r w:rsidR="00090F20">
          <w:rPr>
            <w:noProof/>
            <w:webHidden/>
          </w:rPr>
          <w:tab/>
        </w:r>
        <w:r w:rsidR="00090F20">
          <w:rPr>
            <w:noProof/>
            <w:webHidden/>
          </w:rPr>
          <w:fldChar w:fldCharType="begin"/>
        </w:r>
        <w:r w:rsidR="00090F20">
          <w:rPr>
            <w:noProof/>
            <w:webHidden/>
          </w:rPr>
          <w:instrText xml:space="preserve"> PAGEREF _Toc530428142 \h </w:instrText>
        </w:r>
        <w:r w:rsidR="00090F20">
          <w:rPr>
            <w:noProof/>
            <w:webHidden/>
          </w:rPr>
        </w:r>
        <w:r w:rsidR="00090F20">
          <w:rPr>
            <w:noProof/>
            <w:webHidden/>
          </w:rPr>
          <w:fldChar w:fldCharType="separate"/>
        </w:r>
        <w:r w:rsidR="0040416E">
          <w:rPr>
            <w:noProof/>
            <w:webHidden/>
          </w:rPr>
          <w:t>8</w:t>
        </w:r>
        <w:r w:rsidR="00090F20">
          <w:rPr>
            <w:noProof/>
            <w:webHidden/>
          </w:rPr>
          <w:fldChar w:fldCharType="end"/>
        </w:r>
      </w:hyperlink>
    </w:p>
    <w:p w14:paraId="26C7B635" w14:textId="6219D570" w:rsidR="00090F20" w:rsidRDefault="00381177">
      <w:pPr>
        <w:pStyle w:val="TOC1"/>
        <w:rPr>
          <w:rFonts w:asciiTheme="minorHAnsi" w:eastAsiaTheme="minorEastAsia" w:hAnsiTheme="minorHAnsi"/>
          <w:b w:val="0"/>
          <w:bCs w:val="0"/>
          <w:noProof/>
          <w:sz w:val="24"/>
        </w:rPr>
      </w:pPr>
      <w:hyperlink w:anchor="_Toc530428143" w:history="1">
        <w:r w:rsidR="00090F20" w:rsidRPr="00ED2507">
          <w:rPr>
            <w:rStyle w:val="Hyperlink"/>
            <w:rFonts w:cs="Arial"/>
            <w:noProof/>
            <w:lang w:val="en-AU"/>
          </w:rPr>
          <w:t>5.</w:t>
        </w:r>
        <w:r w:rsidR="00090F20">
          <w:rPr>
            <w:rFonts w:asciiTheme="minorHAnsi" w:eastAsiaTheme="minorEastAsia" w:hAnsiTheme="minorHAnsi"/>
            <w:b w:val="0"/>
            <w:bCs w:val="0"/>
            <w:noProof/>
            <w:sz w:val="24"/>
          </w:rPr>
          <w:tab/>
        </w:r>
        <w:r w:rsidR="00090F20" w:rsidRPr="00ED2507">
          <w:rPr>
            <w:rStyle w:val="Hyperlink"/>
            <w:rFonts w:cs="Arial"/>
            <w:noProof/>
            <w:lang w:val="en-AU"/>
          </w:rPr>
          <w:t>Findings</w:t>
        </w:r>
        <w:r w:rsidR="00090F20">
          <w:rPr>
            <w:noProof/>
            <w:webHidden/>
          </w:rPr>
          <w:tab/>
        </w:r>
        <w:r w:rsidR="00090F20">
          <w:rPr>
            <w:noProof/>
            <w:webHidden/>
          </w:rPr>
          <w:fldChar w:fldCharType="begin"/>
        </w:r>
        <w:r w:rsidR="00090F20">
          <w:rPr>
            <w:noProof/>
            <w:webHidden/>
          </w:rPr>
          <w:instrText xml:space="preserve"> PAGEREF _Toc530428143 \h </w:instrText>
        </w:r>
        <w:r w:rsidR="00090F20">
          <w:rPr>
            <w:noProof/>
            <w:webHidden/>
          </w:rPr>
        </w:r>
        <w:r w:rsidR="00090F20">
          <w:rPr>
            <w:noProof/>
            <w:webHidden/>
          </w:rPr>
          <w:fldChar w:fldCharType="separate"/>
        </w:r>
        <w:r w:rsidR="0040416E">
          <w:rPr>
            <w:noProof/>
            <w:webHidden/>
          </w:rPr>
          <w:t>10</w:t>
        </w:r>
        <w:r w:rsidR="00090F20">
          <w:rPr>
            <w:noProof/>
            <w:webHidden/>
          </w:rPr>
          <w:fldChar w:fldCharType="end"/>
        </w:r>
      </w:hyperlink>
    </w:p>
    <w:p w14:paraId="56A5DED4" w14:textId="605A2E1E" w:rsidR="00090F20" w:rsidRDefault="00381177" w:rsidP="00283E44">
      <w:pPr>
        <w:pStyle w:val="TOC3"/>
        <w:rPr>
          <w:rFonts w:eastAsiaTheme="minorEastAsia"/>
          <w:noProof/>
          <w:szCs w:val="24"/>
        </w:rPr>
      </w:pPr>
      <w:hyperlink w:anchor="_Toc530428144" w:history="1">
        <w:r w:rsidR="00090F20" w:rsidRPr="00ED2507">
          <w:rPr>
            <w:rStyle w:val="Hyperlink"/>
            <w:noProof/>
            <w:lang w:val="en-AU"/>
          </w:rPr>
          <w:t>Effectiveness</w:t>
        </w:r>
        <w:r w:rsidR="00090F20">
          <w:rPr>
            <w:noProof/>
            <w:webHidden/>
          </w:rPr>
          <w:tab/>
        </w:r>
        <w:r w:rsidR="00090F20">
          <w:rPr>
            <w:noProof/>
            <w:webHidden/>
          </w:rPr>
          <w:fldChar w:fldCharType="begin"/>
        </w:r>
        <w:r w:rsidR="00090F20">
          <w:rPr>
            <w:noProof/>
            <w:webHidden/>
          </w:rPr>
          <w:instrText xml:space="preserve"> PAGEREF _Toc530428144 \h </w:instrText>
        </w:r>
        <w:r w:rsidR="00090F20">
          <w:rPr>
            <w:noProof/>
            <w:webHidden/>
          </w:rPr>
        </w:r>
        <w:r w:rsidR="00090F20">
          <w:rPr>
            <w:noProof/>
            <w:webHidden/>
          </w:rPr>
          <w:fldChar w:fldCharType="separate"/>
        </w:r>
        <w:r w:rsidR="0040416E">
          <w:rPr>
            <w:noProof/>
            <w:webHidden/>
          </w:rPr>
          <w:t>10</w:t>
        </w:r>
        <w:r w:rsidR="00090F20">
          <w:rPr>
            <w:noProof/>
            <w:webHidden/>
          </w:rPr>
          <w:fldChar w:fldCharType="end"/>
        </w:r>
      </w:hyperlink>
    </w:p>
    <w:p w14:paraId="3462411C" w14:textId="1092171A" w:rsidR="00090F20" w:rsidRDefault="00381177" w:rsidP="00283E44">
      <w:pPr>
        <w:pStyle w:val="TOC4"/>
        <w:rPr>
          <w:rFonts w:eastAsiaTheme="minorEastAsia"/>
          <w:noProof/>
          <w:szCs w:val="24"/>
        </w:rPr>
      </w:pPr>
      <w:hyperlink w:anchor="_Toc530428145" w:history="1">
        <w:r w:rsidR="00090F20" w:rsidRPr="00ED2507">
          <w:rPr>
            <w:rStyle w:val="Hyperlink"/>
            <w:noProof/>
            <w:lang w:val="en-AU"/>
          </w:rPr>
          <w:t>1.</w:t>
        </w:r>
        <w:r w:rsidR="00090F20">
          <w:rPr>
            <w:rFonts w:eastAsiaTheme="minorEastAsia"/>
            <w:noProof/>
            <w:szCs w:val="24"/>
          </w:rPr>
          <w:tab/>
        </w:r>
        <w:r w:rsidR="00090F20" w:rsidRPr="00ED2507">
          <w:rPr>
            <w:rStyle w:val="Hyperlink"/>
            <w:noProof/>
            <w:lang w:val="en-AU"/>
          </w:rPr>
          <w:t>To what extent are the KEIP end of program outcomes on-track to being achieved?</w:t>
        </w:r>
        <w:r w:rsidR="00090F20">
          <w:rPr>
            <w:noProof/>
            <w:webHidden/>
          </w:rPr>
          <w:tab/>
        </w:r>
        <w:r w:rsidR="00090F20">
          <w:rPr>
            <w:noProof/>
            <w:webHidden/>
          </w:rPr>
          <w:fldChar w:fldCharType="begin"/>
        </w:r>
        <w:r w:rsidR="00090F20">
          <w:rPr>
            <w:noProof/>
            <w:webHidden/>
          </w:rPr>
          <w:instrText xml:space="preserve"> PAGEREF _Toc530428145 \h </w:instrText>
        </w:r>
        <w:r w:rsidR="00090F20">
          <w:rPr>
            <w:noProof/>
            <w:webHidden/>
          </w:rPr>
        </w:r>
        <w:r w:rsidR="00090F20">
          <w:rPr>
            <w:noProof/>
            <w:webHidden/>
          </w:rPr>
          <w:fldChar w:fldCharType="separate"/>
        </w:r>
        <w:r w:rsidR="0040416E">
          <w:rPr>
            <w:noProof/>
            <w:webHidden/>
          </w:rPr>
          <w:t>10</w:t>
        </w:r>
        <w:r w:rsidR="00090F20">
          <w:rPr>
            <w:noProof/>
            <w:webHidden/>
          </w:rPr>
          <w:fldChar w:fldCharType="end"/>
        </w:r>
      </w:hyperlink>
    </w:p>
    <w:p w14:paraId="5268DE67" w14:textId="6F36E23B" w:rsidR="00090F20" w:rsidRDefault="00381177" w:rsidP="00283E44">
      <w:pPr>
        <w:pStyle w:val="TOC4"/>
        <w:rPr>
          <w:rFonts w:eastAsiaTheme="minorEastAsia"/>
          <w:noProof/>
          <w:szCs w:val="24"/>
        </w:rPr>
      </w:pPr>
      <w:hyperlink w:anchor="_Toc530428152" w:history="1">
        <w:r w:rsidR="00090F20" w:rsidRPr="00ED2507">
          <w:rPr>
            <w:rStyle w:val="Hyperlink"/>
            <w:noProof/>
            <w:lang w:val="en-AU"/>
          </w:rPr>
          <w:t>2.</w:t>
        </w:r>
        <w:r w:rsidR="00090F20">
          <w:rPr>
            <w:rFonts w:eastAsiaTheme="minorEastAsia"/>
            <w:noProof/>
            <w:szCs w:val="24"/>
          </w:rPr>
          <w:tab/>
        </w:r>
        <w:r w:rsidR="00090F20" w:rsidRPr="00ED2507">
          <w:rPr>
            <w:rStyle w:val="Hyperlink"/>
            <w:noProof/>
            <w:lang w:val="en-AU"/>
          </w:rPr>
          <w:t>To what extent have other Australian-funded interventions supported the achievement of targeted MoE outcomes?</w:t>
        </w:r>
        <w:r w:rsidR="00090F20">
          <w:rPr>
            <w:noProof/>
            <w:webHidden/>
          </w:rPr>
          <w:tab/>
        </w:r>
        <w:r w:rsidR="00090F20">
          <w:rPr>
            <w:noProof/>
            <w:webHidden/>
          </w:rPr>
          <w:fldChar w:fldCharType="begin"/>
        </w:r>
        <w:r w:rsidR="00090F20">
          <w:rPr>
            <w:noProof/>
            <w:webHidden/>
          </w:rPr>
          <w:instrText xml:space="preserve"> PAGEREF _Toc530428152 \h </w:instrText>
        </w:r>
        <w:r w:rsidR="00090F20">
          <w:rPr>
            <w:noProof/>
            <w:webHidden/>
          </w:rPr>
        </w:r>
        <w:r w:rsidR="00090F20">
          <w:rPr>
            <w:noProof/>
            <w:webHidden/>
          </w:rPr>
          <w:fldChar w:fldCharType="separate"/>
        </w:r>
        <w:r w:rsidR="0040416E">
          <w:rPr>
            <w:noProof/>
            <w:webHidden/>
          </w:rPr>
          <w:t>17</w:t>
        </w:r>
        <w:r w:rsidR="00090F20">
          <w:rPr>
            <w:noProof/>
            <w:webHidden/>
          </w:rPr>
          <w:fldChar w:fldCharType="end"/>
        </w:r>
      </w:hyperlink>
    </w:p>
    <w:p w14:paraId="51D96EC1" w14:textId="20833EEB" w:rsidR="00090F20" w:rsidRDefault="00381177" w:rsidP="00283E44">
      <w:pPr>
        <w:pStyle w:val="TOC3"/>
        <w:rPr>
          <w:rFonts w:eastAsiaTheme="minorEastAsia"/>
          <w:noProof/>
          <w:szCs w:val="24"/>
        </w:rPr>
      </w:pPr>
      <w:hyperlink w:anchor="_Toc530428168" w:history="1">
        <w:r w:rsidR="00090F20" w:rsidRPr="00ED2507">
          <w:rPr>
            <w:rStyle w:val="Hyperlink"/>
            <w:noProof/>
            <w:lang w:val="en-AU"/>
          </w:rPr>
          <w:t>Efficiency</w:t>
        </w:r>
        <w:r w:rsidR="00090F20">
          <w:rPr>
            <w:noProof/>
            <w:webHidden/>
          </w:rPr>
          <w:tab/>
        </w:r>
        <w:r w:rsidR="00090F20">
          <w:rPr>
            <w:noProof/>
            <w:webHidden/>
          </w:rPr>
          <w:fldChar w:fldCharType="begin"/>
        </w:r>
        <w:r w:rsidR="00090F20">
          <w:rPr>
            <w:noProof/>
            <w:webHidden/>
          </w:rPr>
          <w:instrText xml:space="preserve"> PAGEREF _Toc530428168 \h </w:instrText>
        </w:r>
        <w:r w:rsidR="00090F20">
          <w:rPr>
            <w:noProof/>
            <w:webHidden/>
          </w:rPr>
        </w:r>
        <w:r w:rsidR="00090F20">
          <w:rPr>
            <w:noProof/>
            <w:webHidden/>
          </w:rPr>
          <w:fldChar w:fldCharType="separate"/>
        </w:r>
        <w:r w:rsidR="0040416E">
          <w:rPr>
            <w:noProof/>
            <w:webHidden/>
          </w:rPr>
          <w:t>19</w:t>
        </w:r>
        <w:r w:rsidR="00090F20">
          <w:rPr>
            <w:noProof/>
            <w:webHidden/>
          </w:rPr>
          <w:fldChar w:fldCharType="end"/>
        </w:r>
      </w:hyperlink>
    </w:p>
    <w:p w14:paraId="1D7ACBC4" w14:textId="48FA45C9" w:rsidR="00090F20" w:rsidRDefault="00381177" w:rsidP="00283E44">
      <w:pPr>
        <w:pStyle w:val="TOC4"/>
        <w:rPr>
          <w:rFonts w:eastAsiaTheme="minorEastAsia"/>
          <w:noProof/>
          <w:szCs w:val="24"/>
        </w:rPr>
      </w:pPr>
      <w:hyperlink w:anchor="_Toc530428169" w:history="1">
        <w:r w:rsidR="00090F20" w:rsidRPr="00ED2507">
          <w:rPr>
            <w:rStyle w:val="Hyperlink"/>
            <w:noProof/>
            <w:lang w:val="en-AU"/>
          </w:rPr>
          <w:t>3.</w:t>
        </w:r>
        <w:r w:rsidR="00090F20">
          <w:rPr>
            <w:rFonts w:eastAsiaTheme="minorEastAsia"/>
            <w:noProof/>
            <w:szCs w:val="24"/>
          </w:rPr>
          <w:tab/>
        </w:r>
        <w:r w:rsidR="00090F20" w:rsidRPr="00ED2507">
          <w:rPr>
            <w:rStyle w:val="Hyperlink"/>
            <w:noProof/>
            <w:lang w:val="en-AU"/>
          </w:rPr>
          <w:t>How well have financial and non-financial resources been used to achieve KEIP’s outcomes?</w:t>
        </w:r>
        <w:r w:rsidR="00090F20">
          <w:rPr>
            <w:noProof/>
            <w:webHidden/>
          </w:rPr>
          <w:tab/>
        </w:r>
        <w:r w:rsidR="00090F20">
          <w:rPr>
            <w:noProof/>
            <w:webHidden/>
          </w:rPr>
          <w:fldChar w:fldCharType="begin"/>
        </w:r>
        <w:r w:rsidR="00090F20">
          <w:rPr>
            <w:noProof/>
            <w:webHidden/>
          </w:rPr>
          <w:instrText xml:space="preserve"> PAGEREF _Toc530428169 \h </w:instrText>
        </w:r>
        <w:r w:rsidR="00090F20">
          <w:rPr>
            <w:noProof/>
            <w:webHidden/>
          </w:rPr>
        </w:r>
        <w:r w:rsidR="00090F20">
          <w:rPr>
            <w:noProof/>
            <w:webHidden/>
          </w:rPr>
          <w:fldChar w:fldCharType="separate"/>
        </w:r>
        <w:r w:rsidR="0040416E">
          <w:rPr>
            <w:noProof/>
            <w:webHidden/>
          </w:rPr>
          <w:t>19</w:t>
        </w:r>
        <w:r w:rsidR="00090F20">
          <w:rPr>
            <w:noProof/>
            <w:webHidden/>
          </w:rPr>
          <w:fldChar w:fldCharType="end"/>
        </w:r>
      </w:hyperlink>
    </w:p>
    <w:p w14:paraId="18DBFCB8" w14:textId="65F43B23" w:rsidR="00090F20" w:rsidRDefault="00381177" w:rsidP="00283E44">
      <w:pPr>
        <w:pStyle w:val="TOC3"/>
        <w:rPr>
          <w:rFonts w:eastAsiaTheme="minorEastAsia"/>
          <w:noProof/>
          <w:szCs w:val="24"/>
        </w:rPr>
      </w:pPr>
      <w:hyperlink w:anchor="_Toc530428188" w:history="1">
        <w:r w:rsidR="00090F20" w:rsidRPr="00ED2507">
          <w:rPr>
            <w:rStyle w:val="Hyperlink"/>
            <w:noProof/>
            <w:lang w:val="en-AU"/>
          </w:rPr>
          <w:t>Sustainability</w:t>
        </w:r>
        <w:r w:rsidR="00090F20">
          <w:rPr>
            <w:noProof/>
            <w:webHidden/>
          </w:rPr>
          <w:tab/>
        </w:r>
        <w:r w:rsidR="00090F20">
          <w:rPr>
            <w:noProof/>
            <w:webHidden/>
          </w:rPr>
          <w:fldChar w:fldCharType="begin"/>
        </w:r>
        <w:r w:rsidR="00090F20">
          <w:rPr>
            <w:noProof/>
            <w:webHidden/>
          </w:rPr>
          <w:instrText xml:space="preserve"> PAGEREF _Toc530428188 \h </w:instrText>
        </w:r>
        <w:r w:rsidR="00090F20">
          <w:rPr>
            <w:noProof/>
            <w:webHidden/>
          </w:rPr>
        </w:r>
        <w:r w:rsidR="00090F20">
          <w:rPr>
            <w:noProof/>
            <w:webHidden/>
          </w:rPr>
          <w:fldChar w:fldCharType="separate"/>
        </w:r>
        <w:r w:rsidR="0040416E">
          <w:rPr>
            <w:noProof/>
            <w:webHidden/>
          </w:rPr>
          <w:t>24</w:t>
        </w:r>
        <w:r w:rsidR="00090F20">
          <w:rPr>
            <w:noProof/>
            <w:webHidden/>
          </w:rPr>
          <w:fldChar w:fldCharType="end"/>
        </w:r>
      </w:hyperlink>
    </w:p>
    <w:p w14:paraId="4A7AD5B1" w14:textId="03EEE93C" w:rsidR="00090F20" w:rsidRDefault="00381177" w:rsidP="00283E44">
      <w:pPr>
        <w:pStyle w:val="TOC4"/>
        <w:rPr>
          <w:rFonts w:eastAsiaTheme="minorEastAsia"/>
          <w:noProof/>
          <w:szCs w:val="24"/>
        </w:rPr>
      </w:pPr>
      <w:hyperlink w:anchor="_Toc530428189" w:history="1">
        <w:r w:rsidR="00090F20" w:rsidRPr="00ED2507">
          <w:rPr>
            <w:rStyle w:val="Hyperlink"/>
            <w:noProof/>
            <w:lang w:val="en-AU"/>
          </w:rPr>
          <w:t>4.</w:t>
        </w:r>
        <w:r w:rsidR="00090F20">
          <w:rPr>
            <w:rFonts w:eastAsiaTheme="minorEastAsia"/>
            <w:noProof/>
            <w:szCs w:val="24"/>
          </w:rPr>
          <w:tab/>
        </w:r>
        <w:r w:rsidR="00090F20" w:rsidRPr="00ED2507">
          <w:rPr>
            <w:rStyle w:val="Hyperlink"/>
            <w:noProof/>
            <w:lang w:val="en-AU"/>
          </w:rPr>
          <w:t>How sustainable are the benefits of KEIP?</w:t>
        </w:r>
        <w:r w:rsidR="00090F20">
          <w:rPr>
            <w:noProof/>
            <w:webHidden/>
          </w:rPr>
          <w:tab/>
        </w:r>
        <w:r w:rsidR="00090F20">
          <w:rPr>
            <w:noProof/>
            <w:webHidden/>
          </w:rPr>
          <w:fldChar w:fldCharType="begin"/>
        </w:r>
        <w:r w:rsidR="00090F20">
          <w:rPr>
            <w:noProof/>
            <w:webHidden/>
          </w:rPr>
          <w:instrText xml:space="preserve"> PAGEREF _Toc530428189 \h </w:instrText>
        </w:r>
        <w:r w:rsidR="00090F20">
          <w:rPr>
            <w:noProof/>
            <w:webHidden/>
          </w:rPr>
        </w:r>
        <w:r w:rsidR="00090F20">
          <w:rPr>
            <w:noProof/>
            <w:webHidden/>
          </w:rPr>
          <w:fldChar w:fldCharType="separate"/>
        </w:r>
        <w:r w:rsidR="0040416E">
          <w:rPr>
            <w:noProof/>
            <w:webHidden/>
          </w:rPr>
          <w:t>24</w:t>
        </w:r>
        <w:r w:rsidR="00090F20">
          <w:rPr>
            <w:noProof/>
            <w:webHidden/>
          </w:rPr>
          <w:fldChar w:fldCharType="end"/>
        </w:r>
      </w:hyperlink>
    </w:p>
    <w:p w14:paraId="57EC5560" w14:textId="772F4BC0" w:rsidR="00090F20" w:rsidRDefault="00381177" w:rsidP="00283E44">
      <w:pPr>
        <w:pStyle w:val="TOC3"/>
        <w:rPr>
          <w:rFonts w:eastAsiaTheme="minorEastAsia"/>
          <w:noProof/>
          <w:szCs w:val="24"/>
        </w:rPr>
      </w:pPr>
      <w:hyperlink w:anchor="_Toc530428219" w:history="1">
        <w:r w:rsidR="00090F20" w:rsidRPr="00ED2507">
          <w:rPr>
            <w:rStyle w:val="Hyperlink"/>
            <w:noProof/>
            <w:lang w:val="en-AU"/>
          </w:rPr>
          <w:t>Cross–Cutting Issues</w:t>
        </w:r>
        <w:r w:rsidR="00090F20">
          <w:rPr>
            <w:noProof/>
            <w:webHidden/>
          </w:rPr>
          <w:tab/>
        </w:r>
        <w:r w:rsidR="00090F20">
          <w:rPr>
            <w:noProof/>
            <w:webHidden/>
          </w:rPr>
          <w:fldChar w:fldCharType="begin"/>
        </w:r>
        <w:r w:rsidR="00090F20">
          <w:rPr>
            <w:noProof/>
            <w:webHidden/>
          </w:rPr>
          <w:instrText xml:space="preserve"> PAGEREF _Toc530428219 \h </w:instrText>
        </w:r>
        <w:r w:rsidR="00090F20">
          <w:rPr>
            <w:noProof/>
            <w:webHidden/>
          </w:rPr>
        </w:r>
        <w:r w:rsidR="00090F20">
          <w:rPr>
            <w:noProof/>
            <w:webHidden/>
          </w:rPr>
          <w:fldChar w:fldCharType="separate"/>
        </w:r>
        <w:r w:rsidR="0040416E">
          <w:rPr>
            <w:noProof/>
            <w:webHidden/>
          </w:rPr>
          <w:t>30</w:t>
        </w:r>
        <w:r w:rsidR="00090F20">
          <w:rPr>
            <w:noProof/>
            <w:webHidden/>
          </w:rPr>
          <w:fldChar w:fldCharType="end"/>
        </w:r>
      </w:hyperlink>
    </w:p>
    <w:p w14:paraId="20941806" w14:textId="1CF23ADC" w:rsidR="00090F20" w:rsidRDefault="00381177" w:rsidP="00283E44">
      <w:pPr>
        <w:pStyle w:val="TOC4"/>
        <w:rPr>
          <w:rFonts w:eastAsiaTheme="minorEastAsia"/>
          <w:noProof/>
          <w:szCs w:val="24"/>
        </w:rPr>
      </w:pPr>
      <w:hyperlink w:anchor="_Toc530428220" w:history="1">
        <w:r w:rsidR="00090F20" w:rsidRPr="00ED2507">
          <w:rPr>
            <w:rStyle w:val="Hyperlink"/>
            <w:noProof/>
            <w:lang w:val="en-AU"/>
          </w:rPr>
          <w:t>5.</w:t>
        </w:r>
        <w:r w:rsidR="00090F20">
          <w:rPr>
            <w:rFonts w:eastAsiaTheme="minorEastAsia"/>
            <w:noProof/>
            <w:szCs w:val="24"/>
          </w:rPr>
          <w:tab/>
        </w:r>
        <w:r w:rsidR="00090F20" w:rsidRPr="00ED2507">
          <w:rPr>
            <w:rStyle w:val="Hyperlink"/>
            <w:noProof/>
            <w:lang w:val="en-AU"/>
          </w:rPr>
          <w:t>Are cross-cutting issues such as gender, disability including and the environment being adequately addressed?</w:t>
        </w:r>
        <w:r w:rsidR="00090F20">
          <w:rPr>
            <w:noProof/>
            <w:webHidden/>
          </w:rPr>
          <w:tab/>
        </w:r>
        <w:r w:rsidR="00090F20">
          <w:rPr>
            <w:noProof/>
            <w:webHidden/>
          </w:rPr>
          <w:fldChar w:fldCharType="begin"/>
        </w:r>
        <w:r w:rsidR="00090F20">
          <w:rPr>
            <w:noProof/>
            <w:webHidden/>
          </w:rPr>
          <w:instrText xml:space="preserve"> PAGEREF _Toc530428220 \h </w:instrText>
        </w:r>
        <w:r w:rsidR="00090F20">
          <w:rPr>
            <w:noProof/>
            <w:webHidden/>
          </w:rPr>
        </w:r>
        <w:r w:rsidR="00090F20">
          <w:rPr>
            <w:noProof/>
            <w:webHidden/>
          </w:rPr>
          <w:fldChar w:fldCharType="separate"/>
        </w:r>
        <w:r w:rsidR="0040416E">
          <w:rPr>
            <w:noProof/>
            <w:webHidden/>
          </w:rPr>
          <w:t>30</w:t>
        </w:r>
        <w:r w:rsidR="00090F20">
          <w:rPr>
            <w:noProof/>
            <w:webHidden/>
          </w:rPr>
          <w:fldChar w:fldCharType="end"/>
        </w:r>
      </w:hyperlink>
    </w:p>
    <w:p w14:paraId="0E5C55B1" w14:textId="19C2E4F3" w:rsidR="00090F20" w:rsidRDefault="00381177">
      <w:pPr>
        <w:pStyle w:val="TOC1"/>
        <w:rPr>
          <w:rFonts w:asciiTheme="minorHAnsi" w:eastAsiaTheme="minorEastAsia" w:hAnsiTheme="minorHAnsi"/>
          <w:b w:val="0"/>
          <w:bCs w:val="0"/>
          <w:noProof/>
          <w:sz w:val="24"/>
        </w:rPr>
      </w:pPr>
      <w:hyperlink w:anchor="_Toc530428231" w:history="1">
        <w:r w:rsidR="00090F20" w:rsidRPr="00ED2507">
          <w:rPr>
            <w:rStyle w:val="Hyperlink"/>
            <w:rFonts w:cs="Arial"/>
            <w:noProof/>
            <w:lang w:val="en-AU"/>
          </w:rPr>
          <w:t>6.</w:t>
        </w:r>
        <w:r w:rsidR="00090F20">
          <w:rPr>
            <w:rFonts w:asciiTheme="minorHAnsi" w:eastAsiaTheme="minorEastAsia" w:hAnsiTheme="minorHAnsi"/>
            <w:b w:val="0"/>
            <w:bCs w:val="0"/>
            <w:noProof/>
            <w:sz w:val="24"/>
          </w:rPr>
          <w:tab/>
        </w:r>
        <w:r w:rsidR="00090F20" w:rsidRPr="00ED2507">
          <w:rPr>
            <w:rStyle w:val="Hyperlink"/>
            <w:rFonts w:cs="Arial"/>
            <w:noProof/>
            <w:lang w:val="en-AU"/>
          </w:rPr>
          <w:t>Conclusion and Recommendations</w:t>
        </w:r>
        <w:r w:rsidR="00090F20">
          <w:rPr>
            <w:noProof/>
            <w:webHidden/>
          </w:rPr>
          <w:tab/>
        </w:r>
        <w:r w:rsidR="00090F20">
          <w:rPr>
            <w:noProof/>
            <w:webHidden/>
          </w:rPr>
          <w:fldChar w:fldCharType="begin"/>
        </w:r>
        <w:r w:rsidR="00090F20">
          <w:rPr>
            <w:noProof/>
            <w:webHidden/>
          </w:rPr>
          <w:instrText xml:space="preserve"> PAGEREF _Toc530428231 \h </w:instrText>
        </w:r>
        <w:r w:rsidR="00090F20">
          <w:rPr>
            <w:noProof/>
            <w:webHidden/>
          </w:rPr>
        </w:r>
        <w:r w:rsidR="00090F20">
          <w:rPr>
            <w:noProof/>
            <w:webHidden/>
          </w:rPr>
          <w:fldChar w:fldCharType="separate"/>
        </w:r>
        <w:r w:rsidR="0040416E">
          <w:rPr>
            <w:noProof/>
            <w:webHidden/>
          </w:rPr>
          <w:t>34</w:t>
        </w:r>
        <w:r w:rsidR="00090F20">
          <w:rPr>
            <w:noProof/>
            <w:webHidden/>
          </w:rPr>
          <w:fldChar w:fldCharType="end"/>
        </w:r>
      </w:hyperlink>
    </w:p>
    <w:p w14:paraId="075020A0" w14:textId="01152EDB" w:rsidR="00090F20" w:rsidRDefault="00381177" w:rsidP="00283E44">
      <w:pPr>
        <w:pStyle w:val="TOC3"/>
        <w:rPr>
          <w:rFonts w:eastAsiaTheme="minorEastAsia"/>
          <w:noProof/>
          <w:szCs w:val="24"/>
        </w:rPr>
      </w:pPr>
      <w:hyperlink w:anchor="_Toc530428232" w:history="1">
        <w:r w:rsidR="00090F20" w:rsidRPr="00ED2507">
          <w:rPr>
            <w:rStyle w:val="Hyperlink"/>
            <w:noProof/>
            <w:lang w:val="en-AU"/>
          </w:rPr>
          <w:t>Conclusion</w:t>
        </w:r>
        <w:r w:rsidR="00090F20">
          <w:rPr>
            <w:noProof/>
            <w:webHidden/>
          </w:rPr>
          <w:tab/>
        </w:r>
        <w:r w:rsidR="00090F20">
          <w:rPr>
            <w:noProof/>
            <w:webHidden/>
          </w:rPr>
          <w:fldChar w:fldCharType="begin"/>
        </w:r>
        <w:r w:rsidR="00090F20">
          <w:rPr>
            <w:noProof/>
            <w:webHidden/>
          </w:rPr>
          <w:instrText xml:space="preserve"> PAGEREF _Toc530428232 \h </w:instrText>
        </w:r>
        <w:r w:rsidR="00090F20">
          <w:rPr>
            <w:noProof/>
            <w:webHidden/>
          </w:rPr>
        </w:r>
        <w:r w:rsidR="00090F20">
          <w:rPr>
            <w:noProof/>
            <w:webHidden/>
          </w:rPr>
          <w:fldChar w:fldCharType="separate"/>
        </w:r>
        <w:r w:rsidR="0040416E">
          <w:rPr>
            <w:noProof/>
            <w:webHidden/>
          </w:rPr>
          <w:t>34</w:t>
        </w:r>
        <w:r w:rsidR="00090F20">
          <w:rPr>
            <w:noProof/>
            <w:webHidden/>
          </w:rPr>
          <w:fldChar w:fldCharType="end"/>
        </w:r>
      </w:hyperlink>
    </w:p>
    <w:p w14:paraId="28004BE1" w14:textId="09B0682C" w:rsidR="00090F20" w:rsidRDefault="00381177" w:rsidP="00283E44">
      <w:pPr>
        <w:pStyle w:val="TOC3"/>
        <w:rPr>
          <w:rFonts w:eastAsiaTheme="minorEastAsia"/>
          <w:noProof/>
          <w:szCs w:val="24"/>
        </w:rPr>
      </w:pPr>
      <w:hyperlink w:anchor="_Toc530428233" w:history="1">
        <w:r w:rsidR="00090F20" w:rsidRPr="00ED2507">
          <w:rPr>
            <w:rStyle w:val="Hyperlink"/>
            <w:noProof/>
            <w:lang w:val="en-AU"/>
          </w:rPr>
          <w:t>Recommendations</w:t>
        </w:r>
        <w:r w:rsidR="00090F20">
          <w:rPr>
            <w:noProof/>
            <w:webHidden/>
          </w:rPr>
          <w:tab/>
        </w:r>
        <w:r w:rsidR="00090F20">
          <w:rPr>
            <w:noProof/>
            <w:webHidden/>
          </w:rPr>
          <w:fldChar w:fldCharType="begin"/>
        </w:r>
        <w:r w:rsidR="00090F20">
          <w:rPr>
            <w:noProof/>
            <w:webHidden/>
          </w:rPr>
          <w:instrText xml:space="preserve"> PAGEREF _Toc530428233 \h </w:instrText>
        </w:r>
        <w:r w:rsidR="00090F20">
          <w:rPr>
            <w:noProof/>
            <w:webHidden/>
          </w:rPr>
        </w:r>
        <w:r w:rsidR="00090F20">
          <w:rPr>
            <w:noProof/>
            <w:webHidden/>
          </w:rPr>
          <w:fldChar w:fldCharType="separate"/>
        </w:r>
        <w:r w:rsidR="0040416E">
          <w:rPr>
            <w:noProof/>
            <w:webHidden/>
          </w:rPr>
          <w:t>35</w:t>
        </w:r>
        <w:r w:rsidR="00090F20">
          <w:rPr>
            <w:noProof/>
            <w:webHidden/>
          </w:rPr>
          <w:fldChar w:fldCharType="end"/>
        </w:r>
      </w:hyperlink>
    </w:p>
    <w:p w14:paraId="2E6BC198" w14:textId="3F26309F" w:rsidR="00090F20" w:rsidRDefault="00381177">
      <w:pPr>
        <w:pStyle w:val="TOC2"/>
        <w:rPr>
          <w:rFonts w:eastAsiaTheme="minorEastAsia"/>
          <w:b w:val="0"/>
          <w:bCs w:val="0"/>
          <w:noProof/>
          <w:szCs w:val="24"/>
        </w:rPr>
      </w:pPr>
      <w:hyperlink w:anchor="_Toc530428234" w:history="1">
        <w:r w:rsidR="00090F20" w:rsidRPr="00ED2507">
          <w:rPr>
            <w:rStyle w:val="Hyperlink"/>
            <w:rFonts w:cs="Arial"/>
            <w:noProof/>
            <w:lang w:val="en-AU"/>
          </w:rPr>
          <w:t>Annex 1: Terms of Reference</w:t>
        </w:r>
        <w:r w:rsidR="00090F20">
          <w:rPr>
            <w:noProof/>
            <w:webHidden/>
          </w:rPr>
          <w:tab/>
        </w:r>
        <w:r w:rsidR="00090F20">
          <w:rPr>
            <w:noProof/>
            <w:webHidden/>
          </w:rPr>
          <w:fldChar w:fldCharType="begin"/>
        </w:r>
        <w:r w:rsidR="00090F20">
          <w:rPr>
            <w:noProof/>
            <w:webHidden/>
          </w:rPr>
          <w:instrText xml:space="preserve"> PAGEREF _Toc530428234 \h </w:instrText>
        </w:r>
        <w:r w:rsidR="00090F20">
          <w:rPr>
            <w:noProof/>
            <w:webHidden/>
          </w:rPr>
        </w:r>
        <w:r w:rsidR="00090F20">
          <w:rPr>
            <w:noProof/>
            <w:webHidden/>
          </w:rPr>
          <w:fldChar w:fldCharType="separate"/>
        </w:r>
        <w:r w:rsidR="0040416E">
          <w:rPr>
            <w:noProof/>
            <w:webHidden/>
          </w:rPr>
          <w:t>38</w:t>
        </w:r>
        <w:r w:rsidR="00090F20">
          <w:rPr>
            <w:noProof/>
            <w:webHidden/>
          </w:rPr>
          <w:fldChar w:fldCharType="end"/>
        </w:r>
      </w:hyperlink>
    </w:p>
    <w:p w14:paraId="76EEA94D" w14:textId="7E121FD0" w:rsidR="00090F20" w:rsidRDefault="00381177">
      <w:pPr>
        <w:pStyle w:val="TOC2"/>
        <w:rPr>
          <w:rFonts w:eastAsiaTheme="minorEastAsia"/>
          <w:b w:val="0"/>
          <w:bCs w:val="0"/>
          <w:noProof/>
          <w:szCs w:val="24"/>
        </w:rPr>
      </w:pPr>
      <w:hyperlink w:anchor="_Toc530428235" w:history="1">
        <w:r w:rsidR="00090F20" w:rsidRPr="00ED2507">
          <w:rPr>
            <w:rStyle w:val="Hyperlink"/>
            <w:rFonts w:cs="Arial"/>
            <w:noProof/>
            <w:lang w:val="en-AU"/>
          </w:rPr>
          <w:t>Annex 2: Documents Reviewed</w:t>
        </w:r>
        <w:r w:rsidR="00090F20">
          <w:rPr>
            <w:noProof/>
            <w:webHidden/>
          </w:rPr>
          <w:tab/>
        </w:r>
        <w:r w:rsidR="00090F20">
          <w:rPr>
            <w:noProof/>
            <w:webHidden/>
          </w:rPr>
          <w:fldChar w:fldCharType="begin"/>
        </w:r>
        <w:r w:rsidR="00090F20">
          <w:rPr>
            <w:noProof/>
            <w:webHidden/>
          </w:rPr>
          <w:instrText xml:space="preserve"> PAGEREF _Toc530428235 \h </w:instrText>
        </w:r>
        <w:r w:rsidR="00090F20">
          <w:rPr>
            <w:noProof/>
            <w:webHidden/>
          </w:rPr>
        </w:r>
        <w:r w:rsidR="00090F20">
          <w:rPr>
            <w:noProof/>
            <w:webHidden/>
          </w:rPr>
          <w:fldChar w:fldCharType="separate"/>
        </w:r>
        <w:r w:rsidR="0040416E">
          <w:rPr>
            <w:noProof/>
            <w:webHidden/>
          </w:rPr>
          <w:t>46</w:t>
        </w:r>
        <w:r w:rsidR="00090F20">
          <w:rPr>
            <w:noProof/>
            <w:webHidden/>
          </w:rPr>
          <w:fldChar w:fldCharType="end"/>
        </w:r>
      </w:hyperlink>
    </w:p>
    <w:p w14:paraId="3CE1DAF2" w14:textId="084A74A5" w:rsidR="00090F20" w:rsidRDefault="00381177">
      <w:pPr>
        <w:pStyle w:val="TOC2"/>
        <w:rPr>
          <w:rFonts w:eastAsiaTheme="minorEastAsia"/>
          <w:b w:val="0"/>
          <w:bCs w:val="0"/>
          <w:noProof/>
          <w:szCs w:val="24"/>
        </w:rPr>
      </w:pPr>
      <w:hyperlink w:anchor="_Toc530428236" w:history="1">
        <w:r w:rsidR="00090F20" w:rsidRPr="00ED2507">
          <w:rPr>
            <w:rStyle w:val="Hyperlink"/>
            <w:rFonts w:cs="Arial"/>
            <w:noProof/>
            <w:lang w:val="en-AU"/>
          </w:rPr>
          <w:t>Annex 3: List of Evaluation Participants</w:t>
        </w:r>
        <w:r w:rsidR="00090F20">
          <w:rPr>
            <w:noProof/>
            <w:webHidden/>
          </w:rPr>
          <w:tab/>
        </w:r>
        <w:r w:rsidR="00090F20">
          <w:rPr>
            <w:noProof/>
            <w:webHidden/>
          </w:rPr>
          <w:fldChar w:fldCharType="begin"/>
        </w:r>
        <w:r w:rsidR="00090F20">
          <w:rPr>
            <w:noProof/>
            <w:webHidden/>
          </w:rPr>
          <w:instrText xml:space="preserve"> PAGEREF _Toc530428236 \h </w:instrText>
        </w:r>
        <w:r w:rsidR="00090F20">
          <w:rPr>
            <w:noProof/>
            <w:webHidden/>
          </w:rPr>
        </w:r>
        <w:r w:rsidR="00090F20">
          <w:rPr>
            <w:noProof/>
            <w:webHidden/>
          </w:rPr>
          <w:fldChar w:fldCharType="separate"/>
        </w:r>
        <w:r w:rsidR="0040416E">
          <w:rPr>
            <w:noProof/>
            <w:webHidden/>
          </w:rPr>
          <w:t>48</w:t>
        </w:r>
        <w:r w:rsidR="00090F20">
          <w:rPr>
            <w:noProof/>
            <w:webHidden/>
          </w:rPr>
          <w:fldChar w:fldCharType="end"/>
        </w:r>
      </w:hyperlink>
    </w:p>
    <w:p w14:paraId="3F994603" w14:textId="0B13B206" w:rsidR="00090F20" w:rsidRDefault="00381177">
      <w:pPr>
        <w:pStyle w:val="TOC2"/>
        <w:rPr>
          <w:rFonts w:eastAsiaTheme="minorEastAsia"/>
          <w:b w:val="0"/>
          <w:bCs w:val="0"/>
          <w:noProof/>
          <w:szCs w:val="24"/>
        </w:rPr>
      </w:pPr>
      <w:hyperlink w:anchor="_Toc530428237" w:history="1">
        <w:r w:rsidR="00090F20" w:rsidRPr="00ED2507">
          <w:rPr>
            <w:rStyle w:val="Hyperlink"/>
            <w:rFonts w:cs="Arial"/>
            <w:noProof/>
            <w:lang w:val="en-AU"/>
          </w:rPr>
          <w:t>Annex 4: KEIP Progress Per Component/IMO</w:t>
        </w:r>
        <w:r w:rsidR="00090F20">
          <w:rPr>
            <w:noProof/>
            <w:webHidden/>
          </w:rPr>
          <w:tab/>
        </w:r>
        <w:r w:rsidR="00090F20">
          <w:rPr>
            <w:noProof/>
            <w:webHidden/>
          </w:rPr>
          <w:fldChar w:fldCharType="begin"/>
        </w:r>
        <w:r w:rsidR="00090F20">
          <w:rPr>
            <w:noProof/>
            <w:webHidden/>
          </w:rPr>
          <w:instrText xml:space="preserve"> PAGEREF _Toc530428237 \h </w:instrText>
        </w:r>
        <w:r w:rsidR="00090F20">
          <w:rPr>
            <w:noProof/>
            <w:webHidden/>
          </w:rPr>
        </w:r>
        <w:r w:rsidR="00090F20">
          <w:rPr>
            <w:noProof/>
            <w:webHidden/>
          </w:rPr>
          <w:fldChar w:fldCharType="separate"/>
        </w:r>
        <w:r w:rsidR="0040416E">
          <w:rPr>
            <w:noProof/>
            <w:webHidden/>
          </w:rPr>
          <w:t>50</w:t>
        </w:r>
        <w:r w:rsidR="00090F20">
          <w:rPr>
            <w:noProof/>
            <w:webHidden/>
          </w:rPr>
          <w:fldChar w:fldCharType="end"/>
        </w:r>
      </w:hyperlink>
    </w:p>
    <w:p w14:paraId="38CD781B" w14:textId="1678F320" w:rsidR="00871B50" w:rsidRPr="004A274A" w:rsidRDefault="00871B50" w:rsidP="0085683C">
      <w:pPr>
        <w:rPr>
          <w:rFonts w:asciiTheme="minorHAnsi" w:hAnsiTheme="minorHAnsi" w:cs="Arial"/>
          <w:lang w:val="en-AU"/>
        </w:rPr>
        <w:sectPr w:rsidR="00871B50" w:rsidRPr="004A274A" w:rsidSect="005143CE">
          <w:headerReference w:type="even" r:id="rId9"/>
          <w:footerReference w:type="even" r:id="rId10"/>
          <w:footerReference w:type="default" r:id="rId11"/>
          <w:type w:val="continuous"/>
          <w:pgSz w:w="11906" w:h="16838"/>
          <w:pgMar w:top="1440" w:right="1440" w:bottom="1440" w:left="1440" w:header="708" w:footer="708" w:gutter="0"/>
          <w:pgNumType w:start="1"/>
          <w:cols w:space="708"/>
          <w:titlePg/>
          <w:docGrid w:linePitch="360"/>
        </w:sectPr>
      </w:pPr>
      <w:r w:rsidRPr="004A274A">
        <w:rPr>
          <w:rFonts w:asciiTheme="minorHAnsi" w:hAnsiTheme="minorHAnsi" w:cs="Arial"/>
          <w:caps/>
          <w:lang w:val="en-AU"/>
        </w:rPr>
        <w:fldChar w:fldCharType="end"/>
      </w:r>
    </w:p>
    <w:p w14:paraId="7D86AF77" w14:textId="747CB0F5" w:rsidR="00931739" w:rsidRPr="00811867" w:rsidRDefault="00931739" w:rsidP="00811867">
      <w:pPr>
        <w:pStyle w:val="SDAHeading1"/>
      </w:pPr>
      <w:bookmarkStart w:id="3" w:name="_Toc530428114"/>
      <w:r w:rsidRPr="00811867">
        <w:lastRenderedPageBreak/>
        <w:t>List of Acronyms</w:t>
      </w:r>
      <w:bookmarkEnd w:id="2"/>
      <w:bookmarkEnd w:id="3"/>
    </w:p>
    <w:p w14:paraId="33065FE4" w14:textId="77777777" w:rsidR="00931739" w:rsidRPr="004A274A" w:rsidRDefault="00931739" w:rsidP="00931739">
      <w:pPr>
        <w:rPr>
          <w:rFonts w:asciiTheme="minorHAnsi" w:hAnsiTheme="minorHAnsi" w:cs="Arial"/>
          <w:lang w:val="en-AU"/>
        </w:rPr>
      </w:pPr>
    </w:p>
    <w:tbl>
      <w:tblPr>
        <w:tblW w:w="0" w:type="auto"/>
        <w:tblLook w:val="04A0" w:firstRow="1" w:lastRow="0" w:firstColumn="1" w:lastColumn="0" w:noHBand="0" w:noVBand="1"/>
      </w:tblPr>
      <w:tblGrid>
        <w:gridCol w:w="1855"/>
        <w:gridCol w:w="7171"/>
      </w:tblGrid>
      <w:tr w:rsidR="00A6124F" w:rsidRPr="004A274A" w14:paraId="0B211C63" w14:textId="77777777" w:rsidTr="00660DC6">
        <w:tc>
          <w:tcPr>
            <w:tcW w:w="1855" w:type="dxa"/>
          </w:tcPr>
          <w:p w14:paraId="19A0A275" w14:textId="4B2F9FD3" w:rsidR="00A6124F" w:rsidRPr="004A274A" w:rsidRDefault="00A6124F" w:rsidP="00CB69E7">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CDRC</w:t>
            </w:r>
          </w:p>
        </w:tc>
        <w:tc>
          <w:tcPr>
            <w:tcW w:w="7171" w:type="dxa"/>
          </w:tcPr>
          <w:p w14:paraId="428533CD" w14:textId="6D39A85E" w:rsidR="00A6124F" w:rsidRPr="004A274A" w:rsidRDefault="00A6124F" w:rsidP="00CB69E7">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Curriculum Development and Resource Centre </w:t>
            </w:r>
          </w:p>
        </w:tc>
      </w:tr>
      <w:tr w:rsidR="00931739" w:rsidRPr="004A274A" w14:paraId="0DC2127B" w14:textId="77777777" w:rsidTr="00660DC6">
        <w:tc>
          <w:tcPr>
            <w:tcW w:w="1855" w:type="dxa"/>
          </w:tcPr>
          <w:p w14:paraId="104ABE6F" w14:textId="77777777" w:rsidR="00931739" w:rsidRPr="004A274A" w:rsidRDefault="00931739" w:rsidP="00CB69E7">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DFAT</w:t>
            </w:r>
          </w:p>
        </w:tc>
        <w:tc>
          <w:tcPr>
            <w:tcW w:w="7171" w:type="dxa"/>
          </w:tcPr>
          <w:p w14:paraId="1E787235" w14:textId="77777777" w:rsidR="00931739" w:rsidRPr="004A274A" w:rsidRDefault="00931739" w:rsidP="00CB69E7">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Department of Foreign Affairs and Trade (Australia)</w:t>
            </w:r>
          </w:p>
        </w:tc>
      </w:tr>
      <w:tr w:rsidR="00D6376B" w:rsidRPr="004A274A" w14:paraId="43824764" w14:textId="77777777" w:rsidTr="00660DC6">
        <w:tc>
          <w:tcPr>
            <w:tcW w:w="1855" w:type="dxa"/>
          </w:tcPr>
          <w:p w14:paraId="694BA723"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DOP</w:t>
            </w:r>
          </w:p>
        </w:tc>
        <w:tc>
          <w:tcPr>
            <w:tcW w:w="7171" w:type="dxa"/>
          </w:tcPr>
          <w:p w14:paraId="1657DB3C"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Division</w:t>
            </w:r>
            <w:r w:rsidR="00431D97" w:rsidRPr="004A274A">
              <w:rPr>
                <w:rFonts w:asciiTheme="minorHAnsi" w:hAnsiTheme="minorHAnsi" w:cstheme="minorHAnsi"/>
                <w:sz w:val="20"/>
                <w:szCs w:val="20"/>
                <w:lang w:val="en-AU"/>
              </w:rPr>
              <w:t>al</w:t>
            </w:r>
            <w:r w:rsidRPr="004A274A">
              <w:rPr>
                <w:rFonts w:asciiTheme="minorHAnsi" w:hAnsiTheme="minorHAnsi" w:cstheme="minorHAnsi"/>
                <w:sz w:val="20"/>
                <w:szCs w:val="20"/>
                <w:lang w:val="en-AU"/>
              </w:rPr>
              <w:t xml:space="preserve"> Operational Plan (Ministry of Education) </w:t>
            </w:r>
          </w:p>
        </w:tc>
      </w:tr>
      <w:tr w:rsidR="00D6376B" w:rsidRPr="004A274A" w14:paraId="64F2F03A" w14:textId="77777777" w:rsidTr="00660DC6">
        <w:tc>
          <w:tcPr>
            <w:tcW w:w="1855" w:type="dxa"/>
          </w:tcPr>
          <w:p w14:paraId="77F9A2D0"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DRR</w:t>
            </w:r>
          </w:p>
        </w:tc>
        <w:tc>
          <w:tcPr>
            <w:tcW w:w="7171" w:type="dxa"/>
          </w:tcPr>
          <w:p w14:paraId="3EE7FD73" w14:textId="382850E5" w:rsidR="00D6376B" w:rsidRPr="004A274A" w:rsidRDefault="007D4731"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d</w:t>
            </w:r>
            <w:r w:rsidR="00D6376B" w:rsidRPr="004A274A">
              <w:rPr>
                <w:rFonts w:asciiTheme="minorHAnsi" w:hAnsiTheme="minorHAnsi" w:cstheme="minorHAnsi"/>
                <w:sz w:val="20"/>
                <w:szCs w:val="20"/>
                <w:lang w:val="en-AU"/>
              </w:rPr>
              <w:t xml:space="preserve">isaster </w:t>
            </w:r>
            <w:r>
              <w:rPr>
                <w:rFonts w:asciiTheme="minorHAnsi" w:hAnsiTheme="minorHAnsi" w:cstheme="minorHAnsi"/>
                <w:sz w:val="20"/>
                <w:szCs w:val="20"/>
                <w:lang w:val="en-AU"/>
              </w:rPr>
              <w:t>r</w:t>
            </w:r>
            <w:r w:rsidR="00D6376B" w:rsidRPr="004A274A">
              <w:rPr>
                <w:rFonts w:asciiTheme="minorHAnsi" w:hAnsiTheme="minorHAnsi" w:cstheme="minorHAnsi"/>
                <w:sz w:val="20"/>
                <w:szCs w:val="20"/>
                <w:lang w:val="en-AU"/>
              </w:rPr>
              <w:t xml:space="preserve">isk </w:t>
            </w:r>
            <w:r>
              <w:rPr>
                <w:rFonts w:asciiTheme="minorHAnsi" w:hAnsiTheme="minorHAnsi" w:cstheme="minorHAnsi"/>
                <w:sz w:val="20"/>
                <w:szCs w:val="20"/>
                <w:lang w:val="en-AU"/>
              </w:rPr>
              <w:t>r</w:t>
            </w:r>
            <w:r w:rsidR="00D6376B" w:rsidRPr="004A274A">
              <w:rPr>
                <w:rFonts w:asciiTheme="minorHAnsi" w:hAnsiTheme="minorHAnsi" w:cstheme="minorHAnsi"/>
                <w:sz w:val="20"/>
                <w:szCs w:val="20"/>
                <w:lang w:val="en-AU"/>
              </w:rPr>
              <w:t>eduction</w:t>
            </w:r>
          </w:p>
        </w:tc>
      </w:tr>
      <w:tr w:rsidR="00146D78" w:rsidRPr="004A274A" w14:paraId="70D57DC1" w14:textId="77777777" w:rsidTr="00660DC6">
        <w:tc>
          <w:tcPr>
            <w:tcW w:w="1855" w:type="dxa"/>
          </w:tcPr>
          <w:p w14:paraId="56F6DDE6" w14:textId="77777777" w:rsidR="00146D78" w:rsidRPr="004A274A" w:rsidRDefault="00146D78"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EAU</w:t>
            </w:r>
          </w:p>
        </w:tc>
        <w:tc>
          <w:tcPr>
            <w:tcW w:w="7171" w:type="dxa"/>
          </w:tcPr>
          <w:p w14:paraId="57ABB1EC" w14:textId="77777777" w:rsidR="00146D78" w:rsidRPr="004A274A" w:rsidRDefault="00146D78" w:rsidP="00D6376B">
            <w:pPr>
              <w:ind w:left="720"/>
              <w:rPr>
                <w:rFonts w:asciiTheme="minorHAnsi" w:hAnsiTheme="minorHAnsi" w:cstheme="minorHAnsi"/>
                <w:sz w:val="20"/>
                <w:szCs w:val="20"/>
                <w:lang w:val="en-AU"/>
              </w:rPr>
            </w:pPr>
            <w:r w:rsidRPr="004A274A">
              <w:rPr>
                <w:rFonts w:asciiTheme="minorHAnsi" w:eastAsiaTheme="minorHAnsi" w:hAnsiTheme="minorHAnsi" w:cstheme="minorHAnsi"/>
                <w:color w:val="000000" w:themeColor="text1"/>
                <w:sz w:val="20"/>
                <w:szCs w:val="20"/>
                <w:lang w:val="en-AU" w:eastAsia="en-AU"/>
              </w:rPr>
              <w:t>Examinations and Assessment Unit</w:t>
            </w:r>
          </w:p>
        </w:tc>
      </w:tr>
      <w:tr w:rsidR="00D6376B" w:rsidRPr="004A274A" w14:paraId="56F707E4" w14:textId="77777777" w:rsidTr="00660DC6">
        <w:tc>
          <w:tcPr>
            <w:tcW w:w="1855" w:type="dxa"/>
          </w:tcPr>
          <w:p w14:paraId="494638D8"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ECCE</w:t>
            </w:r>
          </w:p>
        </w:tc>
        <w:tc>
          <w:tcPr>
            <w:tcW w:w="7171" w:type="dxa"/>
          </w:tcPr>
          <w:p w14:paraId="25FF8751"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Early childhood care and education</w:t>
            </w:r>
          </w:p>
        </w:tc>
      </w:tr>
      <w:tr w:rsidR="00D6376B" w:rsidRPr="004A274A" w14:paraId="7703F3E9" w14:textId="77777777" w:rsidTr="00660DC6">
        <w:tc>
          <w:tcPr>
            <w:tcW w:w="1855" w:type="dxa"/>
          </w:tcPr>
          <w:p w14:paraId="5DF68B05"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EGMA</w:t>
            </w:r>
          </w:p>
        </w:tc>
        <w:tc>
          <w:tcPr>
            <w:tcW w:w="7171" w:type="dxa"/>
          </w:tcPr>
          <w:p w14:paraId="56402CCF"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Early Grade Mathematics Assessment</w:t>
            </w:r>
          </w:p>
        </w:tc>
      </w:tr>
      <w:tr w:rsidR="00D6376B" w:rsidRPr="004A274A" w14:paraId="2512E4A6" w14:textId="77777777" w:rsidTr="00660DC6">
        <w:tc>
          <w:tcPr>
            <w:tcW w:w="1855" w:type="dxa"/>
          </w:tcPr>
          <w:p w14:paraId="6DB1355E" w14:textId="77777777" w:rsidR="00D6376B"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EGRA</w:t>
            </w:r>
          </w:p>
          <w:p w14:paraId="42593D93" w14:textId="77777777" w:rsidR="004B56E2" w:rsidRPr="004A274A" w:rsidRDefault="004B56E2" w:rsidP="00D6376B">
            <w:pPr>
              <w:ind w:left="720"/>
              <w:rPr>
                <w:rFonts w:asciiTheme="minorHAnsi" w:hAnsiTheme="minorHAnsi" w:cstheme="minorHAnsi"/>
                <w:sz w:val="20"/>
                <w:szCs w:val="20"/>
                <w:lang w:val="en-AU"/>
              </w:rPr>
            </w:pPr>
            <w:r w:rsidRPr="004A274A">
              <w:rPr>
                <w:rFonts w:ascii="Calibri" w:eastAsiaTheme="minorHAnsi" w:hAnsi="Calibri" w:cs="Calibri"/>
                <w:color w:val="000000"/>
                <w:sz w:val="20"/>
                <w:szCs w:val="20"/>
                <w:lang w:val="en-AU"/>
              </w:rPr>
              <w:t>EMIS</w:t>
            </w:r>
          </w:p>
        </w:tc>
        <w:tc>
          <w:tcPr>
            <w:tcW w:w="7171" w:type="dxa"/>
          </w:tcPr>
          <w:p w14:paraId="749C15ED" w14:textId="77777777" w:rsidR="00D6376B"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Early Grade Reading Assessment</w:t>
            </w:r>
          </w:p>
          <w:p w14:paraId="23022A06" w14:textId="77777777" w:rsidR="004B56E2" w:rsidRPr="004A274A" w:rsidRDefault="004B56E2" w:rsidP="00D6376B">
            <w:pPr>
              <w:ind w:left="720"/>
              <w:rPr>
                <w:rFonts w:asciiTheme="minorHAnsi" w:hAnsiTheme="minorHAnsi" w:cstheme="minorHAnsi"/>
                <w:sz w:val="20"/>
                <w:szCs w:val="20"/>
                <w:lang w:val="en-AU"/>
              </w:rPr>
            </w:pPr>
            <w:r w:rsidRPr="004A274A">
              <w:rPr>
                <w:rFonts w:asciiTheme="minorHAnsi" w:hAnsiTheme="minorHAnsi" w:cs="Arial"/>
                <w:sz w:val="20"/>
                <w:szCs w:val="20"/>
                <w:lang w:val="en-AU"/>
              </w:rPr>
              <w:t>Education Management Information System</w:t>
            </w:r>
          </w:p>
        </w:tc>
      </w:tr>
      <w:tr w:rsidR="00D6376B" w:rsidRPr="004A274A" w14:paraId="42645E37" w14:textId="77777777" w:rsidTr="00660DC6">
        <w:tc>
          <w:tcPr>
            <w:tcW w:w="1855" w:type="dxa"/>
          </w:tcPr>
          <w:p w14:paraId="60DA7E2F"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EOPO</w:t>
            </w:r>
          </w:p>
        </w:tc>
        <w:tc>
          <w:tcPr>
            <w:tcW w:w="7171" w:type="dxa"/>
          </w:tcPr>
          <w:p w14:paraId="3927AEA9" w14:textId="6EB88770"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End of Program Outcome</w:t>
            </w:r>
          </w:p>
        </w:tc>
      </w:tr>
      <w:tr w:rsidR="00871B50" w:rsidRPr="004A274A" w14:paraId="02CA832A" w14:textId="77777777" w:rsidTr="00660DC6">
        <w:tc>
          <w:tcPr>
            <w:tcW w:w="1855" w:type="dxa"/>
          </w:tcPr>
          <w:p w14:paraId="0CB60295" w14:textId="4A4B17AC" w:rsidR="00871B50" w:rsidRPr="004A274A" w:rsidRDefault="00871B50" w:rsidP="00871B50">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EPiK</w:t>
            </w:r>
          </w:p>
        </w:tc>
        <w:tc>
          <w:tcPr>
            <w:tcW w:w="7171" w:type="dxa"/>
          </w:tcPr>
          <w:p w14:paraId="3D8DC4FA" w14:textId="7C168C75" w:rsidR="00871B50" w:rsidRPr="004A274A" w:rsidRDefault="00871B50" w:rsidP="00871B50">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Education Partners in Kiribati</w:t>
            </w:r>
          </w:p>
        </w:tc>
      </w:tr>
      <w:tr w:rsidR="00D6376B" w:rsidRPr="004A274A" w14:paraId="493340B1" w14:textId="77777777" w:rsidTr="00660DC6">
        <w:tc>
          <w:tcPr>
            <w:tcW w:w="1855" w:type="dxa"/>
          </w:tcPr>
          <w:p w14:paraId="6D400C4E" w14:textId="77777777" w:rsidR="00A5525C" w:rsidRPr="004A274A" w:rsidRDefault="00A5525C"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EQAP</w:t>
            </w:r>
          </w:p>
        </w:tc>
        <w:tc>
          <w:tcPr>
            <w:tcW w:w="7171" w:type="dxa"/>
          </w:tcPr>
          <w:p w14:paraId="219E1909" w14:textId="77777777" w:rsidR="00A5525C" w:rsidRPr="004A274A" w:rsidRDefault="00A5525C" w:rsidP="00D6376B">
            <w:pPr>
              <w:ind w:left="720"/>
              <w:rPr>
                <w:rFonts w:asciiTheme="minorHAnsi" w:hAnsiTheme="minorHAnsi" w:cstheme="minorHAnsi"/>
                <w:sz w:val="20"/>
                <w:szCs w:val="20"/>
                <w:lang w:val="en-AU"/>
              </w:rPr>
            </w:pPr>
            <w:r w:rsidRPr="00A5525C">
              <w:rPr>
                <w:rFonts w:asciiTheme="minorHAnsi" w:hAnsiTheme="minorHAnsi" w:cstheme="minorHAnsi"/>
                <w:sz w:val="20"/>
                <w:szCs w:val="20"/>
                <w:lang w:val="en-AU"/>
              </w:rPr>
              <w:t xml:space="preserve">Education Quality and Assessment Program </w:t>
            </w:r>
            <w:r w:rsidR="00DC3BBE">
              <w:rPr>
                <w:rFonts w:asciiTheme="minorHAnsi" w:hAnsiTheme="minorHAnsi" w:cstheme="minorHAnsi"/>
                <w:sz w:val="20"/>
                <w:szCs w:val="20"/>
                <w:lang w:val="en-AU"/>
              </w:rPr>
              <w:t>(</w:t>
            </w:r>
            <w:r w:rsidRPr="00A5525C">
              <w:rPr>
                <w:rFonts w:asciiTheme="minorHAnsi" w:hAnsiTheme="minorHAnsi" w:cstheme="minorHAnsi"/>
                <w:sz w:val="20"/>
                <w:szCs w:val="20"/>
                <w:lang w:val="en-AU"/>
              </w:rPr>
              <w:t>of the Secretariat of the Pacific Community</w:t>
            </w:r>
            <w:r w:rsidR="00DC3BBE">
              <w:rPr>
                <w:rFonts w:asciiTheme="minorHAnsi" w:hAnsiTheme="minorHAnsi" w:cstheme="minorHAnsi"/>
                <w:sz w:val="20"/>
                <w:szCs w:val="20"/>
                <w:lang w:val="en-AU"/>
              </w:rPr>
              <w:t>)</w:t>
            </w:r>
          </w:p>
        </w:tc>
      </w:tr>
      <w:tr w:rsidR="00D6376B" w:rsidRPr="004A274A" w14:paraId="4D148013" w14:textId="77777777" w:rsidTr="00660DC6">
        <w:tc>
          <w:tcPr>
            <w:tcW w:w="1855" w:type="dxa"/>
          </w:tcPr>
          <w:p w14:paraId="4E4598A5"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ESP</w:t>
            </w:r>
            <w:r w:rsidR="00A3477D" w:rsidRPr="004A274A">
              <w:rPr>
                <w:rFonts w:asciiTheme="minorHAnsi" w:hAnsiTheme="minorHAnsi" w:cstheme="minorHAnsi"/>
                <w:sz w:val="20"/>
                <w:szCs w:val="20"/>
                <w:lang w:val="en-AU"/>
              </w:rPr>
              <w:t>P</w:t>
            </w:r>
            <w:r w:rsidRPr="004A274A">
              <w:rPr>
                <w:rFonts w:asciiTheme="minorHAnsi" w:hAnsiTheme="minorHAnsi" w:cstheme="minorHAnsi"/>
                <w:sz w:val="20"/>
                <w:szCs w:val="20"/>
                <w:lang w:val="en-AU"/>
              </w:rPr>
              <w:t>A</w:t>
            </w:r>
          </w:p>
        </w:tc>
        <w:tc>
          <w:tcPr>
            <w:tcW w:w="7171" w:type="dxa"/>
          </w:tcPr>
          <w:p w14:paraId="5EFDE3AE" w14:textId="77777777" w:rsidR="00D6376B" w:rsidRPr="004A274A" w:rsidRDefault="00A3477D"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Education Strategic Planning and Policy Adviser</w:t>
            </w:r>
          </w:p>
        </w:tc>
      </w:tr>
      <w:tr w:rsidR="00D6376B" w:rsidRPr="004A274A" w14:paraId="29F183B1" w14:textId="77777777" w:rsidTr="00660DC6">
        <w:tc>
          <w:tcPr>
            <w:tcW w:w="1855" w:type="dxa"/>
          </w:tcPr>
          <w:p w14:paraId="26822807"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ESSP</w:t>
            </w:r>
          </w:p>
        </w:tc>
        <w:tc>
          <w:tcPr>
            <w:tcW w:w="7171" w:type="dxa"/>
          </w:tcPr>
          <w:p w14:paraId="6A466730"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Education Sector Strategic Plan</w:t>
            </w:r>
          </w:p>
        </w:tc>
      </w:tr>
      <w:tr w:rsidR="00D6376B" w:rsidRPr="004A274A" w14:paraId="6B2D1748" w14:textId="77777777" w:rsidTr="00660DC6">
        <w:tc>
          <w:tcPr>
            <w:tcW w:w="1855" w:type="dxa"/>
          </w:tcPr>
          <w:p w14:paraId="3155DC51"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FMU</w:t>
            </w:r>
          </w:p>
        </w:tc>
        <w:tc>
          <w:tcPr>
            <w:tcW w:w="7171" w:type="dxa"/>
          </w:tcPr>
          <w:p w14:paraId="45F1E00C"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Facilities Management Unit</w:t>
            </w:r>
          </w:p>
        </w:tc>
      </w:tr>
      <w:tr w:rsidR="00D6376B" w:rsidRPr="004A274A" w14:paraId="0AEC6092" w14:textId="77777777" w:rsidTr="00660DC6">
        <w:tc>
          <w:tcPr>
            <w:tcW w:w="1855" w:type="dxa"/>
          </w:tcPr>
          <w:p w14:paraId="3BE306B7"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GEDSI</w:t>
            </w:r>
          </w:p>
        </w:tc>
        <w:tc>
          <w:tcPr>
            <w:tcW w:w="7171" w:type="dxa"/>
          </w:tcPr>
          <w:p w14:paraId="0F856124"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Gender Equality, Disability and Social Inclusion</w:t>
            </w:r>
          </w:p>
        </w:tc>
      </w:tr>
      <w:tr w:rsidR="00D6376B" w:rsidRPr="004A274A" w14:paraId="407DE52E" w14:textId="59BB4B97" w:rsidTr="00660DC6">
        <w:tc>
          <w:tcPr>
            <w:tcW w:w="1855" w:type="dxa"/>
          </w:tcPr>
          <w:p w14:paraId="29418740" w14:textId="759224C5"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GoK</w:t>
            </w:r>
          </w:p>
        </w:tc>
        <w:tc>
          <w:tcPr>
            <w:tcW w:w="7171" w:type="dxa"/>
          </w:tcPr>
          <w:p w14:paraId="51EE5D4B" w14:textId="02999A26"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Government of Kiribati</w:t>
            </w:r>
          </w:p>
        </w:tc>
      </w:tr>
      <w:tr w:rsidR="00D6376B" w:rsidRPr="004A274A" w14:paraId="0A1B19D2" w14:textId="77777777" w:rsidTr="00660DC6">
        <w:tc>
          <w:tcPr>
            <w:tcW w:w="1855" w:type="dxa"/>
          </w:tcPr>
          <w:p w14:paraId="38CDF4DF"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IEC</w:t>
            </w:r>
          </w:p>
        </w:tc>
        <w:tc>
          <w:tcPr>
            <w:tcW w:w="7171" w:type="dxa"/>
          </w:tcPr>
          <w:p w14:paraId="5037DCB6"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Island Education Coordinator</w:t>
            </w:r>
          </w:p>
        </w:tc>
      </w:tr>
      <w:tr w:rsidR="00D6376B" w:rsidRPr="004A274A" w14:paraId="6320D4E5" w14:textId="77777777" w:rsidTr="00660DC6">
        <w:tc>
          <w:tcPr>
            <w:tcW w:w="1855" w:type="dxa"/>
          </w:tcPr>
          <w:p w14:paraId="4CBA4FC0"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IMO</w:t>
            </w:r>
          </w:p>
        </w:tc>
        <w:tc>
          <w:tcPr>
            <w:tcW w:w="7171" w:type="dxa"/>
          </w:tcPr>
          <w:p w14:paraId="22925703"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Intermediate Outcome</w:t>
            </w:r>
          </w:p>
        </w:tc>
      </w:tr>
      <w:tr w:rsidR="00D6376B" w:rsidRPr="004A274A" w14:paraId="06761FD3" w14:textId="77777777" w:rsidTr="00660DC6">
        <w:tc>
          <w:tcPr>
            <w:tcW w:w="1855" w:type="dxa"/>
          </w:tcPr>
          <w:p w14:paraId="7D9447FA"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JSS</w:t>
            </w:r>
          </w:p>
        </w:tc>
        <w:tc>
          <w:tcPr>
            <w:tcW w:w="7171" w:type="dxa"/>
          </w:tcPr>
          <w:p w14:paraId="3C9A4C83" w14:textId="3A3E03B6" w:rsidR="00D6376B" w:rsidRPr="004A274A" w:rsidRDefault="000C4741"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j</w:t>
            </w:r>
            <w:r w:rsidR="00D6376B" w:rsidRPr="004A274A">
              <w:rPr>
                <w:rFonts w:asciiTheme="minorHAnsi" w:hAnsiTheme="minorHAnsi" w:cstheme="minorHAnsi"/>
                <w:sz w:val="20"/>
                <w:szCs w:val="20"/>
                <w:lang w:val="en-AU"/>
              </w:rPr>
              <w:t xml:space="preserve">unior </w:t>
            </w:r>
            <w:r w:rsidRPr="004A274A">
              <w:rPr>
                <w:rFonts w:asciiTheme="minorHAnsi" w:hAnsiTheme="minorHAnsi" w:cstheme="minorHAnsi"/>
                <w:sz w:val="20"/>
                <w:szCs w:val="20"/>
                <w:lang w:val="en-AU"/>
              </w:rPr>
              <w:t>s</w:t>
            </w:r>
            <w:r w:rsidR="00D6376B" w:rsidRPr="004A274A">
              <w:rPr>
                <w:rFonts w:asciiTheme="minorHAnsi" w:hAnsiTheme="minorHAnsi" w:cstheme="minorHAnsi"/>
                <w:sz w:val="20"/>
                <w:szCs w:val="20"/>
                <w:lang w:val="en-AU"/>
              </w:rPr>
              <w:t xml:space="preserve">econdary </w:t>
            </w:r>
            <w:r w:rsidRPr="004A274A">
              <w:rPr>
                <w:rFonts w:asciiTheme="minorHAnsi" w:hAnsiTheme="minorHAnsi" w:cstheme="minorHAnsi"/>
                <w:sz w:val="20"/>
                <w:szCs w:val="20"/>
                <w:lang w:val="en-AU"/>
              </w:rPr>
              <w:t>s</w:t>
            </w:r>
            <w:r w:rsidR="00D6376B" w:rsidRPr="004A274A">
              <w:rPr>
                <w:rFonts w:asciiTheme="minorHAnsi" w:hAnsiTheme="minorHAnsi" w:cstheme="minorHAnsi"/>
                <w:sz w:val="20"/>
                <w:szCs w:val="20"/>
                <w:lang w:val="en-AU"/>
              </w:rPr>
              <w:t>chools</w:t>
            </w:r>
          </w:p>
        </w:tc>
      </w:tr>
      <w:tr w:rsidR="00D6376B" w:rsidRPr="004A274A" w14:paraId="21D6B789" w14:textId="77777777" w:rsidTr="00660DC6">
        <w:tc>
          <w:tcPr>
            <w:tcW w:w="1855" w:type="dxa"/>
          </w:tcPr>
          <w:p w14:paraId="7CAF9A25"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KEIP</w:t>
            </w:r>
          </w:p>
        </w:tc>
        <w:tc>
          <w:tcPr>
            <w:tcW w:w="7171" w:type="dxa"/>
          </w:tcPr>
          <w:p w14:paraId="77B97BFE"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Kiribati Education Improvement Program</w:t>
            </w:r>
          </w:p>
        </w:tc>
      </w:tr>
      <w:tr w:rsidR="00D6376B" w:rsidRPr="004A274A" w14:paraId="5F317D61" w14:textId="77777777" w:rsidTr="00660DC6">
        <w:tc>
          <w:tcPr>
            <w:tcW w:w="1855" w:type="dxa"/>
          </w:tcPr>
          <w:p w14:paraId="454BCAC7"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KEF</w:t>
            </w:r>
          </w:p>
        </w:tc>
        <w:tc>
          <w:tcPr>
            <w:tcW w:w="7171" w:type="dxa"/>
          </w:tcPr>
          <w:p w14:paraId="07AEFD21"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Kiribati Education Facility</w:t>
            </w:r>
          </w:p>
        </w:tc>
      </w:tr>
      <w:tr w:rsidR="00D6376B" w:rsidRPr="004A274A" w14:paraId="798F8DB1" w14:textId="77777777" w:rsidTr="00660DC6">
        <w:tc>
          <w:tcPr>
            <w:tcW w:w="1855" w:type="dxa"/>
          </w:tcPr>
          <w:p w14:paraId="08A3DA64"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KIT</w:t>
            </w:r>
          </w:p>
        </w:tc>
        <w:tc>
          <w:tcPr>
            <w:tcW w:w="7171" w:type="dxa"/>
          </w:tcPr>
          <w:p w14:paraId="10FDF43D"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Kiribati Institute of Technology</w:t>
            </w:r>
          </w:p>
        </w:tc>
      </w:tr>
      <w:tr w:rsidR="00871B50" w:rsidRPr="004A274A" w14:paraId="341C4DDE" w14:textId="77777777" w:rsidTr="00660DC6">
        <w:tc>
          <w:tcPr>
            <w:tcW w:w="1855" w:type="dxa"/>
          </w:tcPr>
          <w:p w14:paraId="534B4607" w14:textId="1E2BB10F" w:rsidR="00871B50" w:rsidRPr="004A274A" w:rsidRDefault="00871B50" w:rsidP="00871B50">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w:t>
            </w:r>
            <w:r>
              <w:rPr>
                <w:rFonts w:asciiTheme="minorHAnsi" w:hAnsiTheme="minorHAnsi" w:cstheme="minorHAnsi"/>
                <w:sz w:val="20"/>
                <w:szCs w:val="20"/>
                <w:lang w:val="en-AU"/>
              </w:rPr>
              <w:t>SCC</w:t>
            </w:r>
            <w:r w:rsidRPr="004A274A">
              <w:rPr>
                <w:rFonts w:asciiTheme="minorHAnsi" w:hAnsiTheme="minorHAnsi" w:cstheme="minorHAnsi"/>
                <w:sz w:val="20"/>
                <w:szCs w:val="20"/>
                <w:lang w:val="en-AU"/>
              </w:rPr>
              <w:t>SN</w:t>
            </w:r>
          </w:p>
        </w:tc>
        <w:tc>
          <w:tcPr>
            <w:tcW w:w="7171" w:type="dxa"/>
          </w:tcPr>
          <w:p w14:paraId="09CA61F3" w14:textId="67D07D1D" w:rsidR="00871B50" w:rsidRPr="004A274A" w:rsidRDefault="00871B50" w:rsidP="00871B50">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Kiribati School and Centre for Children with Special Needs</w:t>
            </w:r>
          </w:p>
        </w:tc>
      </w:tr>
      <w:tr w:rsidR="00D6376B" w:rsidRPr="004A274A" w14:paraId="5D5E2B60" w14:textId="77777777" w:rsidTr="00660DC6">
        <w:tc>
          <w:tcPr>
            <w:tcW w:w="1855" w:type="dxa"/>
          </w:tcPr>
          <w:p w14:paraId="73AAA694" w14:textId="77777777" w:rsidR="00CE0918" w:rsidRPr="004A274A" w:rsidRDefault="00CE0918"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KEMIS</w:t>
            </w:r>
          </w:p>
        </w:tc>
        <w:tc>
          <w:tcPr>
            <w:tcW w:w="7171" w:type="dxa"/>
          </w:tcPr>
          <w:p w14:paraId="52C7FDBD" w14:textId="77777777" w:rsidR="00CE0918" w:rsidRPr="004A274A" w:rsidRDefault="00CE0918" w:rsidP="00D6376B">
            <w:pPr>
              <w:ind w:left="720"/>
              <w:rPr>
                <w:rFonts w:asciiTheme="minorHAnsi" w:hAnsiTheme="minorHAnsi" w:cstheme="minorHAnsi"/>
                <w:sz w:val="20"/>
                <w:szCs w:val="20"/>
                <w:lang w:val="en-AU"/>
              </w:rPr>
            </w:pPr>
            <w:r w:rsidRPr="004A274A">
              <w:rPr>
                <w:rFonts w:asciiTheme="minorHAnsi" w:hAnsiTheme="minorHAnsi" w:cs="Arial"/>
                <w:sz w:val="20"/>
                <w:szCs w:val="20"/>
                <w:lang w:val="en-AU"/>
              </w:rPr>
              <w:t>Kiribati Education Management Information System</w:t>
            </w:r>
          </w:p>
        </w:tc>
      </w:tr>
      <w:tr w:rsidR="00871B50" w:rsidRPr="004A274A" w14:paraId="34B59430" w14:textId="77777777" w:rsidTr="00660DC6">
        <w:tc>
          <w:tcPr>
            <w:tcW w:w="1855" w:type="dxa"/>
          </w:tcPr>
          <w:p w14:paraId="72654287" w14:textId="52B5ADB9" w:rsidR="00871B50" w:rsidRDefault="00871B50"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KTC</w:t>
            </w:r>
          </w:p>
        </w:tc>
        <w:tc>
          <w:tcPr>
            <w:tcW w:w="7171" w:type="dxa"/>
          </w:tcPr>
          <w:p w14:paraId="31B62BA8" w14:textId="6293E3D8" w:rsidR="00871B50" w:rsidRPr="00871B50" w:rsidRDefault="00871B50" w:rsidP="00871B50">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Kiribati Teachers College</w:t>
            </w:r>
          </w:p>
        </w:tc>
      </w:tr>
      <w:tr w:rsidR="00871B50" w:rsidRPr="004A274A" w14:paraId="775D680C" w14:textId="77777777" w:rsidTr="00660DC6">
        <w:tc>
          <w:tcPr>
            <w:tcW w:w="1855" w:type="dxa"/>
          </w:tcPr>
          <w:p w14:paraId="24078503" w14:textId="589447A9" w:rsidR="00871B50" w:rsidRDefault="00871B50" w:rsidP="00871B50">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KV20</w:t>
            </w:r>
          </w:p>
        </w:tc>
        <w:tc>
          <w:tcPr>
            <w:tcW w:w="7171" w:type="dxa"/>
          </w:tcPr>
          <w:p w14:paraId="4F8689B3" w14:textId="7BE05077" w:rsidR="00871B50" w:rsidRPr="004A274A" w:rsidRDefault="00871B50" w:rsidP="00871B50">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Kiribati 20-Year Vision 2016-2036</w:t>
            </w:r>
          </w:p>
        </w:tc>
      </w:tr>
      <w:tr w:rsidR="00871B50" w:rsidRPr="004A274A" w14:paraId="6FC1E438" w14:textId="77777777" w:rsidTr="00660DC6">
        <w:tc>
          <w:tcPr>
            <w:tcW w:w="1855" w:type="dxa"/>
          </w:tcPr>
          <w:p w14:paraId="3886143A" w14:textId="2C74032B" w:rsidR="00871B50" w:rsidRPr="004A274A" w:rsidRDefault="00871B50" w:rsidP="00871B50">
            <w:pPr>
              <w:ind w:left="720"/>
              <w:rPr>
                <w:rFonts w:asciiTheme="minorHAnsi" w:hAnsiTheme="minorHAnsi" w:cstheme="minorHAnsi"/>
                <w:sz w:val="20"/>
                <w:szCs w:val="20"/>
                <w:lang w:val="en-AU"/>
              </w:rPr>
            </w:pPr>
            <w:r>
              <w:rPr>
                <w:rFonts w:asciiTheme="minorHAnsi" w:hAnsiTheme="minorHAnsi" w:cstheme="minorHAnsi"/>
                <w:sz w:val="20"/>
                <w:szCs w:val="20"/>
                <w:lang w:val="en-AU"/>
              </w:rPr>
              <w:t>KWinS</w:t>
            </w:r>
          </w:p>
        </w:tc>
        <w:tc>
          <w:tcPr>
            <w:tcW w:w="7171" w:type="dxa"/>
          </w:tcPr>
          <w:p w14:paraId="0AC2D715" w14:textId="1F7809BF" w:rsidR="00871B50" w:rsidRPr="004A274A" w:rsidRDefault="00871B50" w:rsidP="00871B50">
            <w:pPr>
              <w:ind w:left="720"/>
              <w:rPr>
                <w:rFonts w:asciiTheme="minorHAnsi" w:hAnsiTheme="minorHAnsi" w:cstheme="minorHAnsi"/>
                <w:sz w:val="20"/>
                <w:szCs w:val="20"/>
                <w:lang w:val="en-AU"/>
              </w:rPr>
            </w:pPr>
            <w:r>
              <w:rPr>
                <w:rFonts w:asciiTheme="minorHAnsi" w:hAnsiTheme="minorHAnsi" w:cstheme="minorHAnsi"/>
                <w:sz w:val="20"/>
                <w:szCs w:val="20"/>
                <w:lang w:val="en-AU"/>
              </w:rPr>
              <w:t>Kiribati Water, Sanitation and Hygiene (W</w:t>
            </w:r>
            <w:r w:rsidRPr="00CB30C0">
              <w:rPr>
                <w:rFonts w:asciiTheme="minorHAnsi" w:hAnsiTheme="minorHAnsi" w:cstheme="minorHAnsi"/>
                <w:sz w:val="20"/>
                <w:szCs w:val="20"/>
                <w:lang w:val="en-AU"/>
              </w:rPr>
              <w:t>ASH</w:t>
            </w:r>
            <w:r>
              <w:rPr>
                <w:rFonts w:asciiTheme="minorHAnsi" w:hAnsiTheme="minorHAnsi" w:cstheme="minorHAnsi"/>
                <w:sz w:val="20"/>
                <w:szCs w:val="20"/>
                <w:lang w:val="en-AU"/>
              </w:rPr>
              <w:t>) in Schools Program</w:t>
            </w:r>
          </w:p>
        </w:tc>
      </w:tr>
      <w:tr w:rsidR="00D6376B" w:rsidRPr="004A274A" w14:paraId="7BAFB9EA" w14:textId="77777777" w:rsidTr="00660DC6">
        <w:tc>
          <w:tcPr>
            <w:tcW w:w="1855" w:type="dxa"/>
          </w:tcPr>
          <w:p w14:paraId="4891F5B7"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LLL</w:t>
            </w:r>
          </w:p>
        </w:tc>
        <w:tc>
          <w:tcPr>
            <w:tcW w:w="7171" w:type="dxa"/>
          </w:tcPr>
          <w:p w14:paraId="228C4E97"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eastAsiaTheme="minorHAnsi" w:hAnsiTheme="minorHAnsi" w:cstheme="minorHAnsi"/>
                <w:sz w:val="20"/>
                <w:szCs w:val="20"/>
                <w:lang w:val="en-AU"/>
              </w:rPr>
              <w:t>Leading, Learning, Instructional Leadership</w:t>
            </w:r>
          </w:p>
        </w:tc>
      </w:tr>
      <w:tr w:rsidR="00D6376B" w:rsidRPr="004A274A" w14:paraId="0BC3E12E" w14:textId="77777777" w:rsidTr="00660DC6">
        <w:tc>
          <w:tcPr>
            <w:tcW w:w="1855" w:type="dxa"/>
          </w:tcPr>
          <w:p w14:paraId="1F7C35A7"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M&amp;E</w:t>
            </w:r>
          </w:p>
        </w:tc>
        <w:tc>
          <w:tcPr>
            <w:tcW w:w="7171" w:type="dxa"/>
          </w:tcPr>
          <w:p w14:paraId="7B231404" w14:textId="20499DF8" w:rsidR="00D6376B" w:rsidRPr="004A274A" w:rsidRDefault="00CA66CD"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m</w:t>
            </w:r>
            <w:r w:rsidR="00D6376B" w:rsidRPr="004A274A">
              <w:rPr>
                <w:rFonts w:asciiTheme="minorHAnsi" w:hAnsiTheme="minorHAnsi" w:cstheme="minorHAnsi"/>
                <w:sz w:val="20"/>
                <w:szCs w:val="20"/>
                <w:lang w:val="en-AU"/>
              </w:rPr>
              <w:t xml:space="preserve">onitoring and </w:t>
            </w:r>
            <w:r>
              <w:rPr>
                <w:rFonts w:asciiTheme="minorHAnsi" w:hAnsiTheme="minorHAnsi" w:cstheme="minorHAnsi"/>
                <w:sz w:val="20"/>
                <w:szCs w:val="20"/>
                <w:lang w:val="en-AU"/>
              </w:rPr>
              <w:t>e</w:t>
            </w:r>
            <w:r w:rsidR="00D6376B" w:rsidRPr="004A274A">
              <w:rPr>
                <w:rFonts w:asciiTheme="minorHAnsi" w:hAnsiTheme="minorHAnsi" w:cstheme="minorHAnsi"/>
                <w:sz w:val="20"/>
                <w:szCs w:val="20"/>
                <w:lang w:val="en-AU"/>
              </w:rPr>
              <w:t>valuation</w:t>
            </w:r>
          </w:p>
        </w:tc>
      </w:tr>
      <w:tr w:rsidR="00D6376B" w:rsidRPr="004A274A" w14:paraId="2E889B22" w14:textId="77777777" w:rsidTr="00660DC6">
        <w:tc>
          <w:tcPr>
            <w:tcW w:w="1855" w:type="dxa"/>
          </w:tcPr>
          <w:p w14:paraId="1090C759"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MISE</w:t>
            </w:r>
          </w:p>
        </w:tc>
        <w:tc>
          <w:tcPr>
            <w:tcW w:w="7171" w:type="dxa"/>
          </w:tcPr>
          <w:p w14:paraId="1D3C54A9"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Ministry of Sustainable Infrastructure and Energy </w:t>
            </w:r>
          </w:p>
        </w:tc>
      </w:tr>
      <w:tr w:rsidR="00D6376B" w:rsidRPr="004A274A" w14:paraId="20D325F5" w14:textId="77777777" w:rsidTr="00660DC6">
        <w:tc>
          <w:tcPr>
            <w:tcW w:w="1855" w:type="dxa"/>
          </w:tcPr>
          <w:p w14:paraId="49B4229F"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MoE</w:t>
            </w:r>
          </w:p>
        </w:tc>
        <w:tc>
          <w:tcPr>
            <w:tcW w:w="7171" w:type="dxa"/>
          </w:tcPr>
          <w:p w14:paraId="1EA0FB3D"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Ministry of Education</w:t>
            </w:r>
          </w:p>
        </w:tc>
      </w:tr>
      <w:tr w:rsidR="00D6376B" w:rsidRPr="004A274A" w14:paraId="1A1D1143" w14:textId="77777777" w:rsidTr="00660DC6">
        <w:tc>
          <w:tcPr>
            <w:tcW w:w="1855" w:type="dxa"/>
          </w:tcPr>
          <w:p w14:paraId="73B5B06D"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P</w:t>
            </w:r>
            <w:r w:rsidR="00B06952" w:rsidRPr="004A274A">
              <w:rPr>
                <w:rFonts w:asciiTheme="minorHAnsi" w:hAnsiTheme="minorHAnsi" w:cstheme="minorHAnsi"/>
                <w:sz w:val="20"/>
                <w:szCs w:val="20"/>
                <w:lang w:val="en-AU"/>
              </w:rPr>
              <w:t>ac</w:t>
            </w:r>
            <w:r w:rsidRPr="004A274A">
              <w:rPr>
                <w:rFonts w:asciiTheme="minorHAnsi" w:hAnsiTheme="minorHAnsi" w:cstheme="minorHAnsi"/>
                <w:sz w:val="20"/>
                <w:szCs w:val="20"/>
                <w:lang w:val="en-AU"/>
              </w:rPr>
              <w:t>TAM</w:t>
            </w:r>
          </w:p>
        </w:tc>
        <w:tc>
          <w:tcPr>
            <w:tcW w:w="7171" w:type="dxa"/>
          </w:tcPr>
          <w:p w14:paraId="1C3E38FD"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Pacific Technical Assistance Mechanism</w:t>
            </w:r>
            <w:r w:rsidRPr="004A274A">
              <w:rPr>
                <w:rStyle w:val="st"/>
                <w:rFonts w:asciiTheme="minorHAnsi" w:eastAsia="Arial" w:hAnsiTheme="minorHAnsi" w:cstheme="minorHAnsi"/>
                <w:sz w:val="20"/>
                <w:szCs w:val="20"/>
                <w:lang w:val="en-AU"/>
              </w:rPr>
              <w:t xml:space="preserve"> </w:t>
            </w:r>
          </w:p>
        </w:tc>
      </w:tr>
      <w:tr w:rsidR="00D6376B" w:rsidRPr="004A274A" w14:paraId="7A9DA85E" w14:textId="77777777" w:rsidTr="00660DC6">
        <w:tc>
          <w:tcPr>
            <w:tcW w:w="1855" w:type="dxa"/>
          </w:tcPr>
          <w:p w14:paraId="604C6EC9"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PILNA</w:t>
            </w:r>
          </w:p>
        </w:tc>
        <w:tc>
          <w:tcPr>
            <w:tcW w:w="7171" w:type="dxa"/>
          </w:tcPr>
          <w:p w14:paraId="6F430EDA"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Pacific Islands Literacy and Numeracy Assessment</w:t>
            </w:r>
          </w:p>
        </w:tc>
      </w:tr>
      <w:tr w:rsidR="00D6376B" w:rsidRPr="004A274A" w14:paraId="4A2458A1" w14:textId="77777777" w:rsidTr="00660DC6">
        <w:tc>
          <w:tcPr>
            <w:tcW w:w="1855" w:type="dxa"/>
          </w:tcPr>
          <w:p w14:paraId="0D512300"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PPD</w:t>
            </w:r>
          </w:p>
        </w:tc>
        <w:tc>
          <w:tcPr>
            <w:tcW w:w="7171" w:type="dxa"/>
          </w:tcPr>
          <w:p w14:paraId="7CB86C6C"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Policy, Planning and Development </w:t>
            </w:r>
          </w:p>
        </w:tc>
      </w:tr>
      <w:tr w:rsidR="00D6376B" w:rsidRPr="004A274A" w14:paraId="4E50320B" w14:textId="77777777" w:rsidTr="00660DC6">
        <w:tc>
          <w:tcPr>
            <w:tcW w:w="1855" w:type="dxa"/>
          </w:tcPr>
          <w:p w14:paraId="6F68F9D1"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SIU</w:t>
            </w:r>
          </w:p>
        </w:tc>
        <w:tc>
          <w:tcPr>
            <w:tcW w:w="7171" w:type="dxa"/>
          </w:tcPr>
          <w:p w14:paraId="2944C542"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School Improvement Unit</w:t>
            </w:r>
          </w:p>
        </w:tc>
      </w:tr>
      <w:tr w:rsidR="00D6376B" w:rsidRPr="004A274A" w14:paraId="6B1CBFE4" w14:textId="77777777" w:rsidTr="00660DC6">
        <w:tc>
          <w:tcPr>
            <w:tcW w:w="1855" w:type="dxa"/>
          </w:tcPr>
          <w:p w14:paraId="759CAB41"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SIP</w:t>
            </w:r>
          </w:p>
        </w:tc>
        <w:tc>
          <w:tcPr>
            <w:tcW w:w="7171" w:type="dxa"/>
          </w:tcPr>
          <w:p w14:paraId="1662E5F6"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School Improvement Plan</w:t>
            </w:r>
          </w:p>
        </w:tc>
      </w:tr>
      <w:tr w:rsidR="00D6376B" w:rsidRPr="004A274A" w14:paraId="74759F8B" w14:textId="77777777" w:rsidTr="00660DC6">
        <w:tc>
          <w:tcPr>
            <w:tcW w:w="1855" w:type="dxa"/>
          </w:tcPr>
          <w:p w14:paraId="48FA9081"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SPC</w:t>
            </w:r>
          </w:p>
        </w:tc>
        <w:tc>
          <w:tcPr>
            <w:tcW w:w="7171" w:type="dxa"/>
          </w:tcPr>
          <w:p w14:paraId="4F86764F"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Secretariat of the Pacific Community</w:t>
            </w:r>
          </w:p>
        </w:tc>
      </w:tr>
      <w:tr w:rsidR="00D6376B" w:rsidRPr="004A274A" w14:paraId="5440D231" w14:textId="77777777" w:rsidTr="00660DC6">
        <w:tc>
          <w:tcPr>
            <w:tcW w:w="1855" w:type="dxa"/>
          </w:tcPr>
          <w:p w14:paraId="5F769872"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SSS</w:t>
            </w:r>
          </w:p>
        </w:tc>
        <w:tc>
          <w:tcPr>
            <w:tcW w:w="7171" w:type="dxa"/>
          </w:tcPr>
          <w:p w14:paraId="63C33E7B" w14:textId="36E1B209" w:rsidR="00D6376B" w:rsidRPr="004A274A" w:rsidRDefault="000C4741"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w:t>
            </w:r>
            <w:r w:rsidR="00D6376B" w:rsidRPr="004A274A">
              <w:rPr>
                <w:rFonts w:asciiTheme="minorHAnsi" w:hAnsiTheme="minorHAnsi" w:cstheme="minorHAnsi"/>
                <w:sz w:val="20"/>
                <w:szCs w:val="20"/>
                <w:lang w:val="en-AU"/>
              </w:rPr>
              <w:t xml:space="preserve">enior </w:t>
            </w:r>
            <w:r w:rsidRPr="004A274A">
              <w:rPr>
                <w:rFonts w:asciiTheme="minorHAnsi" w:hAnsiTheme="minorHAnsi" w:cstheme="minorHAnsi"/>
                <w:sz w:val="20"/>
                <w:szCs w:val="20"/>
                <w:lang w:val="en-AU"/>
              </w:rPr>
              <w:t>s</w:t>
            </w:r>
            <w:r w:rsidR="00D6376B" w:rsidRPr="004A274A">
              <w:rPr>
                <w:rFonts w:asciiTheme="minorHAnsi" w:hAnsiTheme="minorHAnsi" w:cstheme="minorHAnsi"/>
                <w:sz w:val="20"/>
                <w:szCs w:val="20"/>
                <w:lang w:val="en-AU"/>
              </w:rPr>
              <w:t xml:space="preserve">econdary </w:t>
            </w:r>
            <w:r w:rsidRPr="004A274A">
              <w:rPr>
                <w:rFonts w:asciiTheme="minorHAnsi" w:hAnsiTheme="minorHAnsi" w:cstheme="minorHAnsi"/>
                <w:sz w:val="20"/>
                <w:szCs w:val="20"/>
                <w:lang w:val="en-AU"/>
              </w:rPr>
              <w:t>s</w:t>
            </w:r>
            <w:r w:rsidR="00D6376B" w:rsidRPr="004A274A">
              <w:rPr>
                <w:rFonts w:asciiTheme="minorHAnsi" w:hAnsiTheme="minorHAnsi" w:cstheme="minorHAnsi"/>
                <w:sz w:val="20"/>
                <w:szCs w:val="20"/>
                <w:lang w:val="en-AU"/>
              </w:rPr>
              <w:t>chool</w:t>
            </w:r>
          </w:p>
        </w:tc>
      </w:tr>
      <w:tr w:rsidR="00D6376B" w:rsidRPr="004A274A" w14:paraId="308ADAE7" w14:textId="77777777" w:rsidTr="00660DC6">
        <w:tc>
          <w:tcPr>
            <w:tcW w:w="1855" w:type="dxa"/>
          </w:tcPr>
          <w:p w14:paraId="64DE0D2D"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STAKI</w:t>
            </w:r>
          </w:p>
        </w:tc>
        <w:tc>
          <w:tcPr>
            <w:tcW w:w="7171" w:type="dxa"/>
          </w:tcPr>
          <w:p w14:paraId="35AC5D7A"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Standardised Test of Achievement in Kiribati</w:t>
            </w:r>
          </w:p>
        </w:tc>
      </w:tr>
      <w:tr w:rsidR="00A726B1" w:rsidRPr="004A274A" w14:paraId="68ABA375" w14:textId="77777777" w:rsidTr="00660DC6">
        <w:tc>
          <w:tcPr>
            <w:tcW w:w="1855" w:type="dxa"/>
          </w:tcPr>
          <w:p w14:paraId="040D0EED" w14:textId="7FABFE61" w:rsidR="00A726B1" w:rsidRPr="004A274A" w:rsidRDefault="00A726B1"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TA</w:t>
            </w:r>
          </w:p>
        </w:tc>
        <w:tc>
          <w:tcPr>
            <w:tcW w:w="7171" w:type="dxa"/>
          </w:tcPr>
          <w:p w14:paraId="0402560B" w14:textId="1F679C52" w:rsidR="00A726B1" w:rsidRPr="004A274A" w:rsidRDefault="00A726B1"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Technical Advisers</w:t>
            </w:r>
          </w:p>
        </w:tc>
      </w:tr>
      <w:tr w:rsidR="00A726B1" w:rsidRPr="004A274A" w14:paraId="63A534F2" w14:textId="77777777" w:rsidTr="00660DC6">
        <w:tc>
          <w:tcPr>
            <w:tcW w:w="1855" w:type="dxa"/>
          </w:tcPr>
          <w:p w14:paraId="07B839DE" w14:textId="681D06A3" w:rsidR="00A726B1" w:rsidRPr="004A274A" w:rsidRDefault="00A726B1" w:rsidP="00A726B1">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TESO</w:t>
            </w:r>
            <w:r>
              <w:rPr>
                <w:rFonts w:asciiTheme="minorHAnsi" w:hAnsiTheme="minorHAnsi" w:cstheme="minorHAnsi"/>
                <w:sz w:val="20"/>
                <w:szCs w:val="20"/>
                <w:lang w:val="en-AU"/>
              </w:rPr>
              <w:t>L</w:t>
            </w:r>
          </w:p>
        </w:tc>
        <w:tc>
          <w:tcPr>
            <w:tcW w:w="7171" w:type="dxa"/>
          </w:tcPr>
          <w:p w14:paraId="41909B5E" w14:textId="3C948F94" w:rsidR="00A726B1" w:rsidRPr="004A274A" w:rsidRDefault="00A726B1" w:rsidP="00A726B1">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Teaching English to Speakers of Other Languages</w:t>
            </w:r>
          </w:p>
        </w:tc>
      </w:tr>
      <w:tr w:rsidR="00D6376B" w:rsidRPr="004A274A" w14:paraId="4C2B6DBB" w14:textId="77777777" w:rsidTr="00660DC6">
        <w:tc>
          <w:tcPr>
            <w:tcW w:w="1855" w:type="dxa"/>
          </w:tcPr>
          <w:p w14:paraId="59A53B19" w14:textId="66099F35" w:rsidR="004300E7" w:rsidRPr="004A274A" w:rsidRDefault="004300E7" w:rsidP="00D6376B">
            <w:pPr>
              <w:ind w:left="720"/>
              <w:rPr>
                <w:rFonts w:asciiTheme="minorHAnsi" w:hAnsiTheme="minorHAnsi" w:cstheme="minorHAnsi"/>
                <w:sz w:val="20"/>
                <w:szCs w:val="20"/>
                <w:lang w:val="en-AU"/>
              </w:rPr>
            </w:pPr>
            <w:r w:rsidRPr="004A274A">
              <w:rPr>
                <w:rFonts w:ascii="Calibri" w:eastAsiaTheme="minorHAnsi" w:hAnsi="Calibri" w:cs="Calibri"/>
                <w:color w:val="000000"/>
                <w:sz w:val="20"/>
                <w:szCs w:val="20"/>
                <w:lang w:val="en-AU"/>
              </w:rPr>
              <w:t>TSIMU</w:t>
            </w:r>
          </w:p>
        </w:tc>
        <w:tc>
          <w:tcPr>
            <w:tcW w:w="7171" w:type="dxa"/>
          </w:tcPr>
          <w:p w14:paraId="32D90F44" w14:textId="3DDFCE3D" w:rsidR="004300E7" w:rsidRPr="004A274A" w:rsidRDefault="004300E7" w:rsidP="00D6376B">
            <w:pPr>
              <w:ind w:left="720"/>
              <w:rPr>
                <w:rFonts w:asciiTheme="minorHAnsi" w:hAnsiTheme="minorHAnsi" w:cstheme="minorHAnsi"/>
                <w:sz w:val="20"/>
                <w:szCs w:val="20"/>
                <w:lang w:val="en-AU"/>
              </w:rPr>
            </w:pPr>
            <w:r w:rsidRPr="004A274A">
              <w:rPr>
                <w:rFonts w:ascii="Calibri" w:eastAsiaTheme="minorHAnsi" w:hAnsi="Calibri" w:cs="Calibri"/>
                <w:color w:val="000000"/>
                <w:sz w:val="20"/>
                <w:szCs w:val="20"/>
                <w:lang w:val="en-AU"/>
              </w:rPr>
              <w:t>Technology Support and Information Management Unit</w:t>
            </w:r>
          </w:p>
        </w:tc>
      </w:tr>
      <w:tr w:rsidR="00D6376B" w:rsidRPr="004A274A" w14:paraId="12C62C89" w14:textId="77777777" w:rsidTr="00660DC6">
        <w:tc>
          <w:tcPr>
            <w:tcW w:w="1855" w:type="dxa"/>
          </w:tcPr>
          <w:p w14:paraId="391D8A75"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UIS</w:t>
            </w:r>
          </w:p>
        </w:tc>
        <w:tc>
          <w:tcPr>
            <w:tcW w:w="7171" w:type="dxa"/>
          </w:tcPr>
          <w:p w14:paraId="3D557715"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UNESCO Institute for Statistics</w:t>
            </w:r>
          </w:p>
        </w:tc>
      </w:tr>
      <w:tr w:rsidR="00D6376B" w:rsidRPr="004A274A" w14:paraId="7D2FDA3A" w14:textId="77777777" w:rsidTr="00660DC6">
        <w:tc>
          <w:tcPr>
            <w:tcW w:w="1855" w:type="dxa"/>
          </w:tcPr>
          <w:p w14:paraId="57A73752"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UNESCO</w:t>
            </w:r>
          </w:p>
        </w:tc>
        <w:tc>
          <w:tcPr>
            <w:tcW w:w="7171" w:type="dxa"/>
          </w:tcPr>
          <w:p w14:paraId="45021D6E"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United Nations Educational, Scientific and Cultural Organisation</w:t>
            </w:r>
          </w:p>
        </w:tc>
      </w:tr>
      <w:tr w:rsidR="00D6376B" w:rsidRPr="004A274A" w14:paraId="23F7811C" w14:textId="77777777" w:rsidTr="00660DC6">
        <w:tc>
          <w:tcPr>
            <w:tcW w:w="1855" w:type="dxa"/>
          </w:tcPr>
          <w:p w14:paraId="2FD3D809"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UNICEF</w:t>
            </w:r>
          </w:p>
        </w:tc>
        <w:tc>
          <w:tcPr>
            <w:tcW w:w="7171" w:type="dxa"/>
          </w:tcPr>
          <w:p w14:paraId="6D139993"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United Nations Children's Fund</w:t>
            </w:r>
          </w:p>
        </w:tc>
      </w:tr>
      <w:tr w:rsidR="00D6376B" w:rsidRPr="004A274A" w14:paraId="4C06CAB2" w14:textId="77777777" w:rsidTr="00660DC6">
        <w:tc>
          <w:tcPr>
            <w:tcW w:w="1855" w:type="dxa"/>
          </w:tcPr>
          <w:p w14:paraId="05C8C5D3" w14:textId="77777777" w:rsidR="00D6376B" w:rsidRPr="004A274A" w:rsidRDefault="00D6376B" w:rsidP="00D6376B">
            <w:pPr>
              <w:ind w:left="720"/>
              <w:rPr>
                <w:rFonts w:asciiTheme="minorHAnsi" w:hAnsiTheme="minorHAnsi" w:cstheme="minorHAnsi"/>
                <w:sz w:val="20"/>
                <w:szCs w:val="20"/>
                <w:lang w:val="en-AU"/>
              </w:rPr>
            </w:pPr>
            <w:r w:rsidRPr="004A274A">
              <w:rPr>
                <w:rFonts w:asciiTheme="minorHAnsi" w:hAnsiTheme="minorHAnsi" w:cstheme="minorHAnsi"/>
                <w:sz w:val="20"/>
                <w:szCs w:val="20"/>
                <w:lang w:val="en-AU"/>
              </w:rPr>
              <w:t>WASH</w:t>
            </w:r>
          </w:p>
        </w:tc>
        <w:tc>
          <w:tcPr>
            <w:tcW w:w="7171" w:type="dxa"/>
          </w:tcPr>
          <w:p w14:paraId="0259D9D7" w14:textId="746DFB64" w:rsidR="00D6376B" w:rsidRPr="004A274A" w:rsidRDefault="000C05CC" w:rsidP="00D6376B">
            <w:pPr>
              <w:ind w:left="720"/>
              <w:rPr>
                <w:rFonts w:asciiTheme="minorHAnsi" w:hAnsiTheme="minorHAnsi" w:cstheme="minorHAnsi"/>
                <w:sz w:val="20"/>
                <w:szCs w:val="20"/>
                <w:lang w:val="en-AU"/>
              </w:rPr>
            </w:pPr>
            <w:r>
              <w:rPr>
                <w:rFonts w:asciiTheme="minorHAnsi" w:hAnsiTheme="minorHAnsi" w:cstheme="minorHAnsi"/>
                <w:sz w:val="20"/>
                <w:szCs w:val="20"/>
                <w:lang w:val="en-AU"/>
              </w:rPr>
              <w:t>w</w:t>
            </w:r>
            <w:r w:rsidR="00D6376B" w:rsidRPr="004A274A">
              <w:rPr>
                <w:rFonts w:asciiTheme="minorHAnsi" w:hAnsiTheme="minorHAnsi" w:cstheme="minorHAnsi"/>
                <w:sz w:val="20"/>
                <w:szCs w:val="20"/>
                <w:lang w:val="en-AU"/>
              </w:rPr>
              <w:t xml:space="preserve">ater, </w:t>
            </w:r>
            <w:r>
              <w:rPr>
                <w:rFonts w:asciiTheme="minorHAnsi" w:hAnsiTheme="minorHAnsi" w:cstheme="minorHAnsi"/>
                <w:sz w:val="20"/>
                <w:szCs w:val="20"/>
                <w:lang w:val="en-AU"/>
              </w:rPr>
              <w:t>s</w:t>
            </w:r>
            <w:r w:rsidR="00D6376B" w:rsidRPr="004A274A">
              <w:rPr>
                <w:rFonts w:asciiTheme="minorHAnsi" w:hAnsiTheme="minorHAnsi" w:cstheme="minorHAnsi"/>
                <w:sz w:val="20"/>
                <w:szCs w:val="20"/>
                <w:lang w:val="en-AU"/>
              </w:rPr>
              <w:t xml:space="preserve">anitation and </w:t>
            </w:r>
            <w:r>
              <w:rPr>
                <w:rFonts w:asciiTheme="minorHAnsi" w:hAnsiTheme="minorHAnsi" w:cstheme="minorHAnsi"/>
                <w:sz w:val="20"/>
                <w:szCs w:val="20"/>
                <w:lang w:val="en-AU"/>
              </w:rPr>
              <w:t>h</w:t>
            </w:r>
            <w:r w:rsidR="00D6376B" w:rsidRPr="004A274A">
              <w:rPr>
                <w:rFonts w:asciiTheme="minorHAnsi" w:hAnsiTheme="minorHAnsi" w:cstheme="minorHAnsi"/>
                <w:sz w:val="20"/>
                <w:szCs w:val="20"/>
                <w:lang w:val="en-AU"/>
              </w:rPr>
              <w:t>ygiene</w:t>
            </w:r>
          </w:p>
        </w:tc>
      </w:tr>
    </w:tbl>
    <w:p w14:paraId="193D90B5" w14:textId="77777777" w:rsidR="00255374" w:rsidRPr="004A274A" w:rsidRDefault="00644C1F" w:rsidP="00811867">
      <w:pPr>
        <w:pStyle w:val="SDAHeading1"/>
        <w:ind w:left="714" w:hanging="357"/>
        <w:rPr>
          <w:rFonts w:cs="Arial"/>
          <w:lang w:val="en-AU"/>
        </w:rPr>
      </w:pPr>
      <w:bookmarkStart w:id="4" w:name="_Toc530427373"/>
      <w:bookmarkStart w:id="5" w:name="_Toc530428115"/>
      <w:bookmarkStart w:id="6" w:name="_Toc530427394"/>
      <w:bookmarkStart w:id="7" w:name="_Toc530428136"/>
      <w:bookmarkStart w:id="8" w:name="_Toc530428137"/>
      <w:bookmarkEnd w:id="4"/>
      <w:bookmarkEnd w:id="5"/>
      <w:bookmarkEnd w:id="6"/>
      <w:bookmarkEnd w:id="7"/>
      <w:r w:rsidRPr="004A274A">
        <w:rPr>
          <w:rFonts w:cs="Arial"/>
          <w:lang w:val="en-AU"/>
        </w:rPr>
        <w:lastRenderedPageBreak/>
        <w:t>Executive Summary</w:t>
      </w:r>
      <w:bookmarkEnd w:id="8"/>
      <w:r w:rsidR="003B0F24" w:rsidRPr="004A274A">
        <w:rPr>
          <w:rFonts w:cs="Arial"/>
          <w:lang w:val="en-AU"/>
        </w:rPr>
        <w:t xml:space="preserve"> </w:t>
      </w:r>
    </w:p>
    <w:p w14:paraId="69E535CF" w14:textId="79D2B5CB" w:rsidR="00F5221C" w:rsidRPr="004A274A" w:rsidRDefault="00F5221C" w:rsidP="0035340A">
      <w:pPr>
        <w:spacing w:after="200"/>
        <w:rPr>
          <w:rFonts w:asciiTheme="minorHAnsi" w:hAnsiTheme="minorHAnsi" w:cs="Arial"/>
          <w:sz w:val="20"/>
          <w:szCs w:val="20"/>
          <w:lang w:val="en-AU"/>
        </w:rPr>
      </w:pPr>
      <w:r w:rsidRPr="004A274A">
        <w:rPr>
          <w:rFonts w:asciiTheme="minorHAnsi" w:hAnsiTheme="minorHAnsi" w:cs="Arial"/>
          <w:sz w:val="20"/>
          <w:szCs w:val="20"/>
          <w:lang w:val="en-AU"/>
        </w:rPr>
        <w:t xml:space="preserve">The </w:t>
      </w:r>
      <w:r w:rsidRPr="004A274A">
        <w:rPr>
          <w:rFonts w:asciiTheme="minorHAnsi" w:hAnsiTheme="minorHAnsi" w:cs="Arial"/>
          <w:b/>
          <w:sz w:val="20"/>
          <w:szCs w:val="20"/>
          <w:lang w:val="en-AU"/>
        </w:rPr>
        <w:t>Kiribati Education Improvemen</w:t>
      </w:r>
      <w:r w:rsidR="00495A41" w:rsidRPr="004A274A">
        <w:rPr>
          <w:rFonts w:asciiTheme="minorHAnsi" w:hAnsiTheme="minorHAnsi" w:cs="Arial"/>
          <w:b/>
          <w:sz w:val="20"/>
          <w:szCs w:val="20"/>
          <w:lang w:val="en-AU"/>
        </w:rPr>
        <w:t>t Program</w:t>
      </w:r>
      <w:r w:rsidR="00495A41" w:rsidRPr="004A274A">
        <w:rPr>
          <w:rFonts w:asciiTheme="minorHAnsi" w:hAnsiTheme="minorHAnsi" w:cs="Arial"/>
          <w:sz w:val="20"/>
          <w:szCs w:val="20"/>
          <w:lang w:val="en-AU"/>
        </w:rPr>
        <w:t xml:space="preserve"> (KEIP) is the vehicle through which Australia </w:t>
      </w:r>
      <w:r w:rsidRPr="004A274A">
        <w:rPr>
          <w:rFonts w:asciiTheme="minorHAnsi" w:hAnsiTheme="minorHAnsi" w:cs="Arial"/>
          <w:sz w:val="20"/>
          <w:szCs w:val="20"/>
          <w:lang w:val="en-AU"/>
        </w:rPr>
        <w:t xml:space="preserve">supports </w:t>
      </w:r>
      <w:r w:rsidR="00495A41" w:rsidRPr="004A274A">
        <w:rPr>
          <w:rFonts w:asciiTheme="minorHAnsi" w:hAnsiTheme="minorHAnsi" w:cs="Arial"/>
          <w:sz w:val="20"/>
          <w:szCs w:val="20"/>
          <w:lang w:val="en-AU"/>
        </w:rPr>
        <w:t xml:space="preserve">the Kiribati Ministry of Education </w:t>
      </w:r>
      <w:r w:rsidR="00625A1A">
        <w:rPr>
          <w:rFonts w:asciiTheme="minorHAnsi" w:hAnsiTheme="minorHAnsi" w:cs="Arial"/>
          <w:sz w:val="20"/>
          <w:szCs w:val="20"/>
          <w:lang w:val="en-AU"/>
        </w:rPr>
        <w:t xml:space="preserve">(MoE) </w:t>
      </w:r>
      <w:r w:rsidR="00660DC6">
        <w:rPr>
          <w:rFonts w:asciiTheme="minorHAnsi" w:hAnsiTheme="minorHAnsi" w:cs="Arial"/>
          <w:sz w:val="20"/>
          <w:szCs w:val="20"/>
          <w:lang w:val="en-AU"/>
        </w:rPr>
        <w:t xml:space="preserve">to </w:t>
      </w:r>
      <w:r w:rsidR="00495A41" w:rsidRPr="004A274A">
        <w:rPr>
          <w:rFonts w:asciiTheme="minorHAnsi" w:hAnsiTheme="minorHAnsi" w:cs="Arial"/>
          <w:sz w:val="20"/>
          <w:szCs w:val="20"/>
          <w:lang w:val="en-AU"/>
        </w:rPr>
        <w:t xml:space="preserve">implement its </w:t>
      </w:r>
      <w:r w:rsidRPr="004A274A">
        <w:rPr>
          <w:rFonts w:asciiTheme="minorHAnsi" w:hAnsiTheme="minorHAnsi" w:cs="Arial"/>
          <w:sz w:val="20"/>
          <w:szCs w:val="20"/>
          <w:lang w:val="en-AU"/>
        </w:rPr>
        <w:t>Education Sector Strategic Plan</w:t>
      </w:r>
      <w:r w:rsidR="0052077E" w:rsidRPr="004A274A">
        <w:rPr>
          <w:rFonts w:asciiTheme="minorHAnsi" w:hAnsiTheme="minorHAnsi" w:cs="Arial"/>
          <w:sz w:val="20"/>
          <w:szCs w:val="20"/>
          <w:lang w:val="en-AU"/>
        </w:rPr>
        <w:t xml:space="preserve"> (ESSP)</w:t>
      </w:r>
      <w:r w:rsidRPr="004A274A">
        <w:rPr>
          <w:rFonts w:asciiTheme="minorHAnsi" w:hAnsiTheme="minorHAnsi" w:cs="Arial"/>
          <w:sz w:val="20"/>
          <w:szCs w:val="20"/>
          <w:lang w:val="en-AU"/>
        </w:rPr>
        <w:t xml:space="preserve">. </w:t>
      </w:r>
      <w:r w:rsidR="003D036C" w:rsidRPr="004A274A">
        <w:rPr>
          <w:rFonts w:asciiTheme="minorHAnsi" w:hAnsiTheme="minorHAnsi" w:cs="Arial"/>
          <w:sz w:val="20"/>
          <w:szCs w:val="20"/>
          <w:lang w:val="en-AU"/>
        </w:rPr>
        <w:t xml:space="preserve">KEIP seeks to ensure </w:t>
      </w:r>
      <w:r w:rsidRPr="004A274A">
        <w:rPr>
          <w:rFonts w:asciiTheme="minorHAnsi" w:hAnsiTheme="minorHAnsi" w:cs="Arial"/>
          <w:sz w:val="20"/>
          <w:szCs w:val="20"/>
          <w:lang w:val="en-AU"/>
        </w:rPr>
        <w:t>al</w:t>
      </w:r>
      <w:r w:rsidR="003D036C" w:rsidRPr="004A274A">
        <w:rPr>
          <w:rFonts w:asciiTheme="minorHAnsi" w:hAnsiTheme="minorHAnsi" w:cs="Arial"/>
          <w:sz w:val="20"/>
          <w:szCs w:val="20"/>
          <w:lang w:val="en-AU"/>
        </w:rPr>
        <w:t xml:space="preserve">l </w:t>
      </w:r>
      <w:r w:rsidR="00713DBB" w:rsidRPr="004A274A">
        <w:rPr>
          <w:rFonts w:asciiTheme="minorHAnsi" w:hAnsiTheme="minorHAnsi" w:cs="Arial"/>
          <w:sz w:val="20"/>
          <w:szCs w:val="20"/>
          <w:lang w:val="en-AU"/>
        </w:rPr>
        <w:t>I</w:t>
      </w:r>
      <w:r w:rsidRPr="004A274A">
        <w:rPr>
          <w:rFonts w:asciiTheme="minorHAnsi" w:hAnsiTheme="minorHAnsi" w:cs="Arial"/>
          <w:sz w:val="20"/>
          <w:szCs w:val="20"/>
          <w:lang w:val="en-AU"/>
        </w:rPr>
        <w:t xml:space="preserve">-Kiribati </w:t>
      </w:r>
      <w:r w:rsidR="003D036C" w:rsidRPr="004A274A">
        <w:rPr>
          <w:rFonts w:asciiTheme="minorHAnsi" w:hAnsiTheme="minorHAnsi" w:cs="Arial"/>
          <w:sz w:val="20"/>
          <w:szCs w:val="20"/>
          <w:lang w:val="en-AU"/>
        </w:rPr>
        <w:t xml:space="preserve">children </w:t>
      </w:r>
      <w:r w:rsidRPr="004A274A">
        <w:rPr>
          <w:rFonts w:asciiTheme="minorHAnsi" w:hAnsiTheme="minorHAnsi" w:cs="Arial"/>
          <w:sz w:val="20"/>
          <w:szCs w:val="20"/>
          <w:lang w:val="en-AU"/>
        </w:rPr>
        <w:t xml:space="preserve">complete </w:t>
      </w:r>
      <w:r w:rsidR="00495A41" w:rsidRPr="004A274A">
        <w:rPr>
          <w:rFonts w:asciiTheme="minorHAnsi" w:hAnsiTheme="minorHAnsi" w:cs="Arial"/>
          <w:sz w:val="20"/>
          <w:szCs w:val="20"/>
          <w:lang w:val="en-AU"/>
        </w:rPr>
        <w:t xml:space="preserve">at least nine years of schooling </w:t>
      </w:r>
      <w:r w:rsidR="003D036C" w:rsidRPr="004A274A">
        <w:rPr>
          <w:rFonts w:asciiTheme="minorHAnsi" w:hAnsiTheme="minorHAnsi" w:cs="Arial"/>
          <w:sz w:val="20"/>
          <w:szCs w:val="20"/>
          <w:lang w:val="en-AU"/>
        </w:rPr>
        <w:t xml:space="preserve">and acquire </w:t>
      </w:r>
      <w:r w:rsidR="00495A41" w:rsidRPr="004A274A">
        <w:rPr>
          <w:rFonts w:asciiTheme="minorHAnsi" w:hAnsiTheme="minorHAnsi" w:cs="Arial"/>
          <w:sz w:val="20"/>
          <w:szCs w:val="20"/>
          <w:lang w:val="en-AU"/>
        </w:rPr>
        <w:t xml:space="preserve">the </w:t>
      </w:r>
      <w:r w:rsidR="003D036C" w:rsidRPr="004A274A">
        <w:rPr>
          <w:rFonts w:asciiTheme="minorHAnsi" w:hAnsiTheme="minorHAnsi" w:cs="Arial"/>
          <w:sz w:val="20"/>
          <w:szCs w:val="20"/>
          <w:lang w:val="en-AU"/>
        </w:rPr>
        <w:t xml:space="preserve">foundational </w:t>
      </w:r>
      <w:r w:rsidRPr="004A274A">
        <w:rPr>
          <w:rFonts w:asciiTheme="minorHAnsi" w:hAnsiTheme="minorHAnsi" w:cs="Arial"/>
          <w:sz w:val="20"/>
          <w:szCs w:val="20"/>
          <w:lang w:val="en-AU"/>
        </w:rPr>
        <w:t xml:space="preserve">skills </w:t>
      </w:r>
      <w:r w:rsidR="0052077E" w:rsidRPr="004A274A">
        <w:rPr>
          <w:rFonts w:asciiTheme="minorHAnsi" w:hAnsiTheme="minorHAnsi" w:cs="Arial"/>
          <w:sz w:val="20"/>
          <w:szCs w:val="20"/>
          <w:lang w:val="en-AU"/>
        </w:rPr>
        <w:t>to</w:t>
      </w:r>
      <w:r w:rsidR="0024215C" w:rsidRPr="004A274A">
        <w:rPr>
          <w:rFonts w:asciiTheme="minorHAnsi" w:hAnsiTheme="minorHAnsi" w:cs="Arial"/>
          <w:sz w:val="20"/>
          <w:szCs w:val="20"/>
          <w:lang w:val="en-AU"/>
        </w:rPr>
        <w:t xml:space="preserve"> build</w:t>
      </w:r>
      <w:r w:rsidR="00E343C9" w:rsidRPr="004A274A">
        <w:rPr>
          <w:rFonts w:asciiTheme="minorHAnsi" w:hAnsiTheme="minorHAnsi" w:cs="Arial"/>
          <w:sz w:val="20"/>
          <w:szCs w:val="20"/>
          <w:lang w:val="en-AU"/>
        </w:rPr>
        <w:t xml:space="preserve"> </w:t>
      </w:r>
      <w:r w:rsidR="003D036C" w:rsidRPr="004A274A">
        <w:rPr>
          <w:rFonts w:asciiTheme="minorHAnsi" w:hAnsiTheme="minorHAnsi" w:cs="Arial"/>
          <w:sz w:val="20"/>
          <w:szCs w:val="20"/>
          <w:lang w:val="en-AU"/>
        </w:rPr>
        <w:t xml:space="preserve">happy, healthy, fulfilling </w:t>
      </w:r>
      <w:r w:rsidR="00E343C9" w:rsidRPr="004A274A">
        <w:rPr>
          <w:rFonts w:asciiTheme="minorHAnsi" w:hAnsiTheme="minorHAnsi" w:cs="Arial"/>
          <w:sz w:val="20"/>
          <w:szCs w:val="20"/>
          <w:lang w:val="en-AU"/>
        </w:rPr>
        <w:t>and productive lives</w:t>
      </w:r>
      <w:r w:rsidR="003D036C" w:rsidRPr="004A274A">
        <w:rPr>
          <w:rFonts w:asciiTheme="minorHAnsi" w:hAnsiTheme="minorHAnsi" w:cs="Arial"/>
          <w:sz w:val="20"/>
          <w:szCs w:val="20"/>
          <w:lang w:val="en-AU"/>
        </w:rPr>
        <w:t xml:space="preserve">. </w:t>
      </w:r>
      <w:r w:rsidR="00495A41" w:rsidRPr="004A274A">
        <w:rPr>
          <w:rFonts w:asciiTheme="minorHAnsi" w:hAnsiTheme="minorHAnsi" w:cs="Arial"/>
          <w:sz w:val="20"/>
          <w:szCs w:val="20"/>
          <w:lang w:val="en-AU"/>
        </w:rPr>
        <w:t>I</w:t>
      </w:r>
      <w:r w:rsidR="003D036C" w:rsidRPr="004A274A">
        <w:rPr>
          <w:rFonts w:asciiTheme="minorHAnsi" w:hAnsiTheme="minorHAnsi" w:cs="Arial"/>
          <w:sz w:val="20"/>
          <w:szCs w:val="20"/>
          <w:lang w:val="en-AU"/>
        </w:rPr>
        <w:t xml:space="preserve">t focuses on strengthening sectoral </w:t>
      </w:r>
      <w:r w:rsidR="00495A41" w:rsidRPr="004A274A">
        <w:rPr>
          <w:rFonts w:asciiTheme="minorHAnsi" w:hAnsiTheme="minorHAnsi" w:cs="Arial"/>
          <w:sz w:val="20"/>
          <w:szCs w:val="20"/>
          <w:lang w:val="en-AU"/>
        </w:rPr>
        <w:t xml:space="preserve">governance, </w:t>
      </w:r>
      <w:r w:rsidR="00E343C9" w:rsidRPr="004A274A">
        <w:rPr>
          <w:rFonts w:asciiTheme="minorHAnsi" w:hAnsiTheme="minorHAnsi" w:cs="Arial"/>
          <w:sz w:val="20"/>
          <w:szCs w:val="20"/>
          <w:lang w:val="en-AU"/>
        </w:rPr>
        <w:t>leadership and management;</w:t>
      </w:r>
      <w:r w:rsidR="00495A41" w:rsidRPr="004A274A">
        <w:rPr>
          <w:rFonts w:asciiTheme="minorHAnsi" w:hAnsiTheme="minorHAnsi" w:cs="Arial"/>
          <w:sz w:val="20"/>
          <w:szCs w:val="20"/>
          <w:lang w:val="en-AU"/>
        </w:rPr>
        <w:t xml:space="preserve"> improving all children’s access to high</w:t>
      </w:r>
      <w:r w:rsidR="00660DC6">
        <w:rPr>
          <w:rFonts w:asciiTheme="minorHAnsi" w:hAnsiTheme="minorHAnsi" w:cs="Arial"/>
          <w:sz w:val="20"/>
          <w:szCs w:val="20"/>
          <w:lang w:val="en-AU"/>
        </w:rPr>
        <w:t>-</w:t>
      </w:r>
      <w:r w:rsidR="00495A41" w:rsidRPr="004A274A">
        <w:rPr>
          <w:rFonts w:asciiTheme="minorHAnsi" w:hAnsiTheme="minorHAnsi" w:cs="Arial"/>
          <w:sz w:val="20"/>
          <w:szCs w:val="20"/>
          <w:lang w:val="en-AU"/>
        </w:rPr>
        <w:t>quality education</w:t>
      </w:r>
      <w:r w:rsidR="00E343C9" w:rsidRPr="004A274A">
        <w:rPr>
          <w:rFonts w:asciiTheme="minorHAnsi" w:hAnsiTheme="minorHAnsi" w:cs="Arial"/>
          <w:sz w:val="20"/>
          <w:szCs w:val="20"/>
          <w:lang w:val="en-AU"/>
        </w:rPr>
        <w:t>;</w:t>
      </w:r>
      <w:r w:rsidR="00495A41" w:rsidRPr="004A274A">
        <w:rPr>
          <w:rFonts w:asciiTheme="minorHAnsi" w:hAnsiTheme="minorHAnsi" w:cs="Arial"/>
          <w:sz w:val="20"/>
          <w:szCs w:val="20"/>
          <w:lang w:val="en-AU"/>
        </w:rPr>
        <w:t xml:space="preserve"> and driving improvements in student learning (particularly in numeracy and literacy). Implemented </w:t>
      </w:r>
      <w:r w:rsidR="00E2100B" w:rsidRPr="004A274A">
        <w:rPr>
          <w:rFonts w:asciiTheme="minorHAnsi" w:hAnsiTheme="minorHAnsi" w:cs="Arial"/>
          <w:sz w:val="20"/>
          <w:szCs w:val="20"/>
          <w:lang w:val="en-AU"/>
        </w:rPr>
        <w:t xml:space="preserve">by a managing contractor </w:t>
      </w:r>
      <w:r w:rsidR="00495A41" w:rsidRPr="004A274A">
        <w:rPr>
          <w:rFonts w:asciiTheme="minorHAnsi" w:hAnsiTheme="minorHAnsi" w:cs="Arial"/>
          <w:sz w:val="20"/>
          <w:szCs w:val="20"/>
          <w:lang w:val="en-AU"/>
        </w:rPr>
        <w:t xml:space="preserve">in three phases since 2011, </w:t>
      </w:r>
      <w:r w:rsidR="00EE73D8" w:rsidRPr="004A274A">
        <w:rPr>
          <w:rFonts w:asciiTheme="minorHAnsi" w:hAnsiTheme="minorHAnsi" w:cs="Arial"/>
          <w:sz w:val="20"/>
          <w:szCs w:val="20"/>
          <w:lang w:val="en-AU"/>
        </w:rPr>
        <w:t>KEIP</w:t>
      </w:r>
      <w:r w:rsidR="00495A41" w:rsidRPr="004A274A">
        <w:rPr>
          <w:rFonts w:asciiTheme="minorHAnsi" w:hAnsiTheme="minorHAnsi" w:cs="Arial"/>
          <w:sz w:val="20"/>
          <w:szCs w:val="20"/>
          <w:lang w:val="en-AU"/>
        </w:rPr>
        <w:t xml:space="preserve"> is valued at </w:t>
      </w:r>
      <w:r w:rsidR="00EE73D8" w:rsidRPr="004A274A">
        <w:rPr>
          <w:rFonts w:asciiTheme="minorHAnsi" w:hAnsiTheme="minorHAnsi" w:cs="Arial"/>
          <w:sz w:val="20"/>
          <w:szCs w:val="20"/>
          <w:lang w:val="en-AU"/>
        </w:rPr>
        <w:t>approximately $7</w:t>
      </w:r>
      <w:r w:rsidR="00725E96">
        <w:rPr>
          <w:rFonts w:asciiTheme="minorHAnsi" w:hAnsiTheme="minorHAnsi" w:cs="Arial"/>
          <w:sz w:val="20"/>
          <w:szCs w:val="20"/>
          <w:lang w:val="en-AU"/>
        </w:rPr>
        <w:t>0</w:t>
      </w:r>
      <w:r w:rsidR="00EE73D8" w:rsidRPr="004A274A">
        <w:rPr>
          <w:rFonts w:asciiTheme="minorHAnsi" w:hAnsiTheme="minorHAnsi" w:cs="Arial"/>
          <w:sz w:val="20"/>
          <w:szCs w:val="20"/>
          <w:lang w:val="en-AU"/>
        </w:rPr>
        <w:t xml:space="preserve"> million and scheduled to conclude in December 2019. </w:t>
      </w:r>
      <w:r w:rsidR="003D036C"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 </w:t>
      </w:r>
    </w:p>
    <w:p w14:paraId="194E4009" w14:textId="77777777" w:rsidR="00E343C9" w:rsidRPr="004A274A" w:rsidRDefault="00E343C9" w:rsidP="0035340A">
      <w:pPr>
        <w:pStyle w:val="SDAnumberedlist"/>
        <w:numPr>
          <w:ilvl w:val="0"/>
          <w:numId w:val="0"/>
        </w:numPr>
        <w:spacing w:after="0"/>
        <w:rPr>
          <w:rFonts w:cs="Arial"/>
          <w:b/>
          <w:sz w:val="20"/>
          <w:szCs w:val="20"/>
          <w:lang w:val="en-AU"/>
        </w:rPr>
      </w:pPr>
      <w:r w:rsidRPr="004A274A">
        <w:rPr>
          <w:rFonts w:cs="Arial"/>
          <w:b/>
          <w:sz w:val="20"/>
          <w:szCs w:val="20"/>
          <w:lang w:val="en-AU"/>
        </w:rPr>
        <w:t>Purpose, scope and methodology</w:t>
      </w:r>
    </w:p>
    <w:p w14:paraId="69FB5A15" w14:textId="398A5FCF" w:rsidR="00DF0BA4" w:rsidRPr="004A274A" w:rsidRDefault="0052077E" w:rsidP="0035340A">
      <w:pPr>
        <w:spacing w:after="200"/>
        <w:rPr>
          <w:rFonts w:asciiTheme="minorHAnsi" w:hAnsiTheme="minorHAnsi" w:cs="Arial"/>
          <w:sz w:val="20"/>
          <w:szCs w:val="20"/>
          <w:lang w:val="en-AU"/>
        </w:rPr>
      </w:pPr>
      <w:r w:rsidRPr="004A274A">
        <w:rPr>
          <w:rFonts w:asciiTheme="minorHAnsi" w:hAnsiTheme="minorHAnsi" w:cs="Arial"/>
          <w:sz w:val="20"/>
          <w:szCs w:val="20"/>
          <w:lang w:val="en-AU"/>
        </w:rPr>
        <w:t>T</w:t>
      </w:r>
      <w:r w:rsidR="0007685B" w:rsidRPr="004A274A">
        <w:rPr>
          <w:rFonts w:asciiTheme="minorHAnsi" w:hAnsiTheme="minorHAnsi" w:cs="Arial"/>
          <w:sz w:val="20"/>
          <w:szCs w:val="20"/>
          <w:lang w:val="en-AU"/>
        </w:rPr>
        <w:t xml:space="preserve">his independent evaluation – commissioned by the </w:t>
      </w:r>
      <w:r w:rsidR="00EE73D8" w:rsidRPr="004A274A">
        <w:rPr>
          <w:rFonts w:asciiTheme="minorHAnsi" w:hAnsiTheme="minorHAnsi" w:cs="Arial"/>
          <w:sz w:val="20"/>
          <w:szCs w:val="20"/>
          <w:lang w:val="en-AU"/>
        </w:rPr>
        <w:t>Australian Department of Foreign Affairs and Trade (DFAT)</w:t>
      </w:r>
      <w:r w:rsidR="0007685B" w:rsidRPr="004A274A">
        <w:rPr>
          <w:rFonts w:asciiTheme="minorHAnsi" w:hAnsiTheme="minorHAnsi" w:cs="Arial"/>
          <w:sz w:val="20"/>
          <w:szCs w:val="20"/>
          <w:lang w:val="en-AU"/>
        </w:rPr>
        <w:t xml:space="preserve"> and </w:t>
      </w:r>
      <w:r w:rsidR="00EE73D8" w:rsidRPr="004A274A">
        <w:rPr>
          <w:rFonts w:asciiTheme="minorHAnsi" w:hAnsiTheme="minorHAnsi" w:cs="Arial"/>
          <w:sz w:val="20"/>
          <w:szCs w:val="20"/>
          <w:lang w:val="en-AU"/>
        </w:rPr>
        <w:t xml:space="preserve">the </w:t>
      </w:r>
      <w:r w:rsidR="009525CA">
        <w:rPr>
          <w:rFonts w:asciiTheme="minorHAnsi" w:hAnsiTheme="minorHAnsi" w:cs="Arial"/>
          <w:sz w:val="20"/>
          <w:szCs w:val="20"/>
          <w:lang w:val="en-AU"/>
        </w:rPr>
        <w:t>MoE</w:t>
      </w:r>
      <w:r w:rsidR="00625A1A">
        <w:rPr>
          <w:rFonts w:asciiTheme="minorHAnsi" w:hAnsiTheme="minorHAnsi" w:cs="Arial"/>
          <w:sz w:val="20"/>
          <w:szCs w:val="20"/>
          <w:lang w:val="en-AU"/>
        </w:rPr>
        <w:t xml:space="preserve"> </w:t>
      </w:r>
      <w:r w:rsidR="0007685B"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assesses</w:t>
      </w:r>
      <w:r w:rsidR="0007685B" w:rsidRPr="004A274A">
        <w:rPr>
          <w:rFonts w:asciiTheme="minorHAnsi" w:hAnsiTheme="minorHAnsi" w:cs="Arial"/>
          <w:sz w:val="20"/>
          <w:szCs w:val="20"/>
          <w:lang w:val="en-AU"/>
        </w:rPr>
        <w:t xml:space="preserve"> </w:t>
      </w:r>
      <w:r w:rsidR="009525CA">
        <w:rPr>
          <w:rFonts w:asciiTheme="minorHAnsi" w:hAnsiTheme="minorHAnsi" w:cs="Arial"/>
          <w:sz w:val="20"/>
          <w:szCs w:val="20"/>
          <w:lang w:val="en-AU"/>
        </w:rPr>
        <w:t>whether</w:t>
      </w:r>
      <w:r w:rsidR="0007685B" w:rsidRPr="004A274A">
        <w:rPr>
          <w:rFonts w:asciiTheme="minorHAnsi" w:hAnsiTheme="minorHAnsi" w:cs="Arial"/>
          <w:sz w:val="20"/>
          <w:szCs w:val="20"/>
          <w:lang w:val="en-AU"/>
        </w:rPr>
        <w:t xml:space="preserve"> KEIP </w:t>
      </w:r>
      <w:r w:rsidR="009525CA">
        <w:rPr>
          <w:rFonts w:asciiTheme="minorHAnsi" w:hAnsiTheme="minorHAnsi" w:cs="Arial"/>
          <w:sz w:val="20"/>
          <w:szCs w:val="20"/>
          <w:lang w:val="en-AU"/>
        </w:rPr>
        <w:t>i</w:t>
      </w:r>
      <w:r w:rsidR="0007685B" w:rsidRPr="004A274A">
        <w:rPr>
          <w:rFonts w:asciiTheme="minorHAnsi" w:hAnsiTheme="minorHAnsi" w:cs="Arial"/>
          <w:sz w:val="20"/>
          <w:szCs w:val="20"/>
          <w:lang w:val="en-AU"/>
        </w:rPr>
        <w:t xml:space="preserve">s on track to achieving </w:t>
      </w:r>
      <w:r w:rsidR="00EE2B7E" w:rsidRPr="004A274A">
        <w:rPr>
          <w:rFonts w:asciiTheme="minorHAnsi" w:hAnsiTheme="minorHAnsi" w:cs="Arial"/>
          <w:sz w:val="20"/>
          <w:szCs w:val="20"/>
          <w:lang w:val="en-AU"/>
        </w:rPr>
        <w:t xml:space="preserve">and securing </w:t>
      </w:r>
      <w:r w:rsidR="0007685B" w:rsidRPr="004A274A">
        <w:rPr>
          <w:rFonts w:asciiTheme="minorHAnsi" w:hAnsiTheme="minorHAnsi" w:cs="Arial"/>
          <w:sz w:val="20"/>
          <w:szCs w:val="20"/>
          <w:lang w:val="en-AU"/>
        </w:rPr>
        <w:t>its goals</w:t>
      </w:r>
      <w:r w:rsidR="00EE2B7E" w:rsidRPr="004A274A">
        <w:rPr>
          <w:rFonts w:asciiTheme="minorHAnsi" w:hAnsiTheme="minorHAnsi" w:cs="Arial"/>
          <w:sz w:val="20"/>
          <w:szCs w:val="20"/>
          <w:lang w:val="en-AU"/>
        </w:rPr>
        <w:t>.</w:t>
      </w:r>
      <w:r w:rsidR="0007685B" w:rsidRPr="004A274A">
        <w:rPr>
          <w:rFonts w:asciiTheme="minorHAnsi" w:hAnsiTheme="minorHAnsi" w:cs="Arial"/>
          <w:sz w:val="20"/>
          <w:szCs w:val="20"/>
          <w:lang w:val="en-AU"/>
        </w:rPr>
        <w:t xml:space="preserve"> </w:t>
      </w:r>
      <w:r w:rsidR="00EE2B7E" w:rsidRPr="004A274A">
        <w:rPr>
          <w:rFonts w:asciiTheme="minorHAnsi" w:hAnsiTheme="minorHAnsi" w:cs="Arial"/>
          <w:sz w:val="20"/>
          <w:szCs w:val="20"/>
          <w:lang w:val="en-AU"/>
        </w:rPr>
        <w:t xml:space="preserve">The key evaluation questions </w:t>
      </w:r>
      <w:r w:rsidRPr="004A274A">
        <w:rPr>
          <w:rFonts w:asciiTheme="minorHAnsi" w:hAnsiTheme="minorHAnsi" w:cs="Arial"/>
          <w:sz w:val="20"/>
          <w:szCs w:val="20"/>
          <w:lang w:val="en-AU"/>
        </w:rPr>
        <w:t>sought</w:t>
      </w:r>
      <w:r w:rsidR="004F6C9A" w:rsidRPr="004A274A">
        <w:rPr>
          <w:rFonts w:asciiTheme="minorHAnsi" w:hAnsiTheme="minorHAnsi" w:cs="Arial"/>
          <w:sz w:val="20"/>
          <w:szCs w:val="20"/>
          <w:lang w:val="en-AU"/>
        </w:rPr>
        <w:t xml:space="preserve"> to describe achievements and progress</w:t>
      </w:r>
      <w:r w:rsidR="006E6EAD" w:rsidRPr="004A274A">
        <w:rPr>
          <w:rFonts w:asciiTheme="minorHAnsi" w:hAnsiTheme="minorHAnsi" w:cs="Arial"/>
          <w:sz w:val="20"/>
          <w:szCs w:val="20"/>
          <w:lang w:val="en-AU"/>
        </w:rPr>
        <w:t>,</w:t>
      </w:r>
      <w:r w:rsidR="004F6C9A" w:rsidRPr="004A274A">
        <w:rPr>
          <w:rFonts w:asciiTheme="minorHAnsi" w:hAnsiTheme="minorHAnsi" w:cs="Arial"/>
          <w:sz w:val="20"/>
          <w:szCs w:val="20"/>
          <w:lang w:val="en-AU"/>
        </w:rPr>
        <w:t xml:space="preserve"> </w:t>
      </w:r>
      <w:r w:rsidR="00333E5D" w:rsidRPr="004A274A">
        <w:rPr>
          <w:rFonts w:asciiTheme="minorHAnsi" w:hAnsiTheme="minorHAnsi" w:cs="Arial"/>
          <w:sz w:val="20"/>
          <w:szCs w:val="20"/>
          <w:lang w:val="en-AU"/>
        </w:rPr>
        <w:t xml:space="preserve">assess whether </w:t>
      </w:r>
      <w:r w:rsidR="0035340A" w:rsidRPr="004A274A">
        <w:rPr>
          <w:rFonts w:asciiTheme="minorHAnsi" w:hAnsiTheme="minorHAnsi" w:cs="Arial"/>
          <w:sz w:val="20"/>
          <w:szCs w:val="20"/>
          <w:lang w:val="en-AU"/>
        </w:rPr>
        <w:t>implementation activities and</w:t>
      </w:r>
      <w:r w:rsidR="00333E5D" w:rsidRPr="004A274A">
        <w:rPr>
          <w:rFonts w:asciiTheme="minorHAnsi" w:hAnsiTheme="minorHAnsi" w:cs="Arial"/>
          <w:sz w:val="20"/>
          <w:szCs w:val="20"/>
          <w:lang w:val="en-AU"/>
        </w:rPr>
        <w:t xml:space="preserve"> approaches offer</w:t>
      </w:r>
      <w:r w:rsidRPr="004A274A">
        <w:rPr>
          <w:rFonts w:asciiTheme="minorHAnsi" w:hAnsiTheme="minorHAnsi" w:cs="Arial"/>
          <w:sz w:val="20"/>
          <w:szCs w:val="20"/>
          <w:lang w:val="en-AU"/>
        </w:rPr>
        <w:t>ed</w:t>
      </w:r>
      <w:r w:rsidR="00333E5D" w:rsidRPr="004A274A">
        <w:rPr>
          <w:rFonts w:asciiTheme="minorHAnsi" w:hAnsiTheme="minorHAnsi" w:cs="Arial"/>
          <w:sz w:val="20"/>
          <w:szCs w:val="20"/>
          <w:lang w:val="en-AU"/>
        </w:rPr>
        <w:t xml:space="preserve"> the best chance</w:t>
      </w:r>
      <w:r w:rsidR="00DB0EAB" w:rsidRPr="004A274A">
        <w:rPr>
          <w:rFonts w:asciiTheme="minorHAnsi" w:hAnsiTheme="minorHAnsi" w:cs="Arial"/>
          <w:sz w:val="20"/>
          <w:szCs w:val="20"/>
          <w:lang w:val="en-AU"/>
        </w:rPr>
        <w:t xml:space="preserve"> of the program’s ambitions being met and sustained, </w:t>
      </w:r>
      <w:r w:rsidR="00EE2B7E" w:rsidRPr="004A274A">
        <w:rPr>
          <w:rFonts w:asciiTheme="minorHAnsi" w:hAnsiTheme="minorHAnsi" w:cs="Arial"/>
          <w:sz w:val="20"/>
          <w:szCs w:val="20"/>
          <w:lang w:val="en-AU"/>
        </w:rPr>
        <w:t xml:space="preserve">and </w:t>
      </w:r>
      <w:r w:rsidR="006E6EAD" w:rsidRPr="004A274A">
        <w:rPr>
          <w:rFonts w:asciiTheme="minorHAnsi" w:hAnsiTheme="minorHAnsi" w:cs="Arial"/>
          <w:sz w:val="20"/>
          <w:szCs w:val="20"/>
          <w:lang w:val="en-AU"/>
        </w:rPr>
        <w:t>consider implications for future interventions in the Kiribati education sector</w:t>
      </w:r>
      <w:r w:rsidR="00387517" w:rsidRPr="004A274A">
        <w:rPr>
          <w:rFonts w:asciiTheme="minorHAnsi" w:hAnsiTheme="minorHAnsi" w:cs="Arial"/>
          <w:sz w:val="20"/>
          <w:szCs w:val="20"/>
          <w:lang w:val="en-AU"/>
        </w:rPr>
        <w:t xml:space="preserve"> (</w:t>
      </w:r>
      <w:r w:rsidR="006E6EAD" w:rsidRPr="004A274A">
        <w:rPr>
          <w:rFonts w:asciiTheme="minorHAnsi" w:hAnsiTheme="minorHAnsi" w:cs="Arial"/>
          <w:sz w:val="20"/>
          <w:szCs w:val="20"/>
          <w:lang w:val="en-AU"/>
        </w:rPr>
        <w:t xml:space="preserve">over </w:t>
      </w:r>
      <w:r w:rsidR="00387517" w:rsidRPr="004A274A">
        <w:rPr>
          <w:rFonts w:asciiTheme="minorHAnsi" w:hAnsiTheme="minorHAnsi" w:cs="Arial"/>
          <w:sz w:val="20"/>
          <w:szCs w:val="20"/>
          <w:lang w:val="en-AU"/>
        </w:rPr>
        <w:t xml:space="preserve">and beyond </w:t>
      </w:r>
      <w:r w:rsidR="006E6EAD" w:rsidRPr="004A274A">
        <w:rPr>
          <w:rFonts w:asciiTheme="minorHAnsi" w:hAnsiTheme="minorHAnsi" w:cs="Arial"/>
          <w:sz w:val="20"/>
          <w:szCs w:val="20"/>
          <w:lang w:val="en-AU"/>
        </w:rPr>
        <w:t xml:space="preserve">the </w:t>
      </w:r>
      <w:r w:rsidR="00DF0BA4" w:rsidRPr="004A274A">
        <w:rPr>
          <w:rFonts w:asciiTheme="minorHAnsi" w:hAnsiTheme="minorHAnsi" w:cs="Arial"/>
          <w:sz w:val="20"/>
          <w:szCs w:val="20"/>
          <w:lang w:val="en-AU"/>
        </w:rPr>
        <w:t xml:space="preserve">balance </w:t>
      </w:r>
      <w:r w:rsidR="00387517" w:rsidRPr="004A274A">
        <w:rPr>
          <w:rFonts w:asciiTheme="minorHAnsi" w:hAnsiTheme="minorHAnsi" w:cs="Arial"/>
          <w:sz w:val="20"/>
          <w:szCs w:val="20"/>
          <w:lang w:val="en-AU"/>
        </w:rPr>
        <w:t xml:space="preserve">of KEIP </w:t>
      </w:r>
      <w:r w:rsidR="006E6EAD" w:rsidRPr="004A274A">
        <w:rPr>
          <w:rFonts w:asciiTheme="minorHAnsi" w:hAnsiTheme="minorHAnsi" w:cs="Arial"/>
          <w:sz w:val="20"/>
          <w:szCs w:val="20"/>
          <w:lang w:val="en-AU"/>
        </w:rPr>
        <w:t>Phase III).</w:t>
      </w:r>
      <w:r w:rsidR="00DF0BA4" w:rsidRPr="004A274A">
        <w:rPr>
          <w:rFonts w:asciiTheme="minorHAnsi" w:hAnsiTheme="minorHAnsi" w:cs="Arial"/>
          <w:sz w:val="20"/>
          <w:szCs w:val="20"/>
          <w:lang w:val="en-AU"/>
        </w:rPr>
        <w:t xml:space="preserve"> </w:t>
      </w:r>
    </w:p>
    <w:p w14:paraId="6ABBB609" w14:textId="3F30A31B" w:rsidR="00EE2B7E" w:rsidRPr="004A274A" w:rsidRDefault="00DF0BA4" w:rsidP="0035340A">
      <w:pPr>
        <w:spacing w:after="200"/>
        <w:rPr>
          <w:rFonts w:asciiTheme="minorHAnsi" w:hAnsiTheme="minorHAnsi" w:cs="Arial"/>
          <w:sz w:val="20"/>
          <w:szCs w:val="20"/>
          <w:lang w:val="en-AU"/>
        </w:rPr>
      </w:pPr>
      <w:r w:rsidRPr="004A274A">
        <w:rPr>
          <w:rFonts w:asciiTheme="minorHAnsi" w:hAnsiTheme="minorHAnsi" w:cs="Arial"/>
          <w:sz w:val="20"/>
          <w:szCs w:val="20"/>
          <w:lang w:val="en-AU"/>
        </w:rPr>
        <w:t>While the scope of the evaluation was limited to KEIP Phase II and Phase III, it included a</w:t>
      </w:r>
      <w:r w:rsidR="00F07382" w:rsidRPr="004A274A">
        <w:rPr>
          <w:rFonts w:asciiTheme="minorHAnsi" w:hAnsiTheme="minorHAnsi" w:cs="Arial"/>
          <w:sz w:val="20"/>
          <w:szCs w:val="20"/>
          <w:lang w:val="en-AU"/>
        </w:rPr>
        <w:t xml:space="preserve"> brief</w:t>
      </w:r>
      <w:r w:rsidRPr="004A274A">
        <w:rPr>
          <w:rFonts w:asciiTheme="minorHAnsi" w:hAnsiTheme="minorHAnsi" w:cs="Arial"/>
          <w:sz w:val="20"/>
          <w:szCs w:val="20"/>
          <w:lang w:val="en-AU"/>
        </w:rPr>
        <w:t xml:space="preserve"> assessment of the effectiveness of other</w:t>
      </w:r>
      <w:r w:rsidR="00387517"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Australian investments in support of education reform in Kiribati. </w:t>
      </w:r>
      <w:r w:rsidR="006E6EAD" w:rsidRPr="004A274A">
        <w:rPr>
          <w:rFonts w:asciiTheme="minorHAnsi" w:hAnsiTheme="minorHAnsi" w:cs="Arial"/>
          <w:sz w:val="20"/>
          <w:szCs w:val="20"/>
          <w:lang w:val="en-AU"/>
        </w:rPr>
        <w:t xml:space="preserve">The evaluation team </w:t>
      </w:r>
      <w:r w:rsidR="00B51414" w:rsidRPr="004A274A">
        <w:rPr>
          <w:rFonts w:asciiTheme="minorHAnsi" w:hAnsiTheme="minorHAnsi" w:cs="Arial"/>
          <w:sz w:val="20"/>
          <w:szCs w:val="20"/>
          <w:lang w:val="en-AU"/>
        </w:rPr>
        <w:t>drew</w:t>
      </w:r>
      <w:r w:rsidRPr="004A274A">
        <w:rPr>
          <w:rFonts w:asciiTheme="minorHAnsi" w:hAnsiTheme="minorHAnsi" w:cs="Arial"/>
          <w:sz w:val="20"/>
          <w:szCs w:val="20"/>
          <w:lang w:val="en-AU"/>
        </w:rPr>
        <w:t xml:space="preserve"> </w:t>
      </w:r>
      <w:r w:rsidR="006E6EAD" w:rsidRPr="004A274A">
        <w:rPr>
          <w:rFonts w:asciiTheme="minorHAnsi" w:hAnsiTheme="minorHAnsi" w:cs="Arial"/>
          <w:sz w:val="20"/>
          <w:szCs w:val="20"/>
          <w:lang w:val="en-AU"/>
        </w:rPr>
        <w:t xml:space="preserve">on </w:t>
      </w:r>
      <w:r w:rsidR="008F1306" w:rsidRPr="004A274A">
        <w:rPr>
          <w:rFonts w:asciiTheme="minorHAnsi" w:hAnsiTheme="minorHAnsi" w:cs="Arial"/>
          <w:sz w:val="20"/>
          <w:szCs w:val="20"/>
          <w:lang w:val="en-AU"/>
        </w:rPr>
        <w:t xml:space="preserve">both </w:t>
      </w:r>
      <w:r w:rsidR="006E6EAD" w:rsidRPr="004A274A">
        <w:rPr>
          <w:rFonts w:asciiTheme="minorHAnsi" w:hAnsiTheme="minorHAnsi" w:cs="Arial"/>
          <w:sz w:val="20"/>
          <w:szCs w:val="20"/>
          <w:lang w:val="en-AU"/>
        </w:rPr>
        <w:t>qualitative and quantitative methods</w:t>
      </w:r>
      <w:r w:rsidR="00353576" w:rsidRPr="004A274A">
        <w:rPr>
          <w:rFonts w:asciiTheme="minorHAnsi" w:hAnsiTheme="minorHAnsi" w:cs="Arial"/>
          <w:sz w:val="20"/>
          <w:szCs w:val="20"/>
          <w:lang w:val="en-AU"/>
        </w:rPr>
        <w:t>, combining document reviews, data analyses, interviews, focus group discussions and site visits. The team</w:t>
      </w:r>
      <w:r w:rsidR="006E6EAD" w:rsidRPr="004A274A">
        <w:rPr>
          <w:rFonts w:asciiTheme="minorHAnsi" w:hAnsiTheme="minorHAnsi" w:cs="Arial"/>
          <w:sz w:val="20"/>
          <w:szCs w:val="20"/>
          <w:lang w:val="en-AU"/>
        </w:rPr>
        <w:t xml:space="preserve"> visited seven </w:t>
      </w:r>
      <w:r w:rsidRPr="004A274A">
        <w:rPr>
          <w:rFonts w:asciiTheme="minorHAnsi" w:hAnsiTheme="minorHAnsi" w:cs="Arial"/>
          <w:sz w:val="20"/>
          <w:szCs w:val="20"/>
          <w:lang w:val="en-AU"/>
        </w:rPr>
        <w:t>primary schools on South Tarawa;</w:t>
      </w:r>
      <w:r w:rsidR="006E6EAD" w:rsidRPr="004A274A">
        <w:rPr>
          <w:rFonts w:asciiTheme="minorHAnsi" w:hAnsiTheme="minorHAnsi" w:cs="Arial"/>
          <w:sz w:val="20"/>
          <w:szCs w:val="20"/>
          <w:lang w:val="en-AU"/>
        </w:rPr>
        <w:t xml:space="preserve"> four primary schools and the junior secondary school on Abaiang</w:t>
      </w:r>
      <w:r w:rsidRPr="004A274A">
        <w:rPr>
          <w:rFonts w:asciiTheme="minorHAnsi" w:hAnsiTheme="minorHAnsi" w:cs="Arial"/>
          <w:sz w:val="20"/>
          <w:szCs w:val="20"/>
          <w:lang w:val="en-AU"/>
        </w:rPr>
        <w:t>;</w:t>
      </w:r>
      <w:r w:rsidR="006E6EAD" w:rsidRPr="004A274A">
        <w:rPr>
          <w:rFonts w:asciiTheme="minorHAnsi" w:hAnsiTheme="minorHAnsi" w:cs="Arial"/>
          <w:sz w:val="20"/>
          <w:szCs w:val="20"/>
          <w:lang w:val="en-AU"/>
        </w:rPr>
        <w:t xml:space="preserve"> and three primary schools, a junior secondary school, a senior high school</w:t>
      </w:r>
      <w:r w:rsidRPr="004A274A">
        <w:rPr>
          <w:rFonts w:asciiTheme="minorHAnsi" w:hAnsiTheme="minorHAnsi" w:cs="Arial"/>
          <w:sz w:val="20"/>
          <w:szCs w:val="20"/>
          <w:lang w:val="en-AU"/>
        </w:rPr>
        <w:t xml:space="preserve"> and a pre-school on Bu</w:t>
      </w:r>
      <w:r w:rsidR="00973C28" w:rsidRPr="004A274A">
        <w:rPr>
          <w:rFonts w:asciiTheme="minorHAnsi" w:hAnsiTheme="minorHAnsi" w:cs="Arial"/>
          <w:sz w:val="20"/>
          <w:szCs w:val="20"/>
          <w:lang w:val="en-AU"/>
        </w:rPr>
        <w:t>i</w:t>
      </w:r>
      <w:r w:rsidRPr="004A274A">
        <w:rPr>
          <w:rFonts w:asciiTheme="minorHAnsi" w:hAnsiTheme="minorHAnsi" w:cs="Arial"/>
          <w:sz w:val="20"/>
          <w:szCs w:val="20"/>
          <w:lang w:val="en-AU"/>
        </w:rPr>
        <w:t xml:space="preserve">taritari. </w:t>
      </w:r>
      <w:r w:rsidR="006E6EAD" w:rsidRPr="004A274A">
        <w:rPr>
          <w:rFonts w:asciiTheme="minorHAnsi" w:hAnsiTheme="minorHAnsi" w:cs="Arial"/>
          <w:sz w:val="20"/>
          <w:szCs w:val="20"/>
          <w:lang w:val="en-AU"/>
        </w:rPr>
        <w:t xml:space="preserve"> </w:t>
      </w:r>
    </w:p>
    <w:p w14:paraId="3E437261" w14:textId="77777777" w:rsidR="000F31C3" w:rsidRPr="004A274A" w:rsidRDefault="000F31C3" w:rsidP="0035340A">
      <w:pPr>
        <w:pStyle w:val="SDAnumberedlist"/>
        <w:numPr>
          <w:ilvl w:val="0"/>
          <w:numId w:val="0"/>
        </w:numPr>
        <w:spacing w:after="0"/>
        <w:rPr>
          <w:rFonts w:cs="Arial"/>
          <w:b/>
          <w:sz w:val="20"/>
          <w:szCs w:val="20"/>
          <w:lang w:val="en-AU"/>
        </w:rPr>
      </w:pPr>
      <w:r w:rsidRPr="004A274A">
        <w:rPr>
          <w:rFonts w:cs="Arial"/>
          <w:b/>
          <w:lang w:val="en-AU"/>
        </w:rPr>
        <w:t>T</w:t>
      </w:r>
      <w:r w:rsidRPr="004A274A">
        <w:rPr>
          <w:rFonts w:cs="Arial"/>
          <w:b/>
          <w:sz w:val="20"/>
          <w:szCs w:val="20"/>
          <w:lang w:val="en-AU"/>
        </w:rPr>
        <w:t>o what extent are KEIP</w:t>
      </w:r>
      <w:r w:rsidR="00E343C9" w:rsidRPr="004A274A">
        <w:rPr>
          <w:rFonts w:cs="Arial"/>
          <w:b/>
          <w:sz w:val="20"/>
          <w:szCs w:val="20"/>
          <w:lang w:val="en-AU"/>
        </w:rPr>
        <w:t>’s</w:t>
      </w:r>
      <w:r w:rsidRPr="004A274A">
        <w:rPr>
          <w:rFonts w:cs="Arial"/>
          <w:b/>
          <w:sz w:val="20"/>
          <w:szCs w:val="20"/>
          <w:lang w:val="en-AU"/>
        </w:rPr>
        <w:t xml:space="preserve"> end</w:t>
      </w:r>
      <w:r w:rsidR="00F20A99" w:rsidRPr="004A274A">
        <w:rPr>
          <w:rFonts w:cs="Arial"/>
          <w:b/>
          <w:sz w:val="20"/>
          <w:szCs w:val="20"/>
          <w:lang w:val="en-AU"/>
        </w:rPr>
        <w:t>-</w:t>
      </w:r>
      <w:r w:rsidRPr="004A274A">
        <w:rPr>
          <w:rFonts w:cs="Arial"/>
          <w:b/>
          <w:sz w:val="20"/>
          <w:szCs w:val="20"/>
          <w:lang w:val="en-AU"/>
        </w:rPr>
        <w:t>of</w:t>
      </w:r>
      <w:r w:rsidR="00F20A99" w:rsidRPr="004A274A">
        <w:rPr>
          <w:rFonts w:cs="Arial"/>
          <w:b/>
          <w:sz w:val="20"/>
          <w:szCs w:val="20"/>
          <w:lang w:val="en-AU"/>
        </w:rPr>
        <w:t>-</w:t>
      </w:r>
      <w:r w:rsidRPr="004A274A">
        <w:rPr>
          <w:rFonts w:cs="Arial"/>
          <w:b/>
          <w:sz w:val="20"/>
          <w:szCs w:val="20"/>
          <w:lang w:val="en-AU"/>
        </w:rPr>
        <w:t>program outcomes</w:t>
      </w:r>
      <w:r w:rsidR="00CF405A" w:rsidRPr="004A274A">
        <w:rPr>
          <w:rFonts w:cs="Arial"/>
          <w:b/>
          <w:sz w:val="20"/>
          <w:szCs w:val="20"/>
          <w:lang w:val="en-AU"/>
        </w:rPr>
        <w:t xml:space="preserve"> </w:t>
      </w:r>
      <w:r w:rsidRPr="004A274A">
        <w:rPr>
          <w:rFonts w:cs="Arial"/>
          <w:b/>
          <w:sz w:val="20"/>
          <w:szCs w:val="20"/>
          <w:lang w:val="en-AU"/>
        </w:rPr>
        <w:t>on-track to being achieved?</w:t>
      </w:r>
    </w:p>
    <w:p w14:paraId="3C87B76C" w14:textId="0996E021" w:rsidR="00282CB2" w:rsidRPr="004A274A" w:rsidRDefault="00D51E22" w:rsidP="0035340A">
      <w:pPr>
        <w:spacing w:after="200"/>
        <w:rPr>
          <w:rFonts w:asciiTheme="minorHAnsi" w:hAnsiTheme="minorHAnsi"/>
          <w:sz w:val="20"/>
          <w:szCs w:val="20"/>
          <w:lang w:val="en-AU"/>
        </w:rPr>
      </w:pPr>
      <w:r w:rsidRPr="004A274A">
        <w:rPr>
          <w:rFonts w:asciiTheme="minorHAnsi" w:hAnsiTheme="minorHAnsi"/>
          <w:sz w:val="20"/>
          <w:szCs w:val="20"/>
          <w:lang w:val="en-AU"/>
        </w:rPr>
        <w:t>P</w:t>
      </w:r>
      <w:r w:rsidR="0035340A" w:rsidRPr="004A274A">
        <w:rPr>
          <w:rFonts w:asciiTheme="minorHAnsi" w:hAnsiTheme="minorHAnsi"/>
          <w:sz w:val="20"/>
          <w:szCs w:val="20"/>
          <w:lang w:val="en-AU"/>
        </w:rPr>
        <w:t>rogress toward end of program outcomes</w:t>
      </w:r>
      <w:r w:rsidR="00B66AEA" w:rsidRPr="004A274A">
        <w:rPr>
          <w:rFonts w:asciiTheme="minorHAnsi" w:hAnsiTheme="minorHAnsi"/>
          <w:sz w:val="20"/>
          <w:szCs w:val="20"/>
          <w:lang w:val="en-AU"/>
        </w:rPr>
        <w:t xml:space="preserve"> </w:t>
      </w:r>
      <w:r w:rsidR="0035340A" w:rsidRPr="004A274A">
        <w:rPr>
          <w:rFonts w:asciiTheme="minorHAnsi" w:hAnsiTheme="minorHAnsi"/>
          <w:sz w:val="20"/>
          <w:szCs w:val="20"/>
          <w:lang w:val="en-AU"/>
        </w:rPr>
        <w:t>is mixed</w:t>
      </w:r>
      <w:r w:rsidR="00B51414" w:rsidRPr="004A274A">
        <w:rPr>
          <w:rFonts w:asciiTheme="minorHAnsi" w:hAnsiTheme="minorHAnsi"/>
          <w:sz w:val="20"/>
          <w:szCs w:val="20"/>
          <w:lang w:val="en-AU"/>
        </w:rPr>
        <w:t>,</w:t>
      </w:r>
      <w:r w:rsidR="0035340A" w:rsidRPr="004A274A">
        <w:rPr>
          <w:rFonts w:asciiTheme="minorHAnsi" w:hAnsiTheme="minorHAnsi"/>
          <w:sz w:val="20"/>
          <w:szCs w:val="20"/>
          <w:lang w:val="en-AU"/>
        </w:rPr>
        <w:t xml:space="preserve"> with learning outcomes not yet </w:t>
      </w:r>
      <w:r w:rsidR="002B16FB" w:rsidRPr="004A274A">
        <w:rPr>
          <w:rFonts w:asciiTheme="minorHAnsi" w:hAnsiTheme="minorHAnsi"/>
          <w:sz w:val="20"/>
          <w:szCs w:val="20"/>
          <w:lang w:val="en-AU"/>
        </w:rPr>
        <w:t xml:space="preserve">showing </w:t>
      </w:r>
      <w:r w:rsidR="0035340A" w:rsidRPr="004A274A">
        <w:rPr>
          <w:rFonts w:asciiTheme="minorHAnsi" w:hAnsiTheme="minorHAnsi"/>
          <w:sz w:val="20"/>
          <w:szCs w:val="20"/>
          <w:lang w:val="en-AU"/>
        </w:rPr>
        <w:t xml:space="preserve">any consistent upward trends and MoE management reforms </w:t>
      </w:r>
      <w:r w:rsidR="00495D63">
        <w:rPr>
          <w:rFonts w:asciiTheme="minorHAnsi" w:hAnsiTheme="minorHAnsi"/>
          <w:sz w:val="20"/>
          <w:szCs w:val="20"/>
          <w:lang w:val="en-AU"/>
        </w:rPr>
        <w:t>at various stages of implementation and institutionalisation</w:t>
      </w:r>
      <w:r w:rsidR="0035340A" w:rsidRPr="004A274A">
        <w:rPr>
          <w:rFonts w:asciiTheme="minorHAnsi" w:hAnsiTheme="minorHAnsi"/>
          <w:sz w:val="20"/>
          <w:szCs w:val="20"/>
          <w:lang w:val="en-AU"/>
        </w:rPr>
        <w:t xml:space="preserve">. </w:t>
      </w:r>
      <w:r w:rsidR="006865AD" w:rsidRPr="004A274A">
        <w:rPr>
          <w:rFonts w:asciiTheme="minorHAnsi" w:hAnsiTheme="minorHAnsi"/>
          <w:sz w:val="20"/>
          <w:szCs w:val="20"/>
          <w:lang w:val="en-AU"/>
        </w:rPr>
        <w:t xml:space="preserve">Successes achieved by KEIP include </w:t>
      </w:r>
      <w:r w:rsidR="0035340A" w:rsidRPr="004A274A">
        <w:rPr>
          <w:rFonts w:asciiTheme="minorHAnsi" w:hAnsiTheme="minorHAnsi"/>
          <w:sz w:val="20"/>
          <w:szCs w:val="20"/>
          <w:lang w:val="en-AU"/>
        </w:rPr>
        <w:t xml:space="preserve">improved </w:t>
      </w:r>
      <w:r w:rsidR="00DE57B7" w:rsidRPr="004A274A">
        <w:rPr>
          <w:rFonts w:asciiTheme="minorHAnsi" w:hAnsiTheme="minorHAnsi"/>
          <w:sz w:val="20"/>
          <w:szCs w:val="20"/>
          <w:lang w:val="en-AU"/>
        </w:rPr>
        <w:t xml:space="preserve">harmonisation between MoE planning, the ESSP and education partners in Kiribati (EPiK) development funds </w:t>
      </w:r>
      <w:r w:rsidR="0035340A" w:rsidRPr="004A274A">
        <w:rPr>
          <w:rFonts w:asciiTheme="minorHAnsi" w:hAnsiTheme="minorHAnsi"/>
          <w:sz w:val="20"/>
          <w:szCs w:val="20"/>
          <w:lang w:val="en-AU"/>
        </w:rPr>
        <w:t xml:space="preserve">through the </w:t>
      </w:r>
      <w:r w:rsidR="007E6E11" w:rsidRPr="004A274A">
        <w:rPr>
          <w:rFonts w:asciiTheme="minorHAnsi" w:hAnsiTheme="minorHAnsi"/>
          <w:sz w:val="20"/>
          <w:szCs w:val="20"/>
          <w:lang w:val="en-AU"/>
        </w:rPr>
        <w:t>d</w:t>
      </w:r>
      <w:r w:rsidR="0035340A" w:rsidRPr="004A274A">
        <w:rPr>
          <w:rFonts w:asciiTheme="minorHAnsi" w:hAnsiTheme="minorHAnsi"/>
          <w:sz w:val="20"/>
          <w:szCs w:val="20"/>
          <w:lang w:val="en-AU"/>
        </w:rPr>
        <w:t xml:space="preserve">ivisional </w:t>
      </w:r>
      <w:r w:rsidR="007E6E11" w:rsidRPr="004A274A">
        <w:rPr>
          <w:rFonts w:asciiTheme="minorHAnsi" w:hAnsiTheme="minorHAnsi"/>
          <w:sz w:val="20"/>
          <w:szCs w:val="20"/>
          <w:lang w:val="en-AU"/>
        </w:rPr>
        <w:t>o</w:t>
      </w:r>
      <w:r w:rsidR="0035340A" w:rsidRPr="004A274A">
        <w:rPr>
          <w:rFonts w:asciiTheme="minorHAnsi" w:hAnsiTheme="minorHAnsi"/>
          <w:sz w:val="20"/>
          <w:szCs w:val="20"/>
          <w:lang w:val="en-AU"/>
        </w:rPr>
        <w:t xml:space="preserve">perational </w:t>
      </w:r>
      <w:r w:rsidR="007E6E11" w:rsidRPr="004A274A">
        <w:rPr>
          <w:rFonts w:asciiTheme="minorHAnsi" w:hAnsiTheme="minorHAnsi"/>
          <w:sz w:val="20"/>
          <w:szCs w:val="20"/>
          <w:lang w:val="en-AU"/>
        </w:rPr>
        <w:t>p</w:t>
      </w:r>
      <w:r w:rsidR="0035340A" w:rsidRPr="004A274A">
        <w:rPr>
          <w:rFonts w:asciiTheme="minorHAnsi" w:hAnsiTheme="minorHAnsi"/>
          <w:sz w:val="20"/>
          <w:szCs w:val="20"/>
          <w:lang w:val="en-AU"/>
        </w:rPr>
        <w:t>lans (DOP) process</w:t>
      </w:r>
      <w:r w:rsidR="006865AD" w:rsidRPr="004A274A">
        <w:rPr>
          <w:rFonts w:asciiTheme="minorHAnsi" w:hAnsiTheme="minorHAnsi"/>
          <w:sz w:val="20"/>
          <w:szCs w:val="20"/>
          <w:lang w:val="en-AU"/>
        </w:rPr>
        <w:t>;</w:t>
      </w:r>
      <w:r w:rsidR="00282CB2" w:rsidRPr="004A274A">
        <w:rPr>
          <w:rFonts w:asciiTheme="minorHAnsi" w:hAnsiTheme="minorHAnsi"/>
          <w:sz w:val="20"/>
          <w:szCs w:val="20"/>
          <w:lang w:val="en-AU"/>
        </w:rPr>
        <w:t xml:space="preserve"> strong MoE leadership on agreed priority areas; close and collaborative relationships between </w:t>
      </w:r>
      <w:r w:rsidR="007E6E11" w:rsidRPr="004A274A">
        <w:rPr>
          <w:rFonts w:asciiTheme="minorHAnsi" w:hAnsiTheme="minorHAnsi"/>
          <w:sz w:val="20"/>
          <w:szCs w:val="20"/>
          <w:lang w:val="en-AU"/>
        </w:rPr>
        <w:t>t</w:t>
      </w:r>
      <w:r w:rsidR="00282CB2" w:rsidRPr="004A274A">
        <w:rPr>
          <w:rFonts w:asciiTheme="minorHAnsi" w:hAnsiTheme="minorHAnsi"/>
          <w:sz w:val="20"/>
          <w:szCs w:val="20"/>
          <w:lang w:val="en-AU"/>
        </w:rPr>
        <w:t xml:space="preserve">echnical </w:t>
      </w:r>
      <w:r w:rsidR="00660DC6">
        <w:rPr>
          <w:rFonts w:asciiTheme="minorHAnsi" w:hAnsiTheme="minorHAnsi"/>
          <w:sz w:val="20"/>
          <w:szCs w:val="20"/>
          <w:lang w:val="en-AU"/>
        </w:rPr>
        <w:t>advisers</w:t>
      </w:r>
      <w:r w:rsidR="003F6EF8">
        <w:rPr>
          <w:rFonts w:asciiTheme="minorHAnsi" w:hAnsiTheme="minorHAnsi"/>
          <w:sz w:val="20"/>
          <w:szCs w:val="20"/>
          <w:lang w:val="en-AU"/>
        </w:rPr>
        <w:t xml:space="preserve"> (TA)</w:t>
      </w:r>
      <w:r w:rsidR="00282CB2" w:rsidRPr="004A274A">
        <w:rPr>
          <w:rFonts w:asciiTheme="minorHAnsi" w:hAnsiTheme="minorHAnsi"/>
          <w:sz w:val="20"/>
          <w:szCs w:val="20"/>
          <w:lang w:val="en-AU"/>
        </w:rPr>
        <w:t xml:space="preserve"> and MoE counterparts; the iterative and adaptive approach of KEIP; and continuous efforts to equitably distribute KEIP support</w:t>
      </w:r>
      <w:r w:rsidR="006865AD" w:rsidRPr="004A274A">
        <w:rPr>
          <w:rFonts w:asciiTheme="minorHAnsi" w:hAnsiTheme="minorHAnsi"/>
          <w:sz w:val="20"/>
          <w:szCs w:val="20"/>
          <w:lang w:val="en-AU"/>
        </w:rPr>
        <w:t xml:space="preserve">. </w:t>
      </w:r>
    </w:p>
    <w:p w14:paraId="3D948F50" w14:textId="59B08A9E" w:rsidR="0035340A" w:rsidRPr="004A274A" w:rsidRDefault="006865AD" w:rsidP="0035340A">
      <w:pPr>
        <w:spacing w:after="200"/>
        <w:rPr>
          <w:rFonts w:asciiTheme="minorHAnsi" w:hAnsiTheme="minorHAnsi"/>
          <w:sz w:val="20"/>
          <w:szCs w:val="20"/>
          <w:lang w:val="en-AU"/>
        </w:rPr>
      </w:pPr>
      <w:r w:rsidRPr="004A274A">
        <w:rPr>
          <w:rFonts w:asciiTheme="minorHAnsi" w:hAnsiTheme="minorHAnsi"/>
          <w:sz w:val="20"/>
          <w:szCs w:val="20"/>
          <w:lang w:val="en-AU"/>
        </w:rPr>
        <w:t xml:space="preserve">Nevertheless, certain challenges </w:t>
      </w:r>
      <w:r w:rsidR="00625A1A">
        <w:rPr>
          <w:rFonts w:asciiTheme="minorHAnsi" w:hAnsiTheme="minorHAnsi"/>
          <w:sz w:val="20"/>
          <w:szCs w:val="20"/>
          <w:lang w:val="en-AU"/>
        </w:rPr>
        <w:t>constrain success</w:t>
      </w:r>
      <w:r w:rsidR="002B16FB" w:rsidRPr="004A274A">
        <w:rPr>
          <w:rFonts w:asciiTheme="minorHAnsi" w:hAnsiTheme="minorHAnsi"/>
          <w:sz w:val="20"/>
          <w:szCs w:val="20"/>
          <w:lang w:val="en-AU"/>
        </w:rPr>
        <w:t xml:space="preserve">. These </w:t>
      </w:r>
      <w:r w:rsidRPr="004A274A">
        <w:rPr>
          <w:rFonts w:asciiTheme="minorHAnsi" w:hAnsiTheme="minorHAnsi"/>
          <w:sz w:val="20"/>
          <w:szCs w:val="20"/>
          <w:lang w:val="en-AU"/>
        </w:rPr>
        <w:t>includ</w:t>
      </w:r>
      <w:r w:rsidR="002B16FB" w:rsidRPr="004A274A">
        <w:rPr>
          <w:rFonts w:asciiTheme="minorHAnsi" w:hAnsiTheme="minorHAnsi"/>
          <w:sz w:val="20"/>
          <w:szCs w:val="20"/>
          <w:lang w:val="en-AU"/>
        </w:rPr>
        <w:t>e</w:t>
      </w:r>
      <w:r w:rsidRPr="004A274A">
        <w:rPr>
          <w:rFonts w:asciiTheme="minorHAnsi" w:hAnsiTheme="minorHAnsi"/>
          <w:sz w:val="20"/>
          <w:szCs w:val="20"/>
          <w:lang w:val="en-AU"/>
        </w:rPr>
        <w:t xml:space="preserve"> limited access to timely and accurate </w:t>
      </w:r>
      <w:r w:rsidR="000D1A99">
        <w:rPr>
          <w:rFonts w:asciiTheme="minorHAnsi" w:hAnsiTheme="minorHAnsi"/>
          <w:sz w:val="20"/>
          <w:szCs w:val="20"/>
          <w:lang w:val="en-AU"/>
        </w:rPr>
        <w:t>sectoral</w:t>
      </w:r>
      <w:r w:rsidR="000D1A99"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data and inconclusive </w:t>
      </w:r>
      <w:r w:rsidR="007E6E11" w:rsidRPr="004A274A">
        <w:rPr>
          <w:rFonts w:asciiTheme="minorHAnsi" w:hAnsiTheme="minorHAnsi" w:cstheme="minorHAnsi"/>
          <w:sz w:val="20"/>
          <w:szCs w:val="20"/>
          <w:lang w:val="en-AU"/>
        </w:rPr>
        <w:t>Standardised Test of Achievement in Kiribati</w:t>
      </w:r>
      <w:r w:rsidR="007E6E11" w:rsidRPr="004A274A">
        <w:rPr>
          <w:rFonts w:asciiTheme="minorHAnsi" w:hAnsiTheme="minorHAnsi"/>
          <w:sz w:val="20"/>
          <w:szCs w:val="20"/>
          <w:lang w:val="en-AU"/>
        </w:rPr>
        <w:t xml:space="preserve"> (</w:t>
      </w:r>
      <w:r w:rsidRPr="004A274A">
        <w:rPr>
          <w:rFonts w:asciiTheme="minorHAnsi" w:hAnsiTheme="minorHAnsi"/>
          <w:sz w:val="20"/>
          <w:szCs w:val="20"/>
          <w:lang w:val="en-AU"/>
        </w:rPr>
        <w:t>STAK</w:t>
      </w:r>
      <w:r w:rsidR="009525CA">
        <w:rPr>
          <w:rFonts w:asciiTheme="minorHAnsi" w:hAnsiTheme="minorHAnsi"/>
          <w:sz w:val="20"/>
          <w:szCs w:val="20"/>
          <w:lang w:val="en-AU"/>
        </w:rPr>
        <w:t>i</w:t>
      </w:r>
      <w:r w:rsidR="007E6E11" w:rsidRPr="004A274A">
        <w:rPr>
          <w:rFonts w:asciiTheme="minorHAnsi" w:hAnsiTheme="minorHAnsi"/>
          <w:sz w:val="20"/>
          <w:szCs w:val="20"/>
          <w:lang w:val="en-AU"/>
        </w:rPr>
        <w:t>)</w:t>
      </w:r>
      <w:r w:rsidRPr="004A274A">
        <w:rPr>
          <w:rFonts w:asciiTheme="minorHAnsi" w:hAnsiTheme="minorHAnsi"/>
          <w:sz w:val="20"/>
          <w:szCs w:val="20"/>
          <w:lang w:val="en-AU"/>
        </w:rPr>
        <w:t xml:space="preserve"> results, which </w:t>
      </w:r>
      <w:r w:rsidR="009525CA">
        <w:rPr>
          <w:rFonts w:asciiTheme="minorHAnsi" w:hAnsiTheme="minorHAnsi"/>
          <w:sz w:val="20"/>
          <w:szCs w:val="20"/>
          <w:lang w:val="en-AU"/>
        </w:rPr>
        <w:t>are</w:t>
      </w:r>
      <w:r w:rsidR="009525CA" w:rsidRPr="004A274A">
        <w:rPr>
          <w:rFonts w:asciiTheme="minorHAnsi" w:hAnsiTheme="minorHAnsi"/>
          <w:sz w:val="20"/>
          <w:szCs w:val="20"/>
          <w:lang w:val="en-AU"/>
        </w:rPr>
        <w:t xml:space="preserve"> </w:t>
      </w:r>
      <w:r w:rsidRPr="004A274A">
        <w:rPr>
          <w:rFonts w:asciiTheme="minorHAnsi" w:hAnsiTheme="minorHAnsi"/>
          <w:sz w:val="20"/>
          <w:szCs w:val="20"/>
          <w:lang w:val="en-AU"/>
        </w:rPr>
        <w:t>affecting MoE’s ability to undertake evidence-based decision making and resource planning (some complementary KEIP reporting has</w:t>
      </w:r>
      <w:r w:rsidR="002B16FB" w:rsidRPr="004A274A">
        <w:rPr>
          <w:rFonts w:asciiTheme="minorHAnsi" w:hAnsiTheme="minorHAnsi"/>
          <w:sz w:val="20"/>
          <w:szCs w:val="20"/>
          <w:lang w:val="en-AU"/>
        </w:rPr>
        <w:t>, however,</w:t>
      </w:r>
      <w:r w:rsidRPr="004A274A">
        <w:rPr>
          <w:rFonts w:asciiTheme="minorHAnsi" w:hAnsiTheme="minorHAnsi"/>
          <w:sz w:val="20"/>
          <w:szCs w:val="20"/>
          <w:lang w:val="en-AU"/>
        </w:rPr>
        <w:t xml:space="preserve"> been useful for these purposes). In addition, distance and logistic</w:t>
      </w:r>
      <w:r w:rsidR="00F07382" w:rsidRPr="004A274A">
        <w:rPr>
          <w:rFonts w:asciiTheme="minorHAnsi" w:hAnsiTheme="minorHAnsi"/>
          <w:sz w:val="20"/>
          <w:szCs w:val="20"/>
          <w:lang w:val="en-AU"/>
        </w:rPr>
        <w:t>al</w:t>
      </w:r>
      <w:r w:rsidRPr="004A274A">
        <w:rPr>
          <w:rFonts w:asciiTheme="minorHAnsi" w:hAnsiTheme="minorHAnsi"/>
          <w:sz w:val="20"/>
          <w:szCs w:val="20"/>
          <w:lang w:val="en-AU"/>
        </w:rPr>
        <w:t xml:space="preserve"> issues continue to be burdensome for the sector</w:t>
      </w:r>
      <w:r w:rsidR="009525CA">
        <w:rPr>
          <w:rFonts w:asciiTheme="minorHAnsi" w:hAnsiTheme="minorHAnsi"/>
          <w:sz w:val="20"/>
          <w:szCs w:val="20"/>
          <w:lang w:val="en-AU"/>
        </w:rPr>
        <w:t>,</w:t>
      </w:r>
      <w:r w:rsidRPr="004A274A">
        <w:rPr>
          <w:rFonts w:asciiTheme="minorHAnsi" w:hAnsiTheme="minorHAnsi"/>
          <w:sz w:val="20"/>
          <w:szCs w:val="20"/>
          <w:lang w:val="en-AU"/>
        </w:rPr>
        <w:t xml:space="preserve"> </w:t>
      </w:r>
      <w:r w:rsidRPr="002B480C">
        <w:rPr>
          <w:rFonts w:asciiTheme="minorHAnsi" w:hAnsiTheme="minorHAnsi"/>
          <w:sz w:val="20"/>
          <w:szCs w:val="20"/>
          <w:lang w:val="en-AU"/>
        </w:rPr>
        <w:t xml:space="preserve">as do unresolved </w:t>
      </w:r>
      <w:r w:rsidR="00EF18E2" w:rsidRPr="00DB1095">
        <w:rPr>
          <w:rFonts w:asciiTheme="minorHAnsi" w:hAnsiTheme="minorHAnsi"/>
          <w:sz w:val="20"/>
          <w:szCs w:val="20"/>
          <w:lang w:val="en-AU"/>
        </w:rPr>
        <w:t xml:space="preserve">policy </w:t>
      </w:r>
      <w:r w:rsidR="002E06E9" w:rsidRPr="00DB1095">
        <w:rPr>
          <w:rFonts w:asciiTheme="minorHAnsi" w:hAnsiTheme="minorHAnsi"/>
          <w:sz w:val="20"/>
          <w:szCs w:val="20"/>
          <w:lang w:val="en-AU"/>
        </w:rPr>
        <w:t xml:space="preserve">matters </w:t>
      </w:r>
      <w:r w:rsidRPr="00DB1095">
        <w:rPr>
          <w:rFonts w:asciiTheme="minorHAnsi" w:hAnsiTheme="minorHAnsi"/>
          <w:sz w:val="20"/>
          <w:szCs w:val="20"/>
          <w:lang w:val="en-AU"/>
        </w:rPr>
        <w:t>(</w:t>
      </w:r>
      <w:r w:rsidR="002E06E9" w:rsidRPr="00DB1095">
        <w:rPr>
          <w:rFonts w:asciiTheme="minorHAnsi" w:hAnsiTheme="minorHAnsi"/>
          <w:sz w:val="20"/>
          <w:szCs w:val="20"/>
          <w:lang w:val="en-AU"/>
        </w:rPr>
        <w:t>including arrangements for the</w:t>
      </w:r>
      <w:r w:rsidR="00282CB2" w:rsidRPr="00DB1095">
        <w:rPr>
          <w:rFonts w:asciiTheme="minorHAnsi" w:hAnsiTheme="minorHAnsi"/>
          <w:sz w:val="20"/>
          <w:szCs w:val="20"/>
          <w:lang w:val="en-AU"/>
        </w:rPr>
        <w:t xml:space="preserve"> maintenance and rehabilitation of schools).</w:t>
      </w:r>
    </w:p>
    <w:p w14:paraId="074ACB2E" w14:textId="6038D238" w:rsidR="00BC3B88" w:rsidRPr="004A274A" w:rsidRDefault="0035340A" w:rsidP="0035340A">
      <w:pPr>
        <w:pStyle w:val="SDAnumberedlist"/>
        <w:numPr>
          <w:ilvl w:val="0"/>
          <w:numId w:val="0"/>
        </w:numPr>
        <w:spacing w:after="200"/>
        <w:rPr>
          <w:sz w:val="20"/>
          <w:szCs w:val="20"/>
          <w:lang w:val="en-AU"/>
        </w:rPr>
      </w:pPr>
      <w:r w:rsidRPr="004A274A">
        <w:rPr>
          <w:sz w:val="20"/>
          <w:szCs w:val="20"/>
          <w:lang w:val="en-AU"/>
        </w:rPr>
        <w:t>Lessons learn</w:t>
      </w:r>
      <w:r w:rsidR="002B16FB" w:rsidRPr="004A274A">
        <w:rPr>
          <w:sz w:val="20"/>
          <w:szCs w:val="20"/>
          <w:lang w:val="en-AU"/>
        </w:rPr>
        <w:t>ed</w:t>
      </w:r>
      <w:r w:rsidRPr="004A274A">
        <w:rPr>
          <w:sz w:val="20"/>
          <w:szCs w:val="20"/>
          <w:lang w:val="en-AU"/>
        </w:rPr>
        <w:t xml:space="preserve"> from KEIP include the value of a partnership approach to planning, decision</w:t>
      </w:r>
      <w:r w:rsidR="007E6E11" w:rsidRPr="004A274A">
        <w:rPr>
          <w:sz w:val="20"/>
          <w:szCs w:val="20"/>
          <w:lang w:val="en-AU"/>
        </w:rPr>
        <w:t xml:space="preserve"> </w:t>
      </w:r>
      <w:r w:rsidRPr="004A274A">
        <w:rPr>
          <w:sz w:val="20"/>
          <w:szCs w:val="20"/>
          <w:lang w:val="en-AU"/>
        </w:rPr>
        <w:t xml:space="preserve">making, and implementation; </w:t>
      </w:r>
      <w:r w:rsidR="00D8538A">
        <w:rPr>
          <w:sz w:val="20"/>
          <w:szCs w:val="20"/>
          <w:lang w:val="en-AU"/>
        </w:rPr>
        <w:t>there is a</w:t>
      </w:r>
      <w:r w:rsidRPr="004A274A">
        <w:rPr>
          <w:sz w:val="20"/>
          <w:szCs w:val="20"/>
          <w:lang w:val="en-AU"/>
        </w:rPr>
        <w:t xml:space="preserve"> willingness by MoE (and financial capacity) to take on funding of KEIP interventions over time; the need for constant evolution and adaption in the rehabilitation of facilities; and the devolution of in-service training back to schools has reduced costs and provide</w:t>
      </w:r>
      <w:r w:rsidR="007E6E11" w:rsidRPr="004A274A">
        <w:rPr>
          <w:sz w:val="20"/>
          <w:szCs w:val="20"/>
          <w:lang w:val="en-AU"/>
        </w:rPr>
        <w:t>d</w:t>
      </w:r>
      <w:r w:rsidRPr="004A274A">
        <w:rPr>
          <w:sz w:val="20"/>
          <w:szCs w:val="20"/>
          <w:lang w:val="en-AU"/>
        </w:rPr>
        <w:t xml:space="preserve"> a more effective and efficient approach to </w:t>
      </w:r>
      <w:r w:rsidR="000C05CC">
        <w:rPr>
          <w:sz w:val="20"/>
          <w:szCs w:val="20"/>
          <w:lang w:val="en-AU"/>
        </w:rPr>
        <w:t>p</w:t>
      </w:r>
      <w:r w:rsidRPr="004A274A">
        <w:rPr>
          <w:sz w:val="20"/>
          <w:szCs w:val="20"/>
          <w:lang w:val="en-AU"/>
        </w:rPr>
        <w:t xml:space="preserve">rofessional </w:t>
      </w:r>
      <w:r w:rsidR="000C05CC">
        <w:rPr>
          <w:sz w:val="20"/>
          <w:szCs w:val="20"/>
          <w:lang w:val="en-AU"/>
        </w:rPr>
        <w:t>d</w:t>
      </w:r>
      <w:r w:rsidRPr="004A274A">
        <w:rPr>
          <w:sz w:val="20"/>
          <w:szCs w:val="20"/>
          <w:lang w:val="en-AU"/>
        </w:rPr>
        <w:t>evelopment.</w:t>
      </w:r>
    </w:p>
    <w:p w14:paraId="5B615264" w14:textId="77777777" w:rsidR="000F31C3" w:rsidRPr="004A274A" w:rsidRDefault="000F31C3" w:rsidP="0035340A">
      <w:pPr>
        <w:pStyle w:val="SDAnumberedlist"/>
        <w:numPr>
          <w:ilvl w:val="0"/>
          <w:numId w:val="0"/>
        </w:numPr>
        <w:spacing w:after="0"/>
        <w:rPr>
          <w:rFonts w:cs="Arial"/>
          <w:b/>
          <w:sz w:val="20"/>
          <w:szCs w:val="20"/>
          <w:lang w:val="en-AU"/>
        </w:rPr>
      </w:pPr>
      <w:r w:rsidRPr="004A274A">
        <w:rPr>
          <w:rFonts w:cs="Arial"/>
          <w:b/>
          <w:sz w:val="20"/>
          <w:szCs w:val="20"/>
          <w:lang w:val="en-AU"/>
        </w:rPr>
        <w:t>To what extent have other Australian-funded interventions supported the achievement of KEIP outcomes?</w:t>
      </w:r>
    </w:p>
    <w:p w14:paraId="3FA2A663" w14:textId="6C678957" w:rsidR="00FE64EE" w:rsidRPr="004A274A" w:rsidRDefault="00FE3568" w:rsidP="0024215C">
      <w:pPr>
        <w:spacing w:after="200"/>
        <w:rPr>
          <w:rFonts w:asciiTheme="minorHAnsi" w:eastAsiaTheme="minorHAnsi" w:hAnsiTheme="minorHAnsi" w:cstheme="minorBidi"/>
          <w:sz w:val="20"/>
          <w:szCs w:val="20"/>
          <w:lang w:val="en-AU"/>
        </w:rPr>
      </w:pPr>
      <w:r w:rsidRPr="00BA6F6D">
        <w:rPr>
          <w:rFonts w:asciiTheme="minorHAnsi" w:eastAsiaTheme="minorHAnsi" w:hAnsiTheme="minorHAnsi" w:cstheme="minorBidi"/>
          <w:sz w:val="20"/>
          <w:szCs w:val="20"/>
          <w:lang w:val="en-AU"/>
        </w:rPr>
        <w:t xml:space="preserve">Other </w:t>
      </w:r>
      <w:r w:rsidR="007632CA" w:rsidRPr="00BA6F6D">
        <w:rPr>
          <w:rFonts w:asciiTheme="minorHAnsi" w:eastAsiaTheme="minorHAnsi" w:hAnsiTheme="minorHAnsi" w:cstheme="minorBidi"/>
          <w:sz w:val="20"/>
          <w:szCs w:val="20"/>
          <w:lang w:val="en-AU"/>
        </w:rPr>
        <w:t>Australian support has included deploy</w:t>
      </w:r>
      <w:r w:rsidR="00284D2B" w:rsidRPr="00BA6F6D">
        <w:rPr>
          <w:rFonts w:asciiTheme="minorHAnsi" w:eastAsiaTheme="minorHAnsi" w:hAnsiTheme="minorHAnsi" w:cstheme="minorBidi"/>
          <w:sz w:val="20"/>
          <w:szCs w:val="20"/>
          <w:lang w:val="en-AU"/>
        </w:rPr>
        <w:t>ing</w:t>
      </w:r>
      <w:r w:rsidR="007632CA" w:rsidRPr="00BA6F6D">
        <w:rPr>
          <w:rFonts w:asciiTheme="minorHAnsi" w:eastAsiaTheme="minorHAnsi" w:hAnsiTheme="minorHAnsi" w:cstheme="minorBidi"/>
          <w:sz w:val="20"/>
          <w:szCs w:val="20"/>
          <w:lang w:val="en-AU"/>
        </w:rPr>
        <w:t xml:space="preserve"> senior education management specialists (under a number of titles); </w:t>
      </w:r>
      <w:r w:rsidR="00284D2B" w:rsidRPr="00BA6F6D">
        <w:rPr>
          <w:rFonts w:asciiTheme="minorHAnsi" w:eastAsiaTheme="minorHAnsi" w:hAnsiTheme="minorHAnsi" w:cstheme="minorBidi"/>
          <w:sz w:val="20"/>
          <w:szCs w:val="20"/>
          <w:lang w:val="en-AU"/>
        </w:rPr>
        <w:t xml:space="preserve">financing </w:t>
      </w:r>
      <w:r w:rsidR="00F673F5" w:rsidRPr="00BA6F6D">
        <w:rPr>
          <w:rFonts w:asciiTheme="minorHAnsi" w:eastAsiaTheme="minorHAnsi" w:hAnsiTheme="minorHAnsi" w:cstheme="minorBidi"/>
          <w:sz w:val="20"/>
          <w:szCs w:val="20"/>
          <w:lang w:val="en-AU"/>
        </w:rPr>
        <w:t xml:space="preserve">the </w:t>
      </w:r>
      <w:r w:rsidR="00F673F5" w:rsidRPr="00BA6F6D">
        <w:rPr>
          <w:rFonts w:asciiTheme="minorHAnsi" w:hAnsiTheme="minorHAnsi"/>
          <w:sz w:val="20"/>
          <w:szCs w:val="20"/>
          <w:lang w:val="en-AU"/>
        </w:rPr>
        <w:t xml:space="preserve">Secretariat of the Pacific Community (SPC) and </w:t>
      </w:r>
      <w:r w:rsidR="00140D2D" w:rsidRPr="00BA6F6D">
        <w:rPr>
          <w:rFonts w:asciiTheme="minorHAnsi" w:hAnsiTheme="minorHAnsi" w:cstheme="minorHAnsi"/>
          <w:sz w:val="20"/>
          <w:szCs w:val="20"/>
          <w:lang w:val="en-AU"/>
        </w:rPr>
        <w:t>United Nations Educational, Scientific and Cultural Organisation</w:t>
      </w:r>
      <w:r w:rsidR="00140D2D" w:rsidRPr="00BA6F6D" w:rsidDel="00140D2D">
        <w:rPr>
          <w:rFonts w:asciiTheme="minorHAnsi" w:hAnsiTheme="minorHAnsi"/>
          <w:sz w:val="20"/>
          <w:szCs w:val="20"/>
          <w:lang w:val="en-AU"/>
        </w:rPr>
        <w:t xml:space="preserve"> </w:t>
      </w:r>
      <w:r w:rsidR="00F673F5" w:rsidRPr="00BA6F6D">
        <w:rPr>
          <w:rFonts w:asciiTheme="minorHAnsi" w:hAnsiTheme="minorHAnsi"/>
          <w:sz w:val="20"/>
          <w:szCs w:val="20"/>
          <w:lang w:val="en-AU"/>
        </w:rPr>
        <w:t xml:space="preserve">Institute for Statistics (UIS) </w:t>
      </w:r>
      <w:r w:rsidRPr="00BA6F6D">
        <w:rPr>
          <w:rFonts w:asciiTheme="minorHAnsi" w:hAnsiTheme="minorHAnsi"/>
          <w:sz w:val="20"/>
          <w:szCs w:val="20"/>
          <w:lang w:val="en-AU"/>
        </w:rPr>
        <w:t xml:space="preserve">to </w:t>
      </w:r>
      <w:r w:rsidR="00F673F5" w:rsidRPr="00BA6F6D">
        <w:rPr>
          <w:rFonts w:asciiTheme="minorHAnsi" w:hAnsiTheme="minorHAnsi"/>
          <w:sz w:val="20"/>
          <w:szCs w:val="20"/>
          <w:lang w:val="en-AU"/>
        </w:rPr>
        <w:t xml:space="preserve">support the ministry improve </w:t>
      </w:r>
      <w:r w:rsidR="007632CA" w:rsidRPr="00BA6F6D">
        <w:rPr>
          <w:rFonts w:asciiTheme="minorHAnsi" w:eastAsiaTheme="minorHAnsi" w:hAnsiTheme="minorHAnsi" w:cstheme="minorBidi"/>
          <w:sz w:val="20"/>
          <w:szCs w:val="20"/>
          <w:lang w:val="en-AU"/>
        </w:rPr>
        <w:t>data collection and management; plac</w:t>
      </w:r>
      <w:r w:rsidR="00284D2B" w:rsidRPr="00BA6F6D">
        <w:rPr>
          <w:rFonts w:asciiTheme="minorHAnsi" w:eastAsiaTheme="minorHAnsi" w:hAnsiTheme="minorHAnsi" w:cstheme="minorBidi"/>
          <w:sz w:val="20"/>
          <w:szCs w:val="20"/>
          <w:lang w:val="en-AU"/>
        </w:rPr>
        <w:t>ing</w:t>
      </w:r>
      <w:r w:rsidR="007632CA" w:rsidRPr="00BA6F6D">
        <w:rPr>
          <w:rFonts w:asciiTheme="minorHAnsi" w:eastAsiaTheme="minorHAnsi" w:hAnsiTheme="minorHAnsi" w:cstheme="minorBidi"/>
          <w:sz w:val="20"/>
          <w:szCs w:val="20"/>
          <w:lang w:val="en-AU"/>
        </w:rPr>
        <w:t xml:space="preserve"> long-term volunteers in the MoE; awarding Australian Awards Scholarships to teachers and ministry personnel</w:t>
      </w:r>
      <w:r w:rsidR="007E6E11" w:rsidRPr="00BA6F6D">
        <w:rPr>
          <w:rFonts w:asciiTheme="minorHAnsi" w:eastAsiaTheme="minorHAnsi" w:hAnsiTheme="minorHAnsi" w:cstheme="minorBidi"/>
          <w:sz w:val="20"/>
          <w:szCs w:val="20"/>
          <w:lang w:val="en-AU"/>
        </w:rPr>
        <w:t>;</w:t>
      </w:r>
      <w:r w:rsidR="007632CA" w:rsidRPr="00BA6F6D">
        <w:rPr>
          <w:rFonts w:asciiTheme="minorHAnsi" w:eastAsiaTheme="minorHAnsi" w:hAnsiTheme="minorHAnsi" w:cstheme="minorBidi"/>
          <w:sz w:val="20"/>
          <w:szCs w:val="20"/>
          <w:lang w:val="en-AU"/>
        </w:rPr>
        <w:t xml:space="preserve"> and provi</w:t>
      </w:r>
      <w:r w:rsidRPr="00BA6F6D">
        <w:rPr>
          <w:rFonts w:asciiTheme="minorHAnsi" w:eastAsiaTheme="minorHAnsi" w:hAnsiTheme="minorHAnsi" w:cstheme="minorBidi"/>
          <w:sz w:val="20"/>
          <w:szCs w:val="20"/>
          <w:lang w:val="en-AU"/>
        </w:rPr>
        <w:t>d</w:t>
      </w:r>
      <w:r w:rsidR="00EE1994">
        <w:rPr>
          <w:rFonts w:asciiTheme="minorHAnsi" w:eastAsiaTheme="minorHAnsi" w:hAnsiTheme="minorHAnsi" w:cstheme="minorBidi"/>
          <w:sz w:val="20"/>
          <w:szCs w:val="20"/>
          <w:lang w:val="en-AU"/>
        </w:rPr>
        <w:t>ing</w:t>
      </w:r>
      <w:r w:rsidR="007632CA" w:rsidRPr="00BA6F6D">
        <w:rPr>
          <w:rFonts w:asciiTheme="minorHAnsi" w:eastAsiaTheme="minorHAnsi" w:hAnsiTheme="minorHAnsi" w:cstheme="minorBidi"/>
          <w:sz w:val="20"/>
          <w:szCs w:val="20"/>
          <w:lang w:val="en-AU"/>
        </w:rPr>
        <w:t xml:space="preserve"> core funding</w:t>
      </w:r>
      <w:r w:rsidR="007632CA" w:rsidRPr="004A274A">
        <w:rPr>
          <w:rFonts w:asciiTheme="minorHAnsi" w:eastAsiaTheme="minorHAnsi" w:hAnsiTheme="minorHAnsi" w:cstheme="minorBidi"/>
          <w:sz w:val="20"/>
          <w:szCs w:val="20"/>
          <w:lang w:val="en-AU"/>
        </w:rPr>
        <w:t xml:space="preserve"> to the </w:t>
      </w:r>
      <w:r w:rsidR="00BA4C5D">
        <w:rPr>
          <w:rFonts w:asciiTheme="minorHAnsi" w:eastAsiaTheme="minorHAnsi" w:hAnsiTheme="minorHAnsi" w:cstheme="minorBidi"/>
          <w:sz w:val="20"/>
          <w:szCs w:val="20"/>
          <w:lang w:val="en-AU"/>
        </w:rPr>
        <w:t xml:space="preserve">Kiribati </w:t>
      </w:r>
      <w:r w:rsidR="007632CA" w:rsidRPr="004A274A">
        <w:rPr>
          <w:rFonts w:asciiTheme="minorHAnsi" w:eastAsiaTheme="minorHAnsi" w:hAnsiTheme="minorHAnsi" w:cstheme="minorBidi"/>
          <w:sz w:val="20"/>
          <w:szCs w:val="20"/>
          <w:lang w:val="en-AU"/>
        </w:rPr>
        <w:t>School and Centre for Children with Special Needs</w:t>
      </w:r>
      <w:r w:rsidR="00C22D56">
        <w:rPr>
          <w:rFonts w:asciiTheme="minorHAnsi" w:eastAsiaTheme="minorHAnsi" w:hAnsiTheme="minorHAnsi" w:cstheme="minorBidi"/>
          <w:sz w:val="20"/>
          <w:szCs w:val="20"/>
          <w:lang w:val="en-AU"/>
        </w:rPr>
        <w:t xml:space="preserve"> (KCSSN)</w:t>
      </w:r>
      <w:r w:rsidR="007E6E11" w:rsidRPr="004A274A">
        <w:rPr>
          <w:rFonts w:asciiTheme="minorHAnsi" w:eastAsiaTheme="minorHAnsi" w:hAnsiTheme="minorHAnsi" w:cstheme="minorBidi"/>
          <w:sz w:val="20"/>
          <w:szCs w:val="20"/>
          <w:lang w:val="en-AU"/>
        </w:rPr>
        <w:t>.</w:t>
      </w:r>
      <w:r w:rsidR="007632CA" w:rsidRPr="004A274A">
        <w:rPr>
          <w:rFonts w:asciiTheme="minorHAnsi" w:eastAsiaTheme="minorHAnsi" w:hAnsiTheme="minorHAnsi" w:cstheme="minorBidi"/>
          <w:sz w:val="20"/>
          <w:szCs w:val="20"/>
          <w:lang w:val="en-AU"/>
        </w:rPr>
        <w:t xml:space="preserve"> </w:t>
      </w:r>
      <w:r w:rsidR="007E6E11" w:rsidRPr="004A274A">
        <w:rPr>
          <w:rFonts w:asciiTheme="minorHAnsi" w:eastAsiaTheme="minorHAnsi" w:hAnsiTheme="minorHAnsi" w:cstheme="minorBidi"/>
          <w:sz w:val="20"/>
          <w:szCs w:val="20"/>
          <w:lang w:val="en-AU"/>
        </w:rPr>
        <w:t>D</w:t>
      </w:r>
      <w:r w:rsidR="007632CA" w:rsidRPr="004A274A">
        <w:rPr>
          <w:rFonts w:asciiTheme="minorHAnsi" w:eastAsiaTheme="minorHAnsi" w:hAnsiTheme="minorHAnsi" w:cstheme="minorBidi"/>
          <w:sz w:val="20"/>
          <w:szCs w:val="20"/>
          <w:lang w:val="en-AU"/>
        </w:rPr>
        <w:t xml:space="preserve">uring the early parts of KEIP </w:t>
      </w:r>
      <w:r w:rsidR="007D50C2">
        <w:rPr>
          <w:rFonts w:asciiTheme="minorHAnsi" w:eastAsiaTheme="minorHAnsi" w:hAnsiTheme="minorHAnsi" w:cstheme="minorBidi"/>
          <w:sz w:val="20"/>
          <w:szCs w:val="20"/>
          <w:lang w:val="en-AU"/>
        </w:rPr>
        <w:t xml:space="preserve">Phase </w:t>
      </w:r>
      <w:r w:rsidR="007632CA" w:rsidRPr="004A274A">
        <w:rPr>
          <w:rFonts w:asciiTheme="minorHAnsi" w:eastAsiaTheme="minorHAnsi" w:hAnsiTheme="minorHAnsi" w:cstheme="minorBidi"/>
          <w:sz w:val="20"/>
          <w:szCs w:val="20"/>
          <w:lang w:val="en-AU"/>
        </w:rPr>
        <w:t>II</w:t>
      </w:r>
      <w:r w:rsidR="007E6E11" w:rsidRPr="004A274A">
        <w:rPr>
          <w:rFonts w:asciiTheme="minorHAnsi" w:eastAsiaTheme="minorHAnsi" w:hAnsiTheme="minorHAnsi" w:cstheme="minorBidi"/>
          <w:sz w:val="20"/>
          <w:szCs w:val="20"/>
          <w:lang w:val="en-AU"/>
        </w:rPr>
        <w:t>,</w:t>
      </w:r>
      <w:r w:rsidR="007632CA" w:rsidRPr="004A274A">
        <w:rPr>
          <w:rFonts w:asciiTheme="minorHAnsi" w:eastAsiaTheme="minorHAnsi" w:hAnsiTheme="minorHAnsi" w:cstheme="minorBidi"/>
          <w:sz w:val="20"/>
          <w:szCs w:val="20"/>
          <w:lang w:val="en-AU"/>
        </w:rPr>
        <w:t xml:space="preserve"> </w:t>
      </w:r>
      <w:r w:rsidR="00F07382" w:rsidRPr="004A274A">
        <w:rPr>
          <w:rFonts w:asciiTheme="minorHAnsi" w:eastAsiaTheme="minorHAnsi" w:hAnsiTheme="minorHAnsi" w:cstheme="minorBidi"/>
          <w:sz w:val="20"/>
          <w:szCs w:val="20"/>
          <w:lang w:val="en-AU"/>
        </w:rPr>
        <w:t>Australia</w:t>
      </w:r>
      <w:r w:rsidR="007632CA" w:rsidRPr="004A274A">
        <w:rPr>
          <w:rFonts w:asciiTheme="minorHAnsi" w:eastAsiaTheme="minorHAnsi" w:hAnsiTheme="minorHAnsi" w:cstheme="minorBidi"/>
          <w:sz w:val="20"/>
          <w:szCs w:val="20"/>
          <w:lang w:val="en-AU"/>
        </w:rPr>
        <w:t xml:space="preserve"> also financed </w:t>
      </w:r>
      <w:r w:rsidR="00140D2D">
        <w:rPr>
          <w:rFonts w:asciiTheme="minorHAnsi" w:eastAsiaTheme="minorHAnsi" w:hAnsiTheme="minorHAnsi" w:cstheme="minorBidi"/>
          <w:sz w:val="20"/>
          <w:szCs w:val="20"/>
          <w:lang w:val="en-AU"/>
        </w:rPr>
        <w:t xml:space="preserve">the </w:t>
      </w:r>
      <w:r w:rsidR="00140D2D" w:rsidRPr="004A274A">
        <w:rPr>
          <w:rFonts w:asciiTheme="minorHAnsi" w:hAnsiTheme="minorHAnsi" w:cstheme="minorHAnsi"/>
          <w:sz w:val="20"/>
          <w:szCs w:val="20"/>
          <w:lang w:val="en-AU"/>
        </w:rPr>
        <w:t>United Nations Children's Fund</w:t>
      </w:r>
      <w:r w:rsidR="00140D2D" w:rsidRPr="004A274A">
        <w:rPr>
          <w:rFonts w:asciiTheme="minorHAnsi" w:eastAsiaTheme="minorHAnsi" w:hAnsiTheme="minorHAnsi" w:cstheme="minorBidi"/>
          <w:sz w:val="20"/>
          <w:szCs w:val="20"/>
          <w:lang w:val="en-AU"/>
        </w:rPr>
        <w:t xml:space="preserve"> </w:t>
      </w:r>
      <w:r w:rsidR="00140D2D">
        <w:rPr>
          <w:rFonts w:asciiTheme="minorHAnsi" w:eastAsiaTheme="minorHAnsi" w:hAnsiTheme="minorHAnsi" w:cstheme="minorBidi"/>
          <w:sz w:val="20"/>
          <w:szCs w:val="20"/>
          <w:lang w:val="en-AU"/>
        </w:rPr>
        <w:t>(</w:t>
      </w:r>
      <w:r w:rsidR="007632CA" w:rsidRPr="004A274A">
        <w:rPr>
          <w:rFonts w:asciiTheme="minorHAnsi" w:eastAsiaTheme="minorHAnsi" w:hAnsiTheme="minorHAnsi" w:cstheme="minorBidi"/>
          <w:sz w:val="20"/>
          <w:szCs w:val="20"/>
          <w:lang w:val="en-AU"/>
        </w:rPr>
        <w:t>UNICEF</w:t>
      </w:r>
      <w:r w:rsidR="00140D2D">
        <w:rPr>
          <w:rFonts w:asciiTheme="minorHAnsi" w:eastAsiaTheme="minorHAnsi" w:hAnsiTheme="minorHAnsi" w:cstheme="minorBidi"/>
          <w:sz w:val="20"/>
          <w:szCs w:val="20"/>
          <w:lang w:val="en-AU"/>
        </w:rPr>
        <w:t>)</w:t>
      </w:r>
      <w:r w:rsidR="007632CA" w:rsidRPr="004A274A">
        <w:rPr>
          <w:rFonts w:asciiTheme="minorHAnsi" w:eastAsiaTheme="minorHAnsi" w:hAnsiTheme="minorHAnsi" w:cstheme="minorBidi"/>
          <w:sz w:val="20"/>
          <w:szCs w:val="20"/>
          <w:lang w:val="en-AU"/>
        </w:rPr>
        <w:t xml:space="preserve"> and UNESCO to participate in KEIP.</w:t>
      </w:r>
    </w:p>
    <w:p w14:paraId="5DD5F88F" w14:textId="670163C3" w:rsidR="0024215C" w:rsidRPr="004A274A" w:rsidRDefault="007632CA" w:rsidP="0024215C">
      <w:pPr>
        <w:spacing w:after="200"/>
        <w:rPr>
          <w:rFonts w:asciiTheme="minorHAnsi" w:hAnsiTheme="minorHAnsi"/>
          <w:sz w:val="20"/>
          <w:szCs w:val="20"/>
          <w:lang w:val="en-AU"/>
        </w:rPr>
      </w:pPr>
      <w:r w:rsidRPr="004A274A">
        <w:rPr>
          <w:rFonts w:asciiTheme="minorHAnsi" w:hAnsiTheme="minorHAnsi"/>
          <w:sz w:val="20"/>
          <w:szCs w:val="20"/>
          <w:lang w:val="en-AU"/>
        </w:rPr>
        <w:t>The</w:t>
      </w:r>
      <w:r w:rsidR="0024215C" w:rsidRPr="004A274A">
        <w:rPr>
          <w:rFonts w:asciiTheme="minorHAnsi" w:hAnsiTheme="minorHAnsi"/>
          <w:sz w:val="20"/>
          <w:szCs w:val="20"/>
          <w:lang w:val="en-AU"/>
        </w:rPr>
        <w:t xml:space="preserve"> </w:t>
      </w:r>
      <w:r w:rsidR="00A26AE2">
        <w:rPr>
          <w:rFonts w:asciiTheme="minorHAnsi" w:hAnsiTheme="minorHAnsi" w:cstheme="minorHAnsi"/>
          <w:sz w:val="20"/>
          <w:szCs w:val="20"/>
          <w:lang w:val="en-AU"/>
        </w:rPr>
        <w:t>E</w:t>
      </w:r>
      <w:r w:rsidR="007E6E11" w:rsidRPr="004A274A">
        <w:rPr>
          <w:rFonts w:asciiTheme="minorHAnsi" w:hAnsiTheme="minorHAnsi" w:cstheme="minorHAnsi"/>
          <w:sz w:val="20"/>
          <w:szCs w:val="20"/>
          <w:lang w:val="en-AU"/>
        </w:rPr>
        <w:t xml:space="preserve">ducation </w:t>
      </w:r>
      <w:r w:rsidR="00A26AE2">
        <w:rPr>
          <w:rFonts w:asciiTheme="minorHAnsi" w:hAnsiTheme="minorHAnsi" w:cstheme="minorHAnsi"/>
          <w:sz w:val="20"/>
          <w:szCs w:val="20"/>
          <w:lang w:val="en-AU"/>
        </w:rPr>
        <w:t>S</w:t>
      </w:r>
      <w:r w:rsidR="007E6E11" w:rsidRPr="004A274A">
        <w:rPr>
          <w:rFonts w:asciiTheme="minorHAnsi" w:hAnsiTheme="minorHAnsi" w:cstheme="minorHAnsi"/>
          <w:sz w:val="20"/>
          <w:szCs w:val="20"/>
          <w:lang w:val="en-AU"/>
        </w:rPr>
        <w:t xml:space="preserve">trategic </w:t>
      </w:r>
      <w:r w:rsidR="00A26AE2">
        <w:rPr>
          <w:rFonts w:asciiTheme="minorHAnsi" w:hAnsiTheme="minorHAnsi" w:cstheme="minorHAnsi"/>
          <w:sz w:val="20"/>
          <w:szCs w:val="20"/>
          <w:lang w:val="en-AU"/>
        </w:rPr>
        <w:t>P</w:t>
      </w:r>
      <w:r w:rsidR="007E6E11" w:rsidRPr="004A274A">
        <w:rPr>
          <w:rFonts w:asciiTheme="minorHAnsi" w:hAnsiTheme="minorHAnsi" w:cstheme="minorHAnsi"/>
          <w:sz w:val="20"/>
          <w:szCs w:val="20"/>
          <w:lang w:val="en-AU"/>
        </w:rPr>
        <w:t xml:space="preserve">lanning and </w:t>
      </w:r>
      <w:r w:rsidR="00A26AE2">
        <w:rPr>
          <w:rFonts w:asciiTheme="minorHAnsi" w:hAnsiTheme="minorHAnsi" w:cstheme="minorHAnsi"/>
          <w:sz w:val="20"/>
          <w:szCs w:val="20"/>
          <w:lang w:val="en-AU"/>
        </w:rPr>
        <w:t>P</w:t>
      </w:r>
      <w:r w:rsidR="007E6E11" w:rsidRPr="004A274A">
        <w:rPr>
          <w:rFonts w:asciiTheme="minorHAnsi" w:hAnsiTheme="minorHAnsi" w:cstheme="minorHAnsi"/>
          <w:sz w:val="20"/>
          <w:szCs w:val="20"/>
          <w:lang w:val="en-AU"/>
        </w:rPr>
        <w:t>olicy adviser</w:t>
      </w:r>
      <w:r w:rsidR="00A26AE2">
        <w:rPr>
          <w:rFonts w:asciiTheme="minorHAnsi" w:hAnsiTheme="minorHAnsi" w:cstheme="minorHAnsi"/>
          <w:sz w:val="20"/>
          <w:szCs w:val="20"/>
          <w:lang w:val="en-AU"/>
        </w:rPr>
        <w:t xml:space="preserve"> (ESPPA)</w:t>
      </w:r>
      <w:r w:rsidR="007E6E11" w:rsidRPr="004A274A">
        <w:rPr>
          <w:rFonts w:asciiTheme="minorHAnsi" w:hAnsiTheme="minorHAnsi"/>
          <w:sz w:val="20"/>
          <w:szCs w:val="20"/>
          <w:lang w:val="en-AU"/>
        </w:rPr>
        <w:t xml:space="preserve"> </w:t>
      </w:r>
      <w:r w:rsidR="0024215C" w:rsidRPr="004A274A">
        <w:rPr>
          <w:rFonts w:asciiTheme="minorHAnsi" w:hAnsiTheme="minorHAnsi"/>
          <w:sz w:val="20"/>
          <w:szCs w:val="20"/>
          <w:lang w:val="en-AU"/>
        </w:rPr>
        <w:t xml:space="preserve">has played a key role in contributing to </w:t>
      </w:r>
      <w:r w:rsidR="00140D2D">
        <w:rPr>
          <w:rFonts w:asciiTheme="minorHAnsi" w:hAnsiTheme="minorHAnsi"/>
          <w:sz w:val="20"/>
          <w:szCs w:val="20"/>
          <w:lang w:val="en-AU"/>
        </w:rPr>
        <w:t>End of P</w:t>
      </w:r>
      <w:r w:rsidR="00217CA3" w:rsidRPr="004A274A">
        <w:rPr>
          <w:rFonts w:asciiTheme="minorHAnsi" w:hAnsiTheme="minorHAnsi"/>
          <w:sz w:val="20"/>
          <w:szCs w:val="20"/>
          <w:lang w:val="en-AU"/>
        </w:rPr>
        <w:t xml:space="preserve">rogram </w:t>
      </w:r>
      <w:r w:rsidR="00140D2D">
        <w:rPr>
          <w:rFonts w:asciiTheme="minorHAnsi" w:hAnsiTheme="minorHAnsi"/>
          <w:sz w:val="20"/>
          <w:szCs w:val="20"/>
          <w:lang w:val="en-AU"/>
        </w:rPr>
        <w:t>O</w:t>
      </w:r>
      <w:r w:rsidR="004E66B2">
        <w:rPr>
          <w:rFonts w:asciiTheme="minorHAnsi" w:hAnsiTheme="minorHAnsi"/>
          <w:sz w:val="20"/>
          <w:szCs w:val="20"/>
          <w:lang w:val="en-AU"/>
        </w:rPr>
        <w:t>utcome</w:t>
      </w:r>
      <w:r w:rsidR="00217CA3" w:rsidRPr="004A274A">
        <w:rPr>
          <w:rFonts w:asciiTheme="minorHAnsi" w:hAnsiTheme="minorHAnsi"/>
          <w:sz w:val="20"/>
          <w:szCs w:val="20"/>
          <w:lang w:val="en-AU"/>
        </w:rPr>
        <w:t xml:space="preserve"> </w:t>
      </w:r>
      <w:r w:rsidR="00140D2D">
        <w:rPr>
          <w:rFonts w:asciiTheme="minorHAnsi" w:hAnsiTheme="minorHAnsi"/>
          <w:sz w:val="20"/>
          <w:szCs w:val="20"/>
          <w:lang w:val="en-AU"/>
        </w:rPr>
        <w:t xml:space="preserve">(EOPO) </w:t>
      </w:r>
      <w:r w:rsidR="0024215C" w:rsidRPr="004A274A">
        <w:rPr>
          <w:rFonts w:asciiTheme="minorHAnsi" w:hAnsiTheme="minorHAnsi"/>
          <w:sz w:val="20"/>
          <w:szCs w:val="20"/>
          <w:lang w:val="en-AU"/>
        </w:rPr>
        <w:t xml:space="preserve">2 </w:t>
      </w:r>
      <w:r w:rsidR="004E66B2">
        <w:rPr>
          <w:rFonts w:asciiTheme="minorHAnsi" w:hAnsiTheme="minorHAnsi"/>
          <w:sz w:val="20"/>
          <w:szCs w:val="20"/>
          <w:lang w:val="en-AU"/>
        </w:rPr>
        <w:t>by</w:t>
      </w:r>
      <w:r w:rsidR="004E66B2" w:rsidRPr="004A274A">
        <w:rPr>
          <w:rFonts w:asciiTheme="minorHAnsi" w:hAnsiTheme="minorHAnsi"/>
          <w:sz w:val="20"/>
          <w:szCs w:val="20"/>
          <w:lang w:val="en-AU"/>
        </w:rPr>
        <w:t xml:space="preserve"> </w:t>
      </w:r>
      <w:r w:rsidR="0024215C" w:rsidRPr="004A274A">
        <w:rPr>
          <w:rFonts w:asciiTheme="minorHAnsi" w:hAnsiTheme="minorHAnsi"/>
          <w:sz w:val="20"/>
          <w:szCs w:val="20"/>
          <w:lang w:val="en-AU"/>
        </w:rPr>
        <w:t>supporting MoE to improve budget</w:t>
      </w:r>
      <w:r w:rsidR="00217CA3" w:rsidRPr="004A274A">
        <w:rPr>
          <w:rFonts w:asciiTheme="minorHAnsi" w:hAnsiTheme="minorHAnsi"/>
          <w:sz w:val="20"/>
          <w:szCs w:val="20"/>
          <w:lang w:val="en-AU"/>
        </w:rPr>
        <w:t>ing</w:t>
      </w:r>
      <w:r w:rsidR="0024215C" w:rsidRPr="004A274A">
        <w:rPr>
          <w:rFonts w:asciiTheme="minorHAnsi" w:hAnsiTheme="minorHAnsi"/>
          <w:sz w:val="20"/>
          <w:szCs w:val="20"/>
          <w:lang w:val="en-AU"/>
        </w:rPr>
        <w:t xml:space="preserve"> and planning, the development of a standardised approach to policy development, the review of the National Teacher Service Standards </w:t>
      </w:r>
      <w:r w:rsidR="00FE3568">
        <w:rPr>
          <w:rFonts w:asciiTheme="minorHAnsi" w:hAnsiTheme="minorHAnsi"/>
          <w:sz w:val="20"/>
          <w:szCs w:val="20"/>
          <w:lang w:val="en-AU"/>
        </w:rPr>
        <w:t>F</w:t>
      </w:r>
      <w:r w:rsidR="0024215C" w:rsidRPr="004A274A">
        <w:rPr>
          <w:rFonts w:asciiTheme="minorHAnsi" w:hAnsiTheme="minorHAnsi"/>
          <w:sz w:val="20"/>
          <w:szCs w:val="20"/>
          <w:lang w:val="en-AU"/>
        </w:rPr>
        <w:t xml:space="preserve">ramework, and the development of the National Executive Leadership Standards Framework. MoE </w:t>
      </w:r>
      <w:r w:rsidR="00217CA3" w:rsidRPr="004A274A">
        <w:rPr>
          <w:rFonts w:asciiTheme="minorHAnsi" w:hAnsiTheme="minorHAnsi"/>
          <w:sz w:val="20"/>
          <w:szCs w:val="20"/>
          <w:lang w:val="en-AU"/>
        </w:rPr>
        <w:t xml:space="preserve">is </w:t>
      </w:r>
      <w:r w:rsidR="0024215C" w:rsidRPr="004A274A">
        <w:rPr>
          <w:rFonts w:asciiTheme="minorHAnsi" w:hAnsiTheme="minorHAnsi"/>
          <w:sz w:val="20"/>
          <w:szCs w:val="20"/>
          <w:lang w:val="en-AU"/>
        </w:rPr>
        <w:t>keen to ensure gains are not lost, and support for the ministry’s executive continues under new management arrangements for this position.</w:t>
      </w:r>
    </w:p>
    <w:p w14:paraId="74AD628F" w14:textId="3CC52ADD" w:rsidR="0024215C" w:rsidRPr="004A274A" w:rsidRDefault="0024215C" w:rsidP="0024215C">
      <w:pPr>
        <w:spacing w:after="200"/>
        <w:rPr>
          <w:rFonts w:asciiTheme="minorHAnsi" w:hAnsiTheme="minorHAnsi"/>
          <w:sz w:val="20"/>
          <w:szCs w:val="20"/>
          <w:lang w:val="en-AU"/>
        </w:rPr>
      </w:pPr>
      <w:r w:rsidRPr="004A274A">
        <w:rPr>
          <w:rFonts w:asciiTheme="minorHAnsi" w:hAnsiTheme="minorHAnsi"/>
          <w:sz w:val="20"/>
          <w:szCs w:val="20"/>
          <w:lang w:val="en-AU"/>
        </w:rPr>
        <w:t>SPC and UIS support to the Technology Support and Information Management Unit</w:t>
      </w:r>
      <w:r w:rsidR="00140D2D">
        <w:rPr>
          <w:rFonts w:asciiTheme="minorHAnsi" w:hAnsiTheme="minorHAnsi"/>
          <w:sz w:val="20"/>
          <w:szCs w:val="20"/>
          <w:lang w:val="en-AU"/>
        </w:rPr>
        <w:t xml:space="preserve"> </w:t>
      </w:r>
      <w:r w:rsidRPr="004A274A">
        <w:rPr>
          <w:rFonts w:asciiTheme="minorHAnsi" w:hAnsiTheme="minorHAnsi"/>
          <w:sz w:val="20"/>
          <w:szCs w:val="20"/>
          <w:lang w:val="en-AU"/>
        </w:rPr>
        <w:t>has improved school census collection and validation through the use of tablets by Island Education Coordinators (IECs) but a lack of technical support in</w:t>
      </w:r>
      <w:r w:rsidR="00217CA3" w:rsidRPr="004A274A">
        <w:rPr>
          <w:rFonts w:asciiTheme="minorHAnsi" w:hAnsiTheme="minorHAnsi"/>
          <w:sz w:val="20"/>
          <w:szCs w:val="20"/>
          <w:lang w:val="en-AU"/>
        </w:rPr>
        <w:t xml:space="preserve"> </w:t>
      </w:r>
      <w:r w:rsidRPr="004A274A">
        <w:rPr>
          <w:rFonts w:asciiTheme="minorHAnsi" w:hAnsiTheme="minorHAnsi"/>
          <w:sz w:val="20"/>
          <w:szCs w:val="20"/>
          <w:lang w:val="en-AU"/>
        </w:rPr>
        <w:t>country</w:t>
      </w:r>
      <w:r w:rsidR="00217CA3" w:rsidRPr="004A274A">
        <w:rPr>
          <w:rFonts w:asciiTheme="minorHAnsi" w:hAnsiTheme="minorHAnsi"/>
          <w:sz w:val="20"/>
          <w:szCs w:val="20"/>
          <w:lang w:val="en-AU"/>
        </w:rPr>
        <w:t>,</w:t>
      </w:r>
      <w:r w:rsidRPr="004A274A">
        <w:rPr>
          <w:rFonts w:asciiTheme="minorHAnsi" w:hAnsiTheme="minorHAnsi"/>
          <w:sz w:val="20"/>
          <w:szCs w:val="20"/>
          <w:lang w:val="en-AU"/>
        </w:rPr>
        <w:t xml:space="preserve"> </w:t>
      </w:r>
      <w:r w:rsidR="00217CA3" w:rsidRPr="004A274A">
        <w:rPr>
          <w:rFonts w:asciiTheme="minorHAnsi" w:hAnsiTheme="minorHAnsi"/>
          <w:sz w:val="20"/>
          <w:szCs w:val="20"/>
          <w:lang w:val="en-AU"/>
        </w:rPr>
        <w:t>or</w:t>
      </w:r>
      <w:r w:rsidRPr="004A274A">
        <w:rPr>
          <w:rFonts w:asciiTheme="minorHAnsi" w:hAnsiTheme="minorHAnsi"/>
          <w:sz w:val="20"/>
          <w:szCs w:val="20"/>
          <w:lang w:val="en-AU"/>
        </w:rPr>
        <w:t xml:space="preserve"> a common long term vision between development partners and MoE</w:t>
      </w:r>
      <w:r w:rsidR="00217CA3" w:rsidRPr="004A274A">
        <w:rPr>
          <w:rFonts w:asciiTheme="minorHAnsi" w:hAnsiTheme="minorHAnsi"/>
          <w:sz w:val="20"/>
          <w:szCs w:val="20"/>
          <w:lang w:val="en-AU"/>
        </w:rPr>
        <w:t>,</w:t>
      </w:r>
      <w:r w:rsidRPr="004A274A">
        <w:rPr>
          <w:rFonts w:asciiTheme="minorHAnsi" w:hAnsiTheme="minorHAnsi"/>
          <w:sz w:val="20"/>
          <w:szCs w:val="20"/>
          <w:lang w:val="en-AU"/>
        </w:rPr>
        <w:t xml:space="preserve"> has impeded progress toward other recommended activities </w:t>
      </w:r>
      <w:r w:rsidR="00FE3568">
        <w:rPr>
          <w:rFonts w:asciiTheme="minorHAnsi" w:hAnsiTheme="minorHAnsi"/>
          <w:sz w:val="20"/>
          <w:szCs w:val="20"/>
          <w:lang w:val="en-AU"/>
        </w:rPr>
        <w:t>related to</w:t>
      </w:r>
      <w:r w:rsidR="00FE3568" w:rsidRPr="004A274A">
        <w:rPr>
          <w:rFonts w:asciiTheme="minorHAnsi" w:hAnsiTheme="minorHAnsi"/>
          <w:sz w:val="20"/>
          <w:szCs w:val="20"/>
          <w:lang w:val="en-AU"/>
        </w:rPr>
        <w:t xml:space="preserve"> </w:t>
      </w:r>
      <w:r w:rsidRPr="004A274A">
        <w:rPr>
          <w:rFonts w:asciiTheme="minorHAnsi" w:hAnsiTheme="minorHAnsi"/>
          <w:sz w:val="20"/>
          <w:szCs w:val="20"/>
          <w:lang w:val="en-AU"/>
        </w:rPr>
        <w:t>the Data Quality Assessment Framework</w:t>
      </w:r>
      <w:r w:rsidRPr="004A274A">
        <w:rPr>
          <w:rStyle w:val="FootnoteReference"/>
          <w:rFonts w:asciiTheme="minorHAnsi" w:hAnsiTheme="minorHAnsi"/>
          <w:sz w:val="20"/>
          <w:szCs w:val="20"/>
          <w:lang w:val="en-AU"/>
        </w:rPr>
        <w:footnoteReference w:id="2"/>
      </w:r>
      <w:r w:rsidR="00217CA3" w:rsidRPr="004A274A">
        <w:rPr>
          <w:rFonts w:asciiTheme="minorHAnsi" w:hAnsiTheme="minorHAnsi"/>
          <w:sz w:val="20"/>
          <w:szCs w:val="20"/>
          <w:lang w:val="en-AU"/>
        </w:rPr>
        <w:t xml:space="preserve"> </w:t>
      </w:r>
      <w:r w:rsidRPr="004A274A">
        <w:rPr>
          <w:rFonts w:asciiTheme="minorHAnsi" w:hAnsiTheme="minorHAnsi"/>
          <w:sz w:val="20"/>
          <w:szCs w:val="20"/>
          <w:lang w:val="en-AU"/>
        </w:rPr>
        <w:t>that sought to improve data management and inform MoE decision-making (related to EOPO 2).</w:t>
      </w:r>
    </w:p>
    <w:p w14:paraId="3AAAF545" w14:textId="77777777" w:rsidR="007D2FA9" w:rsidRPr="004A274A" w:rsidRDefault="007D2FA9" w:rsidP="0035340A">
      <w:pPr>
        <w:pStyle w:val="SDAnumberedlist"/>
        <w:numPr>
          <w:ilvl w:val="0"/>
          <w:numId w:val="0"/>
        </w:numPr>
        <w:spacing w:after="0"/>
        <w:rPr>
          <w:rFonts w:cs="Arial"/>
          <w:b/>
          <w:sz w:val="20"/>
          <w:szCs w:val="20"/>
          <w:lang w:val="en-AU"/>
        </w:rPr>
      </w:pPr>
      <w:r w:rsidRPr="004A274A">
        <w:rPr>
          <w:rFonts w:cs="Arial"/>
          <w:b/>
          <w:sz w:val="20"/>
          <w:szCs w:val="20"/>
          <w:lang w:val="en-AU"/>
        </w:rPr>
        <w:t>How well have financial and non-financia</w:t>
      </w:r>
      <w:r w:rsidR="0054308B" w:rsidRPr="004A274A">
        <w:rPr>
          <w:rFonts w:cs="Arial"/>
          <w:b/>
          <w:sz w:val="20"/>
          <w:szCs w:val="20"/>
          <w:lang w:val="en-AU"/>
        </w:rPr>
        <w:t xml:space="preserve">l </w:t>
      </w:r>
      <w:r w:rsidRPr="004A274A">
        <w:rPr>
          <w:rFonts w:cs="Arial"/>
          <w:b/>
          <w:sz w:val="20"/>
          <w:szCs w:val="20"/>
          <w:lang w:val="en-AU"/>
        </w:rPr>
        <w:t>resources been used to achieve KEIP’s outcomes?</w:t>
      </w:r>
    </w:p>
    <w:p w14:paraId="4B903281" w14:textId="0F82ECEF" w:rsidR="00387517" w:rsidRPr="004A274A" w:rsidRDefault="00F673F5" w:rsidP="00387517">
      <w:pPr>
        <w:spacing w:after="200"/>
        <w:rPr>
          <w:rFonts w:asciiTheme="minorHAnsi" w:hAnsiTheme="minorHAnsi"/>
          <w:sz w:val="20"/>
          <w:szCs w:val="20"/>
          <w:lang w:val="en-AU"/>
        </w:rPr>
      </w:pPr>
      <w:r w:rsidRPr="004A274A">
        <w:rPr>
          <w:rFonts w:asciiTheme="minorHAnsi" w:hAnsiTheme="minorHAnsi"/>
          <w:sz w:val="20"/>
          <w:szCs w:val="20"/>
          <w:lang w:val="en-AU"/>
        </w:rPr>
        <w:t>KEIP</w:t>
      </w:r>
      <w:r w:rsidR="00387517" w:rsidRPr="004A274A">
        <w:rPr>
          <w:rFonts w:asciiTheme="minorHAnsi" w:hAnsiTheme="minorHAnsi"/>
          <w:sz w:val="20"/>
          <w:szCs w:val="20"/>
          <w:lang w:val="en-AU"/>
        </w:rPr>
        <w:t xml:space="preserve"> activities and outputs </w:t>
      </w:r>
      <w:r w:rsidR="00217CA3" w:rsidRPr="004A274A">
        <w:rPr>
          <w:rFonts w:asciiTheme="minorHAnsi" w:hAnsiTheme="minorHAnsi"/>
          <w:sz w:val="20"/>
          <w:szCs w:val="20"/>
          <w:lang w:val="en-AU"/>
        </w:rPr>
        <w:t xml:space="preserve">have been </w:t>
      </w:r>
      <w:r w:rsidR="00387517" w:rsidRPr="004A274A">
        <w:rPr>
          <w:rFonts w:asciiTheme="minorHAnsi" w:hAnsiTheme="minorHAnsi"/>
          <w:sz w:val="20"/>
          <w:szCs w:val="20"/>
          <w:lang w:val="en-AU"/>
        </w:rPr>
        <w:t>delivered on time and within budget, and distributed equitably</w:t>
      </w:r>
      <w:r w:rsidRPr="004A274A">
        <w:rPr>
          <w:rFonts w:asciiTheme="minorHAnsi" w:hAnsiTheme="minorHAnsi"/>
          <w:sz w:val="20"/>
          <w:szCs w:val="20"/>
          <w:lang w:val="en-AU"/>
        </w:rPr>
        <w:t>, and</w:t>
      </w:r>
      <w:r w:rsidR="00217CA3" w:rsidRPr="004A274A">
        <w:rPr>
          <w:rFonts w:asciiTheme="minorHAnsi" w:hAnsiTheme="minorHAnsi"/>
          <w:sz w:val="20"/>
          <w:szCs w:val="20"/>
          <w:lang w:val="en-AU"/>
        </w:rPr>
        <w:t xml:space="preserve"> the </w:t>
      </w:r>
      <w:r w:rsidR="00217CA3" w:rsidRPr="004A274A">
        <w:rPr>
          <w:rFonts w:asciiTheme="minorHAnsi" w:hAnsiTheme="minorHAnsi" w:cstheme="minorHAnsi"/>
          <w:sz w:val="20"/>
          <w:szCs w:val="20"/>
          <w:lang w:val="en-AU"/>
        </w:rPr>
        <w:t>Kiribati Education Facility</w:t>
      </w:r>
      <w:r w:rsidRPr="004A274A">
        <w:rPr>
          <w:rFonts w:asciiTheme="minorHAnsi" w:hAnsiTheme="minorHAnsi"/>
          <w:sz w:val="20"/>
          <w:szCs w:val="20"/>
          <w:lang w:val="en-AU"/>
        </w:rPr>
        <w:t xml:space="preserve"> </w:t>
      </w:r>
      <w:r w:rsidR="00217CA3" w:rsidRPr="004A274A">
        <w:rPr>
          <w:rFonts w:asciiTheme="minorHAnsi" w:hAnsiTheme="minorHAnsi"/>
          <w:sz w:val="20"/>
          <w:szCs w:val="20"/>
          <w:lang w:val="en-AU"/>
        </w:rPr>
        <w:t>(</w:t>
      </w:r>
      <w:r w:rsidRPr="004A274A">
        <w:rPr>
          <w:rFonts w:asciiTheme="minorHAnsi" w:hAnsiTheme="minorHAnsi"/>
          <w:sz w:val="20"/>
          <w:szCs w:val="20"/>
          <w:lang w:val="en-AU"/>
        </w:rPr>
        <w:t>KEF</w:t>
      </w:r>
      <w:r w:rsidR="00217CA3" w:rsidRPr="004A274A">
        <w:rPr>
          <w:rFonts w:asciiTheme="minorHAnsi" w:hAnsiTheme="minorHAnsi"/>
          <w:sz w:val="20"/>
          <w:szCs w:val="20"/>
          <w:lang w:val="en-AU"/>
        </w:rPr>
        <w:t>)</w:t>
      </w:r>
      <w:r w:rsidRPr="004A274A">
        <w:rPr>
          <w:rFonts w:asciiTheme="minorHAnsi" w:hAnsiTheme="minorHAnsi"/>
          <w:sz w:val="20"/>
          <w:szCs w:val="20"/>
          <w:lang w:val="en-AU"/>
        </w:rPr>
        <w:t xml:space="preserve"> has worked closely with</w:t>
      </w:r>
      <w:r w:rsidR="00387517" w:rsidRPr="004A274A">
        <w:rPr>
          <w:rFonts w:asciiTheme="minorHAnsi" w:hAnsiTheme="minorHAnsi"/>
          <w:sz w:val="20"/>
          <w:szCs w:val="20"/>
          <w:lang w:val="en-AU"/>
        </w:rPr>
        <w:t xml:space="preserve"> divisional heads to integrate KEIP planning and budgeting process</w:t>
      </w:r>
      <w:r w:rsidR="001B4E1D">
        <w:rPr>
          <w:rFonts w:asciiTheme="minorHAnsi" w:hAnsiTheme="minorHAnsi"/>
          <w:sz w:val="20"/>
          <w:szCs w:val="20"/>
          <w:lang w:val="en-AU"/>
        </w:rPr>
        <w:t>es</w:t>
      </w:r>
      <w:r w:rsidR="00387517" w:rsidRPr="004A274A">
        <w:rPr>
          <w:rFonts w:asciiTheme="minorHAnsi" w:hAnsiTheme="minorHAnsi"/>
          <w:sz w:val="20"/>
          <w:szCs w:val="20"/>
          <w:lang w:val="en-AU"/>
        </w:rPr>
        <w:t xml:space="preserve"> with those used to develop DOPs. The managing contractor </w:t>
      </w:r>
      <w:r w:rsidR="00217CA3" w:rsidRPr="004A274A">
        <w:rPr>
          <w:rFonts w:asciiTheme="minorHAnsi" w:hAnsiTheme="minorHAnsi"/>
          <w:sz w:val="20"/>
          <w:szCs w:val="20"/>
          <w:lang w:val="en-AU"/>
        </w:rPr>
        <w:t xml:space="preserve">has ensured </w:t>
      </w:r>
      <w:r w:rsidR="00387517" w:rsidRPr="004A274A">
        <w:rPr>
          <w:rFonts w:asciiTheme="minorHAnsi" w:hAnsiTheme="minorHAnsi"/>
          <w:sz w:val="20"/>
          <w:szCs w:val="20"/>
          <w:lang w:val="en-AU"/>
        </w:rPr>
        <w:t xml:space="preserve">a strong focus on budgeting, planning and reporting, </w:t>
      </w:r>
      <w:r w:rsidR="00217CA3" w:rsidRPr="004A274A">
        <w:rPr>
          <w:rFonts w:asciiTheme="minorHAnsi" w:hAnsiTheme="minorHAnsi"/>
          <w:sz w:val="20"/>
          <w:szCs w:val="20"/>
          <w:lang w:val="en-AU"/>
        </w:rPr>
        <w:t>and</w:t>
      </w:r>
      <w:r w:rsidR="00387517" w:rsidRPr="004A274A">
        <w:rPr>
          <w:rFonts w:asciiTheme="minorHAnsi" w:hAnsiTheme="minorHAnsi"/>
          <w:sz w:val="20"/>
          <w:szCs w:val="20"/>
          <w:lang w:val="en-AU"/>
        </w:rPr>
        <w:t xml:space="preserve"> interventions </w:t>
      </w:r>
      <w:r w:rsidR="00217CA3" w:rsidRPr="004A274A">
        <w:rPr>
          <w:rFonts w:asciiTheme="minorHAnsi" w:hAnsiTheme="minorHAnsi"/>
          <w:sz w:val="20"/>
          <w:szCs w:val="20"/>
          <w:lang w:val="en-AU"/>
        </w:rPr>
        <w:t>have been</w:t>
      </w:r>
      <w:r w:rsidR="00387517" w:rsidRPr="004A274A">
        <w:rPr>
          <w:rFonts w:asciiTheme="minorHAnsi" w:hAnsiTheme="minorHAnsi"/>
          <w:sz w:val="20"/>
          <w:szCs w:val="20"/>
          <w:lang w:val="en-AU"/>
        </w:rPr>
        <w:t xml:space="preserve"> routinely assessed to establish whether they are adding value. An assessment of expenditure </w:t>
      </w:r>
      <w:r w:rsidR="00217CA3" w:rsidRPr="004A274A">
        <w:rPr>
          <w:rFonts w:asciiTheme="minorHAnsi" w:hAnsiTheme="minorHAnsi"/>
          <w:sz w:val="20"/>
          <w:szCs w:val="20"/>
          <w:lang w:val="en-AU"/>
        </w:rPr>
        <w:t>found</w:t>
      </w:r>
      <w:r w:rsidR="00387517" w:rsidRPr="004A274A">
        <w:rPr>
          <w:rFonts w:asciiTheme="minorHAnsi" w:hAnsiTheme="minorHAnsi"/>
          <w:sz w:val="20"/>
          <w:szCs w:val="20"/>
          <w:lang w:val="en-AU"/>
        </w:rPr>
        <w:t xml:space="preserve"> that most activities have been appropriately resourced, however there are activities </w:t>
      </w:r>
      <w:r w:rsidR="00217CA3" w:rsidRPr="004A274A">
        <w:rPr>
          <w:rFonts w:asciiTheme="minorHAnsi" w:hAnsiTheme="minorHAnsi"/>
          <w:sz w:val="20"/>
          <w:szCs w:val="20"/>
          <w:lang w:val="en-AU"/>
        </w:rPr>
        <w:t xml:space="preserve">that </w:t>
      </w:r>
      <w:r w:rsidR="00387517" w:rsidRPr="004A274A">
        <w:rPr>
          <w:rFonts w:asciiTheme="minorHAnsi" w:hAnsiTheme="minorHAnsi"/>
          <w:sz w:val="20"/>
          <w:szCs w:val="20"/>
          <w:lang w:val="en-AU"/>
        </w:rPr>
        <w:t>will need to continue in the second half of KEIP that have spent their allocation. At the time of the evaluation, there was a perception within the MoE that budgeting and planning processes were not as transparent as they could be, and this perception needs to be urgently addressed.</w:t>
      </w:r>
    </w:p>
    <w:p w14:paraId="402324E3" w14:textId="360BB499" w:rsidR="00D72721" w:rsidRPr="004A274A" w:rsidRDefault="00D72721" w:rsidP="00D72721">
      <w:pPr>
        <w:spacing w:after="200"/>
        <w:rPr>
          <w:rFonts w:asciiTheme="minorHAnsi" w:hAnsiTheme="minorHAnsi"/>
          <w:sz w:val="20"/>
          <w:szCs w:val="20"/>
          <w:lang w:val="en-AU"/>
        </w:rPr>
      </w:pPr>
      <w:r w:rsidRPr="00FC2C8E">
        <w:rPr>
          <w:rFonts w:asciiTheme="minorHAnsi" w:hAnsiTheme="minorHAnsi"/>
          <w:sz w:val="20"/>
          <w:szCs w:val="20"/>
          <w:lang w:val="en-AU"/>
        </w:rPr>
        <w:t xml:space="preserve">While KEIP initiatives have contributed to making the system more efficient, both at the systems level, for example through the DOP system, and at the school level, through the Leading, Learning, Instructional Leadership (LLL) process, there have been unanticipated events. These have included confusion in all schools visited about the status of KEIP-supported activities, where schools distinguished between </w:t>
      </w:r>
      <w:r w:rsidR="00F206A8" w:rsidRPr="00FC2C8E">
        <w:rPr>
          <w:rFonts w:asciiTheme="minorHAnsi" w:hAnsiTheme="minorHAnsi"/>
          <w:sz w:val="20"/>
          <w:szCs w:val="20"/>
          <w:lang w:val="en-AU"/>
        </w:rPr>
        <w:t xml:space="preserve">responsibilities related to </w:t>
      </w:r>
      <w:r w:rsidR="00886AA5" w:rsidRPr="00FC2C8E">
        <w:rPr>
          <w:rFonts w:asciiTheme="minorHAnsi" w:hAnsiTheme="minorHAnsi"/>
          <w:sz w:val="20"/>
          <w:szCs w:val="20"/>
          <w:lang w:val="en-AU"/>
        </w:rPr>
        <w:t xml:space="preserve">what they see as </w:t>
      </w:r>
      <w:r w:rsidRPr="00FC2C8E">
        <w:rPr>
          <w:rFonts w:asciiTheme="minorHAnsi" w:hAnsiTheme="minorHAnsi"/>
          <w:sz w:val="20"/>
          <w:szCs w:val="20"/>
          <w:lang w:val="en-AU"/>
        </w:rPr>
        <w:t>their core mandate and responsibilities that come with activities facilitated by KEIP. This is despite the ministry informing schools that such activities were part of their core mandate, and that their content and purpose was checked by IECs and assistant lecturers and endorsed by the ministry prior to delivery. It is too early to tell whether the confusion we noted was a result of schools taking time to adjust to a new initiative, or whether it was symptomatic of a deeper implementation issue.</w:t>
      </w:r>
      <w:r w:rsidRPr="004A274A">
        <w:rPr>
          <w:rFonts w:asciiTheme="minorHAnsi" w:hAnsiTheme="minorHAnsi"/>
          <w:sz w:val="20"/>
          <w:szCs w:val="20"/>
          <w:lang w:val="en-AU"/>
        </w:rPr>
        <w:t xml:space="preserve"> </w:t>
      </w:r>
    </w:p>
    <w:p w14:paraId="552F5328" w14:textId="26E7CD06" w:rsidR="00387517" w:rsidRPr="004A274A" w:rsidRDefault="00B66AEA" w:rsidP="00387517">
      <w:pPr>
        <w:spacing w:after="200"/>
        <w:rPr>
          <w:rFonts w:asciiTheme="minorHAnsi" w:hAnsiTheme="minorHAnsi"/>
          <w:sz w:val="20"/>
          <w:szCs w:val="20"/>
          <w:lang w:val="en-AU"/>
        </w:rPr>
      </w:pPr>
      <w:r w:rsidRPr="004A274A">
        <w:rPr>
          <w:rFonts w:asciiTheme="minorHAnsi" w:hAnsiTheme="minorHAnsi"/>
          <w:sz w:val="20"/>
          <w:szCs w:val="20"/>
          <w:lang w:val="en-AU"/>
        </w:rPr>
        <w:t>M</w:t>
      </w:r>
      <w:r w:rsidR="00F45F08" w:rsidRPr="004A274A">
        <w:rPr>
          <w:rFonts w:asciiTheme="minorHAnsi" w:hAnsiTheme="minorHAnsi"/>
          <w:sz w:val="20"/>
          <w:szCs w:val="20"/>
          <w:lang w:val="en-AU"/>
        </w:rPr>
        <w:t>ore than half</w:t>
      </w:r>
      <w:r w:rsidR="003629F5" w:rsidRPr="004A274A">
        <w:rPr>
          <w:rFonts w:asciiTheme="minorHAnsi" w:hAnsiTheme="minorHAnsi"/>
          <w:sz w:val="20"/>
          <w:szCs w:val="20"/>
          <w:lang w:val="en-AU"/>
        </w:rPr>
        <w:t xml:space="preserve"> </w:t>
      </w:r>
      <w:r w:rsidRPr="004A274A">
        <w:rPr>
          <w:rFonts w:asciiTheme="minorHAnsi" w:hAnsiTheme="minorHAnsi"/>
          <w:sz w:val="20"/>
          <w:szCs w:val="20"/>
          <w:lang w:val="en-AU"/>
        </w:rPr>
        <w:t>of</w:t>
      </w:r>
      <w:r w:rsidR="003629F5" w:rsidRPr="004A274A">
        <w:rPr>
          <w:rFonts w:asciiTheme="minorHAnsi" w:hAnsiTheme="minorHAnsi"/>
          <w:sz w:val="20"/>
          <w:szCs w:val="20"/>
          <w:lang w:val="en-AU"/>
        </w:rPr>
        <w:t xml:space="preserve"> activity costs in both</w:t>
      </w:r>
      <w:r w:rsidR="00F45F08" w:rsidRPr="004A274A">
        <w:rPr>
          <w:rFonts w:asciiTheme="minorHAnsi" w:hAnsiTheme="minorHAnsi"/>
          <w:sz w:val="20"/>
          <w:szCs w:val="20"/>
          <w:lang w:val="en-AU"/>
        </w:rPr>
        <w:t xml:space="preserve"> </w:t>
      </w:r>
      <w:r w:rsidR="00387517" w:rsidRPr="004A274A">
        <w:rPr>
          <w:rFonts w:asciiTheme="minorHAnsi" w:hAnsiTheme="minorHAnsi"/>
          <w:sz w:val="20"/>
          <w:szCs w:val="20"/>
          <w:lang w:val="en-AU"/>
        </w:rPr>
        <w:t>KEIP</w:t>
      </w:r>
      <w:r w:rsidR="007D50C2">
        <w:rPr>
          <w:rFonts w:asciiTheme="minorHAnsi" w:hAnsiTheme="minorHAnsi"/>
          <w:sz w:val="20"/>
          <w:szCs w:val="20"/>
          <w:lang w:val="en-AU"/>
        </w:rPr>
        <w:t xml:space="preserve"> Phase</w:t>
      </w:r>
      <w:r w:rsidR="00387517" w:rsidRPr="004A274A">
        <w:rPr>
          <w:rFonts w:asciiTheme="minorHAnsi" w:hAnsiTheme="minorHAnsi"/>
          <w:sz w:val="20"/>
          <w:szCs w:val="20"/>
          <w:lang w:val="en-AU"/>
        </w:rPr>
        <w:t xml:space="preserve"> II </w:t>
      </w:r>
      <w:r w:rsidR="003629F5" w:rsidRPr="004A274A">
        <w:rPr>
          <w:rFonts w:asciiTheme="minorHAnsi" w:hAnsiTheme="minorHAnsi"/>
          <w:sz w:val="20"/>
          <w:szCs w:val="20"/>
          <w:lang w:val="en-AU"/>
        </w:rPr>
        <w:t>(58</w:t>
      </w:r>
      <w:r w:rsidR="00995EDD" w:rsidRPr="004A274A">
        <w:rPr>
          <w:rFonts w:asciiTheme="minorHAnsi" w:hAnsiTheme="minorHAnsi"/>
          <w:sz w:val="20"/>
          <w:szCs w:val="20"/>
          <w:lang w:val="en-AU"/>
        </w:rPr>
        <w:t xml:space="preserve"> per cent </w:t>
      </w:r>
      <w:r w:rsidR="003629F5" w:rsidRPr="004A274A">
        <w:rPr>
          <w:rFonts w:asciiTheme="minorHAnsi" w:hAnsiTheme="minorHAnsi"/>
          <w:sz w:val="20"/>
          <w:szCs w:val="20"/>
          <w:lang w:val="en-AU"/>
        </w:rPr>
        <w:t xml:space="preserve">of the budget for program activity costs) </w:t>
      </w:r>
      <w:r w:rsidR="00387517" w:rsidRPr="004A274A">
        <w:rPr>
          <w:rFonts w:asciiTheme="minorHAnsi" w:hAnsiTheme="minorHAnsi"/>
          <w:sz w:val="20"/>
          <w:szCs w:val="20"/>
          <w:lang w:val="en-AU"/>
        </w:rPr>
        <w:t>and KEIP</w:t>
      </w:r>
      <w:r w:rsidR="00140D2D">
        <w:rPr>
          <w:rFonts w:asciiTheme="minorHAnsi" w:hAnsiTheme="minorHAnsi"/>
          <w:sz w:val="20"/>
          <w:szCs w:val="20"/>
          <w:lang w:val="en-AU"/>
        </w:rPr>
        <w:t xml:space="preserve"> </w:t>
      </w:r>
      <w:r w:rsidR="007D50C2">
        <w:rPr>
          <w:rFonts w:asciiTheme="minorHAnsi" w:hAnsiTheme="minorHAnsi"/>
          <w:sz w:val="20"/>
          <w:szCs w:val="20"/>
          <w:lang w:val="en-AU"/>
        </w:rPr>
        <w:t xml:space="preserve">Phase </w:t>
      </w:r>
      <w:r w:rsidR="00387517" w:rsidRPr="004A274A">
        <w:rPr>
          <w:rFonts w:asciiTheme="minorHAnsi" w:hAnsiTheme="minorHAnsi"/>
          <w:sz w:val="20"/>
          <w:szCs w:val="20"/>
          <w:lang w:val="en-AU"/>
        </w:rPr>
        <w:t xml:space="preserve">III </w:t>
      </w:r>
      <w:r w:rsidR="00F45F08" w:rsidRPr="004A274A">
        <w:rPr>
          <w:rFonts w:asciiTheme="minorHAnsi" w:hAnsiTheme="minorHAnsi"/>
          <w:sz w:val="20"/>
          <w:szCs w:val="20"/>
          <w:lang w:val="en-AU"/>
        </w:rPr>
        <w:t>(</w:t>
      </w:r>
      <w:r w:rsidR="003629F5" w:rsidRPr="004A274A">
        <w:rPr>
          <w:rFonts w:asciiTheme="minorHAnsi" w:hAnsiTheme="minorHAnsi"/>
          <w:sz w:val="20"/>
          <w:szCs w:val="20"/>
          <w:lang w:val="en-AU"/>
        </w:rPr>
        <w:t xml:space="preserve">also </w:t>
      </w:r>
      <w:r w:rsidR="00F45F08" w:rsidRPr="004A274A">
        <w:rPr>
          <w:rFonts w:asciiTheme="minorHAnsi" w:hAnsiTheme="minorHAnsi"/>
          <w:sz w:val="20"/>
          <w:szCs w:val="20"/>
          <w:lang w:val="en-AU"/>
        </w:rPr>
        <w:t>58</w:t>
      </w:r>
      <w:r w:rsidR="00995EDD" w:rsidRPr="004A274A">
        <w:rPr>
          <w:rFonts w:asciiTheme="minorHAnsi" w:hAnsiTheme="minorHAnsi"/>
          <w:sz w:val="20"/>
          <w:szCs w:val="20"/>
          <w:lang w:val="en-AU"/>
        </w:rPr>
        <w:t xml:space="preserve"> per cent </w:t>
      </w:r>
      <w:r w:rsidR="00F45F08" w:rsidRPr="004A274A">
        <w:rPr>
          <w:rFonts w:asciiTheme="minorHAnsi" w:hAnsiTheme="minorHAnsi"/>
          <w:sz w:val="20"/>
          <w:szCs w:val="20"/>
          <w:lang w:val="en-AU"/>
        </w:rPr>
        <w:t>of program activity costs)</w:t>
      </w:r>
      <w:r w:rsidR="00387517" w:rsidRPr="004A274A">
        <w:rPr>
          <w:rFonts w:asciiTheme="minorHAnsi" w:hAnsiTheme="minorHAnsi"/>
          <w:sz w:val="20"/>
          <w:szCs w:val="20"/>
          <w:lang w:val="en-AU"/>
        </w:rPr>
        <w:t xml:space="preserve"> </w:t>
      </w:r>
      <w:r w:rsidR="00140D2D">
        <w:rPr>
          <w:rFonts w:asciiTheme="minorHAnsi" w:hAnsiTheme="minorHAnsi"/>
          <w:sz w:val="20"/>
          <w:szCs w:val="20"/>
          <w:lang w:val="en-AU"/>
        </w:rPr>
        <w:t>have been</w:t>
      </w:r>
      <w:r w:rsidRPr="004A274A">
        <w:rPr>
          <w:rFonts w:asciiTheme="minorHAnsi" w:hAnsiTheme="minorHAnsi"/>
          <w:sz w:val="20"/>
          <w:szCs w:val="20"/>
          <w:lang w:val="en-AU"/>
        </w:rPr>
        <w:t xml:space="preserve"> </w:t>
      </w:r>
      <w:r w:rsidR="00387517" w:rsidRPr="004A274A">
        <w:rPr>
          <w:rFonts w:asciiTheme="minorHAnsi" w:hAnsiTheme="minorHAnsi"/>
          <w:sz w:val="20"/>
          <w:szCs w:val="20"/>
          <w:lang w:val="en-AU"/>
        </w:rPr>
        <w:t>directed toward infrastructure</w:t>
      </w:r>
      <w:r w:rsidRPr="004A274A">
        <w:rPr>
          <w:rFonts w:asciiTheme="minorHAnsi" w:hAnsiTheme="minorHAnsi"/>
          <w:sz w:val="20"/>
          <w:szCs w:val="20"/>
          <w:lang w:val="en-AU"/>
        </w:rPr>
        <w:t>.</w:t>
      </w:r>
      <w:r w:rsidR="00387517"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Future </w:t>
      </w:r>
      <w:r w:rsidR="00387517" w:rsidRPr="004A274A">
        <w:rPr>
          <w:rFonts w:asciiTheme="minorHAnsi" w:hAnsiTheme="minorHAnsi"/>
          <w:sz w:val="20"/>
          <w:szCs w:val="20"/>
          <w:lang w:val="en-AU"/>
        </w:rPr>
        <w:t xml:space="preserve">design decisions will need to </w:t>
      </w:r>
      <w:r w:rsidRPr="004A274A">
        <w:rPr>
          <w:rFonts w:asciiTheme="minorHAnsi" w:hAnsiTheme="minorHAnsi"/>
          <w:sz w:val="20"/>
          <w:szCs w:val="20"/>
          <w:lang w:val="en-AU"/>
        </w:rPr>
        <w:t xml:space="preserve">consider </w:t>
      </w:r>
      <w:r w:rsidR="00387517" w:rsidRPr="004A274A">
        <w:rPr>
          <w:rFonts w:asciiTheme="minorHAnsi" w:hAnsiTheme="minorHAnsi"/>
          <w:sz w:val="20"/>
          <w:szCs w:val="20"/>
          <w:lang w:val="en-AU"/>
        </w:rPr>
        <w:t xml:space="preserve">whether this is sensible, </w:t>
      </w:r>
      <w:r w:rsidR="00387517" w:rsidRPr="002E06E9">
        <w:rPr>
          <w:rFonts w:asciiTheme="minorHAnsi" w:hAnsiTheme="minorHAnsi"/>
          <w:sz w:val="20"/>
          <w:szCs w:val="20"/>
          <w:lang w:val="en-AU"/>
        </w:rPr>
        <w:t>especially without clear polic</w:t>
      </w:r>
      <w:r w:rsidR="002E06E9">
        <w:rPr>
          <w:rFonts w:asciiTheme="minorHAnsi" w:hAnsiTheme="minorHAnsi"/>
          <w:sz w:val="20"/>
          <w:szCs w:val="20"/>
          <w:lang w:val="en-AU"/>
        </w:rPr>
        <w:t>ies</w:t>
      </w:r>
      <w:r w:rsidR="00387517" w:rsidRPr="002E06E9">
        <w:rPr>
          <w:rFonts w:asciiTheme="minorHAnsi" w:hAnsiTheme="minorHAnsi"/>
          <w:sz w:val="20"/>
          <w:szCs w:val="20"/>
          <w:lang w:val="en-AU"/>
        </w:rPr>
        <w:t xml:space="preserve"> </w:t>
      </w:r>
      <w:r w:rsidR="002E06E9" w:rsidRPr="002E06E9">
        <w:rPr>
          <w:rFonts w:asciiTheme="minorHAnsi" w:hAnsiTheme="minorHAnsi"/>
          <w:sz w:val="20"/>
          <w:szCs w:val="20"/>
          <w:lang w:val="en-AU"/>
        </w:rPr>
        <w:t>and arrangements for</w:t>
      </w:r>
      <w:r w:rsidR="00387517" w:rsidRPr="002E06E9">
        <w:rPr>
          <w:rFonts w:asciiTheme="minorHAnsi" w:hAnsiTheme="minorHAnsi"/>
          <w:sz w:val="20"/>
          <w:szCs w:val="20"/>
          <w:lang w:val="en-AU"/>
        </w:rPr>
        <w:t xml:space="preserve"> maintenance</w:t>
      </w:r>
      <w:r w:rsidRPr="004A274A">
        <w:rPr>
          <w:rFonts w:asciiTheme="minorHAnsi" w:hAnsiTheme="minorHAnsi"/>
          <w:sz w:val="20"/>
          <w:szCs w:val="20"/>
          <w:lang w:val="en-AU"/>
        </w:rPr>
        <w:t>.</w:t>
      </w:r>
      <w:r w:rsidR="00387517" w:rsidRPr="004A274A">
        <w:rPr>
          <w:rFonts w:asciiTheme="minorHAnsi" w:hAnsiTheme="minorHAnsi"/>
          <w:sz w:val="20"/>
          <w:szCs w:val="20"/>
          <w:lang w:val="en-AU"/>
        </w:rPr>
        <w:t xml:space="preserve"> </w:t>
      </w:r>
      <w:r w:rsidRPr="004A274A">
        <w:rPr>
          <w:rFonts w:asciiTheme="minorHAnsi" w:hAnsiTheme="minorHAnsi"/>
          <w:sz w:val="20"/>
          <w:szCs w:val="20"/>
          <w:lang w:val="en-AU"/>
        </w:rPr>
        <w:t>M</w:t>
      </w:r>
      <w:r w:rsidR="00387517" w:rsidRPr="004A274A">
        <w:rPr>
          <w:rFonts w:asciiTheme="minorHAnsi" w:hAnsiTheme="minorHAnsi"/>
          <w:sz w:val="20"/>
          <w:szCs w:val="20"/>
          <w:lang w:val="en-AU"/>
        </w:rPr>
        <w:t xml:space="preserve">ore value </w:t>
      </w:r>
      <w:r w:rsidR="00B600C6">
        <w:rPr>
          <w:rFonts w:asciiTheme="minorHAnsi" w:hAnsiTheme="minorHAnsi"/>
          <w:sz w:val="20"/>
          <w:szCs w:val="20"/>
          <w:lang w:val="en-AU"/>
        </w:rPr>
        <w:t>may</w:t>
      </w:r>
      <w:r w:rsidR="00140D2D" w:rsidRPr="004A274A">
        <w:rPr>
          <w:rFonts w:asciiTheme="minorHAnsi" w:hAnsiTheme="minorHAnsi"/>
          <w:sz w:val="20"/>
          <w:szCs w:val="20"/>
          <w:lang w:val="en-AU"/>
        </w:rPr>
        <w:t xml:space="preserve"> </w:t>
      </w:r>
      <w:r w:rsidR="00387517" w:rsidRPr="004A274A">
        <w:rPr>
          <w:rFonts w:asciiTheme="minorHAnsi" w:hAnsiTheme="minorHAnsi"/>
          <w:sz w:val="20"/>
          <w:szCs w:val="20"/>
          <w:lang w:val="en-AU"/>
        </w:rPr>
        <w:t xml:space="preserve">be created by investing in other </w:t>
      </w:r>
      <w:r w:rsidR="002E06E9">
        <w:rPr>
          <w:rFonts w:asciiTheme="minorHAnsi" w:hAnsiTheme="minorHAnsi"/>
          <w:sz w:val="20"/>
          <w:szCs w:val="20"/>
          <w:lang w:val="en-AU"/>
        </w:rPr>
        <w:t>activities</w:t>
      </w:r>
      <w:r w:rsidR="00387517"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that are </w:t>
      </w:r>
      <w:r w:rsidR="00387517" w:rsidRPr="004A274A">
        <w:rPr>
          <w:rFonts w:asciiTheme="minorHAnsi" w:hAnsiTheme="minorHAnsi"/>
          <w:sz w:val="20"/>
          <w:szCs w:val="20"/>
          <w:lang w:val="en-AU"/>
        </w:rPr>
        <w:t xml:space="preserve">more likely to </w:t>
      </w:r>
      <w:r w:rsidRPr="004A274A">
        <w:rPr>
          <w:rFonts w:asciiTheme="minorHAnsi" w:hAnsiTheme="minorHAnsi"/>
          <w:sz w:val="20"/>
          <w:szCs w:val="20"/>
          <w:lang w:val="en-AU"/>
        </w:rPr>
        <w:t xml:space="preserve">affect </w:t>
      </w:r>
      <w:r w:rsidR="00387517" w:rsidRPr="004A274A">
        <w:rPr>
          <w:rFonts w:asciiTheme="minorHAnsi" w:hAnsiTheme="minorHAnsi"/>
          <w:sz w:val="20"/>
          <w:szCs w:val="20"/>
          <w:lang w:val="en-AU"/>
        </w:rPr>
        <w:t>learning outcomes.</w:t>
      </w:r>
    </w:p>
    <w:p w14:paraId="1395F6D5" w14:textId="77777777" w:rsidR="003773EA" w:rsidRPr="004A274A" w:rsidRDefault="000F31C3" w:rsidP="007F308D">
      <w:pPr>
        <w:rPr>
          <w:rFonts w:asciiTheme="minorHAnsi" w:hAnsiTheme="minorHAnsi" w:cstheme="minorHAnsi"/>
          <w:b/>
          <w:sz w:val="20"/>
          <w:szCs w:val="20"/>
          <w:lang w:val="en-AU"/>
        </w:rPr>
      </w:pPr>
      <w:r w:rsidRPr="004A274A">
        <w:rPr>
          <w:rFonts w:asciiTheme="minorHAnsi" w:hAnsiTheme="minorHAnsi" w:cstheme="minorHAnsi"/>
          <w:b/>
          <w:sz w:val="20"/>
          <w:szCs w:val="20"/>
          <w:lang w:val="en-AU"/>
        </w:rPr>
        <w:t xml:space="preserve">To what extent are KEIP and </w:t>
      </w:r>
      <w:r w:rsidR="0054308B" w:rsidRPr="004A274A">
        <w:rPr>
          <w:rFonts w:asciiTheme="minorHAnsi" w:hAnsiTheme="minorHAnsi" w:cstheme="minorHAnsi"/>
          <w:b/>
          <w:sz w:val="20"/>
          <w:szCs w:val="20"/>
          <w:lang w:val="en-AU"/>
        </w:rPr>
        <w:t xml:space="preserve">the </w:t>
      </w:r>
      <w:r w:rsidR="00B06952" w:rsidRPr="004A274A">
        <w:rPr>
          <w:rFonts w:asciiTheme="minorHAnsi" w:hAnsiTheme="minorHAnsi" w:cstheme="minorHAnsi"/>
          <w:b/>
          <w:sz w:val="20"/>
          <w:szCs w:val="20"/>
          <w:lang w:val="en-AU"/>
        </w:rPr>
        <w:t xml:space="preserve">Ministry of Education </w:t>
      </w:r>
      <w:r w:rsidRPr="004A274A">
        <w:rPr>
          <w:rFonts w:asciiTheme="minorHAnsi" w:hAnsiTheme="minorHAnsi" w:cstheme="minorHAnsi"/>
          <w:b/>
          <w:sz w:val="20"/>
          <w:szCs w:val="20"/>
          <w:lang w:val="en-AU"/>
        </w:rPr>
        <w:t>securing the sustainability of progress made?</w:t>
      </w:r>
    </w:p>
    <w:p w14:paraId="7B2AFFEC" w14:textId="2DD78036" w:rsidR="00387517" w:rsidRPr="004A274A" w:rsidRDefault="003773EA" w:rsidP="007F308D">
      <w:pPr>
        <w:rPr>
          <w:rFonts w:asciiTheme="minorHAnsi" w:hAnsiTheme="minorHAnsi"/>
          <w:sz w:val="20"/>
          <w:szCs w:val="20"/>
          <w:lang w:val="en-AU"/>
        </w:rPr>
      </w:pPr>
      <w:r w:rsidRPr="004A274A">
        <w:rPr>
          <w:rFonts w:asciiTheme="minorHAnsi" w:hAnsiTheme="minorHAnsi"/>
          <w:sz w:val="20"/>
          <w:szCs w:val="20"/>
          <w:lang w:val="en-AU"/>
        </w:rPr>
        <w:t>The</w:t>
      </w:r>
      <w:r w:rsidR="00387517" w:rsidRPr="004A274A">
        <w:rPr>
          <w:rFonts w:asciiTheme="minorHAnsi" w:hAnsiTheme="minorHAnsi"/>
          <w:sz w:val="20"/>
          <w:szCs w:val="20"/>
          <w:lang w:val="en-AU"/>
        </w:rPr>
        <w:t xml:space="preserve"> evaluation team found that </w:t>
      </w:r>
      <w:r w:rsidR="007D4579" w:rsidRPr="004A274A">
        <w:rPr>
          <w:rFonts w:asciiTheme="minorHAnsi" w:hAnsiTheme="minorHAnsi"/>
          <w:sz w:val="20"/>
          <w:szCs w:val="20"/>
          <w:lang w:val="en-AU"/>
        </w:rPr>
        <w:t>the</w:t>
      </w:r>
      <w:r w:rsidR="00387517" w:rsidRPr="004A274A">
        <w:rPr>
          <w:rFonts w:asciiTheme="minorHAnsi" w:hAnsiTheme="minorHAnsi"/>
          <w:sz w:val="20"/>
          <w:szCs w:val="20"/>
          <w:lang w:val="en-AU"/>
        </w:rPr>
        <w:t xml:space="preserve"> </w:t>
      </w:r>
      <w:r w:rsidR="00140D2D">
        <w:rPr>
          <w:rFonts w:asciiTheme="minorHAnsi" w:hAnsiTheme="minorHAnsi"/>
          <w:sz w:val="20"/>
          <w:szCs w:val="20"/>
          <w:lang w:val="en-AU"/>
        </w:rPr>
        <w:t>Government of Kiribati</w:t>
      </w:r>
      <w:r w:rsidR="00080036">
        <w:rPr>
          <w:rFonts w:asciiTheme="minorHAnsi" w:hAnsiTheme="minorHAnsi"/>
          <w:sz w:val="20"/>
          <w:szCs w:val="20"/>
          <w:lang w:val="en-AU"/>
        </w:rPr>
        <w:t xml:space="preserve"> </w:t>
      </w:r>
      <w:r w:rsidR="00387517" w:rsidRPr="004A274A">
        <w:rPr>
          <w:rFonts w:asciiTheme="minorHAnsi" w:hAnsiTheme="minorHAnsi"/>
          <w:sz w:val="20"/>
          <w:szCs w:val="20"/>
          <w:lang w:val="en-AU"/>
        </w:rPr>
        <w:t xml:space="preserve">has shown a strong commitment to creating a strong policy environment </w:t>
      </w:r>
      <w:r w:rsidR="00B66AEA" w:rsidRPr="004A274A">
        <w:rPr>
          <w:rFonts w:asciiTheme="minorHAnsi" w:hAnsiTheme="minorHAnsi"/>
          <w:sz w:val="20"/>
          <w:szCs w:val="20"/>
          <w:lang w:val="en-AU"/>
        </w:rPr>
        <w:t>for</w:t>
      </w:r>
      <w:r w:rsidR="00387517" w:rsidRPr="004A274A">
        <w:rPr>
          <w:rFonts w:asciiTheme="minorHAnsi" w:hAnsiTheme="minorHAnsi"/>
          <w:sz w:val="20"/>
          <w:szCs w:val="20"/>
          <w:lang w:val="en-AU"/>
        </w:rPr>
        <w:t xml:space="preserve"> KEIP</w:t>
      </w:r>
      <w:r w:rsidR="00B66AEA" w:rsidRPr="004A274A">
        <w:rPr>
          <w:rFonts w:asciiTheme="minorHAnsi" w:hAnsiTheme="minorHAnsi"/>
          <w:sz w:val="20"/>
          <w:szCs w:val="20"/>
          <w:lang w:val="en-AU"/>
        </w:rPr>
        <w:t>.</w:t>
      </w:r>
      <w:r w:rsidR="00387517" w:rsidRPr="004A274A">
        <w:rPr>
          <w:rFonts w:asciiTheme="minorHAnsi" w:hAnsiTheme="minorHAnsi"/>
          <w:sz w:val="20"/>
          <w:szCs w:val="20"/>
          <w:lang w:val="en-AU"/>
        </w:rPr>
        <w:t xml:space="preserve"> </w:t>
      </w:r>
      <w:r w:rsidR="00B66AEA" w:rsidRPr="004A274A">
        <w:rPr>
          <w:rFonts w:asciiTheme="minorHAnsi" w:hAnsiTheme="minorHAnsi"/>
          <w:sz w:val="20"/>
          <w:szCs w:val="20"/>
          <w:lang w:val="en-AU"/>
        </w:rPr>
        <w:t xml:space="preserve">It </w:t>
      </w:r>
      <w:r w:rsidR="00387517" w:rsidRPr="004A274A">
        <w:rPr>
          <w:rFonts w:asciiTheme="minorHAnsi" w:hAnsiTheme="minorHAnsi"/>
          <w:sz w:val="20"/>
          <w:szCs w:val="20"/>
          <w:lang w:val="en-AU"/>
        </w:rPr>
        <w:t xml:space="preserve">has demonstrated </w:t>
      </w:r>
      <w:r w:rsidR="00B66AEA" w:rsidRPr="004A274A">
        <w:rPr>
          <w:rFonts w:asciiTheme="minorHAnsi" w:hAnsiTheme="minorHAnsi"/>
          <w:sz w:val="20"/>
          <w:szCs w:val="20"/>
          <w:lang w:val="en-AU"/>
        </w:rPr>
        <w:t xml:space="preserve">its </w:t>
      </w:r>
      <w:r w:rsidR="00387517" w:rsidRPr="004A274A">
        <w:rPr>
          <w:rFonts w:asciiTheme="minorHAnsi" w:hAnsiTheme="minorHAnsi"/>
          <w:sz w:val="20"/>
          <w:szCs w:val="20"/>
          <w:lang w:val="en-AU"/>
        </w:rPr>
        <w:t xml:space="preserve">commitment </w:t>
      </w:r>
      <w:r w:rsidR="00B66AEA" w:rsidRPr="004A274A">
        <w:rPr>
          <w:rFonts w:asciiTheme="minorHAnsi" w:hAnsiTheme="minorHAnsi"/>
          <w:sz w:val="20"/>
          <w:szCs w:val="20"/>
          <w:lang w:val="en-AU"/>
        </w:rPr>
        <w:t xml:space="preserve">further </w:t>
      </w:r>
      <w:r w:rsidR="00387517" w:rsidRPr="004A274A">
        <w:rPr>
          <w:rFonts w:asciiTheme="minorHAnsi" w:hAnsiTheme="minorHAnsi"/>
          <w:sz w:val="20"/>
          <w:szCs w:val="20"/>
          <w:lang w:val="en-AU"/>
        </w:rPr>
        <w:t>through increas</w:t>
      </w:r>
      <w:r w:rsidR="00762C9D" w:rsidRPr="004A274A">
        <w:rPr>
          <w:rFonts w:asciiTheme="minorHAnsi" w:hAnsiTheme="minorHAnsi"/>
          <w:sz w:val="20"/>
          <w:szCs w:val="20"/>
          <w:lang w:val="en-AU"/>
        </w:rPr>
        <w:t>ing</w:t>
      </w:r>
      <w:r w:rsidR="00387517" w:rsidRPr="004A274A">
        <w:rPr>
          <w:rFonts w:asciiTheme="minorHAnsi" w:hAnsiTheme="minorHAnsi"/>
          <w:sz w:val="20"/>
          <w:szCs w:val="20"/>
          <w:lang w:val="en-AU"/>
        </w:rPr>
        <w:t xml:space="preserve"> recurrent budget</w:t>
      </w:r>
      <w:r w:rsidR="00762C9D" w:rsidRPr="004A274A">
        <w:rPr>
          <w:rFonts w:asciiTheme="minorHAnsi" w:hAnsiTheme="minorHAnsi"/>
          <w:sz w:val="20"/>
          <w:szCs w:val="20"/>
          <w:lang w:val="en-AU"/>
        </w:rPr>
        <w:t xml:space="preserve"> allocations</w:t>
      </w:r>
      <w:r w:rsidR="00387517" w:rsidRPr="004A274A">
        <w:rPr>
          <w:rFonts w:asciiTheme="minorHAnsi" w:hAnsiTheme="minorHAnsi"/>
          <w:sz w:val="20"/>
          <w:szCs w:val="20"/>
          <w:lang w:val="en-AU"/>
        </w:rPr>
        <w:t>, absor</w:t>
      </w:r>
      <w:r w:rsidR="00762C9D" w:rsidRPr="004A274A">
        <w:rPr>
          <w:rFonts w:asciiTheme="minorHAnsi" w:hAnsiTheme="minorHAnsi"/>
          <w:sz w:val="20"/>
          <w:szCs w:val="20"/>
          <w:lang w:val="en-AU"/>
        </w:rPr>
        <w:t>bing</w:t>
      </w:r>
      <w:r w:rsidR="00387517" w:rsidRPr="004A274A">
        <w:rPr>
          <w:rFonts w:asciiTheme="minorHAnsi" w:hAnsiTheme="minorHAnsi"/>
          <w:sz w:val="20"/>
          <w:szCs w:val="20"/>
          <w:lang w:val="en-AU"/>
        </w:rPr>
        <w:t xml:space="preserve"> successful KEIP</w:t>
      </w:r>
      <w:r w:rsidR="00762C9D" w:rsidRPr="004A274A">
        <w:rPr>
          <w:rFonts w:asciiTheme="minorHAnsi" w:hAnsiTheme="minorHAnsi"/>
          <w:sz w:val="20"/>
          <w:szCs w:val="20"/>
          <w:lang w:val="en-AU"/>
        </w:rPr>
        <w:t>-</w:t>
      </w:r>
      <w:r w:rsidR="00387517" w:rsidRPr="004A274A">
        <w:rPr>
          <w:rFonts w:asciiTheme="minorHAnsi" w:hAnsiTheme="minorHAnsi"/>
          <w:sz w:val="20"/>
          <w:szCs w:val="20"/>
          <w:lang w:val="en-AU"/>
        </w:rPr>
        <w:t xml:space="preserve">initiated interventions, particularly </w:t>
      </w:r>
      <w:r w:rsidR="00762C9D" w:rsidRPr="004A274A">
        <w:rPr>
          <w:rFonts w:asciiTheme="minorHAnsi" w:hAnsiTheme="minorHAnsi"/>
          <w:sz w:val="20"/>
          <w:szCs w:val="20"/>
          <w:lang w:val="en-AU"/>
        </w:rPr>
        <w:t xml:space="preserve">in </w:t>
      </w:r>
      <w:r w:rsidR="00387517" w:rsidRPr="004A274A">
        <w:rPr>
          <w:rFonts w:asciiTheme="minorHAnsi" w:hAnsiTheme="minorHAnsi"/>
          <w:sz w:val="20"/>
          <w:szCs w:val="20"/>
          <w:lang w:val="en-AU"/>
        </w:rPr>
        <w:t>key positions (</w:t>
      </w:r>
      <w:r w:rsidR="00762C9D" w:rsidRPr="004A274A">
        <w:rPr>
          <w:rFonts w:asciiTheme="minorHAnsi" w:hAnsiTheme="minorHAnsi"/>
          <w:sz w:val="20"/>
          <w:szCs w:val="20"/>
          <w:lang w:val="en-AU"/>
        </w:rPr>
        <w:t>for example,</w:t>
      </w:r>
      <w:r w:rsidR="00387517" w:rsidRPr="004A274A">
        <w:rPr>
          <w:rFonts w:asciiTheme="minorHAnsi" w:hAnsiTheme="minorHAnsi"/>
          <w:sz w:val="20"/>
          <w:szCs w:val="20"/>
          <w:lang w:val="en-AU"/>
        </w:rPr>
        <w:t xml:space="preserve"> IECs)</w:t>
      </w:r>
      <w:r w:rsidR="00762C9D" w:rsidRPr="004A274A">
        <w:rPr>
          <w:rFonts w:asciiTheme="minorHAnsi" w:hAnsiTheme="minorHAnsi"/>
          <w:sz w:val="20"/>
          <w:szCs w:val="20"/>
          <w:lang w:val="en-AU"/>
        </w:rPr>
        <w:t>,</w:t>
      </w:r>
      <w:r w:rsidR="00387517" w:rsidRPr="004A274A">
        <w:rPr>
          <w:rFonts w:asciiTheme="minorHAnsi" w:hAnsiTheme="minorHAnsi"/>
          <w:sz w:val="20"/>
          <w:szCs w:val="20"/>
          <w:lang w:val="en-AU"/>
        </w:rPr>
        <w:t xml:space="preserve"> and </w:t>
      </w:r>
      <w:r w:rsidR="00762C9D" w:rsidRPr="004A274A">
        <w:rPr>
          <w:rFonts w:asciiTheme="minorHAnsi" w:hAnsiTheme="minorHAnsi"/>
          <w:sz w:val="20"/>
          <w:szCs w:val="20"/>
          <w:lang w:val="en-AU"/>
        </w:rPr>
        <w:t>supporting</w:t>
      </w:r>
      <w:r w:rsidR="00387517" w:rsidRPr="004A274A">
        <w:rPr>
          <w:rFonts w:asciiTheme="minorHAnsi" w:hAnsiTheme="minorHAnsi"/>
          <w:sz w:val="20"/>
          <w:szCs w:val="20"/>
          <w:lang w:val="en-AU"/>
        </w:rPr>
        <w:t xml:space="preserve"> ambitious reforms in the Kiribati Teachers College (KTC)</w:t>
      </w:r>
      <w:r w:rsidR="00762C9D" w:rsidRPr="004A274A">
        <w:rPr>
          <w:rFonts w:asciiTheme="minorHAnsi" w:hAnsiTheme="minorHAnsi"/>
          <w:sz w:val="20"/>
          <w:szCs w:val="20"/>
          <w:lang w:val="en-AU"/>
        </w:rPr>
        <w:t>,</w:t>
      </w:r>
      <w:r w:rsidR="00387517" w:rsidRPr="004A274A">
        <w:rPr>
          <w:rFonts w:asciiTheme="minorHAnsi" w:hAnsiTheme="minorHAnsi"/>
          <w:sz w:val="20"/>
          <w:szCs w:val="20"/>
          <w:lang w:val="en-AU"/>
        </w:rPr>
        <w:t xml:space="preserve"> which has </w:t>
      </w:r>
      <w:r w:rsidR="00762C9D" w:rsidRPr="004A274A">
        <w:rPr>
          <w:rFonts w:asciiTheme="minorHAnsi" w:hAnsiTheme="minorHAnsi"/>
          <w:sz w:val="20"/>
          <w:szCs w:val="20"/>
          <w:lang w:val="en-AU"/>
        </w:rPr>
        <w:t xml:space="preserve">significant </w:t>
      </w:r>
      <w:r w:rsidR="00387517" w:rsidRPr="004A274A">
        <w:rPr>
          <w:rFonts w:asciiTheme="minorHAnsi" w:hAnsiTheme="minorHAnsi"/>
          <w:sz w:val="20"/>
          <w:szCs w:val="20"/>
          <w:lang w:val="en-AU"/>
        </w:rPr>
        <w:t xml:space="preserve">budget implications for the MoE. </w:t>
      </w:r>
      <w:r w:rsidR="00762C9D" w:rsidRPr="004A274A">
        <w:rPr>
          <w:rFonts w:asciiTheme="minorHAnsi" w:hAnsiTheme="minorHAnsi"/>
          <w:sz w:val="20"/>
          <w:szCs w:val="20"/>
          <w:lang w:val="en-AU"/>
        </w:rPr>
        <w:t>Although t</w:t>
      </w:r>
      <w:r w:rsidR="00387517" w:rsidRPr="004A274A">
        <w:rPr>
          <w:rFonts w:asciiTheme="minorHAnsi" w:hAnsiTheme="minorHAnsi"/>
          <w:sz w:val="20"/>
          <w:szCs w:val="20"/>
          <w:lang w:val="en-AU"/>
        </w:rPr>
        <w:t>he MoE</w:t>
      </w:r>
      <w:r w:rsidR="00762C9D" w:rsidRPr="004A274A">
        <w:rPr>
          <w:rFonts w:asciiTheme="minorHAnsi" w:hAnsiTheme="minorHAnsi"/>
          <w:sz w:val="20"/>
          <w:szCs w:val="20"/>
          <w:lang w:val="en-AU"/>
        </w:rPr>
        <w:t xml:space="preserve"> has steadily increased its</w:t>
      </w:r>
      <w:r w:rsidR="00387517" w:rsidRPr="004A274A">
        <w:rPr>
          <w:rFonts w:asciiTheme="minorHAnsi" w:hAnsiTheme="minorHAnsi"/>
          <w:sz w:val="20"/>
          <w:szCs w:val="20"/>
          <w:lang w:val="en-AU"/>
        </w:rPr>
        <w:t xml:space="preserve"> recurrent budget allocation </w:t>
      </w:r>
      <w:r w:rsidR="00762C9D" w:rsidRPr="004A274A">
        <w:rPr>
          <w:rFonts w:asciiTheme="minorHAnsi" w:hAnsiTheme="minorHAnsi"/>
          <w:sz w:val="20"/>
          <w:szCs w:val="20"/>
          <w:lang w:val="en-AU"/>
        </w:rPr>
        <w:t>over</w:t>
      </w:r>
      <w:r w:rsidR="00387517" w:rsidRPr="004A274A">
        <w:rPr>
          <w:rFonts w:asciiTheme="minorHAnsi" w:hAnsiTheme="minorHAnsi"/>
          <w:sz w:val="20"/>
          <w:szCs w:val="20"/>
          <w:lang w:val="en-AU"/>
        </w:rPr>
        <w:t xml:space="preserve"> recent years</w:t>
      </w:r>
      <w:r w:rsidR="00762C9D" w:rsidRPr="004A274A">
        <w:rPr>
          <w:rFonts w:asciiTheme="minorHAnsi" w:hAnsiTheme="minorHAnsi"/>
          <w:sz w:val="20"/>
          <w:szCs w:val="20"/>
          <w:lang w:val="en-AU"/>
        </w:rPr>
        <w:t>,</w:t>
      </w:r>
      <w:r w:rsidR="00387517" w:rsidRPr="004A274A">
        <w:rPr>
          <w:rFonts w:asciiTheme="minorHAnsi" w:hAnsiTheme="minorHAnsi"/>
          <w:sz w:val="20"/>
          <w:szCs w:val="20"/>
          <w:lang w:val="en-AU"/>
        </w:rPr>
        <w:t xml:space="preserve"> much of this increase </w:t>
      </w:r>
      <w:r w:rsidR="00762C9D" w:rsidRPr="004A274A">
        <w:rPr>
          <w:rFonts w:asciiTheme="minorHAnsi" w:hAnsiTheme="minorHAnsi"/>
          <w:sz w:val="20"/>
          <w:szCs w:val="20"/>
          <w:lang w:val="en-AU"/>
        </w:rPr>
        <w:t xml:space="preserve">has been </w:t>
      </w:r>
      <w:r w:rsidR="00387517" w:rsidRPr="004A274A">
        <w:rPr>
          <w:rFonts w:asciiTheme="minorHAnsi" w:hAnsiTheme="minorHAnsi"/>
          <w:sz w:val="20"/>
          <w:szCs w:val="20"/>
          <w:lang w:val="en-AU"/>
        </w:rPr>
        <w:t>a result of consumer price inflation, and with high population growth there is a need for additional resources to accommodate more students and to support ongoing education sector reform.</w:t>
      </w:r>
    </w:p>
    <w:p w14:paraId="3BA909EE" w14:textId="77777777" w:rsidR="000C4741" w:rsidRPr="004A274A" w:rsidRDefault="000C4741" w:rsidP="007F308D">
      <w:pPr>
        <w:rPr>
          <w:rFonts w:asciiTheme="minorHAnsi" w:hAnsiTheme="minorHAnsi"/>
          <w:sz w:val="20"/>
          <w:szCs w:val="20"/>
          <w:lang w:val="en-AU"/>
        </w:rPr>
      </w:pPr>
    </w:p>
    <w:p w14:paraId="5EEEB96A" w14:textId="39FF9A29" w:rsidR="00387517" w:rsidRPr="004A274A" w:rsidRDefault="00387517" w:rsidP="00387517">
      <w:pPr>
        <w:spacing w:after="200"/>
        <w:rPr>
          <w:rFonts w:asciiTheme="minorHAnsi" w:hAnsiTheme="minorHAnsi"/>
          <w:sz w:val="20"/>
          <w:szCs w:val="20"/>
          <w:lang w:val="en-AU"/>
        </w:rPr>
      </w:pPr>
      <w:r w:rsidRPr="004A274A">
        <w:rPr>
          <w:rFonts w:asciiTheme="minorHAnsi" w:hAnsiTheme="minorHAnsi"/>
          <w:sz w:val="20"/>
          <w:szCs w:val="20"/>
          <w:lang w:val="en-AU"/>
        </w:rPr>
        <w:t xml:space="preserve">Site visits to schools </w:t>
      </w:r>
      <w:r w:rsidR="00762C9D" w:rsidRPr="004A274A">
        <w:rPr>
          <w:rFonts w:asciiTheme="minorHAnsi" w:hAnsiTheme="minorHAnsi"/>
          <w:sz w:val="20"/>
          <w:szCs w:val="20"/>
          <w:lang w:val="en-AU"/>
        </w:rPr>
        <w:t>revealed</w:t>
      </w:r>
      <w:r w:rsidRPr="004A274A">
        <w:rPr>
          <w:rFonts w:asciiTheme="minorHAnsi" w:hAnsiTheme="minorHAnsi"/>
          <w:sz w:val="20"/>
          <w:szCs w:val="20"/>
          <w:lang w:val="en-AU"/>
        </w:rPr>
        <w:t xml:space="preserve"> high levels of community </w:t>
      </w:r>
      <w:r w:rsidR="003773EA" w:rsidRPr="004A274A">
        <w:rPr>
          <w:rFonts w:asciiTheme="minorHAnsi" w:hAnsiTheme="minorHAnsi"/>
          <w:sz w:val="20"/>
          <w:szCs w:val="20"/>
          <w:lang w:val="en-AU"/>
        </w:rPr>
        <w:t>engagement</w:t>
      </w:r>
      <w:r w:rsidR="00762C9D" w:rsidRPr="004A274A">
        <w:rPr>
          <w:rFonts w:asciiTheme="minorHAnsi" w:hAnsiTheme="minorHAnsi"/>
          <w:sz w:val="20"/>
          <w:szCs w:val="20"/>
          <w:lang w:val="en-AU"/>
        </w:rPr>
        <w:t xml:space="preserve">. </w:t>
      </w:r>
      <w:r w:rsidR="008010D7" w:rsidRPr="004A274A">
        <w:rPr>
          <w:rFonts w:asciiTheme="minorHAnsi" w:hAnsiTheme="minorHAnsi"/>
          <w:sz w:val="20"/>
          <w:szCs w:val="20"/>
          <w:lang w:val="en-AU"/>
        </w:rPr>
        <w:t xml:space="preserve">KEIP </w:t>
      </w:r>
      <w:r w:rsidR="007D50C2">
        <w:rPr>
          <w:rFonts w:asciiTheme="minorHAnsi" w:hAnsiTheme="minorHAnsi"/>
          <w:sz w:val="20"/>
          <w:szCs w:val="20"/>
          <w:lang w:val="en-AU"/>
        </w:rPr>
        <w:t xml:space="preserve">Phase </w:t>
      </w:r>
      <w:r w:rsidR="008010D7" w:rsidRPr="004A274A">
        <w:rPr>
          <w:rFonts w:asciiTheme="minorHAnsi" w:hAnsiTheme="minorHAnsi"/>
          <w:sz w:val="20"/>
          <w:szCs w:val="20"/>
          <w:lang w:val="en-AU"/>
        </w:rPr>
        <w:t>II contributed to</w:t>
      </w:r>
      <w:r w:rsidR="00762C9D" w:rsidRPr="004A274A">
        <w:rPr>
          <w:rFonts w:asciiTheme="minorHAnsi" w:hAnsiTheme="minorHAnsi"/>
          <w:sz w:val="20"/>
          <w:szCs w:val="20"/>
          <w:lang w:val="en-AU"/>
        </w:rPr>
        <w:t xml:space="preserve"> this engagement</w:t>
      </w:r>
      <w:r w:rsidR="008010D7" w:rsidRPr="004A274A">
        <w:rPr>
          <w:rFonts w:asciiTheme="minorHAnsi" w:hAnsiTheme="minorHAnsi"/>
          <w:sz w:val="20"/>
          <w:szCs w:val="20"/>
          <w:lang w:val="en-AU"/>
        </w:rPr>
        <w:t xml:space="preserve"> through its ‘education is everyone’s business’ initiatives (such</w:t>
      </w:r>
      <w:r w:rsidR="00B41F82" w:rsidRPr="004A274A">
        <w:rPr>
          <w:rFonts w:asciiTheme="minorHAnsi" w:hAnsiTheme="minorHAnsi"/>
          <w:sz w:val="20"/>
          <w:szCs w:val="20"/>
          <w:lang w:val="en-AU"/>
        </w:rPr>
        <w:t xml:space="preserve"> as </w:t>
      </w:r>
      <w:r w:rsidR="00762C9D" w:rsidRPr="004A274A">
        <w:rPr>
          <w:rFonts w:asciiTheme="minorHAnsi" w:hAnsiTheme="minorHAnsi"/>
          <w:sz w:val="20"/>
          <w:szCs w:val="20"/>
          <w:lang w:val="en-AU"/>
        </w:rPr>
        <w:t xml:space="preserve">radio </w:t>
      </w:r>
      <w:r w:rsidR="00B41F82" w:rsidRPr="004A274A">
        <w:rPr>
          <w:rFonts w:asciiTheme="minorHAnsi" w:hAnsiTheme="minorHAnsi"/>
          <w:sz w:val="20"/>
          <w:szCs w:val="20"/>
          <w:lang w:val="en-AU"/>
        </w:rPr>
        <w:t xml:space="preserve">advocacy campaigns, community consultations and </w:t>
      </w:r>
      <w:r w:rsidR="00762C9D" w:rsidRPr="004A274A">
        <w:rPr>
          <w:rFonts w:asciiTheme="minorHAnsi" w:hAnsiTheme="minorHAnsi"/>
          <w:sz w:val="20"/>
          <w:szCs w:val="20"/>
          <w:lang w:val="en-AU"/>
        </w:rPr>
        <w:t xml:space="preserve">support for </w:t>
      </w:r>
      <w:r w:rsidR="00B41F82" w:rsidRPr="004A274A">
        <w:rPr>
          <w:rFonts w:asciiTheme="minorHAnsi" w:hAnsiTheme="minorHAnsi"/>
          <w:sz w:val="20"/>
          <w:szCs w:val="20"/>
          <w:lang w:val="en-AU"/>
        </w:rPr>
        <w:t>the MoE’s Community Consultation Team)</w:t>
      </w:r>
      <w:r w:rsidR="003773EA" w:rsidRPr="004A274A">
        <w:rPr>
          <w:rFonts w:asciiTheme="minorHAnsi" w:hAnsiTheme="minorHAnsi"/>
          <w:sz w:val="20"/>
          <w:szCs w:val="20"/>
          <w:lang w:val="en-AU"/>
        </w:rPr>
        <w:t xml:space="preserve">. This high level of </w:t>
      </w:r>
      <w:r w:rsidR="00762C9D" w:rsidRPr="004A274A">
        <w:rPr>
          <w:rFonts w:asciiTheme="minorHAnsi" w:hAnsiTheme="minorHAnsi"/>
          <w:sz w:val="20"/>
          <w:szCs w:val="20"/>
          <w:lang w:val="en-AU"/>
        </w:rPr>
        <w:t xml:space="preserve">community </w:t>
      </w:r>
      <w:r w:rsidR="003773EA" w:rsidRPr="004A274A">
        <w:rPr>
          <w:rFonts w:asciiTheme="minorHAnsi" w:hAnsiTheme="minorHAnsi"/>
          <w:sz w:val="20"/>
          <w:szCs w:val="20"/>
          <w:lang w:val="en-AU"/>
        </w:rPr>
        <w:t xml:space="preserve">engagement </w:t>
      </w:r>
      <w:r w:rsidRPr="004A274A">
        <w:rPr>
          <w:rFonts w:asciiTheme="minorHAnsi" w:hAnsiTheme="minorHAnsi"/>
          <w:sz w:val="20"/>
          <w:szCs w:val="20"/>
          <w:lang w:val="en-AU"/>
        </w:rPr>
        <w:t xml:space="preserve">provides an opportunity </w:t>
      </w:r>
      <w:r w:rsidR="00762C9D" w:rsidRPr="004A274A">
        <w:rPr>
          <w:rFonts w:asciiTheme="minorHAnsi" w:hAnsiTheme="minorHAnsi"/>
          <w:sz w:val="20"/>
          <w:szCs w:val="20"/>
          <w:lang w:val="en-AU"/>
        </w:rPr>
        <w:t xml:space="preserve">for </w:t>
      </w:r>
      <w:r w:rsidRPr="004A274A">
        <w:rPr>
          <w:rFonts w:asciiTheme="minorHAnsi" w:hAnsiTheme="minorHAnsi"/>
          <w:sz w:val="20"/>
          <w:szCs w:val="20"/>
          <w:lang w:val="en-AU"/>
        </w:rPr>
        <w:t xml:space="preserve">a more sustainable local model for improving schools on outer islands. The high levels of community engagement also </w:t>
      </w:r>
      <w:r w:rsidR="00762C9D" w:rsidRPr="004A274A">
        <w:rPr>
          <w:rFonts w:asciiTheme="minorHAnsi" w:hAnsiTheme="minorHAnsi"/>
          <w:sz w:val="20"/>
          <w:szCs w:val="20"/>
          <w:lang w:val="en-AU"/>
        </w:rPr>
        <w:t xml:space="preserve">offer an </w:t>
      </w:r>
      <w:r w:rsidRPr="004A274A">
        <w:rPr>
          <w:rFonts w:asciiTheme="minorHAnsi" w:hAnsiTheme="minorHAnsi"/>
          <w:sz w:val="20"/>
          <w:szCs w:val="20"/>
          <w:lang w:val="en-AU"/>
        </w:rPr>
        <w:t>opportunity to help improve learning outcomes (</w:t>
      </w:r>
      <w:r w:rsidR="00762C9D" w:rsidRPr="004A274A">
        <w:rPr>
          <w:rFonts w:asciiTheme="minorHAnsi" w:hAnsiTheme="minorHAnsi"/>
          <w:sz w:val="20"/>
          <w:szCs w:val="20"/>
          <w:lang w:val="en-AU"/>
        </w:rPr>
        <w:t>by, for example,</w:t>
      </w:r>
      <w:r w:rsidRPr="004A274A">
        <w:rPr>
          <w:rFonts w:asciiTheme="minorHAnsi" w:hAnsiTheme="minorHAnsi"/>
          <w:sz w:val="20"/>
          <w:szCs w:val="20"/>
          <w:lang w:val="en-AU"/>
        </w:rPr>
        <w:t xml:space="preserve"> tracking school performance and holding schools to account, support</w:t>
      </w:r>
      <w:r w:rsidR="00140D2D">
        <w:rPr>
          <w:rFonts w:asciiTheme="minorHAnsi" w:hAnsiTheme="minorHAnsi"/>
          <w:sz w:val="20"/>
          <w:szCs w:val="20"/>
          <w:lang w:val="en-AU"/>
        </w:rPr>
        <w:t>ing</w:t>
      </w:r>
      <w:r w:rsidRPr="004A274A">
        <w:rPr>
          <w:rFonts w:asciiTheme="minorHAnsi" w:hAnsiTheme="minorHAnsi"/>
          <w:sz w:val="20"/>
          <w:szCs w:val="20"/>
          <w:lang w:val="en-AU"/>
        </w:rPr>
        <w:t xml:space="preserve"> the implementation of the language policy, and collaborating to improve the attitudes and behaviour of learners). Site visits also found good monitoring of behaviour change of teachers in classrooms (as a result of LLL promoting the use of classroom observations)</w:t>
      </w:r>
      <w:r w:rsidR="00762C9D" w:rsidRPr="004A274A">
        <w:rPr>
          <w:rFonts w:asciiTheme="minorHAnsi" w:hAnsiTheme="minorHAnsi"/>
          <w:sz w:val="20"/>
          <w:szCs w:val="20"/>
          <w:lang w:val="en-AU"/>
        </w:rPr>
        <w:t>.</w:t>
      </w:r>
      <w:r w:rsidRPr="004A274A">
        <w:rPr>
          <w:rFonts w:asciiTheme="minorHAnsi" w:hAnsiTheme="minorHAnsi"/>
          <w:sz w:val="20"/>
          <w:szCs w:val="20"/>
          <w:lang w:val="en-AU"/>
        </w:rPr>
        <w:t xml:space="preserve"> </w:t>
      </w:r>
      <w:r w:rsidR="00762C9D" w:rsidRPr="004A274A">
        <w:rPr>
          <w:rFonts w:asciiTheme="minorHAnsi" w:hAnsiTheme="minorHAnsi"/>
          <w:sz w:val="20"/>
          <w:szCs w:val="20"/>
          <w:lang w:val="en-AU"/>
        </w:rPr>
        <w:t>I</w:t>
      </w:r>
      <w:r w:rsidRPr="004A274A">
        <w:rPr>
          <w:rFonts w:asciiTheme="minorHAnsi" w:hAnsiTheme="minorHAnsi"/>
          <w:sz w:val="20"/>
          <w:szCs w:val="20"/>
          <w:lang w:val="en-AU"/>
        </w:rPr>
        <w:t>t is too early to tell</w:t>
      </w:r>
      <w:r w:rsidR="00762C9D" w:rsidRPr="004A274A">
        <w:rPr>
          <w:rFonts w:asciiTheme="minorHAnsi" w:hAnsiTheme="minorHAnsi"/>
          <w:sz w:val="20"/>
          <w:szCs w:val="20"/>
          <w:lang w:val="en-AU"/>
        </w:rPr>
        <w:t xml:space="preserve">, however, the </w:t>
      </w:r>
      <w:r w:rsidRPr="004A274A">
        <w:rPr>
          <w:rFonts w:asciiTheme="minorHAnsi" w:hAnsiTheme="minorHAnsi"/>
          <w:sz w:val="20"/>
          <w:szCs w:val="20"/>
          <w:lang w:val="en-AU"/>
        </w:rPr>
        <w:t xml:space="preserve">extent </w:t>
      </w:r>
      <w:r w:rsidR="00762C9D" w:rsidRPr="004A274A">
        <w:rPr>
          <w:rFonts w:asciiTheme="minorHAnsi" w:hAnsiTheme="minorHAnsi"/>
          <w:sz w:val="20"/>
          <w:szCs w:val="20"/>
          <w:lang w:val="en-AU"/>
        </w:rPr>
        <w:t xml:space="preserve">to which </w:t>
      </w:r>
      <w:r w:rsidRPr="004A274A">
        <w:rPr>
          <w:rFonts w:asciiTheme="minorHAnsi" w:hAnsiTheme="minorHAnsi"/>
          <w:sz w:val="20"/>
          <w:szCs w:val="20"/>
          <w:lang w:val="en-AU"/>
        </w:rPr>
        <w:t xml:space="preserve">changes in pedagogy will be sustained. </w:t>
      </w:r>
      <w:r w:rsidR="00762C9D" w:rsidRPr="004A274A">
        <w:rPr>
          <w:rFonts w:asciiTheme="minorHAnsi" w:hAnsiTheme="minorHAnsi"/>
          <w:sz w:val="20"/>
          <w:szCs w:val="20"/>
          <w:lang w:val="en-AU"/>
        </w:rPr>
        <w:t>Additionally</w:t>
      </w:r>
      <w:r w:rsidRPr="004A274A">
        <w:rPr>
          <w:rFonts w:asciiTheme="minorHAnsi" w:hAnsiTheme="minorHAnsi"/>
          <w:sz w:val="20"/>
          <w:szCs w:val="20"/>
          <w:lang w:val="en-AU"/>
        </w:rPr>
        <w:t xml:space="preserve">, </w:t>
      </w:r>
      <w:r w:rsidR="00762C9D" w:rsidRPr="004A274A">
        <w:rPr>
          <w:rFonts w:asciiTheme="minorHAnsi" w:hAnsiTheme="minorHAnsi"/>
          <w:sz w:val="20"/>
          <w:szCs w:val="20"/>
          <w:lang w:val="en-AU"/>
        </w:rPr>
        <w:t xml:space="preserve">while </w:t>
      </w:r>
      <w:r w:rsidRPr="004A274A">
        <w:rPr>
          <w:rFonts w:asciiTheme="minorHAnsi" w:hAnsiTheme="minorHAnsi"/>
          <w:sz w:val="20"/>
          <w:szCs w:val="20"/>
          <w:lang w:val="en-AU"/>
        </w:rPr>
        <w:t>the new curriculum has been adopted</w:t>
      </w:r>
      <w:r w:rsidR="00762C9D" w:rsidRPr="004A274A">
        <w:rPr>
          <w:rFonts w:asciiTheme="minorHAnsi" w:hAnsiTheme="minorHAnsi"/>
          <w:sz w:val="20"/>
          <w:szCs w:val="20"/>
          <w:lang w:val="en-AU"/>
        </w:rPr>
        <w:t>,</w:t>
      </w:r>
      <w:r w:rsidRPr="004A274A">
        <w:rPr>
          <w:rFonts w:asciiTheme="minorHAnsi" w:hAnsiTheme="minorHAnsi"/>
          <w:sz w:val="20"/>
          <w:szCs w:val="20"/>
          <w:lang w:val="en-AU"/>
        </w:rPr>
        <w:t xml:space="preserve"> this </w:t>
      </w:r>
      <w:r w:rsidR="00140D2D">
        <w:rPr>
          <w:rFonts w:asciiTheme="minorHAnsi" w:hAnsiTheme="minorHAnsi"/>
          <w:sz w:val="20"/>
          <w:szCs w:val="20"/>
          <w:lang w:val="en-AU"/>
        </w:rPr>
        <w:t xml:space="preserve">process </w:t>
      </w:r>
      <w:r w:rsidR="00762C9D" w:rsidRPr="004A274A">
        <w:rPr>
          <w:rFonts w:asciiTheme="minorHAnsi" w:hAnsiTheme="minorHAnsi"/>
          <w:sz w:val="20"/>
          <w:szCs w:val="20"/>
          <w:lang w:val="en-AU"/>
        </w:rPr>
        <w:t xml:space="preserve">has </w:t>
      </w:r>
      <w:r w:rsidRPr="004A274A">
        <w:rPr>
          <w:rFonts w:asciiTheme="minorHAnsi" w:hAnsiTheme="minorHAnsi"/>
          <w:sz w:val="20"/>
          <w:szCs w:val="20"/>
          <w:lang w:val="en-AU"/>
        </w:rPr>
        <w:t xml:space="preserve">not yet </w:t>
      </w:r>
      <w:r w:rsidR="00762C9D" w:rsidRPr="004A274A">
        <w:rPr>
          <w:rFonts w:asciiTheme="minorHAnsi" w:hAnsiTheme="minorHAnsi"/>
          <w:sz w:val="20"/>
          <w:szCs w:val="20"/>
          <w:lang w:val="en-AU"/>
        </w:rPr>
        <w:t xml:space="preserve">been </w:t>
      </w:r>
      <w:r w:rsidRPr="004A274A">
        <w:rPr>
          <w:rFonts w:asciiTheme="minorHAnsi" w:hAnsiTheme="minorHAnsi"/>
          <w:sz w:val="20"/>
          <w:szCs w:val="20"/>
          <w:lang w:val="en-AU"/>
        </w:rPr>
        <w:t xml:space="preserve">fully supported by necessary changes in the MoE to ensure ongoing curriculum professional development, curriculum renewal and replacement of materials that have disappeared from schools. </w:t>
      </w:r>
    </w:p>
    <w:p w14:paraId="074BFC11" w14:textId="29FAFC0B" w:rsidR="000F31C3" w:rsidRPr="00427EE1" w:rsidRDefault="000F31C3" w:rsidP="00427EE1">
      <w:pPr>
        <w:rPr>
          <w:rFonts w:asciiTheme="minorHAnsi" w:hAnsiTheme="minorHAnsi" w:cstheme="minorHAnsi"/>
          <w:b/>
          <w:sz w:val="20"/>
          <w:szCs w:val="20"/>
          <w:lang w:val="en-AU"/>
        </w:rPr>
      </w:pPr>
      <w:r w:rsidRPr="00427EE1">
        <w:rPr>
          <w:rFonts w:asciiTheme="minorHAnsi" w:hAnsiTheme="minorHAnsi" w:cstheme="minorHAnsi"/>
          <w:b/>
          <w:sz w:val="20"/>
          <w:szCs w:val="20"/>
          <w:lang w:val="en-AU"/>
        </w:rPr>
        <w:t xml:space="preserve">Are cross-cutting issues such as gender, disability inclusion and </w:t>
      </w:r>
      <w:r w:rsidR="00762C9D" w:rsidRPr="00427EE1">
        <w:rPr>
          <w:rFonts w:asciiTheme="minorHAnsi" w:hAnsiTheme="minorHAnsi" w:cstheme="minorHAnsi"/>
          <w:b/>
          <w:sz w:val="20"/>
          <w:szCs w:val="20"/>
          <w:lang w:val="en-AU"/>
        </w:rPr>
        <w:t xml:space="preserve">the </w:t>
      </w:r>
      <w:r w:rsidRPr="00427EE1">
        <w:rPr>
          <w:rFonts w:asciiTheme="minorHAnsi" w:hAnsiTheme="minorHAnsi" w:cstheme="minorHAnsi"/>
          <w:b/>
          <w:sz w:val="20"/>
          <w:szCs w:val="20"/>
          <w:lang w:val="en-AU"/>
        </w:rPr>
        <w:t xml:space="preserve">environment being adequately addressed? </w:t>
      </w:r>
    </w:p>
    <w:p w14:paraId="0911C284" w14:textId="1C540966" w:rsidR="004C0B6B" w:rsidRPr="004A274A" w:rsidRDefault="007D2FA9" w:rsidP="00E41B24">
      <w:pPr>
        <w:spacing w:after="200"/>
        <w:rPr>
          <w:rFonts w:asciiTheme="minorHAnsi" w:hAnsiTheme="minorHAnsi"/>
          <w:sz w:val="20"/>
          <w:szCs w:val="20"/>
          <w:lang w:val="en-AU"/>
        </w:rPr>
      </w:pPr>
      <w:r w:rsidRPr="004A274A">
        <w:rPr>
          <w:rFonts w:asciiTheme="minorHAnsi" w:hAnsiTheme="minorHAnsi"/>
          <w:sz w:val="20"/>
          <w:szCs w:val="20"/>
          <w:lang w:val="en-AU"/>
        </w:rPr>
        <w:t xml:space="preserve">KEIP has made a concerted effort to incorporate </w:t>
      </w:r>
      <w:r w:rsidR="003773EA" w:rsidRPr="004A274A">
        <w:rPr>
          <w:rFonts w:asciiTheme="minorHAnsi" w:hAnsiTheme="minorHAnsi"/>
          <w:sz w:val="20"/>
          <w:szCs w:val="20"/>
          <w:lang w:val="en-AU"/>
        </w:rPr>
        <w:t xml:space="preserve">cross-cutting </w:t>
      </w:r>
      <w:r w:rsidRPr="004A274A">
        <w:rPr>
          <w:rFonts w:asciiTheme="minorHAnsi" w:hAnsiTheme="minorHAnsi"/>
          <w:sz w:val="20"/>
          <w:szCs w:val="20"/>
          <w:lang w:val="en-AU"/>
        </w:rPr>
        <w:t xml:space="preserve">issues into the design and implementation of activities, guided by </w:t>
      </w:r>
      <w:r w:rsidRPr="004A274A">
        <w:rPr>
          <w:rFonts w:asciiTheme="minorHAnsi" w:hAnsiTheme="minorHAnsi" w:cstheme="minorHAnsi"/>
          <w:sz w:val="20"/>
          <w:szCs w:val="20"/>
          <w:lang w:val="en-AU"/>
        </w:rPr>
        <w:t>a Gender Equality, Disability and Social Inclusion Strateg</w:t>
      </w:r>
      <w:r w:rsidR="00140D2D">
        <w:rPr>
          <w:rFonts w:asciiTheme="minorHAnsi" w:hAnsiTheme="minorHAnsi" w:cstheme="minorHAnsi"/>
          <w:sz w:val="20"/>
          <w:szCs w:val="20"/>
          <w:lang w:val="en-AU"/>
        </w:rPr>
        <w:t>y</w:t>
      </w:r>
      <w:r w:rsidRPr="004A274A">
        <w:rPr>
          <w:rFonts w:asciiTheme="minorHAnsi" w:hAnsiTheme="minorHAnsi"/>
          <w:sz w:val="20"/>
          <w:szCs w:val="20"/>
          <w:lang w:val="en-AU"/>
        </w:rPr>
        <w:t xml:space="preserve">. Approaches to supporting children with disabilities </w:t>
      </w:r>
      <w:r w:rsidR="009A50E3" w:rsidRPr="004A274A">
        <w:rPr>
          <w:rFonts w:asciiTheme="minorHAnsi" w:hAnsiTheme="minorHAnsi"/>
          <w:sz w:val="20"/>
          <w:szCs w:val="20"/>
          <w:lang w:val="en-AU"/>
        </w:rPr>
        <w:t>met with some</w:t>
      </w:r>
      <w:r w:rsidRPr="004A274A">
        <w:rPr>
          <w:rFonts w:asciiTheme="minorHAnsi" w:hAnsiTheme="minorHAnsi"/>
          <w:sz w:val="20"/>
          <w:szCs w:val="20"/>
          <w:lang w:val="en-AU"/>
        </w:rPr>
        <w:t xml:space="preserve"> success but broader traction with regard to inclusive education across </w:t>
      </w:r>
      <w:r w:rsidR="00577252" w:rsidRPr="004A274A">
        <w:rPr>
          <w:rFonts w:asciiTheme="minorHAnsi" w:hAnsiTheme="minorHAnsi"/>
          <w:sz w:val="20"/>
          <w:szCs w:val="20"/>
          <w:lang w:val="en-AU"/>
        </w:rPr>
        <w:t xml:space="preserve">all </w:t>
      </w:r>
      <w:r w:rsidRPr="004A274A">
        <w:rPr>
          <w:rFonts w:asciiTheme="minorHAnsi" w:hAnsiTheme="minorHAnsi"/>
          <w:sz w:val="20"/>
          <w:szCs w:val="20"/>
          <w:lang w:val="en-AU"/>
        </w:rPr>
        <w:t xml:space="preserve">schools and MoE appears nascent. Gender stereotyping, climate change and </w:t>
      </w:r>
      <w:r w:rsidR="007D4731">
        <w:rPr>
          <w:rFonts w:asciiTheme="minorHAnsi" w:hAnsiTheme="minorHAnsi"/>
          <w:sz w:val="20"/>
          <w:szCs w:val="20"/>
          <w:lang w:val="en-AU"/>
        </w:rPr>
        <w:t>d</w:t>
      </w:r>
      <w:r w:rsidR="003428C3" w:rsidRPr="004A274A">
        <w:rPr>
          <w:rFonts w:asciiTheme="minorHAnsi" w:hAnsiTheme="minorHAnsi"/>
          <w:sz w:val="20"/>
          <w:szCs w:val="20"/>
          <w:lang w:val="en-AU"/>
        </w:rPr>
        <w:t xml:space="preserve">isaster </w:t>
      </w:r>
      <w:r w:rsidR="007D4731">
        <w:rPr>
          <w:rFonts w:asciiTheme="minorHAnsi" w:hAnsiTheme="minorHAnsi"/>
          <w:sz w:val="20"/>
          <w:szCs w:val="20"/>
          <w:lang w:val="en-AU"/>
        </w:rPr>
        <w:t>r</w:t>
      </w:r>
      <w:r w:rsidR="003428C3" w:rsidRPr="004A274A">
        <w:rPr>
          <w:rFonts w:asciiTheme="minorHAnsi" w:hAnsiTheme="minorHAnsi"/>
          <w:sz w:val="20"/>
          <w:szCs w:val="20"/>
          <w:lang w:val="en-AU"/>
        </w:rPr>
        <w:t xml:space="preserve">isk </w:t>
      </w:r>
      <w:r w:rsidR="007D4731">
        <w:rPr>
          <w:rFonts w:asciiTheme="minorHAnsi" w:hAnsiTheme="minorHAnsi"/>
          <w:sz w:val="20"/>
          <w:szCs w:val="20"/>
          <w:lang w:val="en-AU"/>
        </w:rPr>
        <w:t>r</w:t>
      </w:r>
      <w:r w:rsidR="003428C3" w:rsidRPr="004A274A">
        <w:rPr>
          <w:rFonts w:asciiTheme="minorHAnsi" w:hAnsiTheme="minorHAnsi"/>
          <w:sz w:val="20"/>
          <w:szCs w:val="20"/>
          <w:lang w:val="en-AU"/>
        </w:rPr>
        <w:t>eduction (</w:t>
      </w:r>
      <w:r w:rsidRPr="004A274A">
        <w:rPr>
          <w:rFonts w:asciiTheme="minorHAnsi" w:hAnsiTheme="minorHAnsi"/>
          <w:sz w:val="20"/>
          <w:szCs w:val="20"/>
          <w:lang w:val="en-AU"/>
        </w:rPr>
        <w:t>DRR</w:t>
      </w:r>
      <w:r w:rsidR="003428C3" w:rsidRPr="004A274A">
        <w:rPr>
          <w:rFonts w:asciiTheme="minorHAnsi" w:hAnsiTheme="minorHAnsi"/>
          <w:sz w:val="20"/>
          <w:szCs w:val="20"/>
          <w:lang w:val="en-AU"/>
        </w:rPr>
        <w:t>)</w:t>
      </w:r>
      <w:r w:rsidRPr="004A274A">
        <w:rPr>
          <w:rFonts w:asciiTheme="minorHAnsi" w:hAnsiTheme="minorHAnsi"/>
          <w:sz w:val="20"/>
          <w:szCs w:val="20"/>
          <w:lang w:val="en-AU"/>
        </w:rPr>
        <w:t xml:space="preserve"> have been </w:t>
      </w:r>
      <w:r w:rsidR="00051246" w:rsidRPr="004A274A">
        <w:rPr>
          <w:rFonts w:asciiTheme="minorHAnsi" w:hAnsiTheme="minorHAnsi"/>
          <w:sz w:val="20"/>
          <w:szCs w:val="20"/>
          <w:lang w:val="en-AU"/>
        </w:rPr>
        <w:t xml:space="preserve">considered </w:t>
      </w:r>
      <w:r w:rsidRPr="004A274A">
        <w:rPr>
          <w:rFonts w:asciiTheme="minorHAnsi" w:hAnsiTheme="minorHAnsi"/>
          <w:sz w:val="20"/>
          <w:szCs w:val="20"/>
          <w:lang w:val="en-AU"/>
        </w:rPr>
        <w:t xml:space="preserve">in the revised National Curriculum and Assessment Framework and ongoing curriculum roll out.  </w:t>
      </w:r>
      <w:r w:rsidR="001F0127" w:rsidRPr="004A274A">
        <w:rPr>
          <w:rFonts w:asciiTheme="minorHAnsi" w:hAnsiTheme="minorHAnsi"/>
          <w:sz w:val="20"/>
          <w:szCs w:val="20"/>
          <w:lang w:val="en-AU"/>
        </w:rPr>
        <w:t>Recent r</w:t>
      </w:r>
      <w:r w:rsidRPr="004A274A">
        <w:rPr>
          <w:rFonts w:asciiTheme="minorHAnsi" w:hAnsiTheme="minorHAnsi"/>
          <w:sz w:val="20"/>
          <w:szCs w:val="20"/>
          <w:lang w:val="en-AU"/>
        </w:rPr>
        <w:t>eporting</w:t>
      </w:r>
      <w:r w:rsidR="00693626" w:rsidRPr="004A274A">
        <w:rPr>
          <w:rStyle w:val="FootnoteReference"/>
          <w:rFonts w:asciiTheme="minorHAnsi" w:hAnsiTheme="minorHAnsi"/>
          <w:sz w:val="20"/>
          <w:szCs w:val="20"/>
          <w:lang w:val="en-AU"/>
        </w:rPr>
        <w:footnoteReference w:id="3"/>
      </w:r>
      <w:r w:rsidRPr="004A274A">
        <w:rPr>
          <w:rFonts w:asciiTheme="minorHAnsi" w:hAnsiTheme="minorHAnsi"/>
          <w:sz w:val="20"/>
          <w:szCs w:val="20"/>
          <w:lang w:val="en-AU"/>
        </w:rPr>
        <w:t xml:space="preserve"> </w:t>
      </w:r>
      <w:r w:rsidR="004C4988" w:rsidRPr="004A274A">
        <w:rPr>
          <w:rFonts w:asciiTheme="minorHAnsi" w:hAnsiTheme="minorHAnsi"/>
          <w:sz w:val="20"/>
          <w:szCs w:val="20"/>
          <w:lang w:val="en-AU"/>
        </w:rPr>
        <w:t xml:space="preserve">shows </w:t>
      </w:r>
      <w:r w:rsidRPr="004A274A">
        <w:rPr>
          <w:rFonts w:asciiTheme="minorHAnsi" w:hAnsiTheme="minorHAnsi"/>
          <w:sz w:val="20"/>
          <w:szCs w:val="20"/>
          <w:lang w:val="en-AU"/>
        </w:rPr>
        <w:t xml:space="preserve">high levels of </w:t>
      </w:r>
      <w:r w:rsidR="003428C3" w:rsidRPr="004A274A">
        <w:rPr>
          <w:rFonts w:asciiTheme="minorHAnsi" w:hAnsiTheme="minorHAnsi"/>
          <w:sz w:val="20"/>
          <w:szCs w:val="20"/>
          <w:lang w:val="en-AU"/>
        </w:rPr>
        <w:t>gender-based</w:t>
      </w:r>
      <w:r w:rsidRPr="004A274A">
        <w:rPr>
          <w:rFonts w:asciiTheme="minorHAnsi" w:hAnsiTheme="minorHAnsi"/>
          <w:sz w:val="20"/>
          <w:szCs w:val="20"/>
          <w:lang w:val="en-AU"/>
        </w:rPr>
        <w:t xml:space="preserve"> violence and disturbing attitudes toward girls and women</w:t>
      </w:r>
      <w:r w:rsidR="00771F60" w:rsidRPr="004A274A">
        <w:rPr>
          <w:rFonts w:asciiTheme="minorHAnsi" w:hAnsiTheme="minorHAnsi"/>
          <w:sz w:val="20"/>
          <w:szCs w:val="20"/>
          <w:lang w:val="en-AU"/>
        </w:rPr>
        <w:t>.</w:t>
      </w:r>
      <w:r w:rsidRPr="004A274A">
        <w:rPr>
          <w:rFonts w:asciiTheme="minorHAnsi" w:hAnsiTheme="minorHAnsi"/>
          <w:sz w:val="20"/>
          <w:szCs w:val="20"/>
          <w:lang w:val="en-AU"/>
        </w:rPr>
        <w:t xml:space="preserve"> </w:t>
      </w:r>
      <w:r w:rsidR="00771F60" w:rsidRPr="004A274A">
        <w:rPr>
          <w:rFonts w:asciiTheme="minorHAnsi" w:hAnsiTheme="minorHAnsi"/>
          <w:sz w:val="20"/>
          <w:szCs w:val="20"/>
          <w:lang w:val="en-AU"/>
        </w:rPr>
        <w:t xml:space="preserve">This justifies KEIP’s </w:t>
      </w:r>
      <w:r w:rsidRPr="004A274A">
        <w:rPr>
          <w:rFonts w:asciiTheme="minorHAnsi" w:hAnsiTheme="minorHAnsi"/>
          <w:sz w:val="20"/>
          <w:szCs w:val="20"/>
          <w:lang w:val="en-AU"/>
        </w:rPr>
        <w:t xml:space="preserve">ongoing focus on </w:t>
      </w:r>
      <w:r w:rsidR="00771F60" w:rsidRPr="004A274A">
        <w:rPr>
          <w:rFonts w:asciiTheme="minorHAnsi" w:hAnsiTheme="minorHAnsi"/>
          <w:sz w:val="20"/>
          <w:szCs w:val="20"/>
          <w:lang w:val="en-AU"/>
        </w:rPr>
        <w:t xml:space="preserve">incorporating </w:t>
      </w:r>
      <w:r w:rsidRPr="004A274A">
        <w:rPr>
          <w:rFonts w:asciiTheme="minorHAnsi" w:hAnsiTheme="minorHAnsi"/>
          <w:sz w:val="20"/>
          <w:szCs w:val="20"/>
          <w:lang w:val="en-AU"/>
        </w:rPr>
        <w:t xml:space="preserve">positive discipline, respectful relationships and visionary messaging about girls into the curriculum and as part of teacher professional development. DRR principles and </w:t>
      </w:r>
      <w:r w:rsidR="00051246" w:rsidRPr="004A274A">
        <w:rPr>
          <w:rFonts w:asciiTheme="minorHAnsi" w:hAnsiTheme="minorHAnsi"/>
          <w:sz w:val="20"/>
          <w:szCs w:val="20"/>
          <w:lang w:val="en-AU"/>
        </w:rPr>
        <w:t>c</w:t>
      </w:r>
      <w:r w:rsidRPr="004A274A">
        <w:rPr>
          <w:rFonts w:asciiTheme="minorHAnsi" w:hAnsiTheme="minorHAnsi"/>
          <w:sz w:val="20"/>
          <w:szCs w:val="20"/>
          <w:lang w:val="en-AU"/>
        </w:rPr>
        <w:t xml:space="preserve">limate </w:t>
      </w:r>
      <w:r w:rsidR="00051246" w:rsidRPr="004A274A">
        <w:rPr>
          <w:rFonts w:asciiTheme="minorHAnsi" w:hAnsiTheme="minorHAnsi"/>
          <w:sz w:val="20"/>
          <w:szCs w:val="20"/>
          <w:lang w:val="en-AU"/>
        </w:rPr>
        <w:t>c</w:t>
      </w:r>
      <w:r w:rsidRPr="004A274A">
        <w:rPr>
          <w:rFonts w:asciiTheme="minorHAnsi" w:hAnsiTheme="minorHAnsi"/>
          <w:sz w:val="20"/>
          <w:szCs w:val="20"/>
          <w:lang w:val="en-AU"/>
        </w:rPr>
        <w:t xml:space="preserve">hange have strongly influenced the school rehabilitation program, promoting adaptations to design and collaboration with </w:t>
      </w:r>
      <w:r w:rsidR="003428C3" w:rsidRPr="004A274A">
        <w:rPr>
          <w:rFonts w:asciiTheme="minorHAnsi" w:hAnsiTheme="minorHAnsi"/>
          <w:sz w:val="20"/>
          <w:szCs w:val="20"/>
          <w:lang w:val="en-AU"/>
        </w:rPr>
        <w:t xml:space="preserve">the </w:t>
      </w:r>
      <w:r w:rsidR="003428C3" w:rsidRPr="004A274A">
        <w:rPr>
          <w:rFonts w:asciiTheme="minorHAnsi" w:hAnsiTheme="minorHAnsi" w:cstheme="minorHAnsi"/>
          <w:sz w:val="20"/>
          <w:szCs w:val="20"/>
          <w:lang w:val="en-AU"/>
        </w:rPr>
        <w:t>Ministry of Sustainable Infrastructure and Energy (</w:t>
      </w:r>
      <w:r w:rsidRPr="004A274A">
        <w:rPr>
          <w:rFonts w:asciiTheme="minorHAnsi" w:hAnsiTheme="minorHAnsi"/>
          <w:sz w:val="20"/>
          <w:szCs w:val="20"/>
          <w:lang w:val="en-AU"/>
        </w:rPr>
        <w:t>MISE</w:t>
      </w:r>
      <w:r w:rsidR="003428C3" w:rsidRPr="004A274A">
        <w:rPr>
          <w:rFonts w:asciiTheme="minorHAnsi" w:hAnsiTheme="minorHAnsi"/>
          <w:sz w:val="20"/>
          <w:szCs w:val="20"/>
          <w:lang w:val="en-AU"/>
        </w:rPr>
        <w:t>)</w:t>
      </w:r>
      <w:r w:rsidRPr="004A274A">
        <w:rPr>
          <w:rFonts w:asciiTheme="minorHAnsi" w:hAnsiTheme="minorHAnsi"/>
          <w:sz w:val="20"/>
          <w:szCs w:val="20"/>
          <w:lang w:val="en-AU"/>
        </w:rPr>
        <w:t>.</w:t>
      </w:r>
    </w:p>
    <w:p w14:paraId="095FE71F" w14:textId="77777777" w:rsidR="0024215C" w:rsidRPr="004A274A" w:rsidRDefault="0048745B" w:rsidP="001733D8">
      <w:pPr>
        <w:rPr>
          <w:rFonts w:asciiTheme="minorHAnsi" w:hAnsiTheme="minorHAnsi"/>
          <w:b/>
          <w:sz w:val="20"/>
          <w:szCs w:val="20"/>
          <w:lang w:val="en-AU"/>
        </w:rPr>
      </w:pPr>
      <w:r w:rsidRPr="004A274A">
        <w:rPr>
          <w:rFonts w:asciiTheme="minorHAnsi" w:hAnsiTheme="minorHAnsi"/>
          <w:b/>
          <w:sz w:val="20"/>
          <w:szCs w:val="20"/>
          <w:lang w:val="en-AU"/>
        </w:rPr>
        <w:t>R</w:t>
      </w:r>
      <w:r w:rsidR="0024215C" w:rsidRPr="004A274A">
        <w:rPr>
          <w:rFonts w:asciiTheme="minorHAnsi" w:hAnsiTheme="minorHAnsi"/>
          <w:b/>
          <w:sz w:val="20"/>
          <w:szCs w:val="20"/>
          <w:lang w:val="en-AU"/>
        </w:rPr>
        <w:t>ecommendations</w:t>
      </w:r>
    </w:p>
    <w:p w14:paraId="3F324756" w14:textId="6A9E8623" w:rsidR="00E800E7" w:rsidRPr="004A274A" w:rsidRDefault="00051246" w:rsidP="00E41B24">
      <w:pPr>
        <w:spacing w:after="200"/>
        <w:rPr>
          <w:rFonts w:asciiTheme="minorHAnsi" w:hAnsiTheme="minorHAnsi" w:cstheme="minorHAnsi"/>
          <w:sz w:val="20"/>
          <w:szCs w:val="20"/>
          <w:lang w:val="en-AU" w:eastAsia="de-DE"/>
        </w:rPr>
      </w:pPr>
      <w:r w:rsidRPr="004A274A">
        <w:rPr>
          <w:rFonts w:asciiTheme="minorHAnsi" w:hAnsiTheme="minorHAnsi"/>
          <w:sz w:val="20"/>
          <w:szCs w:val="20"/>
          <w:lang w:val="en-AU"/>
        </w:rPr>
        <w:t xml:space="preserve">In summary, </w:t>
      </w:r>
      <w:r w:rsidR="003C759B" w:rsidRPr="004A274A">
        <w:rPr>
          <w:rFonts w:asciiTheme="minorHAnsi" w:hAnsiTheme="minorHAnsi"/>
          <w:sz w:val="20"/>
          <w:szCs w:val="20"/>
          <w:lang w:val="en-AU"/>
        </w:rPr>
        <w:t xml:space="preserve">KEIP </w:t>
      </w:r>
      <w:r w:rsidR="003C759B" w:rsidRPr="004A274A">
        <w:rPr>
          <w:rFonts w:asciiTheme="minorHAnsi" w:hAnsiTheme="minorHAnsi" w:cs="Arial"/>
          <w:sz w:val="20"/>
          <w:szCs w:val="20"/>
          <w:lang w:val="en-AU"/>
        </w:rPr>
        <w:t>has made good progress overall toward achieving its expected outputs, and the performance of the program has been both effective and efficient</w:t>
      </w:r>
      <w:r w:rsidR="003C759B" w:rsidRPr="00427EE1">
        <w:rPr>
          <w:rFonts w:asciiTheme="minorHAnsi" w:hAnsiTheme="minorHAnsi" w:cstheme="minorHAnsi"/>
          <w:sz w:val="20"/>
          <w:szCs w:val="20"/>
          <w:lang w:val="en-AU"/>
        </w:rPr>
        <w:t xml:space="preserve">. </w:t>
      </w:r>
      <w:r w:rsidR="00B600C6" w:rsidRPr="00427EE1">
        <w:rPr>
          <w:rFonts w:asciiTheme="minorHAnsi" w:hAnsiTheme="minorHAnsi" w:cstheme="minorHAnsi"/>
          <w:sz w:val="20"/>
          <w:szCs w:val="20"/>
          <w:lang w:val="en-AU"/>
        </w:rPr>
        <w:t xml:space="preserve">The evaluation team did however identify </w:t>
      </w:r>
      <w:r w:rsidR="00B600C6" w:rsidRPr="00427EE1">
        <w:rPr>
          <w:rFonts w:asciiTheme="minorHAnsi" w:hAnsiTheme="minorHAnsi" w:cs="Arial"/>
          <w:sz w:val="20"/>
          <w:szCs w:val="20"/>
        </w:rPr>
        <w:t xml:space="preserve">issues worthy of further attention </w:t>
      </w:r>
      <w:r w:rsidR="00B600C6" w:rsidRPr="00427EE1">
        <w:rPr>
          <w:rFonts w:asciiTheme="minorHAnsi" w:hAnsiTheme="minorHAnsi" w:cstheme="minorHAnsi"/>
          <w:sz w:val="20"/>
          <w:szCs w:val="20"/>
          <w:lang w:eastAsia="de-DE"/>
        </w:rPr>
        <w:t>which they believe need to be addressed in the remaining period of KEIP III and/or considered during the design of the next phase of KEIP</w:t>
      </w:r>
      <w:r w:rsidR="00B600C6" w:rsidRPr="00427EE1">
        <w:rPr>
          <w:rFonts w:asciiTheme="minorHAnsi" w:hAnsiTheme="minorHAnsi" w:cs="Arial"/>
          <w:sz w:val="20"/>
          <w:szCs w:val="20"/>
        </w:rPr>
        <w:t xml:space="preserve">. These issues are linked to a set of </w:t>
      </w:r>
      <w:r w:rsidR="0085769A">
        <w:rPr>
          <w:rFonts w:asciiTheme="minorHAnsi" w:hAnsiTheme="minorHAnsi" w:cs="Arial"/>
          <w:sz w:val="20"/>
          <w:szCs w:val="20"/>
        </w:rPr>
        <w:t>fourteen</w:t>
      </w:r>
      <w:r w:rsidR="0023013C" w:rsidRPr="00427EE1">
        <w:rPr>
          <w:rFonts w:asciiTheme="minorHAnsi" w:hAnsiTheme="minorHAnsi" w:cs="Arial"/>
          <w:sz w:val="20"/>
          <w:szCs w:val="20"/>
        </w:rPr>
        <w:t xml:space="preserve"> </w:t>
      </w:r>
      <w:r w:rsidR="00B600C6" w:rsidRPr="00427EE1">
        <w:rPr>
          <w:rFonts w:asciiTheme="minorHAnsi" w:hAnsiTheme="minorHAnsi" w:cs="Arial"/>
          <w:sz w:val="20"/>
          <w:szCs w:val="20"/>
        </w:rPr>
        <w:t>recommendations including ensuring a better alignment between KEIP and the ESSP, promoting a stronger partnership between the MoE and KEIP, addressing the data challenges in the sector, rethinking the scope and pace of reform in the sector, reflecting further on current policy implementation to enhance penetration of policies</w:t>
      </w:r>
      <w:r w:rsidR="0085769A">
        <w:rPr>
          <w:rFonts w:asciiTheme="minorHAnsi" w:hAnsiTheme="minorHAnsi" w:cs="Arial"/>
          <w:sz w:val="20"/>
          <w:szCs w:val="20"/>
        </w:rPr>
        <w:t>, and continuing to address gender equity challenges in the sector</w:t>
      </w:r>
      <w:r w:rsidRPr="00427EE1">
        <w:rPr>
          <w:rFonts w:asciiTheme="minorHAnsi" w:hAnsiTheme="minorHAnsi" w:cstheme="minorHAnsi"/>
          <w:sz w:val="20"/>
          <w:szCs w:val="20"/>
          <w:lang w:val="en-AU" w:eastAsia="de-DE"/>
        </w:rPr>
        <w:t>.</w:t>
      </w:r>
    </w:p>
    <w:p w14:paraId="64DBCD38" w14:textId="77777777" w:rsidR="00E800E7" w:rsidRPr="004A274A" w:rsidRDefault="00E800E7" w:rsidP="00E41B24">
      <w:pPr>
        <w:spacing w:after="200"/>
        <w:rPr>
          <w:rFonts w:asciiTheme="minorHAnsi" w:hAnsiTheme="minorHAnsi" w:cstheme="minorHAnsi"/>
          <w:sz w:val="20"/>
          <w:szCs w:val="20"/>
          <w:lang w:val="en-AU" w:eastAsia="de-DE"/>
        </w:rPr>
      </w:pPr>
    </w:p>
    <w:p w14:paraId="5F5CDCA5" w14:textId="77777777" w:rsidR="00E800E7" w:rsidRPr="004A274A" w:rsidRDefault="00E800E7" w:rsidP="00E41B24">
      <w:pPr>
        <w:spacing w:after="200"/>
        <w:rPr>
          <w:rFonts w:asciiTheme="minorHAnsi" w:hAnsiTheme="minorHAnsi" w:cstheme="minorHAnsi"/>
          <w:sz w:val="20"/>
          <w:szCs w:val="20"/>
          <w:lang w:val="en-AU" w:eastAsia="de-DE"/>
        </w:rPr>
      </w:pPr>
    </w:p>
    <w:p w14:paraId="08899716" w14:textId="77777777" w:rsidR="0036330B" w:rsidRPr="004A274A" w:rsidRDefault="0036330B" w:rsidP="00E41B24">
      <w:pPr>
        <w:spacing w:after="200"/>
        <w:rPr>
          <w:rFonts w:asciiTheme="minorHAnsi" w:hAnsiTheme="minorHAnsi" w:cstheme="minorHAnsi"/>
          <w:sz w:val="20"/>
          <w:szCs w:val="20"/>
          <w:lang w:val="en-AU" w:eastAsia="de-DE"/>
        </w:rPr>
      </w:pPr>
    </w:p>
    <w:p w14:paraId="2175E51C" w14:textId="77777777" w:rsidR="008E70AC" w:rsidRPr="004A274A" w:rsidRDefault="00E90599" w:rsidP="00242782">
      <w:pPr>
        <w:pStyle w:val="SDAHeading1"/>
        <w:rPr>
          <w:rFonts w:cs="Arial"/>
          <w:lang w:val="en-AU"/>
        </w:rPr>
      </w:pPr>
      <w:bookmarkStart w:id="9" w:name="_Toc530428138"/>
      <w:r w:rsidRPr="004A274A">
        <w:rPr>
          <w:rFonts w:cs="Arial"/>
          <w:lang w:val="en-AU"/>
        </w:rPr>
        <w:t>Introduction</w:t>
      </w:r>
      <w:bookmarkEnd w:id="9"/>
    </w:p>
    <w:p w14:paraId="42E32CE7" w14:textId="77777777" w:rsidR="00E27BB5" w:rsidRPr="004A274A" w:rsidRDefault="00890ECA" w:rsidP="00CA6F9E">
      <w:pPr>
        <w:pStyle w:val="SDANumberedheading2"/>
        <w:rPr>
          <w:rFonts w:cs="Arial"/>
          <w:noProof w:val="0"/>
          <w:lang w:val="en-AU"/>
        </w:rPr>
      </w:pPr>
      <w:bookmarkStart w:id="10" w:name="_Toc530428139"/>
      <w:r w:rsidRPr="004A274A">
        <w:rPr>
          <w:rFonts w:cs="Arial"/>
          <w:noProof w:val="0"/>
          <w:lang w:val="en-AU"/>
        </w:rPr>
        <w:t>Kiribati Education Improvement Program (KEIP)</w:t>
      </w:r>
      <w:bookmarkEnd w:id="10"/>
    </w:p>
    <w:p w14:paraId="203E6992" w14:textId="63C4E4F8" w:rsidR="00995AEA" w:rsidRPr="004A274A" w:rsidRDefault="00995AEA" w:rsidP="00995AEA">
      <w:pPr>
        <w:outlineLvl w:val="2"/>
        <w:rPr>
          <w:rFonts w:asciiTheme="minorHAnsi" w:hAnsiTheme="minorHAnsi" w:cs="Arial"/>
          <w:sz w:val="20"/>
          <w:szCs w:val="20"/>
          <w:lang w:val="en-AU"/>
        </w:rPr>
      </w:pPr>
      <w:r w:rsidRPr="004A274A">
        <w:rPr>
          <w:rFonts w:asciiTheme="minorHAnsi" w:hAnsiTheme="minorHAnsi" w:cs="Arial"/>
          <w:sz w:val="20"/>
          <w:szCs w:val="20"/>
          <w:lang w:val="en-AU"/>
        </w:rPr>
        <w:t xml:space="preserve">Improved basic education is </w:t>
      </w:r>
      <w:r w:rsidR="00DE0FD8" w:rsidRPr="004A274A">
        <w:rPr>
          <w:rFonts w:asciiTheme="minorHAnsi" w:hAnsiTheme="minorHAnsi" w:cs="Arial"/>
          <w:sz w:val="20"/>
          <w:szCs w:val="20"/>
          <w:lang w:val="en-AU"/>
        </w:rPr>
        <w:t>a</w:t>
      </w:r>
      <w:r w:rsidRPr="004A274A">
        <w:rPr>
          <w:rFonts w:asciiTheme="minorHAnsi" w:hAnsiTheme="minorHAnsi" w:cs="Arial"/>
          <w:sz w:val="20"/>
          <w:szCs w:val="20"/>
          <w:lang w:val="en-AU"/>
        </w:rPr>
        <w:t xml:space="preserve"> priorit</w:t>
      </w:r>
      <w:r w:rsidR="00DE0FD8" w:rsidRPr="004A274A">
        <w:rPr>
          <w:rFonts w:asciiTheme="minorHAnsi" w:hAnsiTheme="minorHAnsi" w:cs="Arial"/>
          <w:sz w:val="20"/>
          <w:szCs w:val="20"/>
          <w:lang w:val="en-AU"/>
        </w:rPr>
        <w:t>y</w:t>
      </w:r>
      <w:r w:rsidRPr="004A274A">
        <w:rPr>
          <w:rFonts w:asciiTheme="minorHAnsi" w:hAnsiTheme="minorHAnsi" w:cs="Arial"/>
          <w:sz w:val="20"/>
          <w:szCs w:val="20"/>
          <w:lang w:val="en-AU"/>
        </w:rPr>
        <w:t xml:space="preserve"> of the Kiribati-Australia Partnership for Development and the Aid Investment Plan Kiribati: 2015-16 to 2018-19. The Government of Kiribati and the Government of Australia are committed to improv</w:t>
      </w:r>
      <w:r w:rsidR="00DE0FD8" w:rsidRPr="004A274A">
        <w:rPr>
          <w:rFonts w:asciiTheme="minorHAnsi" w:hAnsiTheme="minorHAnsi" w:cs="Arial"/>
          <w:sz w:val="20"/>
          <w:szCs w:val="20"/>
          <w:lang w:val="en-AU"/>
        </w:rPr>
        <w:t>ing</w:t>
      </w:r>
      <w:r w:rsidRPr="004A274A">
        <w:rPr>
          <w:rFonts w:asciiTheme="minorHAnsi" w:hAnsiTheme="minorHAnsi" w:cs="Arial"/>
          <w:sz w:val="20"/>
          <w:szCs w:val="20"/>
          <w:lang w:val="en-AU"/>
        </w:rPr>
        <w:t xml:space="preserve"> the quality of </w:t>
      </w:r>
      <w:r w:rsidR="00C10A96" w:rsidRPr="004A274A">
        <w:rPr>
          <w:rFonts w:asciiTheme="minorHAnsi" w:hAnsiTheme="minorHAnsi" w:cs="Arial"/>
          <w:sz w:val="20"/>
          <w:szCs w:val="20"/>
          <w:lang w:val="en-AU"/>
        </w:rPr>
        <w:t xml:space="preserve">basic education </w:t>
      </w:r>
      <w:r w:rsidRPr="004A274A">
        <w:rPr>
          <w:rFonts w:asciiTheme="minorHAnsi" w:hAnsiTheme="minorHAnsi" w:cs="Arial"/>
          <w:sz w:val="20"/>
          <w:szCs w:val="20"/>
          <w:lang w:val="en-AU"/>
        </w:rPr>
        <w:t>through the Kiribati Education Improvement Program</w:t>
      </w:r>
      <w:r w:rsidR="00A2228D" w:rsidRPr="004A274A">
        <w:rPr>
          <w:rFonts w:asciiTheme="minorHAnsi" w:hAnsiTheme="minorHAnsi" w:cs="Arial"/>
          <w:sz w:val="20"/>
          <w:szCs w:val="20"/>
          <w:lang w:val="en-AU"/>
        </w:rPr>
        <w:t xml:space="preserve"> (KEIP)</w:t>
      </w:r>
      <w:r w:rsidRPr="004A274A">
        <w:rPr>
          <w:rFonts w:asciiTheme="minorHAnsi" w:hAnsiTheme="minorHAnsi" w:cs="Arial"/>
          <w:sz w:val="20"/>
          <w:szCs w:val="20"/>
          <w:lang w:val="en-AU"/>
        </w:rPr>
        <w:t>.</w:t>
      </w:r>
    </w:p>
    <w:p w14:paraId="1564BCBD" w14:textId="77777777" w:rsidR="00995AEA" w:rsidRPr="004A274A" w:rsidRDefault="00995AEA" w:rsidP="00995AEA">
      <w:pPr>
        <w:outlineLvl w:val="2"/>
        <w:rPr>
          <w:rFonts w:asciiTheme="minorHAnsi" w:hAnsiTheme="minorHAnsi" w:cs="Arial"/>
          <w:sz w:val="20"/>
          <w:szCs w:val="20"/>
          <w:lang w:val="en-AU"/>
        </w:rPr>
      </w:pPr>
      <w:r w:rsidRPr="004A274A">
        <w:rPr>
          <w:rFonts w:asciiTheme="minorHAnsi" w:hAnsiTheme="minorHAnsi" w:cs="Arial"/>
          <w:sz w:val="20"/>
          <w:szCs w:val="20"/>
          <w:lang w:val="en-AU"/>
        </w:rPr>
        <w:tab/>
      </w:r>
    </w:p>
    <w:p w14:paraId="54A96910" w14:textId="5DCB897A" w:rsidR="00995AEA" w:rsidRPr="004A274A" w:rsidRDefault="00F2356D" w:rsidP="00995AEA">
      <w:pPr>
        <w:autoSpaceDE w:val="0"/>
        <w:autoSpaceDN w:val="0"/>
        <w:adjustRightInd w:val="0"/>
        <w:rPr>
          <w:rFonts w:asciiTheme="minorHAnsi" w:hAnsiTheme="minorHAnsi" w:cs="Arial"/>
          <w:sz w:val="20"/>
          <w:szCs w:val="20"/>
          <w:lang w:val="en-AU"/>
        </w:rPr>
      </w:pPr>
      <w:r w:rsidRPr="004A274A">
        <w:rPr>
          <w:rFonts w:asciiTheme="minorHAnsi" w:hAnsiTheme="minorHAnsi" w:cs="Arial"/>
          <w:sz w:val="20"/>
          <w:szCs w:val="20"/>
          <w:lang w:val="en-AU"/>
        </w:rPr>
        <w:t xml:space="preserve">KEIP </w:t>
      </w:r>
      <w:r w:rsidR="00995AEA" w:rsidRPr="004A274A">
        <w:rPr>
          <w:rFonts w:asciiTheme="minorHAnsi" w:hAnsiTheme="minorHAnsi" w:cs="Arial"/>
          <w:sz w:val="20"/>
          <w:szCs w:val="20"/>
          <w:lang w:val="en-AU"/>
        </w:rPr>
        <w:t xml:space="preserve">is </w:t>
      </w:r>
      <w:r w:rsidR="00A2228D" w:rsidRPr="004A274A">
        <w:rPr>
          <w:rFonts w:asciiTheme="minorHAnsi" w:hAnsiTheme="minorHAnsi" w:cs="Arial"/>
          <w:sz w:val="20"/>
          <w:szCs w:val="20"/>
          <w:lang w:val="en-AU"/>
        </w:rPr>
        <w:t xml:space="preserve">the </w:t>
      </w:r>
      <w:r w:rsidR="00C10A96" w:rsidRPr="004A274A">
        <w:rPr>
          <w:rFonts w:asciiTheme="minorHAnsi" w:hAnsiTheme="minorHAnsi" w:cs="Arial"/>
          <w:sz w:val="20"/>
          <w:szCs w:val="20"/>
          <w:lang w:val="en-AU"/>
        </w:rPr>
        <w:t xml:space="preserve">vehicle </w:t>
      </w:r>
      <w:r w:rsidR="00995AEA" w:rsidRPr="004A274A">
        <w:rPr>
          <w:rFonts w:asciiTheme="minorHAnsi" w:hAnsiTheme="minorHAnsi" w:cs="Arial"/>
          <w:sz w:val="20"/>
          <w:szCs w:val="20"/>
          <w:lang w:val="en-AU"/>
        </w:rPr>
        <w:t xml:space="preserve">through which Australia supports the </w:t>
      </w:r>
      <w:r w:rsidR="00625A1A">
        <w:rPr>
          <w:rFonts w:asciiTheme="minorHAnsi" w:hAnsiTheme="minorHAnsi" w:cs="Arial"/>
          <w:sz w:val="20"/>
          <w:szCs w:val="20"/>
          <w:lang w:val="en-AU"/>
        </w:rPr>
        <w:t>Kiribati Ministry of Education (</w:t>
      </w:r>
      <w:r w:rsidR="00A47F30" w:rsidRPr="004A274A">
        <w:rPr>
          <w:rFonts w:asciiTheme="minorHAnsi" w:hAnsiTheme="minorHAnsi" w:cs="Arial"/>
          <w:sz w:val="20"/>
          <w:szCs w:val="20"/>
          <w:lang w:val="en-AU"/>
        </w:rPr>
        <w:t>MoE</w:t>
      </w:r>
      <w:r w:rsidR="00625A1A">
        <w:rPr>
          <w:rFonts w:asciiTheme="minorHAnsi" w:hAnsiTheme="minorHAnsi" w:cs="Arial"/>
          <w:sz w:val="20"/>
          <w:szCs w:val="20"/>
          <w:lang w:val="en-AU"/>
        </w:rPr>
        <w:t>)</w:t>
      </w:r>
      <w:r w:rsidR="00995AEA" w:rsidRPr="004A274A">
        <w:rPr>
          <w:rFonts w:asciiTheme="minorHAnsi" w:hAnsiTheme="minorHAnsi" w:cs="Arial"/>
          <w:sz w:val="20"/>
          <w:szCs w:val="20"/>
          <w:lang w:val="en-AU"/>
        </w:rPr>
        <w:t xml:space="preserve"> to implement </w:t>
      </w:r>
      <w:r w:rsidR="003B4161">
        <w:rPr>
          <w:rFonts w:asciiTheme="minorHAnsi" w:hAnsiTheme="minorHAnsi" w:cs="Arial"/>
          <w:sz w:val="20"/>
          <w:szCs w:val="20"/>
          <w:lang w:val="en-AU"/>
        </w:rPr>
        <w:t>its</w:t>
      </w:r>
      <w:r w:rsidR="00CF405A" w:rsidRPr="004A274A">
        <w:rPr>
          <w:rFonts w:asciiTheme="minorHAnsi" w:hAnsiTheme="minorHAnsi" w:cs="Arial"/>
          <w:sz w:val="20"/>
          <w:szCs w:val="20"/>
          <w:lang w:val="en-AU"/>
        </w:rPr>
        <w:t xml:space="preserve"> </w:t>
      </w:r>
      <w:r w:rsidR="00625A1A" w:rsidRPr="004A274A">
        <w:rPr>
          <w:rFonts w:asciiTheme="minorHAnsi" w:hAnsiTheme="minorHAnsi" w:cs="Arial"/>
          <w:sz w:val="20"/>
          <w:szCs w:val="20"/>
          <w:lang w:val="en-AU"/>
        </w:rPr>
        <w:t xml:space="preserve">Education Sector Strategic Plan </w:t>
      </w:r>
      <w:r w:rsidR="00625A1A">
        <w:rPr>
          <w:rFonts w:asciiTheme="minorHAnsi" w:hAnsiTheme="minorHAnsi" w:cs="Arial"/>
          <w:sz w:val="20"/>
          <w:szCs w:val="20"/>
          <w:lang w:val="en-AU"/>
        </w:rPr>
        <w:t>(</w:t>
      </w:r>
      <w:r w:rsidR="00A47F30" w:rsidRPr="004A274A">
        <w:rPr>
          <w:rFonts w:asciiTheme="minorHAnsi" w:hAnsiTheme="minorHAnsi" w:cs="Arial"/>
          <w:sz w:val="20"/>
          <w:szCs w:val="20"/>
          <w:lang w:val="en-AU"/>
        </w:rPr>
        <w:t>ESSP</w:t>
      </w:r>
      <w:r w:rsidR="00625A1A">
        <w:rPr>
          <w:rFonts w:asciiTheme="minorHAnsi" w:hAnsiTheme="minorHAnsi" w:cs="Arial"/>
          <w:sz w:val="20"/>
          <w:szCs w:val="20"/>
          <w:lang w:val="en-AU"/>
        </w:rPr>
        <w:t>)</w:t>
      </w:r>
      <w:r w:rsidR="00995AEA" w:rsidRPr="004A274A">
        <w:rPr>
          <w:rFonts w:asciiTheme="minorHAnsi" w:hAnsiTheme="minorHAnsi" w:cs="Arial"/>
          <w:sz w:val="20"/>
          <w:szCs w:val="20"/>
          <w:lang w:val="en-AU"/>
        </w:rPr>
        <w:t xml:space="preserve">. The ESSP reflects </w:t>
      </w:r>
      <w:r w:rsidR="00A2228D" w:rsidRPr="004A274A">
        <w:rPr>
          <w:rFonts w:asciiTheme="minorHAnsi" w:hAnsiTheme="minorHAnsi" w:cs="Arial"/>
          <w:sz w:val="20"/>
          <w:szCs w:val="20"/>
          <w:lang w:val="en-AU"/>
        </w:rPr>
        <w:t xml:space="preserve">the </w:t>
      </w:r>
      <w:r w:rsidR="00995AEA" w:rsidRPr="004A274A">
        <w:rPr>
          <w:rFonts w:asciiTheme="minorHAnsi" w:hAnsiTheme="minorHAnsi" w:cs="Arial"/>
          <w:sz w:val="20"/>
          <w:szCs w:val="20"/>
          <w:lang w:val="en-AU"/>
        </w:rPr>
        <w:t>MoE</w:t>
      </w:r>
      <w:r w:rsidR="00A2228D" w:rsidRPr="004A274A">
        <w:rPr>
          <w:rFonts w:asciiTheme="minorHAnsi" w:hAnsiTheme="minorHAnsi" w:cs="Arial"/>
          <w:sz w:val="20"/>
          <w:szCs w:val="20"/>
          <w:lang w:val="en-AU"/>
        </w:rPr>
        <w:t>’s</w:t>
      </w:r>
      <w:r w:rsidR="00995AEA" w:rsidRPr="004A274A">
        <w:rPr>
          <w:rFonts w:asciiTheme="minorHAnsi" w:hAnsiTheme="minorHAnsi" w:cs="Arial"/>
          <w:sz w:val="20"/>
          <w:szCs w:val="20"/>
          <w:lang w:val="en-AU"/>
        </w:rPr>
        <w:t xml:space="preserve"> commitment to Sustainable Development Goal 4 and </w:t>
      </w:r>
      <w:r w:rsidR="00A2228D" w:rsidRPr="004A274A">
        <w:rPr>
          <w:rFonts w:asciiTheme="minorHAnsi" w:hAnsiTheme="minorHAnsi" w:cs="Arial"/>
          <w:sz w:val="20"/>
          <w:szCs w:val="20"/>
          <w:lang w:val="en-AU"/>
        </w:rPr>
        <w:t xml:space="preserve">the </w:t>
      </w:r>
      <w:r w:rsidR="00995AEA" w:rsidRPr="004A274A">
        <w:rPr>
          <w:rFonts w:asciiTheme="minorHAnsi" w:hAnsiTheme="minorHAnsi" w:cs="Arial"/>
          <w:sz w:val="20"/>
          <w:szCs w:val="20"/>
          <w:lang w:val="en-AU"/>
        </w:rPr>
        <w:t>Kiribati Development Plan. KEIP focuses on improving the basic education subsector of the ESSP</w:t>
      </w:r>
      <w:r w:rsidR="00A2228D" w:rsidRPr="004A274A">
        <w:rPr>
          <w:rFonts w:asciiTheme="minorHAnsi" w:hAnsiTheme="minorHAnsi" w:cs="Arial"/>
          <w:sz w:val="20"/>
          <w:szCs w:val="20"/>
          <w:lang w:val="en-AU"/>
        </w:rPr>
        <w:t>,</w:t>
      </w:r>
      <w:r w:rsidR="00995AEA" w:rsidRPr="004A274A">
        <w:rPr>
          <w:rFonts w:asciiTheme="minorHAnsi" w:hAnsiTheme="minorHAnsi" w:cs="Arial"/>
          <w:sz w:val="20"/>
          <w:szCs w:val="20"/>
          <w:lang w:val="en-AU"/>
        </w:rPr>
        <w:t xml:space="preserve"> with a focus on access to quality education and improved learning outcomes. </w:t>
      </w:r>
    </w:p>
    <w:p w14:paraId="023072D1" w14:textId="77777777" w:rsidR="00995AEA" w:rsidRPr="004A274A" w:rsidRDefault="00995AEA" w:rsidP="00995AEA">
      <w:pPr>
        <w:autoSpaceDE w:val="0"/>
        <w:autoSpaceDN w:val="0"/>
        <w:adjustRightInd w:val="0"/>
        <w:rPr>
          <w:rFonts w:asciiTheme="minorHAnsi" w:hAnsiTheme="minorHAnsi" w:cs="Arial"/>
          <w:sz w:val="20"/>
          <w:szCs w:val="20"/>
          <w:lang w:val="en-AU"/>
        </w:rPr>
      </w:pPr>
    </w:p>
    <w:p w14:paraId="17B173E6" w14:textId="4838E56E" w:rsidR="00995AEA" w:rsidRPr="004A274A" w:rsidRDefault="00995AEA" w:rsidP="00995AEA">
      <w:pPr>
        <w:autoSpaceDE w:val="0"/>
        <w:autoSpaceDN w:val="0"/>
        <w:adjustRightInd w:val="0"/>
        <w:rPr>
          <w:rFonts w:asciiTheme="minorHAnsi" w:hAnsiTheme="minorHAnsi" w:cs="Arial"/>
          <w:sz w:val="20"/>
          <w:szCs w:val="20"/>
          <w:lang w:val="en-AU"/>
        </w:rPr>
      </w:pPr>
      <w:r w:rsidRPr="004A274A">
        <w:rPr>
          <w:rFonts w:asciiTheme="minorHAnsi" w:hAnsiTheme="minorHAnsi" w:cs="Arial"/>
          <w:sz w:val="20"/>
          <w:szCs w:val="20"/>
          <w:lang w:val="en-AU"/>
        </w:rPr>
        <w:t xml:space="preserve">KEIP is a nine-year program (2011-2019) </w:t>
      </w:r>
      <w:r w:rsidR="00A2228D" w:rsidRPr="004A274A">
        <w:rPr>
          <w:rFonts w:asciiTheme="minorHAnsi" w:hAnsiTheme="minorHAnsi" w:cs="Arial"/>
          <w:sz w:val="20"/>
          <w:szCs w:val="20"/>
          <w:lang w:val="en-AU"/>
        </w:rPr>
        <w:t xml:space="preserve">that operates </w:t>
      </w:r>
      <w:r w:rsidRPr="004A274A">
        <w:rPr>
          <w:rFonts w:asciiTheme="minorHAnsi" w:hAnsiTheme="minorHAnsi" w:cs="Arial"/>
          <w:sz w:val="20"/>
          <w:szCs w:val="20"/>
          <w:lang w:val="en-AU"/>
        </w:rPr>
        <w:t xml:space="preserve">at various levels (MoE, school leaders, teachers, community) to support systemic change. KEIP </w:t>
      </w:r>
      <w:r w:rsidR="00A2228D" w:rsidRPr="004A274A">
        <w:rPr>
          <w:rFonts w:asciiTheme="minorHAnsi" w:hAnsiTheme="minorHAnsi" w:cs="Arial"/>
          <w:sz w:val="20"/>
          <w:szCs w:val="20"/>
          <w:lang w:val="en-AU"/>
        </w:rPr>
        <w:t xml:space="preserve">is being </w:t>
      </w:r>
      <w:r w:rsidRPr="004A274A">
        <w:rPr>
          <w:rFonts w:asciiTheme="minorHAnsi" w:hAnsiTheme="minorHAnsi" w:cs="Arial"/>
          <w:sz w:val="20"/>
          <w:szCs w:val="20"/>
          <w:lang w:val="en-AU"/>
        </w:rPr>
        <w:t>delivered over three phases:</w:t>
      </w:r>
    </w:p>
    <w:p w14:paraId="0DB80C56" w14:textId="77777777" w:rsidR="00995AEA" w:rsidRPr="004A274A" w:rsidRDefault="00995AEA" w:rsidP="00A5525C">
      <w:pPr>
        <w:pStyle w:val="ListParagraph"/>
        <w:numPr>
          <w:ilvl w:val="0"/>
          <w:numId w:val="66"/>
        </w:numPr>
        <w:autoSpaceDE w:val="0"/>
        <w:autoSpaceDN w:val="0"/>
        <w:adjustRightInd w:val="0"/>
        <w:spacing w:after="0" w:line="240" w:lineRule="auto"/>
        <w:rPr>
          <w:rFonts w:cs="Arial"/>
          <w:sz w:val="20"/>
          <w:szCs w:val="20"/>
          <w:lang w:val="en-AU"/>
        </w:rPr>
      </w:pPr>
      <w:r w:rsidRPr="004A274A">
        <w:rPr>
          <w:rFonts w:cs="Arial"/>
          <w:sz w:val="20"/>
          <w:szCs w:val="20"/>
          <w:lang w:val="en-AU"/>
        </w:rPr>
        <w:t>Phase I (Jan 2011-Feb 2013, $13 million)</w:t>
      </w:r>
      <w:r w:rsidR="00A2228D" w:rsidRPr="004A274A">
        <w:rPr>
          <w:rFonts w:cs="Arial"/>
          <w:sz w:val="20"/>
          <w:szCs w:val="20"/>
          <w:lang w:val="en-AU"/>
        </w:rPr>
        <w:t>:</w:t>
      </w:r>
      <w:r w:rsidRPr="004A274A">
        <w:rPr>
          <w:rFonts w:cs="Arial"/>
          <w:sz w:val="20"/>
          <w:szCs w:val="20"/>
          <w:lang w:val="en-AU"/>
        </w:rPr>
        <w:t xml:space="preserve"> focused on building the enabling environment/policies for subsequent phases; </w:t>
      </w:r>
    </w:p>
    <w:p w14:paraId="68BDF82F" w14:textId="37FCCBA8" w:rsidR="00995AEA" w:rsidRPr="004A274A" w:rsidRDefault="00995AEA" w:rsidP="00A5525C">
      <w:pPr>
        <w:pStyle w:val="ListParagraph"/>
        <w:numPr>
          <w:ilvl w:val="0"/>
          <w:numId w:val="66"/>
        </w:numPr>
        <w:autoSpaceDE w:val="0"/>
        <w:autoSpaceDN w:val="0"/>
        <w:adjustRightInd w:val="0"/>
        <w:spacing w:after="0" w:line="240" w:lineRule="auto"/>
        <w:rPr>
          <w:rFonts w:cs="Arial"/>
          <w:sz w:val="20"/>
          <w:szCs w:val="20"/>
          <w:lang w:val="en-AU"/>
        </w:rPr>
      </w:pPr>
      <w:r w:rsidRPr="004A274A">
        <w:rPr>
          <w:rFonts w:cs="Arial"/>
          <w:sz w:val="20"/>
          <w:szCs w:val="20"/>
          <w:lang w:val="en-AU"/>
        </w:rPr>
        <w:t>Phase II (Mar 2013-Mar 2016, $</w:t>
      </w:r>
      <w:r w:rsidR="00725E96" w:rsidRPr="004A274A">
        <w:rPr>
          <w:rFonts w:cs="Arial"/>
          <w:sz w:val="20"/>
          <w:szCs w:val="20"/>
          <w:lang w:val="en-AU"/>
        </w:rPr>
        <w:t>2</w:t>
      </w:r>
      <w:r w:rsidR="00725E96">
        <w:rPr>
          <w:rFonts w:cs="Arial"/>
          <w:sz w:val="20"/>
          <w:szCs w:val="20"/>
          <w:lang w:val="en-AU"/>
        </w:rPr>
        <w:t>5</w:t>
      </w:r>
      <w:r w:rsidR="00725E96" w:rsidRPr="004A274A">
        <w:rPr>
          <w:rFonts w:cs="Arial"/>
          <w:sz w:val="20"/>
          <w:szCs w:val="20"/>
          <w:lang w:val="en-AU"/>
        </w:rPr>
        <w:t xml:space="preserve"> </w:t>
      </w:r>
      <w:r w:rsidRPr="004A274A">
        <w:rPr>
          <w:rFonts w:cs="Arial"/>
          <w:sz w:val="20"/>
          <w:szCs w:val="20"/>
          <w:lang w:val="en-AU"/>
        </w:rPr>
        <w:t>m</w:t>
      </w:r>
      <w:r w:rsidR="00A2228D" w:rsidRPr="004A274A">
        <w:rPr>
          <w:rFonts w:cs="Arial"/>
          <w:sz w:val="20"/>
          <w:szCs w:val="20"/>
          <w:lang w:val="en-AU"/>
        </w:rPr>
        <w:t>illion</w:t>
      </w:r>
      <w:r w:rsidRPr="004A274A">
        <w:rPr>
          <w:rFonts w:cs="Arial"/>
          <w:sz w:val="20"/>
          <w:szCs w:val="20"/>
          <w:lang w:val="en-AU"/>
        </w:rPr>
        <w:t xml:space="preserve"> including </w:t>
      </w:r>
      <w:r w:rsidR="00A2228D" w:rsidRPr="004A274A">
        <w:rPr>
          <w:rFonts w:cs="Arial"/>
          <w:sz w:val="20"/>
          <w:szCs w:val="20"/>
          <w:lang w:val="en-AU"/>
        </w:rPr>
        <w:t xml:space="preserve">a </w:t>
      </w:r>
      <w:r w:rsidRPr="004A274A">
        <w:rPr>
          <w:rFonts w:cs="Arial"/>
          <w:sz w:val="20"/>
          <w:szCs w:val="20"/>
          <w:lang w:val="en-AU"/>
        </w:rPr>
        <w:t>$2.2</w:t>
      </w:r>
      <w:r w:rsidR="00A2228D" w:rsidRPr="004A274A">
        <w:rPr>
          <w:rFonts w:cs="Arial"/>
          <w:sz w:val="20"/>
          <w:szCs w:val="20"/>
          <w:lang w:val="en-AU"/>
        </w:rPr>
        <w:t xml:space="preserve"> </w:t>
      </w:r>
      <w:r w:rsidRPr="004A274A">
        <w:rPr>
          <w:rFonts w:cs="Arial"/>
          <w:sz w:val="20"/>
          <w:szCs w:val="20"/>
          <w:lang w:val="en-AU"/>
        </w:rPr>
        <w:t>m</w:t>
      </w:r>
      <w:r w:rsidR="00A2228D" w:rsidRPr="004A274A">
        <w:rPr>
          <w:rFonts w:cs="Arial"/>
          <w:sz w:val="20"/>
          <w:szCs w:val="20"/>
          <w:lang w:val="en-AU"/>
        </w:rPr>
        <w:t>illion contribution from</w:t>
      </w:r>
      <w:r w:rsidRPr="004A274A">
        <w:rPr>
          <w:rFonts w:cs="Arial"/>
          <w:sz w:val="20"/>
          <w:szCs w:val="20"/>
          <w:lang w:val="en-AU"/>
        </w:rPr>
        <w:t xml:space="preserve"> N</w:t>
      </w:r>
      <w:r w:rsidR="00A2228D" w:rsidRPr="004A274A">
        <w:rPr>
          <w:rFonts w:cs="Arial"/>
          <w:sz w:val="20"/>
          <w:szCs w:val="20"/>
          <w:lang w:val="en-AU"/>
        </w:rPr>
        <w:t xml:space="preserve">ew </w:t>
      </w:r>
      <w:r w:rsidRPr="004A274A">
        <w:rPr>
          <w:rFonts w:cs="Arial"/>
          <w:sz w:val="20"/>
          <w:szCs w:val="20"/>
          <w:lang w:val="en-AU"/>
        </w:rPr>
        <w:t>Z</w:t>
      </w:r>
      <w:r w:rsidR="00A2228D" w:rsidRPr="004A274A">
        <w:rPr>
          <w:rFonts w:cs="Arial"/>
          <w:sz w:val="20"/>
          <w:szCs w:val="20"/>
          <w:lang w:val="en-AU"/>
        </w:rPr>
        <w:t>ealand</w:t>
      </w:r>
      <w:r w:rsidRPr="004A274A">
        <w:rPr>
          <w:rFonts w:cs="Arial"/>
          <w:sz w:val="20"/>
          <w:szCs w:val="20"/>
          <w:lang w:val="en-AU"/>
        </w:rPr>
        <w:t>)</w:t>
      </w:r>
      <w:r w:rsidR="00A2228D" w:rsidRPr="004A274A">
        <w:rPr>
          <w:rFonts w:cs="Arial"/>
          <w:sz w:val="20"/>
          <w:szCs w:val="20"/>
          <w:lang w:val="en-AU"/>
        </w:rPr>
        <w:t>:</w:t>
      </w:r>
      <w:r w:rsidRPr="004A274A">
        <w:rPr>
          <w:rFonts w:cs="Arial"/>
          <w:sz w:val="20"/>
          <w:szCs w:val="20"/>
          <w:lang w:val="en-AU"/>
        </w:rPr>
        <w:t xml:space="preserve"> focused on improving the quality of teaching and learning in </w:t>
      </w:r>
      <w:r w:rsidR="00A2228D" w:rsidRPr="004A274A">
        <w:rPr>
          <w:rFonts w:cs="Arial"/>
          <w:sz w:val="20"/>
          <w:szCs w:val="20"/>
          <w:lang w:val="en-AU"/>
        </w:rPr>
        <w:t>y</w:t>
      </w:r>
      <w:r w:rsidRPr="004A274A">
        <w:rPr>
          <w:rFonts w:cs="Arial"/>
          <w:sz w:val="20"/>
          <w:szCs w:val="20"/>
          <w:lang w:val="en-AU"/>
        </w:rPr>
        <w:t xml:space="preserve">ears 1-4. </w:t>
      </w:r>
    </w:p>
    <w:p w14:paraId="5AE72513" w14:textId="77777777" w:rsidR="00995AEA" w:rsidRPr="004A274A" w:rsidRDefault="00995AEA" w:rsidP="00A5525C">
      <w:pPr>
        <w:pStyle w:val="ListParagraph"/>
        <w:numPr>
          <w:ilvl w:val="0"/>
          <w:numId w:val="66"/>
        </w:numPr>
        <w:autoSpaceDE w:val="0"/>
        <w:autoSpaceDN w:val="0"/>
        <w:adjustRightInd w:val="0"/>
        <w:spacing w:after="0" w:line="240" w:lineRule="auto"/>
        <w:rPr>
          <w:rFonts w:cs="Arial"/>
          <w:sz w:val="20"/>
          <w:szCs w:val="20"/>
          <w:lang w:val="en-AU"/>
        </w:rPr>
      </w:pPr>
      <w:r w:rsidRPr="004A274A">
        <w:rPr>
          <w:rFonts w:cs="Arial"/>
          <w:sz w:val="20"/>
          <w:szCs w:val="20"/>
          <w:lang w:val="en-AU"/>
        </w:rPr>
        <w:t>Phase III (Apr 2016-Dec 2019, $32 million)</w:t>
      </w:r>
      <w:r w:rsidR="00A2228D" w:rsidRPr="004A274A">
        <w:rPr>
          <w:rFonts w:cs="Arial"/>
          <w:sz w:val="20"/>
          <w:szCs w:val="20"/>
          <w:lang w:val="en-AU"/>
        </w:rPr>
        <w:t>:</w:t>
      </w:r>
      <w:r w:rsidRPr="004A274A">
        <w:rPr>
          <w:rFonts w:cs="Arial"/>
          <w:sz w:val="20"/>
          <w:szCs w:val="20"/>
          <w:lang w:val="en-AU"/>
        </w:rPr>
        <w:t xml:space="preserve"> focuses on consolidating previous reforms and extending reforms to upper primary school (years 5-6) and into junior secondary schools (years 7-9). </w:t>
      </w:r>
    </w:p>
    <w:p w14:paraId="7086295C" w14:textId="77777777" w:rsidR="00995AEA" w:rsidRPr="004A274A" w:rsidRDefault="00995AEA" w:rsidP="00995AEA">
      <w:pPr>
        <w:pStyle w:val="ListParagraph"/>
        <w:autoSpaceDE w:val="0"/>
        <w:autoSpaceDN w:val="0"/>
        <w:adjustRightInd w:val="0"/>
        <w:spacing w:after="0" w:line="240" w:lineRule="auto"/>
        <w:rPr>
          <w:rFonts w:cs="Arial"/>
          <w:sz w:val="20"/>
          <w:szCs w:val="20"/>
          <w:lang w:val="en-AU"/>
        </w:rPr>
      </w:pPr>
    </w:p>
    <w:p w14:paraId="65ED97FE" w14:textId="77777777" w:rsidR="00995AEA" w:rsidRPr="004A274A" w:rsidRDefault="00995AEA" w:rsidP="00995AEA">
      <w:pPr>
        <w:autoSpaceDE w:val="0"/>
        <w:autoSpaceDN w:val="0"/>
        <w:adjustRightInd w:val="0"/>
        <w:rPr>
          <w:rFonts w:asciiTheme="minorHAnsi" w:hAnsiTheme="minorHAnsi" w:cs="Arial"/>
          <w:sz w:val="20"/>
          <w:szCs w:val="20"/>
          <w:lang w:val="en-AU"/>
        </w:rPr>
      </w:pPr>
      <w:r w:rsidRPr="004A274A">
        <w:rPr>
          <w:rFonts w:asciiTheme="minorHAnsi" w:hAnsiTheme="minorHAnsi" w:cs="Arial"/>
          <w:sz w:val="20"/>
          <w:szCs w:val="20"/>
          <w:lang w:val="en-AU"/>
        </w:rPr>
        <w:t>The goal of KEIP Phase III is for young I-Kiribati to finish basic education with the knowledge and skills to contribute to a productive and resilient Kiribati community by pursing two end of program outcomes</w:t>
      </w:r>
      <w:r w:rsidR="00713DBB" w:rsidRPr="004A274A">
        <w:rPr>
          <w:rFonts w:asciiTheme="minorHAnsi" w:hAnsiTheme="minorHAnsi" w:cs="Arial"/>
          <w:sz w:val="20"/>
          <w:szCs w:val="20"/>
          <w:lang w:val="en-AU"/>
        </w:rPr>
        <w:t xml:space="preserve"> (EOPO)</w:t>
      </w:r>
      <w:r w:rsidRPr="004A274A">
        <w:rPr>
          <w:rFonts w:asciiTheme="minorHAnsi" w:hAnsiTheme="minorHAnsi" w:cs="Arial"/>
          <w:sz w:val="20"/>
          <w:szCs w:val="20"/>
          <w:lang w:val="en-AU"/>
        </w:rPr>
        <w:t xml:space="preserve">: </w:t>
      </w:r>
    </w:p>
    <w:p w14:paraId="66ECE8ED" w14:textId="37F01E85" w:rsidR="00995AEA" w:rsidRPr="004A274A" w:rsidRDefault="00A5525C" w:rsidP="00A5525C">
      <w:pPr>
        <w:pStyle w:val="ListParagraph"/>
        <w:numPr>
          <w:ilvl w:val="0"/>
          <w:numId w:val="64"/>
        </w:numPr>
        <w:autoSpaceDE w:val="0"/>
        <w:autoSpaceDN w:val="0"/>
        <w:adjustRightInd w:val="0"/>
        <w:spacing w:after="0" w:line="240" w:lineRule="auto"/>
        <w:rPr>
          <w:rFonts w:cs="Arial"/>
          <w:sz w:val="20"/>
          <w:szCs w:val="20"/>
          <w:lang w:val="en-AU"/>
        </w:rPr>
      </w:pPr>
      <w:r>
        <w:rPr>
          <w:rFonts w:cs="Arial"/>
          <w:sz w:val="20"/>
          <w:szCs w:val="20"/>
          <w:lang w:val="en-AU"/>
        </w:rPr>
        <w:t>EOPO 1: I</w:t>
      </w:r>
      <w:r w:rsidR="00995AEA" w:rsidRPr="004A274A">
        <w:rPr>
          <w:rFonts w:cs="Arial"/>
          <w:sz w:val="20"/>
          <w:szCs w:val="20"/>
          <w:lang w:val="en-AU"/>
        </w:rPr>
        <w:t xml:space="preserve">mproved learning outcomes in basic education </w:t>
      </w:r>
      <w:r w:rsidR="002964AB" w:rsidRPr="004A274A">
        <w:rPr>
          <w:rFonts w:cs="Arial"/>
          <w:sz w:val="20"/>
          <w:szCs w:val="20"/>
          <w:lang w:val="en-AU"/>
        </w:rPr>
        <w:t>(years P–9)</w:t>
      </w:r>
      <w:r w:rsidR="005A7194" w:rsidRPr="004A274A">
        <w:rPr>
          <w:rFonts w:cs="Arial"/>
          <w:sz w:val="20"/>
          <w:szCs w:val="20"/>
          <w:lang w:val="en-AU"/>
        </w:rPr>
        <w:t xml:space="preserve"> </w:t>
      </w:r>
      <w:r w:rsidR="00995AEA" w:rsidRPr="004A274A">
        <w:rPr>
          <w:rFonts w:cs="Arial"/>
          <w:sz w:val="20"/>
          <w:szCs w:val="20"/>
          <w:lang w:val="en-AU"/>
        </w:rPr>
        <w:t>for I-Kiribati girls and boys, including children with disabilities</w:t>
      </w:r>
      <w:r w:rsidR="00713DBB" w:rsidRPr="004A274A">
        <w:rPr>
          <w:rFonts w:cs="Arial"/>
          <w:sz w:val="20"/>
          <w:szCs w:val="20"/>
          <w:lang w:val="en-AU"/>
        </w:rPr>
        <w:t>;</w:t>
      </w:r>
      <w:r w:rsidR="00995AEA" w:rsidRPr="004A274A">
        <w:rPr>
          <w:rFonts w:cs="Arial"/>
          <w:sz w:val="20"/>
          <w:szCs w:val="20"/>
          <w:lang w:val="en-AU"/>
        </w:rPr>
        <w:t xml:space="preserve"> and</w:t>
      </w:r>
      <w:r>
        <w:rPr>
          <w:rFonts w:cs="Arial"/>
          <w:sz w:val="20"/>
          <w:szCs w:val="20"/>
          <w:lang w:val="en-AU"/>
        </w:rPr>
        <w:t xml:space="preserve"> </w:t>
      </w:r>
    </w:p>
    <w:p w14:paraId="29B0BD64" w14:textId="77777777" w:rsidR="00995AEA" w:rsidRPr="004A274A" w:rsidRDefault="00A5525C" w:rsidP="00A5525C">
      <w:pPr>
        <w:pStyle w:val="ListParagraph"/>
        <w:numPr>
          <w:ilvl w:val="0"/>
          <w:numId w:val="64"/>
        </w:numPr>
        <w:autoSpaceDE w:val="0"/>
        <w:autoSpaceDN w:val="0"/>
        <w:adjustRightInd w:val="0"/>
        <w:spacing w:after="0" w:line="240" w:lineRule="auto"/>
        <w:rPr>
          <w:rFonts w:cs="Arial"/>
          <w:sz w:val="20"/>
          <w:szCs w:val="20"/>
          <w:lang w:val="en-AU"/>
        </w:rPr>
      </w:pPr>
      <w:r>
        <w:rPr>
          <w:rFonts w:cs="Arial"/>
          <w:sz w:val="20"/>
          <w:szCs w:val="20"/>
          <w:lang w:val="en-AU"/>
        </w:rPr>
        <w:t xml:space="preserve">EOPO 2: </w:t>
      </w:r>
      <w:r w:rsidR="00995AEA" w:rsidRPr="004A274A">
        <w:rPr>
          <w:rFonts w:cs="Arial"/>
          <w:sz w:val="20"/>
          <w:szCs w:val="20"/>
          <w:lang w:val="en-AU"/>
        </w:rPr>
        <w:t xml:space="preserve">MoE effectively plans, resources and manages sector priorities. </w:t>
      </w:r>
    </w:p>
    <w:p w14:paraId="7C5E7161" w14:textId="124CAD87" w:rsidR="00995AEA" w:rsidRPr="004A274A" w:rsidRDefault="00995AEA" w:rsidP="008A3C71">
      <w:pPr>
        <w:pStyle w:val="NormalWeb"/>
        <w:rPr>
          <w:rFonts w:asciiTheme="minorHAnsi" w:hAnsiTheme="minorHAnsi" w:cs="Arial"/>
          <w:sz w:val="20"/>
          <w:szCs w:val="20"/>
          <w:lang w:val="en-AU"/>
        </w:rPr>
      </w:pPr>
      <w:r w:rsidRPr="004A274A">
        <w:rPr>
          <w:rFonts w:asciiTheme="minorHAnsi" w:hAnsiTheme="minorHAnsi" w:cs="Arial"/>
          <w:sz w:val="20"/>
          <w:szCs w:val="20"/>
          <w:lang w:val="en-AU"/>
        </w:rPr>
        <w:t xml:space="preserve">Key interventions and activities under </w:t>
      </w:r>
      <w:r w:rsidR="00A3622F" w:rsidRPr="004A274A">
        <w:rPr>
          <w:rFonts w:asciiTheme="minorHAnsi" w:hAnsiTheme="minorHAnsi" w:cs="Arial"/>
          <w:sz w:val="20"/>
          <w:szCs w:val="20"/>
          <w:lang w:val="en-AU"/>
        </w:rPr>
        <w:t>KEIP Phase II include</w:t>
      </w:r>
      <w:r w:rsidR="003B4161">
        <w:rPr>
          <w:rFonts w:asciiTheme="minorHAnsi" w:hAnsiTheme="minorHAnsi" w:cs="Arial"/>
          <w:sz w:val="20"/>
          <w:szCs w:val="20"/>
          <w:lang w:val="en-AU"/>
        </w:rPr>
        <w:t>d</w:t>
      </w:r>
      <w:r w:rsidR="00A3622F" w:rsidRPr="004A274A">
        <w:rPr>
          <w:rFonts w:asciiTheme="minorHAnsi" w:hAnsiTheme="minorHAnsi" w:cs="Arial"/>
          <w:sz w:val="20"/>
          <w:szCs w:val="20"/>
          <w:lang w:val="en-AU"/>
        </w:rPr>
        <w:t xml:space="preserve"> supporting curriculum development and implementation, strengthening the capabilities of teachers (content, pedagogic and language), and improving school infrastructure</w:t>
      </w:r>
      <w:r w:rsidR="00713562" w:rsidRPr="004A274A">
        <w:rPr>
          <w:rFonts w:asciiTheme="minorHAnsi" w:hAnsiTheme="minorHAnsi" w:cs="Arial"/>
          <w:sz w:val="20"/>
          <w:szCs w:val="20"/>
          <w:lang w:val="en-AU"/>
        </w:rPr>
        <w:t xml:space="preserve"> (</w:t>
      </w:r>
      <w:r w:rsidR="00713DBB" w:rsidRPr="004A274A">
        <w:rPr>
          <w:rFonts w:asciiTheme="minorHAnsi" w:hAnsiTheme="minorHAnsi" w:cs="Arial"/>
          <w:sz w:val="20"/>
          <w:szCs w:val="20"/>
          <w:lang w:val="en-AU"/>
        </w:rPr>
        <w:t xml:space="preserve">in the </w:t>
      </w:r>
      <w:r w:rsidR="00713562" w:rsidRPr="004A274A">
        <w:rPr>
          <w:rFonts w:asciiTheme="minorHAnsi" w:hAnsiTheme="minorHAnsi" w:cs="Arial"/>
          <w:sz w:val="20"/>
          <w:szCs w:val="20"/>
          <w:lang w:val="en-AU"/>
        </w:rPr>
        <w:t>outer islands and South Tarawa)</w:t>
      </w:r>
      <w:r w:rsidR="00A3622F" w:rsidRPr="004A274A">
        <w:rPr>
          <w:rFonts w:asciiTheme="minorHAnsi" w:hAnsiTheme="minorHAnsi" w:cs="Arial"/>
          <w:sz w:val="20"/>
          <w:szCs w:val="20"/>
          <w:lang w:val="en-AU"/>
        </w:rPr>
        <w:t xml:space="preserve">. </w:t>
      </w:r>
      <w:r w:rsidR="00713DBB" w:rsidRPr="004A274A">
        <w:rPr>
          <w:rFonts w:asciiTheme="minorHAnsi" w:hAnsiTheme="minorHAnsi" w:cs="Arial"/>
          <w:sz w:val="20"/>
          <w:szCs w:val="20"/>
          <w:lang w:val="en-AU"/>
        </w:rPr>
        <w:t xml:space="preserve">Phase II </w:t>
      </w:r>
      <w:r w:rsidR="00A3622F" w:rsidRPr="004A274A">
        <w:rPr>
          <w:rFonts w:asciiTheme="minorHAnsi" w:hAnsiTheme="minorHAnsi" w:cs="Arial"/>
          <w:sz w:val="20"/>
          <w:szCs w:val="20"/>
          <w:lang w:val="en-AU"/>
        </w:rPr>
        <w:t xml:space="preserve">also provided </w:t>
      </w:r>
      <w:r w:rsidR="00713DBB" w:rsidRPr="004A274A">
        <w:rPr>
          <w:rFonts w:asciiTheme="minorHAnsi" w:hAnsiTheme="minorHAnsi" w:cs="Arial"/>
          <w:sz w:val="20"/>
          <w:szCs w:val="20"/>
          <w:lang w:val="en-AU"/>
        </w:rPr>
        <w:t xml:space="preserve">assistance to enhance </w:t>
      </w:r>
      <w:r w:rsidR="00A3622F" w:rsidRPr="004A274A">
        <w:rPr>
          <w:rFonts w:asciiTheme="minorHAnsi" w:hAnsiTheme="minorHAnsi" w:cs="Arial"/>
          <w:sz w:val="20"/>
          <w:szCs w:val="20"/>
          <w:lang w:val="en-AU"/>
        </w:rPr>
        <w:t xml:space="preserve">school-community partnerships, and strengthen MoE capacity to plan, monitor and improve subsector performance. </w:t>
      </w:r>
      <w:r w:rsidR="003B4161">
        <w:rPr>
          <w:rFonts w:asciiTheme="minorHAnsi" w:hAnsiTheme="minorHAnsi" w:cs="Arial"/>
          <w:sz w:val="20"/>
          <w:szCs w:val="20"/>
          <w:lang w:val="en-AU"/>
        </w:rPr>
        <w:t>Meanwhile, k</w:t>
      </w:r>
      <w:r w:rsidR="00A3622F" w:rsidRPr="004A274A">
        <w:rPr>
          <w:rFonts w:asciiTheme="minorHAnsi" w:hAnsiTheme="minorHAnsi" w:cs="Arial"/>
          <w:sz w:val="20"/>
          <w:szCs w:val="20"/>
          <w:lang w:val="en-AU"/>
        </w:rPr>
        <w:t>ey</w:t>
      </w:r>
      <w:r w:rsidR="005B3EA9" w:rsidRPr="004A274A">
        <w:rPr>
          <w:rFonts w:asciiTheme="minorHAnsi" w:hAnsiTheme="minorHAnsi" w:cs="Arial"/>
          <w:sz w:val="20"/>
          <w:szCs w:val="20"/>
          <w:lang w:val="en-AU"/>
        </w:rPr>
        <w:t xml:space="preserve"> interventions under KEIP Phase</w:t>
      </w:r>
      <w:r w:rsidR="00713562" w:rsidRPr="004A274A">
        <w:rPr>
          <w:rFonts w:asciiTheme="minorHAnsi" w:hAnsiTheme="minorHAnsi" w:cs="Arial"/>
          <w:sz w:val="20"/>
          <w:szCs w:val="20"/>
          <w:lang w:val="en-AU"/>
        </w:rPr>
        <w:t xml:space="preserve"> III</w:t>
      </w:r>
      <w:r w:rsidR="005B3EA9"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include curriculum reform and assessment; teacher professional development; school leadership; inclusive education; school infrastructure rehabilitation</w:t>
      </w:r>
      <w:r w:rsidR="00713562" w:rsidRPr="004A274A">
        <w:rPr>
          <w:rFonts w:asciiTheme="minorHAnsi" w:hAnsiTheme="minorHAnsi" w:cs="Arial"/>
          <w:sz w:val="20"/>
          <w:szCs w:val="20"/>
          <w:lang w:val="en-AU"/>
        </w:rPr>
        <w:t xml:space="preserve"> (South Tarawa only)</w:t>
      </w:r>
      <w:r w:rsidRPr="004A274A">
        <w:rPr>
          <w:rFonts w:asciiTheme="minorHAnsi" w:hAnsiTheme="minorHAnsi" w:cs="Arial"/>
          <w:sz w:val="20"/>
          <w:szCs w:val="20"/>
          <w:lang w:val="en-AU"/>
        </w:rPr>
        <w:t>; and strengthening MoE institutional capacity.</w:t>
      </w:r>
    </w:p>
    <w:p w14:paraId="4E307E17" w14:textId="5A31C1FC" w:rsidR="00995AEA" w:rsidRPr="004A274A" w:rsidRDefault="00713DBB" w:rsidP="00995AEA">
      <w:pPr>
        <w:autoSpaceDE w:val="0"/>
        <w:autoSpaceDN w:val="0"/>
        <w:adjustRightInd w:val="0"/>
        <w:rPr>
          <w:rFonts w:asciiTheme="minorHAnsi" w:hAnsiTheme="minorHAnsi" w:cs="Arial"/>
          <w:sz w:val="20"/>
          <w:szCs w:val="20"/>
          <w:lang w:val="en-AU"/>
        </w:rPr>
      </w:pPr>
      <w:r w:rsidRPr="004A274A">
        <w:rPr>
          <w:rFonts w:asciiTheme="minorHAnsi" w:hAnsiTheme="minorHAnsi" w:cs="Arial"/>
          <w:sz w:val="20"/>
          <w:szCs w:val="20"/>
          <w:lang w:val="en-AU"/>
        </w:rPr>
        <w:t xml:space="preserve">Since Phase II, Australia has provided its </w:t>
      </w:r>
      <w:r w:rsidR="00995AEA" w:rsidRPr="004A274A">
        <w:rPr>
          <w:rFonts w:asciiTheme="minorHAnsi" w:hAnsiTheme="minorHAnsi" w:cs="Arial"/>
          <w:sz w:val="20"/>
          <w:szCs w:val="20"/>
          <w:lang w:val="en-AU"/>
        </w:rPr>
        <w:t xml:space="preserve">financial support to KEIP through the </w:t>
      </w:r>
      <w:r w:rsidR="00C75B56" w:rsidRPr="004A274A">
        <w:rPr>
          <w:rFonts w:asciiTheme="minorHAnsi" w:hAnsiTheme="minorHAnsi" w:cstheme="minorHAnsi"/>
          <w:sz w:val="20"/>
          <w:szCs w:val="20"/>
          <w:lang w:val="en-AU"/>
        </w:rPr>
        <w:t>Kiribati Education Facility</w:t>
      </w:r>
      <w:r w:rsidR="00C75B56" w:rsidRPr="004A274A">
        <w:rPr>
          <w:rFonts w:asciiTheme="minorHAnsi" w:hAnsiTheme="minorHAnsi" w:cs="Arial"/>
          <w:sz w:val="20"/>
          <w:szCs w:val="20"/>
          <w:lang w:val="en-AU"/>
        </w:rPr>
        <w:t xml:space="preserve"> (</w:t>
      </w:r>
      <w:r w:rsidR="00CF405A" w:rsidRPr="004A274A">
        <w:rPr>
          <w:rFonts w:asciiTheme="minorHAnsi" w:hAnsiTheme="minorHAnsi" w:cs="Arial"/>
          <w:sz w:val="20"/>
          <w:szCs w:val="20"/>
          <w:lang w:val="en-AU"/>
        </w:rPr>
        <w:t>KEF</w:t>
      </w:r>
      <w:r w:rsidR="00C75B56" w:rsidRPr="004A274A">
        <w:rPr>
          <w:rFonts w:asciiTheme="minorHAnsi" w:hAnsiTheme="minorHAnsi" w:cs="Arial"/>
          <w:sz w:val="20"/>
          <w:szCs w:val="20"/>
          <w:lang w:val="en-AU"/>
        </w:rPr>
        <w:t>)</w:t>
      </w:r>
      <w:r w:rsidR="00995AEA" w:rsidRPr="004A274A">
        <w:rPr>
          <w:rFonts w:asciiTheme="minorHAnsi" w:hAnsiTheme="minorHAnsi" w:cs="Arial"/>
          <w:sz w:val="20"/>
          <w:szCs w:val="20"/>
          <w:lang w:val="en-AU"/>
        </w:rPr>
        <w:t xml:space="preserve">. The KEF is based </w:t>
      </w:r>
      <w:r w:rsidR="00C75B56" w:rsidRPr="004A274A">
        <w:rPr>
          <w:rFonts w:asciiTheme="minorHAnsi" w:hAnsiTheme="minorHAnsi" w:cs="Arial"/>
          <w:sz w:val="20"/>
          <w:szCs w:val="20"/>
          <w:lang w:val="en-AU"/>
        </w:rPr>
        <w:t xml:space="preserve">in </w:t>
      </w:r>
      <w:r w:rsidR="003B4161">
        <w:rPr>
          <w:rFonts w:asciiTheme="minorHAnsi" w:hAnsiTheme="minorHAnsi" w:cs="Arial"/>
          <w:sz w:val="20"/>
          <w:szCs w:val="20"/>
          <w:lang w:val="en-AU"/>
        </w:rPr>
        <w:t xml:space="preserve">the </w:t>
      </w:r>
      <w:r w:rsidR="00995AEA" w:rsidRPr="004A274A">
        <w:rPr>
          <w:rFonts w:asciiTheme="minorHAnsi" w:hAnsiTheme="minorHAnsi" w:cs="Arial"/>
          <w:sz w:val="20"/>
          <w:szCs w:val="20"/>
          <w:lang w:val="en-AU"/>
        </w:rPr>
        <w:t xml:space="preserve">MoE and managed by </w:t>
      </w:r>
      <w:r w:rsidR="00C10A96" w:rsidRPr="004A274A">
        <w:rPr>
          <w:rFonts w:asciiTheme="minorHAnsi" w:hAnsiTheme="minorHAnsi" w:cs="Arial"/>
          <w:sz w:val="20"/>
          <w:szCs w:val="20"/>
          <w:lang w:val="en-AU"/>
        </w:rPr>
        <w:t xml:space="preserve">a </w:t>
      </w:r>
      <w:r w:rsidR="00973C28" w:rsidRPr="004A274A">
        <w:rPr>
          <w:rFonts w:asciiTheme="minorHAnsi" w:hAnsiTheme="minorHAnsi" w:cstheme="minorHAnsi"/>
          <w:sz w:val="20"/>
          <w:szCs w:val="20"/>
          <w:lang w:val="en-AU"/>
        </w:rPr>
        <w:t>m</w:t>
      </w:r>
      <w:r w:rsidR="00A410DD" w:rsidRPr="004A274A">
        <w:rPr>
          <w:rFonts w:asciiTheme="minorHAnsi" w:hAnsiTheme="minorHAnsi" w:cstheme="minorHAnsi"/>
          <w:sz w:val="20"/>
          <w:szCs w:val="20"/>
          <w:lang w:val="en-AU"/>
        </w:rPr>
        <w:t xml:space="preserve">anaging </w:t>
      </w:r>
      <w:r w:rsidR="00973C28" w:rsidRPr="004A274A">
        <w:rPr>
          <w:rFonts w:asciiTheme="minorHAnsi" w:hAnsiTheme="minorHAnsi" w:cstheme="minorHAnsi"/>
          <w:sz w:val="20"/>
          <w:szCs w:val="20"/>
          <w:lang w:val="en-AU"/>
        </w:rPr>
        <w:t>c</w:t>
      </w:r>
      <w:r w:rsidR="00A410DD" w:rsidRPr="004A274A">
        <w:rPr>
          <w:rFonts w:asciiTheme="minorHAnsi" w:hAnsiTheme="minorHAnsi" w:cstheme="minorHAnsi"/>
          <w:sz w:val="20"/>
          <w:szCs w:val="20"/>
          <w:lang w:val="en-AU"/>
        </w:rPr>
        <w:t>ontractor</w:t>
      </w:r>
      <w:r w:rsidR="00CF405A" w:rsidRPr="004A274A">
        <w:rPr>
          <w:rFonts w:asciiTheme="minorHAnsi" w:hAnsiTheme="minorHAnsi" w:cs="Arial"/>
          <w:sz w:val="20"/>
          <w:szCs w:val="20"/>
          <w:lang w:val="en-AU"/>
        </w:rPr>
        <w:t>.</w:t>
      </w:r>
      <w:r w:rsidR="00995AEA" w:rsidRPr="004A274A">
        <w:rPr>
          <w:rFonts w:asciiTheme="minorHAnsi" w:hAnsiTheme="minorHAnsi" w:cs="Arial"/>
          <w:sz w:val="20"/>
          <w:szCs w:val="20"/>
          <w:lang w:val="en-AU"/>
        </w:rPr>
        <w:t xml:space="preserve"> Through the KEF, the </w:t>
      </w:r>
      <w:r w:rsidR="00973C28" w:rsidRPr="004A274A">
        <w:rPr>
          <w:rFonts w:asciiTheme="minorHAnsi" w:hAnsiTheme="minorHAnsi" w:cstheme="minorHAnsi"/>
          <w:sz w:val="20"/>
          <w:szCs w:val="20"/>
          <w:lang w:val="en-AU"/>
        </w:rPr>
        <w:t>m</w:t>
      </w:r>
      <w:r w:rsidR="00A410DD" w:rsidRPr="004A274A">
        <w:rPr>
          <w:rFonts w:asciiTheme="minorHAnsi" w:hAnsiTheme="minorHAnsi" w:cstheme="minorHAnsi"/>
          <w:sz w:val="20"/>
          <w:szCs w:val="20"/>
          <w:lang w:val="en-AU"/>
        </w:rPr>
        <w:t xml:space="preserve">anaging </w:t>
      </w:r>
      <w:r w:rsidR="00973C28" w:rsidRPr="004A274A">
        <w:rPr>
          <w:rFonts w:asciiTheme="minorHAnsi" w:hAnsiTheme="minorHAnsi" w:cstheme="minorHAnsi"/>
          <w:sz w:val="20"/>
          <w:szCs w:val="20"/>
          <w:lang w:val="en-AU"/>
        </w:rPr>
        <w:t>c</w:t>
      </w:r>
      <w:r w:rsidR="00A410DD" w:rsidRPr="004A274A">
        <w:rPr>
          <w:rFonts w:asciiTheme="minorHAnsi" w:hAnsiTheme="minorHAnsi" w:cstheme="minorHAnsi"/>
          <w:sz w:val="20"/>
          <w:szCs w:val="20"/>
          <w:lang w:val="en-AU"/>
        </w:rPr>
        <w:t>ontractor</w:t>
      </w:r>
      <w:r w:rsidR="00995AEA" w:rsidRPr="004A274A">
        <w:rPr>
          <w:rFonts w:asciiTheme="minorHAnsi" w:hAnsiTheme="minorHAnsi" w:cs="Arial"/>
          <w:sz w:val="20"/>
          <w:szCs w:val="20"/>
          <w:lang w:val="en-AU"/>
        </w:rPr>
        <w:t xml:space="preserve"> mobilises and manages locally engaged staff and international </w:t>
      </w:r>
      <w:r w:rsidR="00EF76C9">
        <w:rPr>
          <w:rFonts w:asciiTheme="minorHAnsi" w:hAnsiTheme="minorHAnsi" w:cs="Arial"/>
          <w:sz w:val="20"/>
          <w:szCs w:val="20"/>
          <w:lang w:val="en-AU"/>
        </w:rPr>
        <w:t>T</w:t>
      </w:r>
      <w:r w:rsidR="003F6EF8">
        <w:rPr>
          <w:rFonts w:asciiTheme="minorHAnsi" w:hAnsiTheme="minorHAnsi" w:cs="Arial"/>
          <w:sz w:val="20"/>
          <w:szCs w:val="20"/>
          <w:lang w:val="en-AU"/>
        </w:rPr>
        <w:t>A</w:t>
      </w:r>
      <w:r w:rsidR="00EF76C9">
        <w:rPr>
          <w:rFonts w:asciiTheme="minorHAnsi" w:hAnsiTheme="minorHAnsi" w:cs="Arial"/>
          <w:sz w:val="20"/>
          <w:szCs w:val="20"/>
          <w:lang w:val="en-AU"/>
        </w:rPr>
        <w:t xml:space="preserve"> </w:t>
      </w:r>
      <w:r w:rsidR="00995AEA" w:rsidRPr="004A274A">
        <w:rPr>
          <w:rFonts w:asciiTheme="minorHAnsi" w:hAnsiTheme="minorHAnsi" w:cs="Arial"/>
          <w:sz w:val="20"/>
          <w:szCs w:val="20"/>
          <w:lang w:val="en-AU"/>
        </w:rPr>
        <w:t xml:space="preserve">to support MoE with the implementation of the planned activities under each component of </w:t>
      </w:r>
      <w:r w:rsidR="00C75B56" w:rsidRPr="004A274A">
        <w:rPr>
          <w:rFonts w:asciiTheme="minorHAnsi" w:hAnsiTheme="minorHAnsi" w:cs="Arial"/>
          <w:sz w:val="20"/>
          <w:szCs w:val="20"/>
          <w:lang w:val="en-AU"/>
        </w:rPr>
        <w:t xml:space="preserve">the </w:t>
      </w:r>
      <w:r w:rsidR="00995AEA" w:rsidRPr="004A274A">
        <w:rPr>
          <w:rFonts w:asciiTheme="minorHAnsi" w:hAnsiTheme="minorHAnsi" w:cs="Arial"/>
          <w:sz w:val="20"/>
          <w:szCs w:val="20"/>
          <w:lang w:val="en-AU"/>
        </w:rPr>
        <w:t xml:space="preserve">KEIP. </w:t>
      </w:r>
    </w:p>
    <w:p w14:paraId="356208E8" w14:textId="77777777" w:rsidR="00995AEA" w:rsidRPr="004A274A" w:rsidRDefault="00995AEA" w:rsidP="00995AEA">
      <w:pPr>
        <w:autoSpaceDE w:val="0"/>
        <w:autoSpaceDN w:val="0"/>
        <w:adjustRightInd w:val="0"/>
        <w:rPr>
          <w:rFonts w:asciiTheme="minorHAnsi" w:hAnsiTheme="minorHAnsi" w:cs="Arial"/>
          <w:sz w:val="20"/>
          <w:szCs w:val="20"/>
          <w:lang w:val="en-AU"/>
        </w:rPr>
      </w:pPr>
    </w:p>
    <w:p w14:paraId="0CFC69E0" w14:textId="0297CF00" w:rsidR="00995AEA" w:rsidRPr="004A274A" w:rsidRDefault="00552A70" w:rsidP="00995AEA">
      <w:pPr>
        <w:tabs>
          <w:tab w:val="left" w:pos="567"/>
        </w:tabs>
        <w:rPr>
          <w:rFonts w:asciiTheme="minorHAnsi" w:hAnsiTheme="minorHAnsi" w:cs="Arial"/>
          <w:sz w:val="20"/>
          <w:szCs w:val="20"/>
          <w:lang w:val="en-AU"/>
        </w:rPr>
      </w:pPr>
      <w:r w:rsidRPr="004A274A">
        <w:rPr>
          <w:rFonts w:asciiTheme="minorHAnsi" w:hAnsiTheme="minorHAnsi" w:cs="Arial"/>
          <w:sz w:val="20"/>
          <w:szCs w:val="20"/>
          <w:lang w:val="en-AU"/>
        </w:rPr>
        <w:t xml:space="preserve">Since the latter half of KEIP </w:t>
      </w:r>
      <w:r w:rsidR="007D50C2">
        <w:rPr>
          <w:rFonts w:asciiTheme="minorHAnsi" w:hAnsiTheme="minorHAnsi" w:cs="Arial"/>
          <w:sz w:val="20"/>
          <w:szCs w:val="20"/>
          <w:lang w:val="en-AU"/>
        </w:rPr>
        <w:t xml:space="preserve">Phase </w:t>
      </w:r>
      <w:r w:rsidRPr="004A274A">
        <w:rPr>
          <w:rFonts w:asciiTheme="minorHAnsi" w:hAnsiTheme="minorHAnsi" w:cs="Arial"/>
          <w:sz w:val="20"/>
          <w:szCs w:val="20"/>
          <w:lang w:val="en-AU"/>
        </w:rPr>
        <w:t>II</w:t>
      </w:r>
      <w:r w:rsidR="00C75B56"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w:t>
      </w:r>
      <w:r w:rsidR="00995AEA" w:rsidRPr="004A274A">
        <w:rPr>
          <w:rFonts w:asciiTheme="minorHAnsi" w:hAnsiTheme="minorHAnsi" w:cs="Arial"/>
          <w:sz w:val="20"/>
          <w:szCs w:val="20"/>
          <w:lang w:val="en-AU"/>
        </w:rPr>
        <w:t>Australia</w:t>
      </w:r>
      <w:r w:rsidR="00EA005A" w:rsidRPr="004A274A">
        <w:rPr>
          <w:rFonts w:asciiTheme="minorHAnsi" w:hAnsiTheme="minorHAnsi" w:cs="Arial"/>
          <w:sz w:val="20"/>
          <w:szCs w:val="20"/>
          <w:lang w:val="en-AU"/>
        </w:rPr>
        <w:t xml:space="preserve"> has also supported the placement of four senior education management advisers</w:t>
      </w:r>
      <w:r w:rsidR="00EA005A" w:rsidRPr="004A274A" w:rsidDel="00EA005A">
        <w:rPr>
          <w:rFonts w:asciiTheme="minorHAnsi" w:hAnsiTheme="minorHAnsi" w:cs="Arial"/>
          <w:sz w:val="20"/>
          <w:szCs w:val="20"/>
          <w:lang w:val="en-AU"/>
        </w:rPr>
        <w:t xml:space="preserve"> </w:t>
      </w:r>
      <w:r w:rsidR="00995AEA" w:rsidRPr="004A274A">
        <w:rPr>
          <w:rFonts w:asciiTheme="minorHAnsi" w:hAnsiTheme="minorHAnsi" w:cs="Arial"/>
          <w:sz w:val="20"/>
          <w:szCs w:val="20"/>
          <w:lang w:val="en-AU"/>
        </w:rPr>
        <w:t>in MoE under the Pacific Technical Assistance Mechanism</w:t>
      </w:r>
      <w:r w:rsidR="00870138" w:rsidRPr="004A274A">
        <w:rPr>
          <w:rFonts w:asciiTheme="minorHAnsi" w:hAnsiTheme="minorHAnsi" w:cs="Arial"/>
          <w:sz w:val="20"/>
          <w:szCs w:val="20"/>
          <w:lang w:val="en-AU"/>
        </w:rPr>
        <w:t xml:space="preserve"> (PacTAM)</w:t>
      </w:r>
      <w:r w:rsidRPr="004A274A">
        <w:rPr>
          <w:rFonts w:asciiTheme="minorHAnsi" w:hAnsiTheme="minorHAnsi" w:cs="Arial"/>
          <w:sz w:val="20"/>
          <w:szCs w:val="20"/>
          <w:lang w:val="en-AU"/>
        </w:rPr>
        <w:t xml:space="preserve">. The most recent of these </w:t>
      </w:r>
      <w:r w:rsidR="00C75B56" w:rsidRPr="004A274A">
        <w:rPr>
          <w:rFonts w:asciiTheme="minorHAnsi" w:hAnsiTheme="minorHAnsi" w:cs="Arial"/>
          <w:sz w:val="20"/>
          <w:szCs w:val="20"/>
          <w:lang w:val="en-AU"/>
        </w:rPr>
        <w:t xml:space="preserve">advisers </w:t>
      </w:r>
      <w:r w:rsidRPr="004A274A">
        <w:rPr>
          <w:rFonts w:asciiTheme="minorHAnsi" w:hAnsiTheme="minorHAnsi" w:cs="Arial"/>
          <w:sz w:val="20"/>
          <w:szCs w:val="20"/>
          <w:lang w:val="en-AU"/>
        </w:rPr>
        <w:t xml:space="preserve">was known as the </w:t>
      </w:r>
      <w:r w:rsidR="00E84353">
        <w:rPr>
          <w:rFonts w:asciiTheme="minorHAnsi" w:hAnsiTheme="minorHAnsi" w:cstheme="minorHAnsi"/>
          <w:sz w:val="20"/>
          <w:szCs w:val="20"/>
          <w:lang w:val="en-AU"/>
        </w:rPr>
        <w:t>e</w:t>
      </w:r>
      <w:r w:rsidR="00A3477D" w:rsidRPr="004A274A">
        <w:rPr>
          <w:rFonts w:asciiTheme="minorHAnsi" w:hAnsiTheme="minorHAnsi" w:cstheme="minorHAnsi"/>
          <w:sz w:val="20"/>
          <w:szCs w:val="20"/>
          <w:lang w:val="en-AU"/>
        </w:rPr>
        <w:t xml:space="preserve">ducation </w:t>
      </w:r>
      <w:r w:rsidR="00E84353">
        <w:rPr>
          <w:rFonts w:asciiTheme="minorHAnsi" w:hAnsiTheme="minorHAnsi" w:cstheme="minorHAnsi"/>
          <w:sz w:val="20"/>
          <w:szCs w:val="20"/>
          <w:lang w:val="en-AU"/>
        </w:rPr>
        <w:t>s</w:t>
      </w:r>
      <w:r w:rsidR="00A3477D" w:rsidRPr="004A274A">
        <w:rPr>
          <w:rFonts w:asciiTheme="minorHAnsi" w:hAnsiTheme="minorHAnsi" w:cstheme="minorHAnsi"/>
          <w:sz w:val="20"/>
          <w:szCs w:val="20"/>
          <w:lang w:val="en-AU"/>
        </w:rPr>
        <w:t xml:space="preserve">trategic </w:t>
      </w:r>
      <w:r w:rsidR="00E84353">
        <w:rPr>
          <w:rFonts w:asciiTheme="minorHAnsi" w:hAnsiTheme="minorHAnsi" w:cstheme="minorHAnsi"/>
          <w:sz w:val="20"/>
          <w:szCs w:val="20"/>
          <w:lang w:val="en-AU"/>
        </w:rPr>
        <w:t>p</w:t>
      </w:r>
      <w:r w:rsidR="00A3477D" w:rsidRPr="004A274A">
        <w:rPr>
          <w:rFonts w:asciiTheme="minorHAnsi" w:hAnsiTheme="minorHAnsi" w:cstheme="minorHAnsi"/>
          <w:sz w:val="20"/>
          <w:szCs w:val="20"/>
          <w:lang w:val="en-AU"/>
        </w:rPr>
        <w:t xml:space="preserve">lanning and </w:t>
      </w:r>
      <w:r w:rsidR="00E84353">
        <w:rPr>
          <w:rFonts w:asciiTheme="minorHAnsi" w:hAnsiTheme="minorHAnsi" w:cstheme="minorHAnsi"/>
          <w:sz w:val="20"/>
          <w:szCs w:val="20"/>
          <w:lang w:val="en-AU"/>
        </w:rPr>
        <w:t>p</w:t>
      </w:r>
      <w:r w:rsidR="00A3477D" w:rsidRPr="004A274A">
        <w:rPr>
          <w:rFonts w:asciiTheme="minorHAnsi" w:hAnsiTheme="minorHAnsi" w:cstheme="minorHAnsi"/>
          <w:sz w:val="20"/>
          <w:szCs w:val="20"/>
          <w:lang w:val="en-AU"/>
        </w:rPr>
        <w:t xml:space="preserve">olicy </w:t>
      </w:r>
      <w:r w:rsidR="00E84353">
        <w:rPr>
          <w:rFonts w:asciiTheme="minorHAnsi" w:hAnsiTheme="minorHAnsi" w:cstheme="minorHAnsi"/>
          <w:sz w:val="20"/>
          <w:szCs w:val="20"/>
          <w:lang w:val="en-AU"/>
        </w:rPr>
        <w:t>a</w:t>
      </w:r>
      <w:r w:rsidR="00A3477D" w:rsidRPr="004A274A">
        <w:rPr>
          <w:rFonts w:asciiTheme="minorHAnsi" w:hAnsiTheme="minorHAnsi" w:cstheme="minorHAnsi"/>
          <w:sz w:val="20"/>
          <w:szCs w:val="20"/>
          <w:lang w:val="en-AU"/>
        </w:rPr>
        <w:t>dviser</w:t>
      </w:r>
      <w:r w:rsidR="000E3D08">
        <w:rPr>
          <w:rFonts w:asciiTheme="minorHAnsi" w:hAnsiTheme="minorHAnsi" w:cstheme="minorHAnsi"/>
          <w:sz w:val="20"/>
          <w:szCs w:val="20"/>
          <w:lang w:val="en-AU"/>
        </w:rPr>
        <w:t xml:space="preserve"> (ESPPA)</w:t>
      </w:r>
      <w:r w:rsidR="003B4161">
        <w:rPr>
          <w:rFonts w:asciiTheme="minorHAnsi" w:hAnsiTheme="minorHAnsi" w:cs="Arial"/>
          <w:sz w:val="20"/>
          <w:szCs w:val="20"/>
          <w:lang w:val="en-AU"/>
        </w:rPr>
        <w:t>. He</w:t>
      </w:r>
      <w:r w:rsidRPr="004A274A">
        <w:rPr>
          <w:rFonts w:asciiTheme="minorHAnsi" w:hAnsiTheme="minorHAnsi" w:cs="Arial"/>
          <w:sz w:val="20"/>
          <w:szCs w:val="20"/>
          <w:lang w:val="en-AU"/>
        </w:rPr>
        <w:t xml:space="preserve"> stepped down in December 2017</w:t>
      </w:r>
      <w:r w:rsidR="003B4161">
        <w:rPr>
          <w:rFonts w:asciiTheme="minorHAnsi" w:hAnsiTheme="minorHAnsi" w:cs="Arial"/>
          <w:sz w:val="20"/>
          <w:szCs w:val="20"/>
          <w:lang w:val="en-AU"/>
        </w:rPr>
        <w:t xml:space="preserve"> and</w:t>
      </w:r>
      <w:r w:rsidRPr="004A274A">
        <w:rPr>
          <w:rFonts w:asciiTheme="minorHAnsi" w:hAnsiTheme="minorHAnsi" w:cs="Arial"/>
          <w:sz w:val="20"/>
          <w:szCs w:val="20"/>
          <w:lang w:val="en-AU"/>
        </w:rPr>
        <w:t xml:space="preserve"> </w:t>
      </w:r>
      <w:r w:rsidR="003B4161">
        <w:rPr>
          <w:rFonts w:asciiTheme="minorHAnsi" w:hAnsiTheme="minorHAnsi" w:cs="Arial"/>
          <w:sz w:val="20"/>
          <w:szCs w:val="20"/>
          <w:lang w:val="en-AU"/>
        </w:rPr>
        <w:t>t</w:t>
      </w:r>
      <w:r w:rsidRPr="004A274A">
        <w:rPr>
          <w:rFonts w:asciiTheme="minorHAnsi" w:hAnsiTheme="minorHAnsi" w:cs="Arial"/>
          <w:sz w:val="20"/>
          <w:szCs w:val="20"/>
          <w:lang w:val="en-AU"/>
        </w:rPr>
        <w:t xml:space="preserve">he position </w:t>
      </w:r>
      <w:r w:rsidR="00C75B56" w:rsidRPr="004A274A">
        <w:rPr>
          <w:rFonts w:asciiTheme="minorHAnsi" w:hAnsiTheme="minorHAnsi" w:cs="Arial"/>
          <w:sz w:val="20"/>
          <w:szCs w:val="20"/>
          <w:lang w:val="en-AU"/>
        </w:rPr>
        <w:t xml:space="preserve">has been </w:t>
      </w:r>
      <w:r w:rsidRPr="004A274A">
        <w:rPr>
          <w:rFonts w:asciiTheme="minorHAnsi" w:hAnsiTheme="minorHAnsi" w:cs="Arial"/>
          <w:sz w:val="20"/>
          <w:szCs w:val="20"/>
          <w:lang w:val="en-AU"/>
        </w:rPr>
        <w:t>vacant</w:t>
      </w:r>
      <w:r w:rsidR="00FF74E4" w:rsidRPr="004A274A">
        <w:rPr>
          <w:rFonts w:asciiTheme="minorHAnsi" w:hAnsiTheme="minorHAnsi" w:cs="Arial"/>
          <w:sz w:val="20"/>
          <w:szCs w:val="20"/>
          <w:lang w:val="en-AU"/>
        </w:rPr>
        <w:t xml:space="preserve"> since this time</w:t>
      </w:r>
      <w:r w:rsidR="00995AEA" w:rsidRPr="004A274A">
        <w:rPr>
          <w:rFonts w:asciiTheme="minorHAnsi" w:hAnsiTheme="minorHAnsi" w:cs="Arial"/>
          <w:sz w:val="20"/>
          <w:szCs w:val="20"/>
          <w:lang w:val="en-AU"/>
        </w:rPr>
        <w:t xml:space="preserve">. </w:t>
      </w:r>
      <w:r w:rsidRPr="004A274A">
        <w:rPr>
          <w:rFonts w:asciiTheme="minorHAnsi" w:hAnsiTheme="minorHAnsi" w:cstheme="minorHAnsi"/>
          <w:sz w:val="20"/>
          <w:szCs w:val="20"/>
          <w:lang w:val="en-AU"/>
        </w:rPr>
        <w:t xml:space="preserve">The role of these education </w:t>
      </w:r>
      <w:r w:rsidR="00C75B56" w:rsidRPr="004A274A">
        <w:rPr>
          <w:rFonts w:asciiTheme="minorHAnsi" w:hAnsiTheme="minorHAnsi" w:cstheme="minorHAnsi"/>
          <w:sz w:val="20"/>
          <w:szCs w:val="20"/>
          <w:lang w:val="en-AU"/>
        </w:rPr>
        <w:t>advisers</w:t>
      </w:r>
      <w:r w:rsidRPr="004A274A">
        <w:rPr>
          <w:rFonts w:asciiTheme="minorHAnsi" w:hAnsiTheme="minorHAnsi" w:cstheme="minorHAnsi"/>
          <w:sz w:val="20"/>
          <w:szCs w:val="20"/>
          <w:lang w:val="en-AU"/>
        </w:rPr>
        <w:t xml:space="preserve"> has been to</w:t>
      </w:r>
      <w:r w:rsidR="00995AEA" w:rsidRPr="004A274A">
        <w:rPr>
          <w:rFonts w:asciiTheme="minorHAnsi" w:hAnsiTheme="minorHAnsi" w:cstheme="minorHAnsi"/>
          <w:sz w:val="20"/>
          <w:szCs w:val="20"/>
          <w:lang w:val="en-AU"/>
        </w:rPr>
        <w:t xml:space="preserve"> work</w:t>
      </w:r>
      <w:r w:rsidR="00995AEA" w:rsidRPr="004A274A">
        <w:rPr>
          <w:rFonts w:asciiTheme="minorHAnsi" w:hAnsiTheme="minorHAnsi" w:cs="Arial"/>
          <w:sz w:val="20"/>
          <w:szCs w:val="20"/>
          <w:lang w:val="en-AU"/>
        </w:rPr>
        <w:t xml:space="preserve"> directly with MoE </w:t>
      </w:r>
      <w:r w:rsidR="00C75B56" w:rsidRPr="004A274A">
        <w:rPr>
          <w:rFonts w:asciiTheme="minorHAnsi" w:hAnsiTheme="minorHAnsi" w:cs="Arial"/>
          <w:sz w:val="20"/>
          <w:szCs w:val="20"/>
          <w:lang w:val="en-AU"/>
        </w:rPr>
        <w:t>e</w:t>
      </w:r>
      <w:r w:rsidR="00995AEA" w:rsidRPr="004A274A">
        <w:rPr>
          <w:rFonts w:asciiTheme="minorHAnsi" w:hAnsiTheme="minorHAnsi" w:cs="Arial"/>
          <w:sz w:val="20"/>
          <w:szCs w:val="20"/>
          <w:lang w:val="en-AU"/>
        </w:rPr>
        <w:t xml:space="preserve">xecutives to implement and manage the ESSP 2016-2019. The key focus includes strengthening capacity in policy planning and development across all subsectors of the education system in Kiribati, sector performance management and </w:t>
      </w:r>
      <w:r w:rsidR="00EB279C" w:rsidRPr="004A274A">
        <w:rPr>
          <w:rFonts w:asciiTheme="minorHAnsi" w:hAnsiTheme="minorHAnsi" w:cs="Arial"/>
          <w:sz w:val="20"/>
          <w:szCs w:val="20"/>
          <w:lang w:val="en-AU"/>
        </w:rPr>
        <w:t xml:space="preserve">development partner </w:t>
      </w:r>
      <w:r w:rsidR="00995AEA" w:rsidRPr="004A274A">
        <w:rPr>
          <w:rFonts w:asciiTheme="minorHAnsi" w:hAnsiTheme="minorHAnsi" w:cs="Arial"/>
          <w:sz w:val="20"/>
          <w:szCs w:val="20"/>
          <w:lang w:val="en-AU"/>
        </w:rPr>
        <w:t xml:space="preserve">coordination. The </w:t>
      </w:r>
      <w:r w:rsidR="00EA005A" w:rsidRPr="004A274A">
        <w:rPr>
          <w:rFonts w:asciiTheme="minorHAnsi" w:hAnsiTheme="minorHAnsi" w:cs="Arial"/>
          <w:sz w:val="20"/>
          <w:szCs w:val="20"/>
          <w:lang w:val="en-AU"/>
        </w:rPr>
        <w:t xml:space="preserve">work conducted by the education management </w:t>
      </w:r>
      <w:r w:rsidR="00B454E8" w:rsidRPr="004A274A">
        <w:rPr>
          <w:rFonts w:asciiTheme="minorHAnsi" w:hAnsiTheme="minorHAnsi" w:cs="Arial"/>
          <w:sz w:val="20"/>
          <w:szCs w:val="20"/>
          <w:lang w:val="en-AU"/>
        </w:rPr>
        <w:t>advisers</w:t>
      </w:r>
      <w:r w:rsidR="00995AEA" w:rsidRPr="004A274A">
        <w:rPr>
          <w:rFonts w:asciiTheme="minorHAnsi" w:hAnsiTheme="minorHAnsi" w:cs="Arial"/>
          <w:sz w:val="20"/>
          <w:szCs w:val="20"/>
          <w:lang w:val="en-AU"/>
        </w:rPr>
        <w:t xml:space="preserve"> complements and supports the KEF work in the basic education subsector of the ESSP. </w:t>
      </w:r>
    </w:p>
    <w:p w14:paraId="4A7675B0" w14:textId="77777777" w:rsidR="00995AEA" w:rsidRPr="004A274A" w:rsidRDefault="00995AEA" w:rsidP="00995AEA">
      <w:pPr>
        <w:tabs>
          <w:tab w:val="left" w:pos="567"/>
        </w:tabs>
        <w:rPr>
          <w:rFonts w:asciiTheme="minorHAnsi" w:hAnsiTheme="minorHAnsi" w:cs="Arial"/>
          <w:sz w:val="20"/>
          <w:szCs w:val="20"/>
          <w:lang w:val="en-AU"/>
        </w:rPr>
      </w:pPr>
    </w:p>
    <w:p w14:paraId="3D8DCD6F" w14:textId="2E1D0261" w:rsidR="00995AEA" w:rsidRPr="004A274A" w:rsidRDefault="00995AEA" w:rsidP="00995AEA">
      <w:pPr>
        <w:tabs>
          <w:tab w:val="left" w:pos="567"/>
        </w:tabs>
        <w:rPr>
          <w:rFonts w:asciiTheme="minorHAnsi" w:hAnsiTheme="minorHAnsi" w:cs="Arial"/>
          <w:sz w:val="20"/>
          <w:szCs w:val="20"/>
          <w:lang w:val="en-AU"/>
        </w:rPr>
      </w:pPr>
      <w:r w:rsidRPr="004A274A">
        <w:rPr>
          <w:rFonts w:asciiTheme="minorHAnsi" w:hAnsiTheme="minorHAnsi" w:cs="Arial"/>
          <w:sz w:val="20"/>
          <w:szCs w:val="20"/>
          <w:lang w:val="en-AU"/>
        </w:rPr>
        <w:t xml:space="preserve">Australia </w:t>
      </w:r>
      <w:r w:rsidR="00B454E8" w:rsidRPr="004A274A">
        <w:rPr>
          <w:rFonts w:asciiTheme="minorHAnsi" w:hAnsiTheme="minorHAnsi" w:cs="Arial"/>
          <w:sz w:val="20"/>
          <w:szCs w:val="20"/>
          <w:lang w:val="en-AU"/>
        </w:rPr>
        <w:t xml:space="preserve">has </w:t>
      </w:r>
      <w:r w:rsidRPr="004A274A">
        <w:rPr>
          <w:rFonts w:asciiTheme="minorHAnsi" w:hAnsiTheme="minorHAnsi" w:cs="Arial"/>
          <w:sz w:val="20"/>
          <w:szCs w:val="20"/>
          <w:lang w:val="en-AU"/>
        </w:rPr>
        <w:t>also provided funding to UNESCO and UNICEF for specific activities as part of curriculum and teacher professional development under KEIP Phase I</w:t>
      </w:r>
      <w:r w:rsidR="00B454E8" w:rsidRPr="004A274A">
        <w:rPr>
          <w:rFonts w:asciiTheme="minorHAnsi" w:hAnsiTheme="minorHAnsi" w:cs="Arial"/>
          <w:sz w:val="20"/>
          <w:szCs w:val="20"/>
          <w:lang w:val="en-AU"/>
        </w:rPr>
        <w:t xml:space="preserve">. It has also supported </w:t>
      </w:r>
      <w:r w:rsidR="003B4161">
        <w:rPr>
          <w:rFonts w:asciiTheme="minorHAnsi" w:hAnsiTheme="minorHAnsi" w:cs="Arial"/>
          <w:sz w:val="20"/>
          <w:szCs w:val="20"/>
          <w:lang w:val="en-AU"/>
        </w:rPr>
        <w:t xml:space="preserve">the </w:t>
      </w:r>
      <w:r w:rsidR="00B454E8" w:rsidRPr="004A274A">
        <w:rPr>
          <w:rFonts w:asciiTheme="minorHAnsi" w:hAnsiTheme="minorHAnsi"/>
          <w:sz w:val="20"/>
          <w:szCs w:val="20"/>
          <w:lang w:val="en-AU"/>
        </w:rPr>
        <w:t>UNESCO Institute for Statistics (</w:t>
      </w:r>
      <w:r w:rsidR="00B454E8" w:rsidRPr="004A274A">
        <w:rPr>
          <w:rFonts w:asciiTheme="minorHAnsi" w:hAnsiTheme="minorHAnsi" w:cs="Arial"/>
          <w:sz w:val="20"/>
          <w:szCs w:val="20"/>
          <w:lang w:val="en-AU"/>
        </w:rPr>
        <w:t xml:space="preserve">UIS) and </w:t>
      </w:r>
      <w:r w:rsidR="003B4161">
        <w:rPr>
          <w:rFonts w:asciiTheme="minorHAnsi" w:hAnsiTheme="minorHAnsi" w:cs="Arial"/>
          <w:sz w:val="20"/>
          <w:szCs w:val="20"/>
          <w:lang w:val="en-AU"/>
        </w:rPr>
        <w:t xml:space="preserve">the </w:t>
      </w:r>
      <w:r w:rsidR="00B454E8" w:rsidRPr="004A274A">
        <w:rPr>
          <w:rFonts w:asciiTheme="minorHAnsi" w:hAnsiTheme="minorHAnsi"/>
          <w:sz w:val="20"/>
          <w:szCs w:val="20"/>
          <w:lang w:val="en-AU"/>
        </w:rPr>
        <w:t>Secretariat of the Pacific Community (</w:t>
      </w:r>
      <w:r w:rsidR="00B454E8" w:rsidRPr="004A274A">
        <w:rPr>
          <w:rFonts w:asciiTheme="minorHAnsi" w:hAnsiTheme="minorHAnsi" w:cs="Arial"/>
          <w:sz w:val="20"/>
          <w:szCs w:val="20"/>
          <w:lang w:val="en-AU"/>
        </w:rPr>
        <w:t>SPC)</w:t>
      </w:r>
      <w:r w:rsidRPr="004A274A">
        <w:rPr>
          <w:rFonts w:asciiTheme="minorHAnsi" w:hAnsiTheme="minorHAnsi" w:cs="Arial"/>
          <w:sz w:val="20"/>
          <w:szCs w:val="20"/>
          <w:lang w:val="en-AU"/>
        </w:rPr>
        <w:t xml:space="preserve"> through regional funding in KEIP Phase II </w:t>
      </w:r>
      <w:r w:rsidR="00FF74E4" w:rsidRPr="004A274A">
        <w:rPr>
          <w:rFonts w:asciiTheme="minorHAnsi" w:hAnsiTheme="minorHAnsi" w:cs="Arial"/>
          <w:sz w:val="20"/>
          <w:szCs w:val="20"/>
          <w:lang w:val="en-AU"/>
        </w:rPr>
        <w:t xml:space="preserve">and III </w:t>
      </w:r>
      <w:r w:rsidRPr="004A274A">
        <w:rPr>
          <w:rFonts w:asciiTheme="minorHAnsi" w:hAnsiTheme="minorHAnsi" w:cs="Arial"/>
          <w:sz w:val="20"/>
          <w:szCs w:val="20"/>
          <w:lang w:val="en-AU"/>
        </w:rPr>
        <w:t xml:space="preserve">to </w:t>
      </w:r>
      <w:r w:rsidR="00B454E8" w:rsidRPr="004A274A">
        <w:rPr>
          <w:rFonts w:asciiTheme="minorHAnsi" w:hAnsiTheme="minorHAnsi" w:cs="Arial"/>
          <w:sz w:val="20"/>
          <w:szCs w:val="20"/>
          <w:lang w:val="en-AU"/>
        </w:rPr>
        <w:t xml:space="preserve">improve </w:t>
      </w:r>
      <w:r w:rsidRPr="004A274A">
        <w:rPr>
          <w:rFonts w:asciiTheme="minorHAnsi" w:hAnsiTheme="minorHAnsi" w:cs="Arial"/>
          <w:sz w:val="20"/>
          <w:szCs w:val="20"/>
          <w:lang w:val="en-AU"/>
        </w:rPr>
        <w:t xml:space="preserve">data collection, quality and availability in the Kiribati Education Management Information System (KEMIS) in </w:t>
      </w:r>
      <w:r w:rsidR="00B454E8" w:rsidRPr="004A274A">
        <w:rPr>
          <w:rFonts w:asciiTheme="minorHAnsi" w:hAnsiTheme="minorHAnsi" w:cs="Arial"/>
          <w:sz w:val="20"/>
          <w:szCs w:val="20"/>
          <w:lang w:val="en-AU"/>
        </w:rPr>
        <w:t xml:space="preserve">the </w:t>
      </w:r>
      <w:r w:rsidRPr="004A274A">
        <w:rPr>
          <w:rFonts w:asciiTheme="minorHAnsi" w:hAnsiTheme="minorHAnsi" w:cs="Arial"/>
          <w:sz w:val="20"/>
          <w:szCs w:val="20"/>
          <w:lang w:val="en-AU"/>
        </w:rPr>
        <w:t>MoE.</w:t>
      </w:r>
    </w:p>
    <w:p w14:paraId="040EF5C4" w14:textId="77777777" w:rsidR="00995AEA" w:rsidRPr="004A274A" w:rsidRDefault="00995AEA" w:rsidP="00995AEA">
      <w:pPr>
        <w:tabs>
          <w:tab w:val="left" w:pos="567"/>
        </w:tabs>
        <w:rPr>
          <w:rFonts w:asciiTheme="minorHAnsi" w:hAnsiTheme="minorHAnsi" w:cs="Arial"/>
          <w:sz w:val="20"/>
          <w:szCs w:val="20"/>
          <w:lang w:val="en-AU"/>
        </w:rPr>
      </w:pPr>
    </w:p>
    <w:p w14:paraId="4CF71CE5" w14:textId="0578B2B8" w:rsidR="001A6DB9" w:rsidRPr="004A274A" w:rsidRDefault="00995AEA" w:rsidP="006F5ECA">
      <w:pPr>
        <w:tabs>
          <w:tab w:val="left" w:pos="567"/>
        </w:tabs>
        <w:rPr>
          <w:rFonts w:asciiTheme="minorHAnsi" w:hAnsiTheme="minorHAnsi" w:cs="Arial"/>
          <w:sz w:val="22"/>
          <w:szCs w:val="22"/>
          <w:lang w:val="en-AU"/>
        </w:rPr>
      </w:pPr>
      <w:r w:rsidRPr="004A274A">
        <w:rPr>
          <w:rFonts w:asciiTheme="minorHAnsi" w:hAnsiTheme="minorHAnsi" w:cs="Arial"/>
          <w:sz w:val="20"/>
          <w:szCs w:val="20"/>
          <w:lang w:val="en-AU"/>
        </w:rPr>
        <w:t>The scope and nature of KEIP support has been ambitious considering the comprehensive reform agenda, absorptive capacity within MoE</w:t>
      </w:r>
      <w:r w:rsidR="00FF74E4" w:rsidRPr="004A274A">
        <w:rPr>
          <w:rFonts w:asciiTheme="minorHAnsi" w:hAnsiTheme="minorHAnsi" w:cs="Arial"/>
          <w:sz w:val="20"/>
          <w:szCs w:val="20"/>
          <w:lang w:val="en-AU"/>
        </w:rPr>
        <w:t>, logistical constraints</w:t>
      </w:r>
      <w:r w:rsidRPr="004A274A">
        <w:rPr>
          <w:rFonts w:asciiTheme="minorHAnsi" w:hAnsiTheme="minorHAnsi" w:cs="Arial"/>
          <w:sz w:val="20"/>
          <w:szCs w:val="20"/>
          <w:lang w:val="en-AU"/>
        </w:rPr>
        <w:t xml:space="preserve"> and allocated timeframe. This has been demonstrated by the requested extensions to KEIP Phase I (14 months) and Phase II (3 months). Emerging challenges include </w:t>
      </w:r>
      <w:r w:rsidR="000C4741" w:rsidRPr="004A274A">
        <w:rPr>
          <w:rFonts w:asciiTheme="minorHAnsi" w:hAnsiTheme="minorHAnsi" w:cs="Arial"/>
          <w:sz w:val="20"/>
          <w:szCs w:val="20"/>
          <w:lang w:val="en-AU"/>
        </w:rPr>
        <w:t>stagnating results in the</w:t>
      </w:r>
      <w:r w:rsidR="00EA7DEC" w:rsidRPr="004A274A">
        <w:rPr>
          <w:rFonts w:asciiTheme="minorHAnsi" w:hAnsiTheme="minorHAnsi" w:cs="Arial"/>
          <w:sz w:val="20"/>
          <w:szCs w:val="20"/>
          <w:lang w:val="en-AU"/>
        </w:rPr>
        <w:t xml:space="preserve"> </w:t>
      </w:r>
      <w:r w:rsidR="00DE28EA" w:rsidRPr="004A274A">
        <w:rPr>
          <w:rFonts w:asciiTheme="minorHAnsi" w:hAnsiTheme="minorHAnsi" w:cs="Arial"/>
          <w:sz w:val="20"/>
          <w:szCs w:val="20"/>
          <w:lang w:val="en-AU"/>
        </w:rPr>
        <w:t>Standardised Test of Achievement in Kiribati (</w:t>
      </w:r>
      <w:r w:rsidR="0008030C" w:rsidRPr="004A274A">
        <w:rPr>
          <w:rFonts w:asciiTheme="minorHAnsi" w:hAnsiTheme="minorHAnsi" w:cs="Arial"/>
          <w:sz w:val="20"/>
          <w:szCs w:val="20"/>
          <w:lang w:val="en-AU"/>
        </w:rPr>
        <w:t>STAK</w:t>
      </w:r>
      <w:r w:rsidR="00DE28EA" w:rsidRPr="004A274A">
        <w:rPr>
          <w:rFonts w:asciiTheme="minorHAnsi" w:hAnsiTheme="minorHAnsi" w:cs="Arial"/>
          <w:sz w:val="20"/>
          <w:szCs w:val="20"/>
          <w:lang w:val="en-AU"/>
        </w:rPr>
        <w:t>i)</w:t>
      </w:r>
      <w:r w:rsidR="0008030C"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limited capacity for school maintenance in </w:t>
      </w:r>
      <w:r w:rsidR="00A47FCC">
        <w:rPr>
          <w:rFonts w:asciiTheme="minorHAnsi" w:hAnsiTheme="minorHAnsi" w:cs="Arial"/>
          <w:sz w:val="20"/>
          <w:szCs w:val="20"/>
          <w:lang w:val="en-AU"/>
        </w:rPr>
        <w:t>Kiribati Government</w:t>
      </w:r>
      <w:r w:rsidR="00A47FCC"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systems; and the </w:t>
      </w:r>
      <w:r w:rsidR="00290B70" w:rsidRPr="004A274A">
        <w:rPr>
          <w:rFonts w:asciiTheme="minorHAnsi" w:hAnsiTheme="minorHAnsi" w:cs="Arial"/>
          <w:sz w:val="20"/>
          <w:szCs w:val="20"/>
          <w:lang w:val="en-AU"/>
        </w:rPr>
        <w:t xml:space="preserve">challenges faced by the </w:t>
      </w:r>
      <w:r w:rsidRPr="004A274A">
        <w:rPr>
          <w:rFonts w:asciiTheme="minorHAnsi" w:hAnsiTheme="minorHAnsi" w:cs="Arial"/>
          <w:sz w:val="20"/>
          <w:szCs w:val="20"/>
          <w:lang w:val="en-AU"/>
        </w:rPr>
        <w:t>Kiribati Teachers College</w:t>
      </w:r>
      <w:r w:rsidR="00DE28EA" w:rsidRPr="004A274A">
        <w:rPr>
          <w:rFonts w:asciiTheme="minorHAnsi" w:hAnsiTheme="minorHAnsi" w:cs="Arial"/>
          <w:sz w:val="20"/>
          <w:szCs w:val="20"/>
          <w:lang w:val="en-AU"/>
        </w:rPr>
        <w:t xml:space="preserve"> (KTC)</w:t>
      </w:r>
      <w:r w:rsidRPr="004A274A">
        <w:rPr>
          <w:rFonts w:asciiTheme="minorHAnsi" w:hAnsiTheme="minorHAnsi" w:cs="Arial"/>
          <w:sz w:val="20"/>
          <w:szCs w:val="20"/>
          <w:lang w:val="en-AU"/>
        </w:rPr>
        <w:t xml:space="preserve"> to effectively support professional development </w:t>
      </w:r>
      <w:r w:rsidR="009640B7" w:rsidRPr="004A274A">
        <w:rPr>
          <w:rFonts w:asciiTheme="minorHAnsi" w:hAnsiTheme="minorHAnsi" w:cs="Arial"/>
          <w:sz w:val="20"/>
          <w:szCs w:val="20"/>
          <w:lang w:val="en-AU"/>
        </w:rPr>
        <w:t xml:space="preserve">of </w:t>
      </w:r>
      <w:r w:rsidRPr="004A274A">
        <w:rPr>
          <w:rFonts w:asciiTheme="minorHAnsi" w:hAnsiTheme="minorHAnsi" w:cs="Arial"/>
          <w:sz w:val="20"/>
          <w:szCs w:val="20"/>
          <w:lang w:val="en-AU"/>
        </w:rPr>
        <w:t>in-service teachers in line with national requirements (</w:t>
      </w:r>
      <w:r w:rsidR="000C4741" w:rsidRPr="004A274A">
        <w:rPr>
          <w:rFonts w:asciiTheme="minorHAnsi" w:hAnsiTheme="minorHAnsi" w:cs="Arial"/>
          <w:sz w:val="20"/>
          <w:szCs w:val="20"/>
          <w:lang w:val="en-AU"/>
        </w:rPr>
        <w:t>such as those set out in the</w:t>
      </w:r>
      <w:r w:rsidRPr="004A274A">
        <w:rPr>
          <w:rFonts w:asciiTheme="minorHAnsi" w:hAnsiTheme="minorHAnsi" w:cs="Arial"/>
          <w:sz w:val="20"/>
          <w:szCs w:val="20"/>
          <w:lang w:val="en-AU"/>
        </w:rPr>
        <w:t xml:space="preserve"> National Language Policy, Inclusive Education Policy, </w:t>
      </w:r>
      <w:r w:rsidR="003B4161">
        <w:rPr>
          <w:rFonts w:asciiTheme="minorHAnsi" w:hAnsiTheme="minorHAnsi" w:cs="Arial"/>
          <w:sz w:val="20"/>
          <w:szCs w:val="20"/>
          <w:lang w:val="en-AU"/>
        </w:rPr>
        <w:t xml:space="preserve">and </w:t>
      </w:r>
      <w:r w:rsidRPr="004A274A">
        <w:rPr>
          <w:rFonts w:asciiTheme="minorHAnsi" w:hAnsiTheme="minorHAnsi" w:cs="Arial"/>
          <w:sz w:val="20"/>
          <w:szCs w:val="20"/>
          <w:lang w:val="en-AU"/>
        </w:rPr>
        <w:t xml:space="preserve">National Curriculum and Assessment Framework). As KEIP Phase III progresses to </w:t>
      </w:r>
      <w:r w:rsidR="000C4741" w:rsidRPr="004A274A">
        <w:rPr>
          <w:rFonts w:asciiTheme="minorHAnsi" w:hAnsiTheme="minorHAnsi" w:cs="Arial"/>
          <w:sz w:val="20"/>
          <w:szCs w:val="20"/>
          <w:lang w:val="en-AU"/>
        </w:rPr>
        <w:t>j</w:t>
      </w:r>
      <w:r w:rsidRPr="004A274A">
        <w:rPr>
          <w:rFonts w:asciiTheme="minorHAnsi" w:hAnsiTheme="minorHAnsi" w:cs="Arial"/>
          <w:sz w:val="20"/>
          <w:szCs w:val="20"/>
          <w:lang w:val="en-AU"/>
        </w:rPr>
        <w:t xml:space="preserve">unior </w:t>
      </w:r>
      <w:r w:rsidR="000C4741" w:rsidRPr="004A274A">
        <w:rPr>
          <w:rFonts w:asciiTheme="minorHAnsi" w:hAnsiTheme="minorHAnsi" w:cs="Arial"/>
          <w:sz w:val="20"/>
          <w:szCs w:val="20"/>
          <w:lang w:val="en-AU"/>
        </w:rPr>
        <w:t>s</w:t>
      </w:r>
      <w:r w:rsidRPr="004A274A">
        <w:rPr>
          <w:rFonts w:asciiTheme="minorHAnsi" w:hAnsiTheme="minorHAnsi" w:cs="Arial"/>
          <w:sz w:val="20"/>
          <w:szCs w:val="20"/>
          <w:lang w:val="en-AU"/>
        </w:rPr>
        <w:t xml:space="preserve">econdary </w:t>
      </w:r>
      <w:r w:rsidR="000C4741" w:rsidRPr="004A274A">
        <w:rPr>
          <w:rFonts w:asciiTheme="minorHAnsi" w:hAnsiTheme="minorHAnsi" w:cs="Arial"/>
          <w:sz w:val="20"/>
          <w:szCs w:val="20"/>
          <w:lang w:val="en-AU"/>
        </w:rPr>
        <w:t>s</w:t>
      </w:r>
      <w:r w:rsidRPr="004A274A">
        <w:rPr>
          <w:rFonts w:asciiTheme="minorHAnsi" w:hAnsiTheme="minorHAnsi" w:cs="Arial"/>
          <w:sz w:val="20"/>
          <w:szCs w:val="20"/>
          <w:lang w:val="en-AU"/>
        </w:rPr>
        <w:t>chools</w:t>
      </w:r>
      <w:r w:rsidR="00DE28EA" w:rsidRPr="004A274A">
        <w:rPr>
          <w:rFonts w:asciiTheme="minorHAnsi" w:hAnsiTheme="minorHAnsi" w:cs="Arial"/>
          <w:sz w:val="20"/>
          <w:szCs w:val="20"/>
          <w:lang w:val="en-AU"/>
        </w:rPr>
        <w:t xml:space="preserve"> (JSS)</w:t>
      </w:r>
      <w:r w:rsidRPr="004A274A">
        <w:rPr>
          <w:rFonts w:asciiTheme="minorHAnsi" w:hAnsiTheme="minorHAnsi" w:cs="Arial"/>
          <w:sz w:val="20"/>
          <w:szCs w:val="20"/>
          <w:lang w:val="en-AU"/>
        </w:rPr>
        <w:t xml:space="preserve">, increasing attention is being focused on ensuring appropriate learning pathways for students and clarifying the role of faith-based schools. </w:t>
      </w:r>
      <w:r w:rsidR="000C4741" w:rsidRPr="004A274A">
        <w:rPr>
          <w:rFonts w:asciiTheme="minorHAnsi" w:hAnsiTheme="minorHAnsi" w:cs="Arial"/>
          <w:sz w:val="20"/>
          <w:szCs w:val="20"/>
          <w:lang w:val="en-AU"/>
        </w:rPr>
        <w:t>KEIP is trialling</w:t>
      </w:r>
      <w:r w:rsidRPr="004A274A">
        <w:rPr>
          <w:rFonts w:asciiTheme="minorHAnsi" w:hAnsiTheme="minorHAnsi" w:cs="Arial"/>
          <w:sz w:val="20"/>
          <w:szCs w:val="20"/>
          <w:lang w:val="en-AU"/>
        </w:rPr>
        <w:t xml:space="preserve"> tablet use in </w:t>
      </w:r>
      <w:r w:rsidR="000C4741" w:rsidRPr="004A274A">
        <w:rPr>
          <w:rFonts w:asciiTheme="minorHAnsi" w:hAnsiTheme="minorHAnsi" w:cs="Arial"/>
          <w:sz w:val="20"/>
          <w:szCs w:val="20"/>
          <w:lang w:val="en-AU"/>
        </w:rPr>
        <w:t>y</w:t>
      </w:r>
      <w:r w:rsidRPr="004A274A">
        <w:rPr>
          <w:rFonts w:asciiTheme="minorHAnsi" w:hAnsiTheme="minorHAnsi" w:cs="Arial"/>
          <w:sz w:val="20"/>
          <w:szCs w:val="20"/>
          <w:lang w:val="en-AU"/>
        </w:rPr>
        <w:t xml:space="preserve">ear 4 classrooms </w:t>
      </w:r>
      <w:r w:rsidR="00D55D09" w:rsidRPr="004A274A">
        <w:rPr>
          <w:rFonts w:asciiTheme="minorHAnsi" w:hAnsiTheme="minorHAnsi" w:cs="Arial"/>
          <w:sz w:val="20"/>
          <w:szCs w:val="20"/>
          <w:lang w:val="en-AU"/>
        </w:rPr>
        <w:t>to provide evidence about the extent to which tablets are an effective teaching and learning tool (for both teachers and students)</w:t>
      </w:r>
      <w:r w:rsidR="000C4741" w:rsidRPr="004A274A">
        <w:rPr>
          <w:rFonts w:asciiTheme="minorHAnsi" w:hAnsiTheme="minorHAnsi" w:cs="Arial"/>
          <w:sz w:val="20"/>
          <w:szCs w:val="20"/>
          <w:lang w:val="en-AU"/>
        </w:rPr>
        <w:t>.</w:t>
      </w:r>
      <w:r w:rsidR="00115678" w:rsidRPr="004A274A">
        <w:rPr>
          <w:rStyle w:val="FootnoteReference"/>
          <w:rFonts w:asciiTheme="minorHAnsi" w:hAnsiTheme="minorHAnsi" w:cs="Arial"/>
          <w:sz w:val="20"/>
          <w:szCs w:val="20"/>
          <w:lang w:val="en-AU"/>
        </w:rPr>
        <w:footnoteReference w:id="4"/>
      </w:r>
      <w:r w:rsidR="007E7C4B" w:rsidRPr="004A274A">
        <w:rPr>
          <w:rFonts w:asciiTheme="minorHAnsi" w:hAnsiTheme="minorHAnsi" w:cs="Arial"/>
          <w:sz w:val="22"/>
          <w:szCs w:val="22"/>
          <w:lang w:val="en-AU"/>
        </w:rPr>
        <w:t xml:space="preserve"> </w:t>
      </w:r>
    </w:p>
    <w:p w14:paraId="3F1C5BFA" w14:textId="77777777" w:rsidR="006F5ECA" w:rsidRPr="004A274A" w:rsidRDefault="006F5ECA" w:rsidP="006F5ECA">
      <w:pPr>
        <w:tabs>
          <w:tab w:val="left" w:pos="567"/>
        </w:tabs>
        <w:rPr>
          <w:rFonts w:asciiTheme="minorHAnsi" w:hAnsiTheme="minorHAnsi" w:cs="Arial"/>
          <w:sz w:val="22"/>
          <w:szCs w:val="22"/>
          <w:lang w:val="en-AU"/>
        </w:rPr>
      </w:pPr>
    </w:p>
    <w:p w14:paraId="3E01570B" w14:textId="77777777" w:rsidR="004C507D" w:rsidRPr="004A274A" w:rsidRDefault="005014ED" w:rsidP="00644C1F">
      <w:pPr>
        <w:pStyle w:val="SDANumberedheading2"/>
        <w:rPr>
          <w:rFonts w:cs="Arial"/>
          <w:noProof w:val="0"/>
          <w:lang w:val="en-AU"/>
        </w:rPr>
      </w:pPr>
      <w:bookmarkStart w:id="11" w:name="_Toc530428140"/>
      <w:r w:rsidRPr="004A274A">
        <w:rPr>
          <w:rFonts w:cs="Arial"/>
          <w:noProof w:val="0"/>
          <w:lang w:val="en-AU"/>
        </w:rPr>
        <w:t>Evaluation</w:t>
      </w:r>
      <w:r w:rsidR="00E27BB5" w:rsidRPr="004A274A">
        <w:rPr>
          <w:rFonts w:cs="Arial"/>
          <w:noProof w:val="0"/>
          <w:lang w:val="en-AU"/>
        </w:rPr>
        <w:t xml:space="preserve"> Purpose</w:t>
      </w:r>
      <w:bookmarkEnd w:id="11"/>
    </w:p>
    <w:p w14:paraId="547516F0" w14:textId="26CDFCAA" w:rsidR="005014ED" w:rsidRPr="004A274A" w:rsidRDefault="00F36012" w:rsidP="00B851A5">
      <w:pPr>
        <w:rPr>
          <w:rFonts w:asciiTheme="minorHAnsi" w:hAnsiTheme="minorHAnsi" w:cs="Arial"/>
          <w:sz w:val="20"/>
          <w:szCs w:val="20"/>
          <w:lang w:val="en-AU"/>
        </w:rPr>
      </w:pPr>
      <w:r w:rsidRPr="004A274A">
        <w:rPr>
          <w:rFonts w:asciiTheme="minorHAnsi" w:hAnsiTheme="minorHAnsi" w:cs="Arial"/>
          <w:sz w:val="20"/>
          <w:szCs w:val="20"/>
          <w:lang w:val="en-AU"/>
        </w:rPr>
        <w:t xml:space="preserve">The main </w:t>
      </w:r>
      <w:r w:rsidR="00136098" w:rsidRPr="004A274A">
        <w:rPr>
          <w:rFonts w:asciiTheme="minorHAnsi" w:hAnsiTheme="minorHAnsi" w:cs="Arial"/>
          <w:sz w:val="20"/>
          <w:szCs w:val="20"/>
          <w:lang w:val="en-AU"/>
        </w:rPr>
        <w:t xml:space="preserve">purpose of the proposed evaluation is to assess overall program performance </w:t>
      </w:r>
      <w:r w:rsidR="00771F60" w:rsidRPr="004A274A">
        <w:rPr>
          <w:rFonts w:asciiTheme="minorHAnsi" w:hAnsiTheme="minorHAnsi" w:cs="Arial"/>
          <w:sz w:val="20"/>
          <w:szCs w:val="20"/>
          <w:lang w:val="en-AU"/>
        </w:rPr>
        <w:t>toward</w:t>
      </w:r>
      <w:r w:rsidR="00136098" w:rsidRPr="004A274A">
        <w:rPr>
          <w:rFonts w:asciiTheme="minorHAnsi" w:hAnsiTheme="minorHAnsi" w:cs="Arial"/>
          <w:sz w:val="20"/>
          <w:szCs w:val="20"/>
          <w:lang w:val="en-AU"/>
        </w:rPr>
        <w:t xml:space="preserve"> achieving planned program outcomes. The findings of the evaluation will inform the design of further Australian aid investment in the education sector and improvements to program delivery through the remainder of KEIP Phase III. Evaluation findings will be presented at the biannual Education Partners in Kiribati (EPiK) forum and published on the DFAT website</w:t>
      </w:r>
      <w:r w:rsidR="005014ED" w:rsidRPr="004A274A">
        <w:rPr>
          <w:rFonts w:asciiTheme="minorHAnsi" w:hAnsiTheme="minorHAnsi" w:cs="Arial"/>
          <w:sz w:val="20"/>
          <w:szCs w:val="20"/>
          <w:lang w:val="en-AU"/>
        </w:rPr>
        <w:t xml:space="preserve">. </w:t>
      </w:r>
    </w:p>
    <w:p w14:paraId="2AFDDC24" w14:textId="67BEE2CB" w:rsidR="00A97EBA" w:rsidRPr="004A274A" w:rsidRDefault="000C4741" w:rsidP="00F36012">
      <w:pPr>
        <w:pStyle w:val="SDAbulletpoints"/>
        <w:numPr>
          <w:ilvl w:val="0"/>
          <w:numId w:val="0"/>
        </w:numPr>
        <w:jc w:val="both"/>
        <w:rPr>
          <w:rFonts w:cs="Arial"/>
          <w:sz w:val="20"/>
          <w:szCs w:val="20"/>
          <w:lang w:val="en-AU"/>
        </w:rPr>
      </w:pPr>
      <w:r w:rsidRPr="004A274A">
        <w:rPr>
          <w:rFonts w:cs="Arial"/>
          <w:sz w:val="20"/>
          <w:szCs w:val="20"/>
          <w:lang w:val="en-AU"/>
        </w:rPr>
        <w:t>S</w:t>
      </w:r>
      <w:r w:rsidR="005014ED" w:rsidRPr="004A274A">
        <w:rPr>
          <w:rFonts w:cs="Arial"/>
          <w:sz w:val="20"/>
          <w:szCs w:val="20"/>
          <w:lang w:val="en-AU"/>
        </w:rPr>
        <w:t xml:space="preserve">pecifically, </w:t>
      </w:r>
      <w:r w:rsidR="00BF4E19" w:rsidRPr="004A274A">
        <w:rPr>
          <w:rFonts w:cs="Arial"/>
          <w:sz w:val="20"/>
          <w:szCs w:val="20"/>
          <w:lang w:val="en-AU"/>
        </w:rPr>
        <w:t xml:space="preserve">the </w:t>
      </w:r>
      <w:r w:rsidR="000C05CC">
        <w:rPr>
          <w:rFonts w:cs="Arial"/>
          <w:sz w:val="20"/>
          <w:szCs w:val="20"/>
          <w:lang w:val="en-AU"/>
        </w:rPr>
        <w:t>terms of reference</w:t>
      </w:r>
      <w:r w:rsidR="00BF4E19" w:rsidRPr="004A274A">
        <w:rPr>
          <w:rFonts w:cs="Arial"/>
          <w:sz w:val="20"/>
          <w:szCs w:val="20"/>
          <w:lang w:val="en-AU"/>
        </w:rPr>
        <w:t xml:space="preserve"> specified that the evaluation should address the following </w:t>
      </w:r>
      <w:r w:rsidR="00A5525C">
        <w:rPr>
          <w:rFonts w:cs="Arial"/>
          <w:sz w:val="20"/>
          <w:szCs w:val="20"/>
          <w:lang w:val="en-AU"/>
        </w:rPr>
        <w:t>five</w:t>
      </w:r>
      <w:r w:rsidR="00A5525C" w:rsidRPr="004A274A">
        <w:rPr>
          <w:rFonts w:cs="Arial"/>
          <w:sz w:val="20"/>
          <w:szCs w:val="20"/>
          <w:lang w:val="en-AU"/>
        </w:rPr>
        <w:t xml:space="preserve"> </w:t>
      </w:r>
      <w:r w:rsidR="00BF4E19" w:rsidRPr="004A274A">
        <w:rPr>
          <w:rFonts w:cs="Arial"/>
          <w:sz w:val="20"/>
          <w:szCs w:val="20"/>
          <w:lang w:val="en-AU"/>
        </w:rPr>
        <w:t>key questions</w:t>
      </w:r>
      <w:r w:rsidR="005014ED" w:rsidRPr="004A274A">
        <w:rPr>
          <w:rFonts w:cs="Arial"/>
          <w:sz w:val="20"/>
          <w:szCs w:val="20"/>
          <w:lang w:val="en-AU"/>
        </w:rPr>
        <w:t>:</w:t>
      </w:r>
    </w:p>
    <w:p w14:paraId="67F31A95" w14:textId="77777777" w:rsidR="00BF4E19" w:rsidRPr="004A274A" w:rsidRDefault="00BF4E19" w:rsidP="005014ED">
      <w:pPr>
        <w:pStyle w:val="SDAnumberedlist"/>
        <w:rPr>
          <w:rFonts w:cs="Arial"/>
          <w:sz w:val="20"/>
          <w:szCs w:val="20"/>
          <w:lang w:val="en-AU"/>
        </w:rPr>
      </w:pPr>
      <w:r w:rsidRPr="004A274A">
        <w:rPr>
          <w:rFonts w:cs="Arial"/>
          <w:color w:val="000000"/>
          <w:sz w:val="20"/>
          <w:szCs w:val="20"/>
          <w:lang w:val="en-AU"/>
        </w:rPr>
        <w:t>To what extent are the KEIP end of program outcomes (</w:t>
      </w:r>
      <w:r w:rsidR="00864C52" w:rsidRPr="004A274A">
        <w:rPr>
          <w:rFonts w:cs="Arial"/>
          <w:color w:val="000000"/>
          <w:sz w:val="20"/>
          <w:szCs w:val="20"/>
          <w:lang w:val="en-AU"/>
        </w:rPr>
        <w:t xml:space="preserve">with </w:t>
      </w:r>
      <w:r w:rsidRPr="004A274A">
        <w:rPr>
          <w:rFonts w:cs="Arial"/>
          <w:color w:val="000000"/>
          <w:sz w:val="20"/>
          <w:szCs w:val="20"/>
          <w:lang w:val="en-AU"/>
        </w:rPr>
        <w:t>refer</w:t>
      </w:r>
      <w:r w:rsidR="00864C52" w:rsidRPr="004A274A">
        <w:rPr>
          <w:rFonts w:cs="Arial"/>
          <w:color w:val="000000"/>
          <w:sz w:val="20"/>
          <w:szCs w:val="20"/>
          <w:lang w:val="en-AU"/>
        </w:rPr>
        <w:t>ence to those listed in the</w:t>
      </w:r>
      <w:r w:rsidRPr="004A274A">
        <w:rPr>
          <w:rFonts w:cs="Arial"/>
          <w:color w:val="000000"/>
          <w:sz w:val="20"/>
          <w:szCs w:val="20"/>
          <w:lang w:val="en-AU"/>
        </w:rPr>
        <w:t xml:space="preserve"> Phase II and III Investment Design, Program Logic, and M&amp;E framework) on-track to being achieved?</w:t>
      </w:r>
    </w:p>
    <w:p w14:paraId="744FA73C" w14:textId="77777777" w:rsidR="00BF4E19" w:rsidRPr="004A274A" w:rsidRDefault="00BF4E19" w:rsidP="005014ED">
      <w:pPr>
        <w:pStyle w:val="SDAnumberedlist"/>
        <w:rPr>
          <w:rFonts w:cs="Arial"/>
          <w:color w:val="000000"/>
          <w:sz w:val="20"/>
          <w:szCs w:val="20"/>
          <w:lang w:val="en-AU"/>
        </w:rPr>
      </w:pPr>
      <w:r w:rsidRPr="004A274A">
        <w:rPr>
          <w:rFonts w:cs="Arial"/>
          <w:color w:val="000000"/>
          <w:sz w:val="20"/>
          <w:szCs w:val="20"/>
          <w:lang w:val="en-AU"/>
        </w:rPr>
        <w:t xml:space="preserve">To what extent have </w:t>
      </w:r>
      <w:r w:rsidR="00EB279C" w:rsidRPr="004A274A">
        <w:rPr>
          <w:rFonts w:cs="Arial"/>
          <w:color w:val="000000"/>
          <w:sz w:val="20"/>
          <w:szCs w:val="20"/>
          <w:lang w:val="en-AU"/>
        </w:rPr>
        <w:t xml:space="preserve">other </w:t>
      </w:r>
      <w:r w:rsidRPr="004A274A">
        <w:rPr>
          <w:rFonts w:cs="Arial"/>
          <w:color w:val="000000"/>
          <w:sz w:val="20"/>
          <w:szCs w:val="20"/>
          <w:lang w:val="en-AU"/>
        </w:rPr>
        <w:t>Australian-funded interventions supported the achievement of KEIP outcomes?</w:t>
      </w:r>
    </w:p>
    <w:p w14:paraId="2ECF9239" w14:textId="77777777" w:rsidR="003C759B" w:rsidRPr="004A274A" w:rsidRDefault="003C759B" w:rsidP="005014ED">
      <w:pPr>
        <w:pStyle w:val="SDAnumberedlist"/>
        <w:rPr>
          <w:rFonts w:cs="Arial"/>
          <w:color w:val="000000"/>
          <w:sz w:val="20"/>
          <w:szCs w:val="20"/>
          <w:lang w:val="en-AU"/>
        </w:rPr>
      </w:pPr>
      <w:r w:rsidRPr="004A274A">
        <w:rPr>
          <w:rFonts w:cs="Arial"/>
          <w:color w:val="000000"/>
          <w:sz w:val="20"/>
          <w:szCs w:val="20"/>
          <w:lang w:val="en-AU"/>
        </w:rPr>
        <w:t>How well have financial and non-financial resources been used to achieve KEIP’s outcomes?</w:t>
      </w:r>
    </w:p>
    <w:p w14:paraId="6C295E0F" w14:textId="77777777" w:rsidR="00BF4E19" w:rsidRPr="004A274A" w:rsidRDefault="00BF4E19" w:rsidP="005014ED">
      <w:pPr>
        <w:pStyle w:val="SDAnumberedlist"/>
        <w:rPr>
          <w:rFonts w:cs="Arial"/>
          <w:color w:val="000000"/>
          <w:sz w:val="20"/>
          <w:szCs w:val="20"/>
          <w:lang w:val="en-AU"/>
        </w:rPr>
      </w:pPr>
      <w:r w:rsidRPr="004A274A">
        <w:rPr>
          <w:rFonts w:cs="Arial"/>
          <w:color w:val="000000"/>
          <w:sz w:val="20"/>
          <w:szCs w:val="20"/>
          <w:lang w:val="en-AU"/>
        </w:rPr>
        <w:t>To what extent are KEIP and MoE securing the sustainability of progress made?</w:t>
      </w:r>
    </w:p>
    <w:p w14:paraId="0A0A5EFD" w14:textId="77777777" w:rsidR="005014ED" w:rsidRPr="004A274A" w:rsidRDefault="003C759B" w:rsidP="00CD1189">
      <w:pPr>
        <w:pStyle w:val="SDAnumberedlist"/>
        <w:rPr>
          <w:rFonts w:cs="Arial"/>
          <w:lang w:val="en-AU"/>
        </w:rPr>
      </w:pPr>
      <w:r w:rsidRPr="004A274A">
        <w:rPr>
          <w:rFonts w:cs="Arial"/>
          <w:color w:val="000000"/>
          <w:sz w:val="20"/>
          <w:szCs w:val="20"/>
          <w:lang w:val="en-AU"/>
        </w:rPr>
        <w:t>Are cross-cutting issues such as gender, disability inclusion and environment issues being adequately addressed?</w:t>
      </w:r>
    </w:p>
    <w:p w14:paraId="4AEAB500" w14:textId="77777777" w:rsidR="00644C1F" w:rsidRPr="004A274A" w:rsidRDefault="00644C1F" w:rsidP="00644C1F">
      <w:pPr>
        <w:pStyle w:val="SDANumberedheading2"/>
        <w:rPr>
          <w:rFonts w:cs="Arial"/>
          <w:noProof w:val="0"/>
          <w:lang w:val="en-AU"/>
        </w:rPr>
      </w:pPr>
      <w:bookmarkStart w:id="12" w:name="_Toc530428141"/>
      <w:r w:rsidRPr="004A274A">
        <w:rPr>
          <w:rFonts w:cs="Arial"/>
          <w:noProof w:val="0"/>
          <w:lang w:val="en-AU"/>
        </w:rPr>
        <w:t>Methodology</w:t>
      </w:r>
      <w:bookmarkEnd w:id="12"/>
    </w:p>
    <w:p w14:paraId="292E9778" w14:textId="57B790E7" w:rsidR="008458C4" w:rsidRPr="004A274A" w:rsidRDefault="00644C1F">
      <w:pPr>
        <w:rPr>
          <w:rFonts w:asciiTheme="minorHAnsi" w:hAnsiTheme="minorHAnsi" w:cs="Arial"/>
          <w:sz w:val="20"/>
          <w:szCs w:val="20"/>
          <w:lang w:val="en-AU"/>
        </w:rPr>
      </w:pPr>
      <w:r w:rsidRPr="004A274A">
        <w:rPr>
          <w:rFonts w:asciiTheme="minorHAnsi" w:hAnsiTheme="minorHAnsi" w:cs="Arial"/>
          <w:sz w:val="20"/>
          <w:szCs w:val="20"/>
          <w:lang w:val="en-AU"/>
        </w:rPr>
        <w:t xml:space="preserve">The evaluation followed the approach outlined in the </w:t>
      </w:r>
      <w:r w:rsidR="004A274A" w:rsidRPr="004A274A">
        <w:rPr>
          <w:rFonts w:asciiTheme="minorHAnsi" w:hAnsiTheme="minorHAnsi" w:cs="Arial"/>
          <w:sz w:val="20"/>
          <w:szCs w:val="20"/>
          <w:lang w:val="en-AU"/>
        </w:rPr>
        <w:t>e</w:t>
      </w:r>
      <w:r w:rsidRPr="004A274A">
        <w:rPr>
          <w:rFonts w:asciiTheme="minorHAnsi" w:hAnsiTheme="minorHAnsi" w:cs="Arial"/>
          <w:sz w:val="20"/>
          <w:szCs w:val="20"/>
          <w:lang w:val="en-AU"/>
        </w:rPr>
        <w:t xml:space="preserve">valuation </w:t>
      </w:r>
      <w:r w:rsidR="004A274A" w:rsidRPr="004A274A">
        <w:rPr>
          <w:rFonts w:asciiTheme="minorHAnsi" w:hAnsiTheme="minorHAnsi" w:cs="Arial"/>
          <w:sz w:val="20"/>
          <w:szCs w:val="20"/>
          <w:lang w:val="en-AU"/>
        </w:rPr>
        <w:t>p</w:t>
      </w:r>
      <w:r w:rsidRPr="004A274A">
        <w:rPr>
          <w:rFonts w:asciiTheme="minorHAnsi" w:hAnsiTheme="minorHAnsi" w:cs="Arial"/>
          <w:sz w:val="20"/>
          <w:szCs w:val="20"/>
          <w:lang w:val="en-AU"/>
        </w:rPr>
        <w:t xml:space="preserve">lan (submitted 29 June 2018). The evaluation </w:t>
      </w:r>
      <w:r w:rsidR="000C4741" w:rsidRPr="004A274A">
        <w:rPr>
          <w:rFonts w:asciiTheme="minorHAnsi" w:hAnsiTheme="minorHAnsi" w:cs="Arial"/>
          <w:sz w:val="20"/>
          <w:szCs w:val="20"/>
          <w:lang w:val="en-AU"/>
        </w:rPr>
        <w:t>use</w:t>
      </w:r>
      <w:r w:rsidR="003B4161">
        <w:rPr>
          <w:rFonts w:asciiTheme="minorHAnsi" w:hAnsiTheme="minorHAnsi" w:cs="Arial"/>
          <w:sz w:val="20"/>
          <w:szCs w:val="20"/>
          <w:lang w:val="en-AU"/>
        </w:rPr>
        <w:t>d</w:t>
      </w:r>
      <w:r w:rsidR="000C4741"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a mixed methods approach</w:t>
      </w:r>
      <w:r w:rsidR="000C4741" w:rsidRPr="004A274A">
        <w:rPr>
          <w:rFonts w:asciiTheme="minorHAnsi" w:hAnsiTheme="minorHAnsi" w:cs="Arial"/>
          <w:sz w:val="20"/>
          <w:szCs w:val="20"/>
          <w:lang w:val="en-AU"/>
        </w:rPr>
        <w:t>, involving</w:t>
      </w:r>
      <w:r w:rsidRPr="004A274A">
        <w:rPr>
          <w:rFonts w:asciiTheme="minorHAnsi" w:hAnsiTheme="minorHAnsi" w:cs="Arial"/>
          <w:sz w:val="20"/>
          <w:szCs w:val="20"/>
          <w:lang w:val="en-AU"/>
        </w:rPr>
        <w:t xml:space="preserve"> qualitative evaluation methodology and quantitative data. </w:t>
      </w:r>
      <w:r w:rsidR="00AA05BA" w:rsidRPr="004A274A">
        <w:rPr>
          <w:rFonts w:asciiTheme="minorHAnsi" w:hAnsiTheme="minorHAnsi" w:cs="Arial"/>
          <w:sz w:val="20"/>
          <w:szCs w:val="20"/>
          <w:lang w:val="en-AU"/>
        </w:rPr>
        <w:t>For a full list of the documents reviewed see Annex</w:t>
      </w:r>
      <w:r w:rsidR="00C3569F" w:rsidRPr="004A274A">
        <w:rPr>
          <w:rFonts w:asciiTheme="minorHAnsi" w:hAnsiTheme="minorHAnsi" w:cs="Arial"/>
          <w:sz w:val="20"/>
          <w:szCs w:val="20"/>
          <w:lang w:val="en-AU"/>
        </w:rPr>
        <w:t xml:space="preserve"> 2, a</w:t>
      </w:r>
      <w:r w:rsidR="00AA05BA" w:rsidRPr="004A274A">
        <w:rPr>
          <w:rFonts w:asciiTheme="minorHAnsi" w:hAnsiTheme="minorHAnsi" w:cs="Arial"/>
          <w:sz w:val="20"/>
          <w:szCs w:val="20"/>
          <w:lang w:val="en-AU"/>
        </w:rPr>
        <w:t>nd for a full list of people interviewed see Annex</w:t>
      </w:r>
      <w:r w:rsidR="00C3569F" w:rsidRPr="004A274A">
        <w:rPr>
          <w:rFonts w:asciiTheme="minorHAnsi" w:hAnsiTheme="minorHAnsi" w:cs="Arial"/>
          <w:sz w:val="20"/>
          <w:szCs w:val="20"/>
          <w:lang w:val="en-AU"/>
        </w:rPr>
        <w:t xml:space="preserve"> 3</w:t>
      </w:r>
      <w:r w:rsidR="003B4161">
        <w:rPr>
          <w:rFonts w:asciiTheme="minorHAnsi" w:hAnsiTheme="minorHAnsi" w:cs="Arial"/>
          <w:sz w:val="20"/>
          <w:szCs w:val="20"/>
          <w:lang w:val="en-AU"/>
        </w:rPr>
        <w:t>.</w:t>
      </w:r>
      <w:r w:rsidR="00C3569F" w:rsidRPr="004A274A">
        <w:rPr>
          <w:rFonts w:asciiTheme="minorHAnsi" w:hAnsiTheme="minorHAnsi" w:cs="Arial"/>
          <w:sz w:val="20"/>
          <w:szCs w:val="20"/>
          <w:lang w:val="en-AU"/>
        </w:rPr>
        <w:t xml:space="preserve"> </w:t>
      </w:r>
    </w:p>
    <w:p w14:paraId="7B75A198" w14:textId="77777777" w:rsidR="008458C4" w:rsidRPr="004A274A" w:rsidRDefault="008458C4">
      <w:pPr>
        <w:rPr>
          <w:rFonts w:asciiTheme="minorHAnsi" w:hAnsiTheme="minorHAnsi" w:cs="Arial"/>
          <w:sz w:val="20"/>
          <w:szCs w:val="20"/>
          <w:lang w:val="en-AU"/>
        </w:rPr>
      </w:pPr>
    </w:p>
    <w:p w14:paraId="6AC53D9A" w14:textId="65574385" w:rsidR="006773AF" w:rsidRPr="004A274A" w:rsidRDefault="004A274A">
      <w:pPr>
        <w:rPr>
          <w:rFonts w:asciiTheme="minorHAnsi" w:hAnsiTheme="minorHAnsi" w:cs="Arial"/>
          <w:sz w:val="20"/>
          <w:szCs w:val="20"/>
          <w:lang w:val="en-AU"/>
        </w:rPr>
      </w:pPr>
      <w:r w:rsidRPr="004A274A">
        <w:rPr>
          <w:rFonts w:asciiTheme="minorHAnsi" w:hAnsiTheme="minorHAnsi" w:cs="Arial"/>
          <w:sz w:val="20"/>
          <w:szCs w:val="20"/>
          <w:lang w:val="en-AU"/>
        </w:rPr>
        <w:t>In the evaluation p</w:t>
      </w:r>
      <w:r w:rsidR="000C4741" w:rsidRPr="004A274A">
        <w:rPr>
          <w:rFonts w:asciiTheme="minorHAnsi" w:hAnsiTheme="minorHAnsi" w:cs="Arial"/>
          <w:sz w:val="20"/>
          <w:szCs w:val="20"/>
          <w:lang w:val="en-AU"/>
        </w:rPr>
        <w:t>lan, t</w:t>
      </w:r>
      <w:r w:rsidR="006773AF" w:rsidRPr="004A274A">
        <w:rPr>
          <w:rFonts w:asciiTheme="minorHAnsi" w:hAnsiTheme="minorHAnsi" w:cs="Arial"/>
          <w:sz w:val="20"/>
          <w:szCs w:val="20"/>
          <w:lang w:val="en-AU"/>
        </w:rPr>
        <w:t>he</w:t>
      </w:r>
      <w:r w:rsidR="008458C4" w:rsidRPr="004A274A">
        <w:rPr>
          <w:rFonts w:asciiTheme="minorHAnsi" w:hAnsiTheme="minorHAnsi" w:cs="Arial"/>
          <w:sz w:val="20"/>
          <w:szCs w:val="20"/>
          <w:lang w:val="en-AU"/>
        </w:rPr>
        <w:t xml:space="preserve"> team propose</w:t>
      </w:r>
      <w:r w:rsidR="006773AF" w:rsidRPr="004A274A">
        <w:rPr>
          <w:rFonts w:asciiTheme="minorHAnsi" w:hAnsiTheme="minorHAnsi" w:cs="Arial"/>
          <w:sz w:val="20"/>
          <w:szCs w:val="20"/>
          <w:lang w:val="en-AU"/>
        </w:rPr>
        <w:t xml:space="preserve">d </w:t>
      </w:r>
      <w:r w:rsidR="008458C4" w:rsidRPr="004A274A">
        <w:rPr>
          <w:rFonts w:asciiTheme="minorHAnsi" w:hAnsiTheme="minorHAnsi" w:cs="Arial"/>
          <w:sz w:val="20"/>
          <w:szCs w:val="20"/>
          <w:lang w:val="en-AU"/>
        </w:rPr>
        <w:t>visit</w:t>
      </w:r>
      <w:r w:rsidR="000C4741" w:rsidRPr="004A274A">
        <w:rPr>
          <w:rFonts w:asciiTheme="minorHAnsi" w:hAnsiTheme="minorHAnsi" w:cs="Arial"/>
          <w:sz w:val="20"/>
          <w:szCs w:val="20"/>
          <w:lang w:val="en-AU"/>
        </w:rPr>
        <w:t>ing about</w:t>
      </w:r>
      <w:r w:rsidR="008458C4" w:rsidRPr="004A274A">
        <w:rPr>
          <w:rFonts w:asciiTheme="minorHAnsi" w:hAnsiTheme="minorHAnsi" w:cs="Arial"/>
          <w:sz w:val="20"/>
          <w:szCs w:val="20"/>
          <w:lang w:val="en-AU"/>
        </w:rPr>
        <w:t xml:space="preserve"> 12 to 13 schools, of which 2-3 </w:t>
      </w:r>
      <w:r w:rsidR="006773AF" w:rsidRPr="004A274A">
        <w:rPr>
          <w:rFonts w:asciiTheme="minorHAnsi" w:hAnsiTheme="minorHAnsi" w:cs="Arial"/>
          <w:sz w:val="20"/>
          <w:szCs w:val="20"/>
          <w:lang w:val="en-AU"/>
        </w:rPr>
        <w:t xml:space="preserve">would </w:t>
      </w:r>
      <w:r w:rsidR="008458C4" w:rsidRPr="004A274A">
        <w:rPr>
          <w:rFonts w:asciiTheme="minorHAnsi" w:hAnsiTheme="minorHAnsi" w:cs="Arial"/>
          <w:sz w:val="20"/>
          <w:szCs w:val="20"/>
          <w:lang w:val="en-AU"/>
        </w:rPr>
        <w:t>be</w:t>
      </w:r>
      <w:r w:rsidR="008458C4" w:rsidRPr="004A274A" w:rsidDel="005B2CC2">
        <w:rPr>
          <w:rFonts w:asciiTheme="minorHAnsi" w:hAnsiTheme="minorHAnsi" w:cs="Arial"/>
          <w:sz w:val="20"/>
          <w:szCs w:val="20"/>
          <w:lang w:val="en-AU"/>
        </w:rPr>
        <w:t xml:space="preserve"> </w:t>
      </w:r>
      <w:r w:rsidR="008458C4" w:rsidRPr="004A274A">
        <w:rPr>
          <w:rFonts w:asciiTheme="minorHAnsi" w:hAnsiTheme="minorHAnsi" w:cs="Arial"/>
          <w:sz w:val="20"/>
          <w:szCs w:val="20"/>
          <w:lang w:val="en-AU"/>
        </w:rPr>
        <w:t>JSS.</w:t>
      </w:r>
      <w:r w:rsidR="00C80EC0" w:rsidRPr="004A274A">
        <w:rPr>
          <w:rFonts w:asciiTheme="minorHAnsi" w:hAnsiTheme="minorHAnsi" w:cs="Arial"/>
          <w:sz w:val="20"/>
          <w:szCs w:val="20"/>
          <w:lang w:val="en-AU"/>
        </w:rPr>
        <w:t xml:space="preserve"> </w:t>
      </w:r>
      <w:r w:rsidR="006773AF" w:rsidRPr="004A274A">
        <w:rPr>
          <w:rFonts w:asciiTheme="minorHAnsi" w:hAnsiTheme="minorHAnsi" w:cs="Arial"/>
          <w:sz w:val="20"/>
          <w:szCs w:val="20"/>
          <w:lang w:val="en-AU"/>
        </w:rPr>
        <w:t>In the end</w:t>
      </w:r>
      <w:r w:rsidR="000C4741" w:rsidRPr="004A274A">
        <w:rPr>
          <w:rFonts w:asciiTheme="minorHAnsi" w:hAnsiTheme="minorHAnsi" w:cs="Arial"/>
          <w:sz w:val="20"/>
          <w:szCs w:val="20"/>
          <w:lang w:val="en-AU"/>
        </w:rPr>
        <w:t>,</w:t>
      </w:r>
      <w:r w:rsidR="006773AF" w:rsidRPr="004A274A">
        <w:rPr>
          <w:rFonts w:asciiTheme="minorHAnsi" w:hAnsiTheme="minorHAnsi" w:cs="Arial"/>
          <w:sz w:val="20"/>
          <w:szCs w:val="20"/>
          <w:lang w:val="en-AU"/>
        </w:rPr>
        <w:t xml:space="preserve"> the team visited:</w:t>
      </w:r>
    </w:p>
    <w:p w14:paraId="2BD920AD" w14:textId="77777777" w:rsidR="006773AF" w:rsidRPr="004A274A" w:rsidRDefault="006773AF">
      <w:pPr>
        <w:rPr>
          <w:rFonts w:asciiTheme="minorHAnsi" w:hAnsiTheme="minorHAnsi" w:cs="Arial"/>
          <w:sz w:val="20"/>
          <w:szCs w:val="20"/>
          <w:lang w:val="en-AU"/>
        </w:rPr>
      </w:pPr>
    </w:p>
    <w:p w14:paraId="43C75DB2" w14:textId="5CF002BC" w:rsidR="006773AF" w:rsidRPr="004A274A" w:rsidRDefault="006773AF" w:rsidP="00CD1189">
      <w:pPr>
        <w:numPr>
          <w:ilvl w:val="0"/>
          <w:numId w:val="48"/>
        </w:numPr>
        <w:rPr>
          <w:rFonts w:asciiTheme="minorHAnsi" w:hAnsiTheme="minorHAnsi" w:cs="Arial"/>
          <w:sz w:val="20"/>
          <w:szCs w:val="20"/>
          <w:lang w:val="en-AU"/>
        </w:rPr>
      </w:pPr>
      <w:r w:rsidRPr="004A274A">
        <w:rPr>
          <w:rFonts w:asciiTheme="minorHAnsi" w:hAnsiTheme="minorHAnsi" w:cs="Arial"/>
          <w:sz w:val="20"/>
          <w:szCs w:val="20"/>
          <w:lang w:val="en-AU"/>
        </w:rPr>
        <w:t xml:space="preserve">7 </w:t>
      </w:r>
      <w:r w:rsidR="000C4741" w:rsidRPr="004A274A">
        <w:rPr>
          <w:rFonts w:asciiTheme="minorHAnsi" w:hAnsiTheme="minorHAnsi" w:cs="Arial"/>
          <w:sz w:val="20"/>
          <w:szCs w:val="20"/>
          <w:lang w:val="en-AU"/>
        </w:rPr>
        <w:t>p</w:t>
      </w:r>
      <w:r w:rsidRPr="004A274A">
        <w:rPr>
          <w:rFonts w:asciiTheme="minorHAnsi" w:hAnsiTheme="minorHAnsi" w:cs="Arial"/>
          <w:sz w:val="20"/>
          <w:szCs w:val="20"/>
          <w:lang w:val="en-AU"/>
        </w:rPr>
        <w:t xml:space="preserve">rimary </w:t>
      </w:r>
      <w:r w:rsidR="000C4741" w:rsidRPr="004A274A">
        <w:rPr>
          <w:rFonts w:asciiTheme="minorHAnsi" w:hAnsiTheme="minorHAnsi" w:cs="Arial"/>
          <w:sz w:val="20"/>
          <w:szCs w:val="20"/>
          <w:lang w:val="en-AU"/>
        </w:rPr>
        <w:t>s</w:t>
      </w:r>
      <w:r w:rsidRPr="004A274A">
        <w:rPr>
          <w:rFonts w:asciiTheme="minorHAnsi" w:hAnsiTheme="minorHAnsi" w:cs="Arial"/>
          <w:sz w:val="20"/>
          <w:szCs w:val="20"/>
          <w:lang w:val="en-AU"/>
        </w:rPr>
        <w:t>chools on South Tarawa (including K</w:t>
      </w:r>
      <w:r w:rsidR="00FE27CE">
        <w:rPr>
          <w:rFonts w:asciiTheme="minorHAnsi" w:hAnsiTheme="minorHAnsi" w:cs="Arial"/>
          <w:sz w:val="20"/>
          <w:szCs w:val="20"/>
          <w:lang w:val="en-AU"/>
        </w:rPr>
        <w:t>S</w:t>
      </w:r>
      <w:r w:rsidRPr="004A274A">
        <w:rPr>
          <w:rFonts w:asciiTheme="minorHAnsi" w:hAnsiTheme="minorHAnsi" w:cs="Arial"/>
          <w:sz w:val="20"/>
          <w:szCs w:val="20"/>
          <w:lang w:val="en-AU"/>
        </w:rPr>
        <w:t>C</w:t>
      </w:r>
      <w:r w:rsidR="00FE27CE">
        <w:rPr>
          <w:rFonts w:asciiTheme="minorHAnsi" w:hAnsiTheme="minorHAnsi" w:cs="Arial"/>
          <w:sz w:val="20"/>
          <w:szCs w:val="20"/>
          <w:lang w:val="en-AU"/>
        </w:rPr>
        <w:t>C</w:t>
      </w:r>
      <w:r w:rsidRPr="004A274A">
        <w:rPr>
          <w:rFonts w:asciiTheme="minorHAnsi" w:hAnsiTheme="minorHAnsi" w:cs="Arial"/>
          <w:sz w:val="20"/>
          <w:szCs w:val="20"/>
          <w:lang w:val="en-AU"/>
        </w:rPr>
        <w:t>SN</w:t>
      </w:r>
      <w:r w:rsidR="00260A97" w:rsidRPr="004A274A">
        <w:rPr>
          <w:rFonts w:asciiTheme="minorHAnsi" w:hAnsiTheme="minorHAnsi" w:cs="Arial"/>
          <w:sz w:val="20"/>
          <w:szCs w:val="20"/>
          <w:lang w:val="en-AU"/>
        </w:rPr>
        <w:t>)</w:t>
      </w:r>
    </w:p>
    <w:p w14:paraId="52624F21" w14:textId="1E4EF574" w:rsidR="006773AF" w:rsidRPr="004A274A" w:rsidRDefault="006773AF" w:rsidP="00CD1189">
      <w:pPr>
        <w:numPr>
          <w:ilvl w:val="0"/>
          <w:numId w:val="48"/>
        </w:numPr>
        <w:rPr>
          <w:rFonts w:asciiTheme="minorHAnsi" w:hAnsiTheme="minorHAnsi" w:cs="Arial"/>
          <w:sz w:val="20"/>
          <w:szCs w:val="20"/>
          <w:lang w:val="en-AU"/>
        </w:rPr>
      </w:pPr>
      <w:r w:rsidRPr="004A274A">
        <w:rPr>
          <w:rFonts w:asciiTheme="minorHAnsi" w:hAnsiTheme="minorHAnsi" w:cs="Arial"/>
          <w:sz w:val="20"/>
          <w:szCs w:val="20"/>
          <w:lang w:val="en-AU"/>
        </w:rPr>
        <w:t xml:space="preserve">4 </w:t>
      </w:r>
      <w:r w:rsidR="000C4741" w:rsidRPr="004A274A">
        <w:rPr>
          <w:rFonts w:asciiTheme="minorHAnsi" w:hAnsiTheme="minorHAnsi" w:cs="Arial"/>
          <w:sz w:val="20"/>
          <w:szCs w:val="20"/>
          <w:lang w:val="en-AU"/>
        </w:rPr>
        <w:t>p</w:t>
      </w:r>
      <w:r w:rsidRPr="004A274A">
        <w:rPr>
          <w:rFonts w:asciiTheme="minorHAnsi" w:hAnsiTheme="minorHAnsi" w:cs="Arial"/>
          <w:sz w:val="20"/>
          <w:szCs w:val="20"/>
          <w:lang w:val="en-AU"/>
        </w:rPr>
        <w:t xml:space="preserve">rimary </w:t>
      </w:r>
      <w:r w:rsidR="000C4741" w:rsidRPr="004A274A">
        <w:rPr>
          <w:rFonts w:asciiTheme="minorHAnsi" w:hAnsiTheme="minorHAnsi" w:cs="Arial"/>
          <w:sz w:val="20"/>
          <w:szCs w:val="20"/>
          <w:lang w:val="en-AU"/>
        </w:rPr>
        <w:t>s</w:t>
      </w:r>
      <w:r w:rsidRPr="004A274A">
        <w:rPr>
          <w:rFonts w:asciiTheme="minorHAnsi" w:hAnsiTheme="minorHAnsi" w:cs="Arial"/>
          <w:sz w:val="20"/>
          <w:szCs w:val="20"/>
          <w:lang w:val="en-AU"/>
        </w:rPr>
        <w:t>chools and the JSS on Abaiang</w:t>
      </w:r>
    </w:p>
    <w:p w14:paraId="20827A2F" w14:textId="2D242A58" w:rsidR="006773AF" w:rsidRPr="004A274A" w:rsidRDefault="006773AF" w:rsidP="00CD1189">
      <w:pPr>
        <w:numPr>
          <w:ilvl w:val="0"/>
          <w:numId w:val="48"/>
        </w:numPr>
        <w:rPr>
          <w:rFonts w:asciiTheme="minorHAnsi" w:hAnsiTheme="minorHAnsi" w:cs="Arial"/>
          <w:sz w:val="20"/>
          <w:szCs w:val="20"/>
          <w:lang w:val="en-AU"/>
        </w:rPr>
      </w:pPr>
      <w:r w:rsidRPr="004A274A">
        <w:rPr>
          <w:rFonts w:asciiTheme="minorHAnsi" w:hAnsiTheme="minorHAnsi" w:cs="Arial"/>
          <w:sz w:val="20"/>
          <w:szCs w:val="20"/>
          <w:lang w:val="en-AU"/>
        </w:rPr>
        <w:t xml:space="preserve">3 </w:t>
      </w:r>
      <w:r w:rsidR="000C4741" w:rsidRPr="004A274A">
        <w:rPr>
          <w:rFonts w:asciiTheme="minorHAnsi" w:hAnsiTheme="minorHAnsi" w:cs="Arial"/>
          <w:sz w:val="20"/>
          <w:szCs w:val="20"/>
          <w:lang w:val="en-AU"/>
        </w:rPr>
        <w:t>p</w:t>
      </w:r>
      <w:r w:rsidRPr="004A274A">
        <w:rPr>
          <w:rFonts w:asciiTheme="minorHAnsi" w:hAnsiTheme="minorHAnsi" w:cs="Arial"/>
          <w:sz w:val="20"/>
          <w:szCs w:val="20"/>
          <w:lang w:val="en-AU"/>
        </w:rPr>
        <w:t xml:space="preserve">rimary </w:t>
      </w:r>
      <w:r w:rsidR="000C4741" w:rsidRPr="004A274A">
        <w:rPr>
          <w:rFonts w:asciiTheme="minorHAnsi" w:hAnsiTheme="minorHAnsi" w:cs="Arial"/>
          <w:sz w:val="20"/>
          <w:szCs w:val="20"/>
          <w:lang w:val="en-AU"/>
        </w:rPr>
        <w:t>s</w:t>
      </w:r>
      <w:r w:rsidRPr="004A274A">
        <w:rPr>
          <w:rFonts w:asciiTheme="minorHAnsi" w:hAnsiTheme="minorHAnsi" w:cs="Arial"/>
          <w:sz w:val="20"/>
          <w:szCs w:val="20"/>
          <w:lang w:val="en-AU"/>
        </w:rPr>
        <w:t xml:space="preserve">chools, a JSS, a </w:t>
      </w:r>
      <w:r w:rsidR="000C4741" w:rsidRPr="004A274A">
        <w:rPr>
          <w:rFonts w:asciiTheme="minorHAnsi" w:hAnsiTheme="minorHAnsi" w:cs="Arial"/>
          <w:sz w:val="20"/>
          <w:szCs w:val="20"/>
          <w:lang w:val="en-AU"/>
        </w:rPr>
        <w:t>s</w:t>
      </w:r>
      <w:r w:rsidR="00564697" w:rsidRPr="004A274A">
        <w:rPr>
          <w:rFonts w:asciiTheme="minorHAnsi" w:hAnsiTheme="minorHAnsi" w:cs="Arial"/>
          <w:sz w:val="20"/>
          <w:szCs w:val="20"/>
          <w:lang w:val="en-AU"/>
        </w:rPr>
        <w:t xml:space="preserve">enior </w:t>
      </w:r>
      <w:r w:rsidR="000C4741" w:rsidRPr="004A274A">
        <w:rPr>
          <w:rFonts w:asciiTheme="minorHAnsi" w:hAnsiTheme="minorHAnsi" w:cs="Arial"/>
          <w:sz w:val="20"/>
          <w:szCs w:val="20"/>
          <w:lang w:val="en-AU"/>
        </w:rPr>
        <w:t>s</w:t>
      </w:r>
      <w:r w:rsidR="00564697" w:rsidRPr="004A274A">
        <w:rPr>
          <w:rFonts w:asciiTheme="minorHAnsi" w:hAnsiTheme="minorHAnsi" w:cs="Arial"/>
          <w:sz w:val="20"/>
          <w:szCs w:val="20"/>
          <w:lang w:val="en-AU"/>
        </w:rPr>
        <w:t xml:space="preserve">econdary </w:t>
      </w:r>
      <w:r w:rsidR="000C4741" w:rsidRPr="004A274A">
        <w:rPr>
          <w:rFonts w:asciiTheme="minorHAnsi" w:hAnsiTheme="minorHAnsi" w:cs="Arial"/>
          <w:sz w:val="20"/>
          <w:szCs w:val="20"/>
          <w:lang w:val="en-AU"/>
        </w:rPr>
        <w:t>s</w:t>
      </w:r>
      <w:r w:rsidR="00564697" w:rsidRPr="004A274A">
        <w:rPr>
          <w:rFonts w:asciiTheme="minorHAnsi" w:hAnsiTheme="minorHAnsi" w:cs="Arial"/>
          <w:sz w:val="20"/>
          <w:szCs w:val="20"/>
          <w:lang w:val="en-AU"/>
        </w:rPr>
        <w:t>chool</w:t>
      </w:r>
      <w:r w:rsidR="000C4741" w:rsidRPr="004A274A">
        <w:rPr>
          <w:rFonts w:asciiTheme="minorHAnsi" w:hAnsiTheme="minorHAnsi" w:cs="Arial"/>
          <w:sz w:val="20"/>
          <w:szCs w:val="20"/>
          <w:lang w:val="en-AU"/>
        </w:rPr>
        <w:t xml:space="preserve"> (SSS)</w:t>
      </w:r>
      <w:r w:rsidRPr="004A274A">
        <w:rPr>
          <w:rFonts w:asciiTheme="minorHAnsi" w:hAnsiTheme="minorHAnsi" w:cs="Arial"/>
          <w:sz w:val="20"/>
          <w:szCs w:val="20"/>
          <w:lang w:val="en-AU"/>
        </w:rPr>
        <w:t>, and a preschool on Bu</w:t>
      </w:r>
      <w:r w:rsidR="00260A97" w:rsidRPr="004A274A">
        <w:rPr>
          <w:rFonts w:asciiTheme="minorHAnsi" w:hAnsiTheme="minorHAnsi" w:cs="Arial"/>
          <w:sz w:val="20"/>
          <w:szCs w:val="20"/>
          <w:lang w:val="en-AU"/>
        </w:rPr>
        <w:t>i</w:t>
      </w:r>
      <w:r w:rsidRPr="004A274A">
        <w:rPr>
          <w:rFonts w:asciiTheme="minorHAnsi" w:hAnsiTheme="minorHAnsi" w:cs="Arial"/>
          <w:sz w:val="20"/>
          <w:szCs w:val="20"/>
          <w:lang w:val="en-AU"/>
        </w:rPr>
        <w:t>taritari</w:t>
      </w:r>
      <w:r w:rsidR="000C4741"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w:t>
      </w:r>
    </w:p>
    <w:p w14:paraId="489624B5" w14:textId="77777777" w:rsidR="006773AF" w:rsidRPr="004A274A" w:rsidRDefault="006773AF">
      <w:pPr>
        <w:rPr>
          <w:rFonts w:asciiTheme="minorHAnsi" w:hAnsiTheme="minorHAnsi" w:cs="Arial"/>
          <w:sz w:val="20"/>
          <w:szCs w:val="20"/>
          <w:lang w:val="en-AU"/>
        </w:rPr>
      </w:pPr>
    </w:p>
    <w:p w14:paraId="430B001B" w14:textId="0F88C8EA" w:rsidR="00AA05BA" w:rsidRPr="004A274A" w:rsidRDefault="000C4741">
      <w:pPr>
        <w:rPr>
          <w:rFonts w:asciiTheme="minorHAnsi" w:hAnsiTheme="minorHAnsi" w:cs="Arial"/>
          <w:sz w:val="22"/>
          <w:szCs w:val="22"/>
          <w:lang w:val="en-AU"/>
        </w:rPr>
      </w:pPr>
      <w:r w:rsidRPr="004A274A">
        <w:rPr>
          <w:rFonts w:asciiTheme="minorHAnsi" w:hAnsiTheme="minorHAnsi" w:cs="Arial"/>
          <w:sz w:val="20"/>
          <w:szCs w:val="20"/>
          <w:lang w:val="en-AU"/>
        </w:rPr>
        <w:t>Criteria used to select schools</w:t>
      </w:r>
      <w:r w:rsidR="008458C4" w:rsidRPr="004A274A">
        <w:rPr>
          <w:rFonts w:asciiTheme="minorHAnsi" w:hAnsiTheme="minorHAnsi" w:cs="Arial"/>
          <w:sz w:val="20"/>
          <w:szCs w:val="20"/>
          <w:lang w:val="en-AU"/>
        </w:rPr>
        <w:t xml:space="preserve"> included whether it was logistically feasible and effective to visit the schoo</w:t>
      </w:r>
      <w:r w:rsidR="00C80EC0" w:rsidRPr="004A274A">
        <w:rPr>
          <w:rFonts w:asciiTheme="minorHAnsi" w:hAnsiTheme="minorHAnsi" w:cs="Arial"/>
          <w:sz w:val="20"/>
          <w:szCs w:val="20"/>
          <w:lang w:val="en-AU"/>
        </w:rPr>
        <w:t xml:space="preserve">l, that the selected school </w:t>
      </w:r>
      <w:r w:rsidR="004A274A" w:rsidRPr="004A274A">
        <w:rPr>
          <w:rFonts w:asciiTheme="minorHAnsi" w:hAnsiTheme="minorHAnsi" w:cs="Arial"/>
          <w:sz w:val="20"/>
          <w:szCs w:val="20"/>
          <w:lang w:val="en-AU"/>
        </w:rPr>
        <w:t xml:space="preserve">fell </w:t>
      </w:r>
      <w:r w:rsidR="00C80EC0" w:rsidRPr="004A274A">
        <w:rPr>
          <w:rFonts w:asciiTheme="minorHAnsi" w:hAnsiTheme="minorHAnsi" w:cs="Arial"/>
          <w:sz w:val="20"/>
          <w:szCs w:val="20"/>
          <w:lang w:val="en-AU"/>
        </w:rPr>
        <w:t>into the different bands used by the MoE to rank schools based on STAK</w:t>
      </w:r>
      <w:r w:rsidR="00B2256C" w:rsidRPr="004A274A">
        <w:rPr>
          <w:rFonts w:asciiTheme="minorHAnsi" w:hAnsiTheme="minorHAnsi" w:cs="Arial"/>
          <w:sz w:val="20"/>
          <w:szCs w:val="20"/>
          <w:lang w:val="en-AU"/>
        </w:rPr>
        <w:t>i</w:t>
      </w:r>
      <w:r w:rsidR="00C80EC0" w:rsidRPr="004A274A">
        <w:rPr>
          <w:rFonts w:asciiTheme="minorHAnsi" w:hAnsiTheme="minorHAnsi" w:cs="Arial"/>
          <w:sz w:val="20"/>
          <w:szCs w:val="20"/>
          <w:lang w:val="en-AU"/>
        </w:rPr>
        <w:t xml:space="preserve"> assessments; that the sample reflected a mix of different size schools; and that the schools </w:t>
      </w:r>
      <w:r w:rsidR="004A274A" w:rsidRPr="004A274A">
        <w:rPr>
          <w:rFonts w:asciiTheme="minorHAnsi" w:hAnsiTheme="minorHAnsi" w:cs="Arial"/>
          <w:sz w:val="20"/>
          <w:szCs w:val="20"/>
          <w:lang w:val="en-AU"/>
        </w:rPr>
        <w:t>were</w:t>
      </w:r>
      <w:r w:rsidR="00C80EC0" w:rsidRPr="004A274A">
        <w:rPr>
          <w:rFonts w:asciiTheme="minorHAnsi" w:hAnsiTheme="minorHAnsi" w:cs="Arial"/>
          <w:sz w:val="20"/>
          <w:szCs w:val="20"/>
          <w:lang w:val="en-AU"/>
        </w:rPr>
        <w:t xml:space="preserve"> </w:t>
      </w:r>
      <w:r w:rsidR="00260A97" w:rsidRPr="004A274A">
        <w:rPr>
          <w:rFonts w:asciiTheme="minorHAnsi" w:hAnsiTheme="minorHAnsi" w:cs="Arial"/>
          <w:sz w:val="20"/>
          <w:szCs w:val="20"/>
          <w:lang w:val="en-AU"/>
        </w:rPr>
        <w:t>recipients of</w:t>
      </w:r>
      <w:r w:rsidR="00C80EC0" w:rsidRPr="004A274A">
        <w:rPr>
          <w:rFonts w:asciiTheme="minorHAnsi" w:hAnsiTheme="minorHAnsi" w:cs="Arial"/>
          <w:sz w:val="20"/>
          <w:szCs w:val="20"/>
          <w:lang w:val="en-AU"/>
        </w:rPr>
        <w:t xml:space="preserve"> a range of KEIP activities. </w:t>
      </w:r>
      <w:r w:rsidR="008458C4" w:rsidRPr="004A274A">
        <w:rPr>
          <w:rFonts w:asciiTheme="minorHAnsi" w:hAnsiTheme="minorHAnsi" w:cs="Arial"/>
          <w:sz w:val="20"/>
          <w:szCs w:val="20"/>
          <w:lang w:val="en-AU"/>
        </w:rPr>
        <w:t xml:space="preserve"> </w:t>
      </w:r>
    </w:p>
    <w:p w14:paraId="180FE92C" w14:textId="77777777" w:rsidR="003B63B8" w:rsidRPr="004A274A" w:rsidRDefault="00AA05BA">
      <w:pPr>
        <w:rPr>
          <w:rFonts w:asciiTheme="minorHAnsi" w:hAnsiTheme="minorHAnsi" w:cs="Arial"/>
          <w:sz w:val="22"/>
          <w:szCs w:val="22"/>
          <w:lang w:val="en-AU"/>
        </w:rPr>
      </w:pPr>
      <w:r w:rsidRPr="004A274A">
        <w:rPr>
          <w:rFonts w:asciiTheme="minorHAnsi" w:hAnsiTheme="minorHAnsi" w:cs="Arial"/>
          <w:sz w:val="22"/>
          <w:szCs w:val="22"/>
          <w:lang w:val="en-AU"/>
        </w:rPr>
        <w:t xml:space="preserve"> </w:t>
      </w:r>
    </w:p>
    <w:p w14:paraId="3570FCE6" w14:textId="77777777" w:rsidR="003B63B8" w:rsidRPr="004A274A" w:rsidRDefault="003B63B8" w:rsidP="003B63B8">
      <w:pPr>
        <w:pStyle w:val="SDANumberedheading2"/>
        <w:rPr>
          <w:rFonts w:cs="Arial"/>
          <w:noProof w:val="0"/>
          <w:lang w:val="en-AU"/>
        </w:rPr>
      </w:pPr>
      <w:bookmarkStart w:id="13" w:name="_Toc530428142"/>
      <w:bookmarkStart w:id="14" w:name="_Toc515599449"/>
      <w:r w:rsidRPr="004A274A">
        <w:rPr>
          <w:rFonts w:cs="Arial"/>
          <w:noProof w:val="0"/>
          <w:lang w:val="en-AU"/>
        </w:rPr>
        <w:t>Limitations and Constraints</w:t>
      </w:r>
      <w:bookmarkEnd w:id="13"/>
      <w:r w:rsidRPr="004A274A">
        <w:rPr>
          <w:rFonts w:cs="Arial"/>
          <w:noProof w:val="0"/>
          <w:lang w:val="en-AU"/>
        </w:rPr>
        <w:t xml:space="preserve"> </w:t>
      </w:r>
      <w:bookmarkEnd w:id="14"/>
    </w:p>
    <w:p w14:paraId="4AA2DB12" w14:textId="062DF682" w:rsidR="00DB18C2" w:rsidRPr="004A274A" w:rsidRDefault="00DB18C2" w:rsidP="00DB18C2">
      <w:pPr>
        <w:rPr>
          <w:rFonts w:asciiTheme="minorHAnsi" w:hAnsiTheme="minorHAnsi" w:cs="Arial"/>
          <w:sz w:val="20"/>
          <w:szCs w:val="20"/>
          <w:lang w:val="en-AU"/>
        </w:rPr>
      </w:pPr>
      <w:r w:rsidRPr="004A274A">
        <w:rPr>
          <w:rFonts w:asciiTheme="minorHAnsi" w:hAnsiTheme="minorHAnsi" w:cs="Arial"/>
          <w:sz w:val="20"/>
          <w:szCs w:val="20"/>
          <w:lang w:val="en-AU"/>
        </w:rPr>
        <w:t xml:space="preserve">In the </w:t>
      </w:r>
      <w:r w:rsidR="00260A97" w:rsidRPr="004A274A">
        <w:rPr>
          <w:rFonts w:asciiTheme="minorHAnsi" w:hAnsiTheme="minorHAnsi" w:cs="Arial"/>
          <w:sz w:val="20"/>
          <w:szCs w:val="20"/>
          <w:lang w:val="en-AU"/>
        </w:rPr>
        <w:t>e</w:t>
      </w:r>
      <w:r w:rsidRPr="004A274A">
        <w:rPr>
          <w:rFonts w:asciiTheme="minorHAnsi" w:hAnsiTheme="minorHAnsi" w:cs="Arial"/>
          <w:sz w:val="20"/>
          <w:szCs w:val="20"/>
          <w:lang w:val="en-AU"/>
        </w:rPr>
        <w:t xml:space="preserve">valuation </w:t>
      </w:r>
      <w:r w:rsidR="00260A97" w:rsidRPr="004A274A">
        <w:rPr>
          <w:rFonts w:asciiTheme="minorHAnsi" w:hAnsiTheme="minorHAnsi" w:cs="Arial"/>
          <w:sz w:val="20"/>
          <w:szCs w:val="20"/>
          <w:lang w:val="en-AU"/>
        </w:rPr>
        <w:t>p</w:t>
      </w:r>
      <w:r w:rsidRPr="004A274A">
        <w:rPr>
          <w:rFonts w:asciiTheme="minorHAnsi" w:hAnsiTheme="minorHAnsi" w:cs="Arial"/>
          <w:sz w:val="20"/>
          <w:szCs w:val="20"/>
          <w:lang w:val="en-AU"/>
        </w:rPr>
        <w:t>lan</w:t>
      </w:r>
      <w:r w:rsidR="004A274A"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the </w:t>
      </w:r>
      <w:r w:rsidR="00260A97" w:rsidRPr="004A274A">
        <w:rPr>
          <w:rFonts w:asciiTheme="minorHAnsi" w:hAnsiTheme="minorHAnsi" w:cs="Arial"/>
          <w:sz w:val="20"/>
          <w:szCs w:val="20"/>
          <w:lang w:val="en-AU"/>
        </w:rPr>
        <w:t>e</w:t>
      </w:r>
      <w:r w:rsidRPr="004A274A">
        <w:rPr>
          <w:rFonts w:asciiTheme="minorHAnsi" w:hAnsiTheme="minorHAnsi" w:cs="Arial"/>
          <w:sz w:val="20"/>
          <w:szCs w:val="20"/>
          <w:lang w:val="en-AU"/>
        </w:rPr>
        <w:t>valuation team provided an indicative workplan, which it follow</w:t>
      </w:r>
      <w:r w:rsidR="004A274A" w:rsidRPr="004A274A">
        <w:rPr>
          <w:rFonts w:asciiTheme="minorHAnsi" w:hAnsiTheme="minorHAnsi" w:cs="Arial"/>
          <w:sz w:val="20"/>
          <w:szCs w:val="20"/>
          <w:lang w:val="en-AU"/>
        </w:rPr>
        <w:t>ed</w:t>
      </w:r>
      <w:r w:rsidRPr="004A274A">
        <w:rPr>
          <w:rFonts w:asciiTheme="minorHAnsi" w:hAnsiTheme="minorHAnsi" w:cs="Arial"/>
          <w:sz w:val="20"/>
          <w:szCs w:val="20"/>
          <w:lang w:val="en-AU"/>
        </w:rPr>
        <w:t>. Nevertheless, the team face</w:t>
      </w:r>
      <w:r w:rsidR="004A274A" w:rsidRPr="004A274A">
        <w:rPr>
          <w:rFonts w:asciiTheme="minorHAnsi" w:hAnsiTheme="minorHAnsi" w:cs="Arial"/>
          <w:sz w:val="20"/>
          <w:szCs w:val="20"/>
          <w:lang w:val="en-AU"/>
        </w:rPr>
        <w:t>d</w:t>
      </w:r>
      <w:r w:rsidRPr="004A274A">
        <w:rPr>
          <w:rFonts w:asciiTheme="minorHAnsi" w:hAnsiTheme="minorHAnsi" w:cs="Arial"/>
          <w:sz w:val="20"/>
          <w:szCs w:val="20"/>
          <w:lang w:val="en-AU"/>
        </w:rPr>
        <w:t xml:space="preserve"> several constraints </w:t>
      </w:r>
      <w:r w:rsidR="004A274A" w:rsidRPr="004A274A">
        <w:rPr>
          <w:rFonts w:asciiTheme="minorHAnsi" w:hAnsiTheme="minorHAnsi" w:cs="Arial"/>
          <w:sz w:val="20"/>
          <w:szCs w:val="20"/>
          <w:lang w:val="en-AU"/>
        </w:rPr>
        <w:t>that should be considered</w:t>
      </w:r>
      <w:r w:rsidRPr="004A274A">
        <w:rPr>
          <w:rFonts w:asciiTheme="minorHAnsi" w:hAnsiTheme="minorHAnsi" w:cs="Arial"/>
          <w:sz w:val="20"/>
          <w:szCs w:val="20"/>
          <w:lang w:val="en-AU"/>
        </w:rPr>
        <w:t xml:space="preserve"> when reading the report. First, </w:t>
      </w:r>
      <w:r w:rsidR="004A274A" w:rsidRPr="004A274A">
        <w:rPr>
          <w:rFonts w:asciiTheme="minorHAnsi" w:hAnsiTheme="minorHAnsi" w:cs="Arial"/>
          <w:sz w:val="20"/>
          <w:szCs w:val="20"/>
          <w:lang w:val="en-AU"/>
        </w:rPr>
        <w:t xml:space="preserve">because of </w:t>
      </w:r>
      <w:r w:rsidRPr="004A274A">
        <w:rPr>
          <w:rFonts w:asciiTheme="minorHAnsi" w:hAnsiTheme="minorHAnsi" w:cs="Arial"/>
          <w:sz w:val="20"/>
          <w:szCs w:val="20"/>
          <w:lang w:val="en-AU"/>
        </w:rPr>
        <w:t xml:space="preserve">complex </w:t>
      </w:r>
      <w:r w:rsidR="003B4161" w:rsidRPr="004A274A">
        <w:rPr>
          <w:rFonts w:asciiTheme="minorHAnsi" w:hAnsiTheme="minorHAnsi" w:cs="Arial"/>
          <w:sz w:val="20"/>
          <w:szCs w:val="20"/>
          <w:lang w:val="en-AU"/>
        </w:rPr>
        <w:t>logistic</w:t>
      </w:r>
      <w:r w:rsidR="003B4161">
        <w:rPr>
          <w:rFonts w:asciiTheme="minorHAnsi" w:hAnsiTheme="minorHAnsi" w:cs="Arial"/>
          <w:sz w:val="20"/>
          <w:szCs w:val="20"/>
          <w:lang w:val="en-AU"/>
        </w:rPr>
        <w:t>al arrangements</w:t>
      </w:r>
      <w:r w:rsidR="003B4161"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and </w:t>
      </w:r>
      <w:r w:rsidR="003B4161">
        <w:rPr>
          <w:rFonts w:asciiTheme="minorHAnsi" w:hAnsiTheme="minorHAnsi" w:cs="Arial"/>
          <w:sz w:val="20"/>
          <w:szCs w:val="20"/>
          <w:lang w:val="en-AU"/>
        </w:rPr>
        <w:t xml:space="preserve">the limited </w:t>
      </w:r>
      <w:r w:rsidRPr="004A274A">
        <w:rPr>
          <w:rFonts w:asciiTheme="minorHAnsi" w:hAnsiTheme="minorHAnsi" w:cs="Arial"/>
          <w:sz w:val="20"/>
          <w:szCs w:val="20"/>
          <w:lang w:val="en-AU"/>
        </w:rPr>
        <w:t>time available for the in-country visit</w:t>
      </w:r>
      <w:r w:rsidR="004A274A"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we had to follow a very tight schedule</w:t>
      </w:r>
      <w:r w:rsidR="003B4161">
        <w:rPr>
          <w:rFonts w:asciiTheme="minorHAnsi" w:hAnsiTheme="minorHAnsi" w:cs="Arial"/>
          <w:sz w:val="20"/>
          <w:szCs w:val="20"/>
          <w:lang w:val="en-AU"/>
        </w:rPr>
        <w:t>,</w:t>
      </w:r>
      <w:r w:rsidRPr="004A274A">
        <w:rPr>
          <w:rFonts w:asciiTheme="minorHAnsi" w:hAnsiTheme="minorHAnsi" w:cs="Arial"/>
          <w:sz w:val="20"/>
          <w:szCs w:val="20"/>
          <w:lang w:val="en-AU"/>
        </w:rPr>
        <w:t xml:space="preserve"> which did not allow for follow-up interviews. It also meant that certain areas for analysis </w:t>
      </w:r>
      <w:r w:rsidR="004A274A" w:rsidRPr="004A274A">
        <w:rPr>
          <w:rFonts w:asciiTheme="minorHAnsi" w:hAnsiTheme="minorHAnsi" w:cs="Arial"/>
          <w:sz w:val="20"/>
          <w:szCs w:val="20"/>
          <w:lang w:val="en-AU"/>
        </w:rPr>
        <w:t xml:space="preserve">had to be prioritised </w:t>
      </w:r>
      <w:r w:rsidRPr="004A274A">
        <w:rPr>
          <w:rFonts w:asciiTheme="minorHAnsi" w:hAnsiTheme="minorHAnsi" w:cs="Arial"/>
          <w:sz w:val="20"/>
          <w:szCs w:val="20"/>
          <w:lang w:val="en-AU"/>
        </w:rPr>
        <w:t>at the expense of others.</w:t>
      </w:r>
      <w:r w:rsidR="003B63B8"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Second, and linked to the first point, limited flights in and out of Kiribat</w:t>
      </w:r>
      <w:r w:rsidR="00A469C5" w:rsidRPr="004A274A">
        <w:rPr>
          <w:rFonts w:asciiTheme="minorHAnsi" w:hAnsiTheme="minorHAnsi" w:cs="Arial"/>
          <w:sz w:val="20"/>
          <w:szCs w:val="20"/>
          <w:lang w:val="en-AU"/>
        </w:rPr>
        <w:t>i</w:t>
      </w:r>
      <w:r w:rsidRPr="004A274A">
        <w:rPr>
          <w:rFonts w:asciiTheme="minorHAnsi" w:hAnsiTheme="minorHAnsi" w:cs="Arial"/>
          <w:sz w:val="20"/>
          <w:szCs w:val="20"/>
          <w:lang w:val="en-AU"/>
        </w:rPr>
        <w:t xml:space="preserve"> (including domestic connections) meant </w:t>
      </w:r>
      <w:r w:rsidR="00260A97" w:rsidRPr="004A274A">
        <w:rPr>
          <w:rFonts w:asciiTheme="minorHAnsi" w:hAnsiTheme="minorHAnsi" w:cs="Arial"/>
          <w:sz w:val="20"/>
          <w:szCs w:val="20"/>
          <w:lang w:val="en-AU"/>
        </w:rPr>
        <w:t>time spent on</w:t>
      </w:r>
      <w:r w:rsidRPr="004A274A">
        <w:rPr>
          <w:rFonts w:asciiTheme="minorHAnsi" w:hAnsiTheme="minorHAnsi" w:cs="Arial"/>
          <w:sz w:val="20"/>
          <w:szCs w:val="20"/>
          <w:lang w:val="en-AU"/>
        </w:rPr>
        <w:t xml:space="preserve"> Bu</w:t>
      </w:r>
      <w:r w:rsidR="00260A97" w:rsidRPr="004A274A">
        <w:rPr>
          <w:rFonts w:asciiTheme="minorHAnsi" w:hAnsiTheme="minorHAnsi" w:cs="Arial"/>
          <w:sz w:val="20"/>
          <w:szCs w:val="20"/>
          <w:lang w:val="en-AU"/>
        </w:rPr>
        <w:t>i</w:t>
      </w:r>
      <w:r w:rsidRPr="004A274A">
        <w:rPr>
          <w:rFonts w:asciiTheme="minorHAnsi" w:hAnsiTheme="minorHAnsi" w:cs="Arial"/>
          <w:sz w:val="20"/>
          <w:szCs w:val="20"/>
          <w:lang w:val="en-AU"/>
        </w:rPr>
        <w:t xml:space="preserve">taritari was </w:t>
      </w:r>
      <w:r w:rsidR="00260A97" w:rsidRPr="004A274A">
        <w:rPr>
          <w:rFonts w:asciiTheme="minorHAnsi" w:hAnsiTheme="minorHAnsi" w:cs="Arial"/>
          <w:sz w:val="20"/>
          <w:szCs w:val="20"/>
          <w:lang w:val="en-AU"/>
        </w:rPr>
        <w:t>shorter than planned</w:t>
      </w:r>
      <w:r w:rsidRPr="004A274A">
        <w:rPr>
          <w:rFonts w:asciiTheme="minorHAnsi" w:hAnsiTheme="minorHAnsi" w:cs="Arial"/>
          <w:sz w:val="20"/>
          <w:szCs w:val="20"/>
          <w:lang w:val="en-AU"/>
        </w:rPr>
        <w:t>.</w:t>
      </w:r>
    </w:p>
    <w:p w14:paraId="64BB215F" w14:textId="77777777" w:rsidR="003B63B8" w:rsidRPr="004A274A" w:rsidRDefault="003B63B8" w:rsidP="003B63B8">
      <w:pPr>
        <w:rPr>
          <w:rFonts w:asciiTheme="minorHAnsi" w:hAnsiTheme="minorHAnsi" w:cs="Arial"/>
          <w:sz w:val="20"/>
          <w:szCs w:val="20"/>
          <w:lang w:val="en-AU"/>
        </w:rPr>
      </w:pPr>
    </w:p>
    <w:p w14:paraId="79FC1F90" w14:textId="24B2D446" w:rsidR="007C34AE" w:rsidRPr="004A274A" w:rsidRDefault="00DB18C2" w:rsidP="00A469C5">
      <w:pPr>
        <w:rPr>
          <w:lang w:val="en-AU"/>
        </w:rPr>
      </w:pPr>
      <w:r w:rsidRPr="004A274A">
        <w:rPr>
          <w:rFonts w:asciiTheme="minorHAnsi" w:hAnsiTheme="minorHAnsi" w:cs="Arial"/>
          <w:sz w:val="20"/>
          <w:szCs w:val="20"/>
          <w:lang w:val="en-AU"/>
        </w:rPr>
        <w:t>Third, although the team manage</w:t>
      </w:r>
      <w:r w:rsidR="00260A97" w:rsidRPr="004A274A">
        <w:rPr>
          <w:rFonts w:asciiTheme="minorHAnsi" w:hAnsiTheme="minorHAnsi" w:cs="Arial"/>
          <w:sz w:val="20"/>
          <w:szCs w:val="20"/>
          <w:lang w:val="en-AU"/>
        </w:rPr>
        <w:t>d</w:t>
      </w:r>
      <w:r w:rsidRPr="004A274A">
        <w:rPr>
          <w:rFonts w:asciiTheme="minorHAnsi" w:hAnsiTheme="minorHAnsi" w:cs="Arial"/>
          <w:sz w:val="20"/>
          <w:szCs w:val="20"/>
          <w:lang w:val="en-AU"/>
        </w:rPr>
        <w:t xml:space="preserve"> to visit more schools than planned</w:t>
      </w:r>
      <w:r w:rsidR="004A274A"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our sample is still relatively small. We have triangulated data as much as possible, but some of our findings may not always be tru</w:t>
      </w:r>
      <w:r w:rsidR="004A274A" w:rsidRPr="004A274A">
        <w:rPr>
          <w:rFonts w:asciiTheme="minorHAnsi" w:hAnsiTheme="minorHAnsi" w:cs="Arial"/>
          <w:sz w:val="20"/>
          <w:szCs w:val="20"/>
          <w:lang w:val="en-AU"/>
        </w:rPr>
        <w:t>ly</w:t>
      </w:r>
      <w:r w:rsidRPr="004A274A">
        <w:rPr>
          <w:rFonts w:asciiTheme="minorHAnsi" w:hAnsiTheme="minorHAnsi" w:cs="Arial"/>
          <w:sz w:val="20"/>
          <w:szCs w:val="20"/>
          <w:lang w:val="en-AU"/>
        </w:rPr>
        <w:t xml:space="preserve"> representative of the majority. Fourth, wherever possible we conducted interviews face-to-face, but in the case of some of the </w:t>
      </w:r>
      <w:r w:rsidR="007B2446">
        <w:rPr>
          <w:rFonts w:asciiTheme="minorHAnsi" w:hAnsiTheme="minorHAnsi" w:cs="Arial"/>
          <w:sz w:val="20"/>
          <w:szCs w:val="20"/>
          <w:lang w:val="en-AU"/>
        </w:rPr>
        <w:t>TA</w:t>
      </w:r>
      <w:r w:rsidRPr="004A274A">
        <w:rPr>
          <w:rFonts w:asciiTheme="minorHAnsi" w:hAnsiTheme="minorHAnsi" w:cs="Arial"/>
          <w:sz w:val="20"/>
          <w:szCs w:val="20"/>
          <w:lang w:val="en-AU"/>
        </w:rPr>
        <w:t xml:space="preserve"> this was not possible. We did</w:t>
      </w:r>
      <w:r w:rsidR="004A274A"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however</w:t>
      </w:r>
      <w:r w:rsidR="004A274A"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mitigate this constraint by conducting interviews remotely</w:t>
      </w:r>
      <w:r w:rsidR="00260A97" w:rsidRPr="004A274A">
        <w:rPr>
          <w:rFonts w:asciiTheme="minorHAnsi" w:hAnsiTheme="minorHAnsi" w:cs="Arial"/>
          <w:sz w:val="20"/>
          <w:szCs w:val="20"/>
          <w:lang w:val="en-AU"/>
        </w:rPr>
        <w:t xml:space="preserve"> or via email</w:t>
      </w:r>
      <w:r w:rsidR="00A469C5" w:rsidRPr="004A274A">
        <w:rPr>
          <w:rFonts w:asciiTheme="minorHAnsi" w:hAnsiTheme="minorHAnsi" w:cs="Arial"/>
          <w:sz w:val="20"/>
          <w:szCs w:val="20"/>
          <w:lang w:val="en-AU"/>
        </w:rPr>
        <w:t xml:space="preserve">. Finally, some development partners did not respond to requests for interviews, and therefore </w:t>
      </w:r>
      <w:r w:rsidR="00260A97" w:rsidRPr="004A274A">
        <w:rPr>
          <w:rFonts w:asciiTheme="minorHAnsi" w:hAnsiTheme="minorHAnsi" w:cs="Arial"/>
          <w:sz w:val="20"/>
          <w:szCs w:val="20"/>
          <w:lang w:val="en-AU"/>
        </w:rPr>
        <w:t xml:space="preserve">the team </w:t>
      </w:r>
      <w:r w:rsidR="00A469C5" w:rsidRPr="004A274A">
        <w:rPr>
          <w:rFonts w:asciiTheme="minorHAnsi" w:hAnsiTheme="minorHAnsi" w:cs="Arial"/>
          <w:sz w:val="20"/>
          <w:szCs w:val="20"/>
          <w:lang w:val="en-AU"/>
        </w:rPr>
        <w:t xml:space="preserve">were not able to canvas their views </w:t>
      </w:r>
      <w:r w:rsidR="004A274A" w:rsidRPr="004A274A">
        <w:rPr>
          <w:rFonts w:asciiTheme="minorHAnsi" w:hAnsiTheme="minorHAnsi" w:cs="Arial"/>
          <w:sz w:val="20"/>
          <w:szCs w:val="20"/>
          <w:lang w:val="en-AU"/>
        </w:rPr>
        <w:t xml:space="preserve">on </w:t>
      </w:r>
      <w:r w:rsidR="00A469C5" w:rsidRPr="004A274A">
        <w:rPr>
          <w:rFonts w:asciiTheme="minorHAnsi" w:hAnsiTheme="minorHAnsi" w:cs="Arial"/>
          <w:sz w:val="20"/>
          <w:szCs w:val="20"/>
          <w:lang w:val="en-AU"/>
        </w:rPr>
        <w:t>either the sector and/or KEIP.</w:t>
      </w:r>
      <w:r w:rsidR="007C34AE" w:rsidRPr="004A274A">
        <w:rPr>
          <w:lang w:val="en-AU"/>
        </w:rPr>
        <w:br w:type="page"/>
      </w:r>
    </w:p>
    <w:p w14:paraId="5853C049" w14:textId="77777777" w:rsidR="00AA05BA" w:rsidRPr="004A274A" w:rsidRDefault="004349D7" w:rsidP="00242782">
      <w:pPr>
        <w:pStyle w:val="SDAHeading1"/>
        <w:rPr>
          <w:rFonts w:cs="Arial"/>
          <w:lang w:val="en-AU"/>
        </w:rPr>
      </w:pPr>
      <w:r w:rsidRPr="004A274A">
        <w:rPr>
          <w:rFonts w:cs="Arial"/>
          <w:lang w:val="en-AU"/>
        </w:rPr>
        <w:t xml:space="preserve"> </w:t>
      </w:r>
      <w:bookmarkStart w:id="15" w:name="_Toc530428143"/>
      <w:r w:rsidR="00AA05BA" w:rsidRPr="004A274A">
        <w:rPr>
          <w:rFonts w:cs="Arial"/>
          <w:lang w:val="en-AU"/>
        </w:rPr>
        <w:t>Findings</w:t>
      </w:r>
      <w:bookmarkEnd w:id="15"/>
    </w:p>
    <w:p w14:paraId="20049CCB" w14:textId="53A0B91F" w:rsidR="002C141A" w:rsidRPr="004A274A" w:rsidRDefault="00AA05BA" w:rsidP="00E33AD4">
      <w:pPr>
        <w:pStyle w:val="BodyText"/>
        <w:rPr>
          <w:rFonts w:asciiTheme="minorHAnsi" w:hAnsiTheme="minorHAnsi" w:cstheme="minorHAnsi"/>
          <w:sz w:val="20"/>
          <w:szCs w:val="20"/>
          <w:lang w:val="en-AU"/>
        </w:rPr>
      </w:pPr>
      <w:r w:rsidRPr="004A274A">
        <w:rPr>
          <w:rFonts w:asciiTheme="minorHAnsi" w:hAnsiTheme="minorHAnsi"/>
          <w:sz w:val="20"/>
          <w:szCs w:val="20"/>
          <w:lang w:val="en-AU"/>
        </w:rPr>
        <w:t>In this section of the report we respond to the evaluation questions</w:t>
      </w:r>
      <w:r w:rsidR="00260A97" w:rsidRPr="004A274A">
        <w:rPr>
          <w:rFonts w:asciiTheme="minorHAnsi" w:hAnsiTheme="minorHAnsi"/>
          <w:sz w:val="20"/>
          <w:szCs w:val="20"/>
          <w:lang w:val="en-AU"/>
        </w:rPr>
        <w:t xml:space="preserve"> individually to</w:t>
      </w:r>
      <w:r w:rsidRPr="004A274A">
        <w:rPr>
          <w:rFonts w:asciiTheme="minorHAnsi" w:hAnsiTheme="minorHAnsi"/>
          <w:sz w:val="20"/>
          <w:szCs w:val="20"/>
          <w:lang w:val="en-AU"/>
        </w:rPr>
        <w:t xml:space="preserve"> ensure that the report answers all the questions that the </w:t>
      </w:r>
      <w:r w:rsidR="000C05CC">
        <w:rPr>
          <w:rFonts w:asciiTheme="minorHAnsi" w:hAnsiTheme="minorHAnsi"/>
          <w:sz w:val="20"/>
          <w:szCs w:val="20"/>
          <w:lang w:val="en-AU"/>
        </w:rPr>
        <w:t>terms of reference</w:t>
      </w:r>
      <w:r w:rsidRPr="004A274A">
        <w:rPr>
          <w:rFonts w:asciiTheme="minorHAnsi" w:hAnsiTheme="minorHAnsi"/>
          <w:sz w:val="20"/>
          <w:szCs w:val="20"/>
          <w:lang w:val="en-AU"/>
        </w:rPr>
        <w:t xml:space="preserve"> pose</w:t>
      </w:r>
      <w:r w:rsidR="00260A97" w:rsidRPr="004A274A">
        <w:rPr>
          <w:rFonts w:asciiTheme="minorHAnsi" w:hAnsiTheme="minorHAnsi"/>
          <w:sz w:val="20"/>
          <w:szCs w:val="20"/>
          <w:lang w:val="en-AU"/>
        </w:rPr>
        <w:t>d</w:t>
      </w:r>
      <w:r w:rsidRPr="004A274A">
        <w:rPr>
          <w:rFonts w:asciiTheme="minorHAnsi" w:hAnsiTheme="minorHAnsi"/>
          <w:sz w:val="20"/>
          <w:szCs w:val="20"/>
          <w:lang w:val="en-AU"/>
        </w:rPr>
        <w:t>.</w:t>
      </w:r>
      <w:r w:rsidR="00E33AD4" w:rsidRPr="004A274A">
        <w:rPr>
          <w:rFonts w:asciiTheme="minorHAnsi" w:hAnsiTheme="minorHAnsi"/>
          <w:sz w:val="20"/>
          <w:szCs w:val="20"/>
          <w:lang w:val="en-AU"/>
        </w:rPr>
        <w:t xml:space="preserve"> </w:t>
      </w:r>
      <w:r w:rsidR="00E33AD4" w:rsidRPr="004A274A">
        <w:rPr>
          <w:rFonts w:asciiTheme="minorHAnsi" w:hAnsiTheme="minorHAnsi" w:cstheme="minorHAnsi"/>
          <w:sz w:val="20"/>
          <w:szCs w:val="20"/>
          <w:lang w:val="en-AU"/>
        </w:rPr>
        <w:t>Where applicable</w:t>
      </w:r>
      <w:r w:rsidR="004A274A" w:rsidRPr="004A274A">
        <w:rPr>
          <w:rFonts w:asciiTheme="minorHAnsi" w:hAnsiTheme="minorHAnsi" w:cstheme="minorHAnsi"/>
          <w:sz w:val="20"/>
          <w:szCs w:val="20"/>
          <w:lang w:val="en-AU"/>
        </w:rPr>
        <w:t>,</w:t>
      </w:r>
      <w:r w:rsidR="00E33AD4" w:rsidRPr="004A274A">
        <w:rPr>
          <w:rFonts w:asciiTheme="minorHAnsi" w:hAnsiTheme="minorHAnsi" w:cstheme="minorHAnsi"/>
          <w:sz w:val="20"/>
          <w:szCs w:val="20"/>
          <w:lang w:val="en-AU"/>
        </w:rPr>
        <w:t xml:space="preserve"> the evaluation report has summarised progress against the EOPOs by highlighting significant outputs at the component level, referencing the relevant </w:t>
      </w:r>
      <w:r w:rsidR="004A274A">
        <w:rPr>
          <w:rFonts w:asciiTheme="minorHAnsi" w:hAnsiTheme="minorHAnsi" w:cstheme="minorHAnsi"/>
          <w:sz w:val="20"/>
          <w:szCs w:val="20"/>
          <w:lang w:val="en-AU"/>
        </w:rPr>
        <w:t>immediate outcomes (</w:t>
      </w:r>
      <w:r w:rsidR="00E33AD4" w:rsidRPr="004A274A">
        <w:rPr>
          <w:rFonts w:asciiTheme="minorHAnsi" w:hAnsiTheme="minorHAnsi" w:cstheme="minorHAnsi"/>
          <w:sz w:val="20"/>
          <w:szCs w:val="20"/>
          <w:lang w:val="en-AU"/>
        </w:rPr>
        <w:t>IMOs</w:t>
      </w:r>
      <w:r w:rsidR="004A274A">
        <w:rPr>
          <w:rFonts w:asciiTheme="minorHAnsi" w:hAnsiTheme="minorHAnsi" w:cstheme="minorHAnsi"/>
          <w:sz w:val="20"/>
          <w:szCs w:val="20"/>
          <w:lang w:val="en-AU"/>
        </w:rPr>
        <w:t>)</w:t>
      </w:r>
      <w:r w:rsidR="00E33AD4" w:rsidRPr="004A274A">
        <w:rPr>
          <w:rFonts w:asciiTheme="minorHAnsi" w:hAnsiTheme="minorHAnsi" w:cstheme="minorHAnsi"/>
          <w:sz w:val="20"/>
          <w:szCs w:val="20"/>
          <w:lang w:val="en-AU"/>
        </w:rPr>
        <w:t>.</w:t>
      </w:r>
      <w:r w:rsidR="0011587A" w:rsidRPr="004A274A">
        <w:rPr>
          <w:rFonts w:asciiTheme="minorHAnsi" w:hAnsiTheme="minorHAnsi" w:cstheme="minorHAnsi"/>
          <w:sz w:val="20"/>
          <w:szCs w:val="20"/>
          <w:lang w:val="en-AU"/>
        </w:rPr>
        <w:t xml:space="preserve"> However, for the sake of brevity (the </w:t>
      </w:r>
      <w:r w:rsidR="003B4161">
        <w:rPr>
          <w:rFonts w:asciiTheme="minorHAnsi" w:hAnsiTheme="minorHAnsi" w:cstheme="minorHAnsi"/>
          <w:sz w:val="20"/>
          <w:szCs w:val="20"/>
          <w:lang w:val="en-AU"/>
        </w:rPr>
        <w:t>terms of reference</w:t>
      </w:r>
      <w:r w:rsidR="0011587A" w:rsidRPr="004A274A">
        <w:rPr>
          <w:rFonts w:asciiTheme="minorHAnsi" w:hAnsiTheme="minorHAnsi" w:cstheme="minorHAnsi"/>
          <w:sz w:val="20"/>
          <w:szCs w:val="20"/>
          <w:lang w:val="en-AU"/>
        </w:rPr>
        <w:t xml:space="preserve"> specify that the </w:t>
      </w:r>
      <w:r w:rsidR="009F22B1" w:rsidRPr="004A274A">
        <w:rPr>
          <w:rFonts w:asciiTheme="minorHAnsi" w:hAnsiTheme="minorHAnsi" w:cstheme="minorHAnsi"/>
          <w:sz w:val="20"/>
          <w:szCs w:val="20"/>
          <w:lang w:val="en-AU"/>
        </w:rPr>
        <w:t xml:space="preserve">‘the report should be no more than 30 pages, plus annexes’) progress per </w:t>
      </w:r>
      <w:r w:rsidR="00260A97" w:rsidRPr="004A274A">
        <w:rPr>
          <w:rFonts w:asciiTheme="minorHAnsi" w:hAnsiTheme="minorHAnsi" w:cstheme="minorHAnsi"/>
          <w:sz w:val="20"/>
          <w:szCs w:val="20"/>
          <w:lang w:val="en-AU"/>
        </w:rPr>
        <w:t xml:space="preserve">component (with </w:t>
      </w:r>
      <w:r w:rsidR="009F22B1" w:rsidRPr="004A274A">
        <w:rPr>
          <w:rFonts w:asciiTheme="minorHAnsi" w:hAnsiTheme="minorHAnsi" w:cstheme="minorHAnsi"/>
          <w:sz w:val="20"/>
          <w:szCs w:val="20"/>
          <w:lang w:val="en-AU"/>
        </w:rPr>
        <w:t>IMO</w:t>
      </w:r>
      <w:r w:rsidR="00260A97" w:rsidRPr="004A274A">
        <w:rPr>
          <w:rFonts w:asciiTheme="minorHAnsi" w:hAnsiTheme="minorHAnsi" w:cstheme="minorHAnsi"/>
          <w:sz w:val="20"/>
          <w:szCs w:val="20"/>
          <w:lang w:val="en-AU"/>
        </w:rPr>
        <w:t>s referenced)</w:t>
      </w:r>
      <w:r w:rsidR="009F22B1" w:rsidRPr="004A274A">
        <w:rPr>
          <w:rFonts w:asciiTheme="minorHAnsi" w:hAnsiTheme="minorHAnsi" w:cstheme="minorHAnsi"/>
          <w:sz w:val="20"/>
          <w:szCs w:val="20"/>
          <w:lang w:val="en-AU"/>
        </w:rPr>
        <w:t xml:space="preserve"> is provided in Annex 4.</w:t>
      </w:r>
      <w:r w:rsidR="00E33AD4" w:rsidRPr="004A274A">
        <w:rPr>
          <w:rFonts w:asciiTheme="minorHAnsi" w:hAnsiTheme="minorHAnsi" w:cstheme="minorHAnsi"/>
          <w:sz w:val="20"/>
          <w:szCs w:val="20"/>
          <w:lang w:val="en-AU"/>
        </w:rPr>
        <w:t xml:space="preserve"> </w:t>
      </w:r>
      <w:r w:rsidR="009F22B1" w:rsidRPr="004A274A">
        <w:rPr>
          <w:rFonts w:asciiTheme="minorHAnsi" w:hAnsiTheme="minorHAnsi" w:cstheme="minorHAnsi"/>
          <w:sz w:val="20"/>
          <w:szCs w:val="20"/>
          <w:lang w:val="en-AU"/>
        </w:rPr>
        <w:t>P</w:t>
      </w:r>
      <w:r w:rsidR="00E33AD4" w:rsidRPr="004A274A">
        <w:rPr>
          <w:rFonts w:asciiTheme="minorHAnsi" w:hAnsiTheme="minorHAnsi" w:cstheme="minorHAnsi"/>
          <w:sz w:val="20"/>
          <w:szCs w:val="20"/>
          <w:lang w:val="en-AU"/>
        </w:rPr>
        <w:t>rogress</w:t>
      </w:r>
      <w:r w:rsidR="009F22B1" w:rsidRPr="004A274A">
        <w:rPr>
          <w:rFonts w:asciiTheme="minorHAnsi" w:hAnsiTheme="minorHAnsi" w:cstheme="minorHAnsi"/>
          <w:sz w:val="20"/>
          <w:szCs w:val="20"/>
          <w:lang w:val="en-AU"/>
        </w:rPr>
        <w:t xml:space="preserve"> </w:t>
      </w:r>
      <w:r w:rsidR="00E33AD4" w:rsidRPr="004A274A">
        <w:rPr>
          <w:rFonts w:asciiTheme="minorHAnsi" w:hAnsiTheme="minorHAnsi" w:cstheme="minorHAnsi"/>
          <w:sz w:val="20"/>
          <w:szCs w:val="20"/>
          <w:lang w:val="en-AU"/>
        </w:rPr>
        <w:t xml:space="preserve">is based on available evidence and KEIP reporting, triangulated with data collected by the evaluation team from interviews and focus group discussions with stakeholders. </w:t>
      </w:r>
    </w:p>
    <w:p w14:paraId="6BFFDD47" w14:textId="77777777" w:rsidR="00E33AD4" w:rsidRPr="004A274A" w:rsidRDefault="00E33AD4" w:rsidP="00E33AD4">
      <w:pPr>
        <w:pStyle w:val="BodyText"/>
        <w:rPr>
          <w:rFonts w:asciiTheme="minorHAnsi" w:hAnsiTheme="minorHAnsi" w:cstheme="minorHAnsi"/>
          <w:sz w:val="22"/>
          <w:szCs w:val="22"/>
          <w:lang w:val="en-AU"/>
        </w:rPr>
      </w:pPr>
    </w:p>
    <w:p w14:paraId="51D8DC36" w14:textId="77777777" w:rsidR="006F4A44" w:rsidRPr="004A274A" w:rsidRDefault="00AA05BA" w:rsidP="002C141A">
      <w:pPr>
        <w:pStyle w:val="SDANumberedheading2"/>
        <w:rPr>
          <w:sz w:val="22"/>
          <w:szCs w:val="22"/>
          <w:lang w:val="en-AU"/>
        </w:rPr>
      </w:pPr>
      <w:bookmarkStart w:id="16" w:name="_Toc530428144"/>
      <w:r w:rsidRPr="004A274A">
        <w:rPr>
          <w:lang w:val="en-AU"/>
        </w:rPr>
        <w:t>Effectiveness</w:t>
      </w:r>
      <w:bookmarkEnd w:id="16"/>
    </w:p>
    <w:p w14:paraId="0784E15B" w14:textId="04B7DA42" w:rsidR="00DF127B" w:rsidRPr="004A274A" w:rsidRDefault="006F4A44" w:rsidP="00487073">
      <w:pPr>
        <w:pStyle w:val="SDANumberedheading3"/>
        <w:numPr>
          <w:ilvl w:val="0"/>
          <w:numId w:val="24"/>
        </w:numPr>
        <w:rPr>
          <w:lang w:val="en-AU"/>
        </w:rPr>
      </w:pPr>
      <w:bookmarkStart w:id="17" w:name="_Toc523927355"/>
      <w:bookmarkStart w:id="18" w:name="_Toc523927618"/>
      <w:bookmarkStart w:id="19" w:name="_Toc524074361"/>
      <w:bookmarkStart w:id="20" w:name="_Toc524274404"/>
      <w:bookmarkStart w:id="21" w:name="_Toc530428145"/>
      <w:r w:rsidRPr="004A274A">
        <w:rPr>
          <w:lang w:val="en-AU"/>
        </w:rPr>
        <w:t>To what extent are the KEIP end of program outcomes on-track to being achieved?</w:t>
      </w:r>
      <w:bookmarkEnd w:id="17"/>
      <w:bookmarkEnd w:id="18"/>
      <w:bookmarkEnd w:id="19"/>
      <w:bookmarkEnd w:id="20"/>
      <w:bookmarkEnd w:id="21"/>
      <w:r w:rsidR="002C141A" w:rsidRPr="004A274A">
        <w:rPr>
          <w:lang w:val="en-AU"/>
        </w:rPr>
        <w:t xml:space="preserve"> </w:t>
      </w:r>
    </w:p>
    <w:p w14:paraId="0FC61C74" w14:textId="77777777" w:rsidR="00DF127B" w:rsidRPr="002D4E54" w:rsidRDefault="00DF127B"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b/>
          <w:sz w:val="22"/>
          <w:szCs w:val="22"/>
          <w:lang w:val="en-AU"/>
        </w:rPr>
      </w:pPr>
      <w:r w:rsidRPr="002D4E54">
        <w:rPr>
          <w:rFonts w:asciiTheme="minorHAnsi" w:hAnsiTheme="minorHAnsi" w:cstheme="minorHAnsi"/>
          <w:b/>
          <w:sz w:val="22"/>
          <w:szCs w:val="22"/>
          <w:lang w:val="en-AU"/>
        </w:rPr>
        <w:t xml:space="preserve">Summary response to </w:t>
      </w:r>
      <w:r w:rsidR="003D5BDD" w:rsidRPr="002D4E54">
        <w:rPr>
          <w:rFonts w:asciiTheme="minorHAnsi" w:hAnsiTheme="minorHAnsi" w:cstheme="minorHAnsi"/>
          <w:b/>
          <w:sz w:val="22"/>
          <w:szCs w:val="22"/>
          <w:lang w:val="en-AU"/>
        </w:rPr>
        <w:t xml:space="preserve">the </w:t>
      </w:r>
      <w:r w:rsidRPr="002D4E54">
        <w:rPr>
          <w:rFonts w:asciiTheme="minorHAnsi" w:hAnsiTheme="minorHAnsi" w:cstheme="minorHAnsi"/>
          <w:b/>
          <w:sz w:val="22"/>
          <w:szCs w:val="22"/>
          <w:lang w:val="en-AU"/>
        </w:rPr>
        <w:t>evaluation question</w:t>
      </w:r>
      <w:r w:rsidR="003D5BDD" w:rsidRPr="002D4E54">
        <w:rPr>
          <w:rFonts w:asciiTheme="minorHAnsi" w:hAnsiTheme="minorHAnsi" w:cstheme="minorHAnsi"/>
          <w:b/>
          <w:sz w:val="22"/>
          <w:szCs w:val="22"/>
          <w:lang w:val="en-AU"/>
        </w:rPr>
        <w:t>:</w:t>
      </w:r>
      <w:r w:rsidRPr="002D4E54">
        <w:rPr>
          <w:rFonts w:asciiTheme="minorHAnsi" w:hAnsiTheme="minorHAnsi" w:cstheme="minorHAnsi"/>
          <w:b/>
          <w:sz w:val="22"/>
          <w:szCs w:val="22"/>
          <w:lang w:val="en-AU"/>
        </w:rPr>
        <w:t xml:space="preserve"> </w:t>
      </w:r>
    </w:p>
    <w:p w14:paraId="3E3E510D" w14:textId="2B302EE6" w:rsidR="0032766C" w:rsidRDefault="000C5D6E"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r w:rsidRPr="004A274A">
        <w:rPr>
          <w:rFonts w:asciiTheme="minorHAnsi" w:hAnsiTheme="minorHAnsi"/>
          <w:sz w:val="20"/>
          <w:szCs w:val="20"/>
          <w:lang w:val="en-AU"/>
        </w:rPr>
        <w:t xml:space="preserve">Progress </w:t>
      </w:r>
      <w:r w:rsidR="00771F60" w:rsidRPr="004A274A">
        <w:rPr>
          <w:rFonts w:asciiTheme="minorHAnsi" w:hAnsiTheme="minorHAnsi"/>
          <w:sz w:val="20"/>
          <w:szCs w:val="20"/>
          <w:lang w:val="en-AU"/>
        </w:rPr>
        <w:t>toward</w:t>
      </w:r>
      <w:r w:rsidRPr="004A274A">
        <w:rPr>
          <w:rFonts w:asciiTheme="minorHAnsi" w:hAnsiTheme="minorHAnsi"/>
          <w:sz w:val="20"/>
          <w:szCs w:val="20"/>
          <w:lang w:val="en-AU"/>
        </w:rPr>
        <w:t xml:space="preserve"> </w:t>
      </w:r>
      <w:r w:rsidR="00625A1A">
        <w:rPr>
          <w:rFonts w:asciiTheme="minorHAnsi" w:hAnsiTheme="minorHAnsi"/>
          <w:sz w:val="20"/>
          <w:szCs w:val="20"/>
          <w:lang w:val="en-AU"/>
        </w:rPr>
        <w:t>EOPO</w:t>
      </w:r>
      <w:r w:rsidRPr="004A274A">
        <w:rPr>
          <w:rFonts w:asciiTheme="minorHAnsi" w:hAnsiTheme="minorHAnsi"/>
          <w:sz w:val="20"/>
          <w:szCs w:val="20"/>
          <w:lang w:val="en-AU"/>
        </w:rPr>
        <w:t>s is mixed</w:t>
      </w:r>
      <w:r w:rsidR="00625A1A">
        <w:rPr>
          <w:rFonts w:asciiTheme="minorHAnsi" w:hAnsiTheme="minorHAnsi"/>
          <w:sz w:val="20"/>
          <w:szCs w:val="20"/>
          <w:lang w:val="en-AU"/>
        </w:rPr>
        <w:t>,</w:t>
      </w:r>
      <w:r w:rsidRPr="004A274A">
        <w:rPr>
          <w:rFonts w:asciiTheme="minorHAnsi" w:hAnsiTheme="minorHAnsi"/>
          <w:sz w:val="20"/>
          <w:szCs w:val="20"/>
          <w:lang w:val="en-AU"/>
        </w:rPr>
        <w:t xml:space="preserve"> with learning outcomes not yet </w:t>
      </w:r>
      <w:r w:rsidR="00625A1A">
        <w:rPr>
          <w:rFonts w:asciiTheme="minorHAnsi" w:hAnsiTheme="minorHAnsi"/>
          <w:sz w:val="20"/>
          <w:szCs w:val="20"/>
          <w:lang w:val="en-AU"/>
        </w:rPr>
        <w:t>showing</w:t>
      </w:r>
      <w:r w:rsidR="00625A1A"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any consistent upward trends and </w:t>
      </w:r>
      <w:r w:rsidR="003B4161" w:rsidRPr="004A274A">
        <w:rPr>
          <w:rFonts w:asciiTheme="minorHAnsi" w:hAnsiTheme="minorHAnsi"/>
          <w:sz w:val="20"/>
          <w:szCs w:val="20"/>
          <w:lang w:val="en-AU"/>
        </w:rPr>
        <w:t xml:space="preserve">MoE management reforms </w:t>
      </w:r>
      <w:r w:rsidR="003B4161">
        <w:rPr>
          <w:rFonts w:asciiTheme="minorHAnsi" w:hAnsiTheme="minorHAnsi"/>
          <w:sz w:val="20"/>
          <w:szCs w:val="20"/>
          <w:lang w:val="en-AU"/>
        </w:rPr>
        <w:t>at various stages of implementation and institutionalisation</w:t>
      </w:r>
      <w:r w:rsidRPr="004A274A">
        <w:rPr>
          <w:rFonts w:asciiTheme="minorHAnsi" w:hAnsiTheme="minorHAnsi"/>
          <w:sz w:val="20"/>
          <w:szCs w:val="20"/>
          <w:lang w:val="en-AU"/>
        </w:rPr>
        <w:t xml:space="preserve">. Successes achieved by KEIP include improved </w:t>
      </w:r>
      <w:r w:rsidR="00E84353" w:rsidRPr="004A274A">
        <w:rPr>
          <w:rFonts w:asciiTheme="minorHAnsi" w:hAnsiTheme="minorHAnsi"/>
          <w:sz w:val="20"/>
          <w:szCs w:val="20"/>
          <w:lang w:val="en-AU"/>
        </w:rPr>
        <w:t xml:space="preserve">harmonisation </w:t>
      </w:r>
      <w:r w:rsidR="00E84353">
        <w:rPr>
          <w:rFonts w:asciiTheme="minorHAnsi" w:hAnsiTheme="minorHAnsi"/>
          <w:sz w:val="20"/>
          <w:szCs w:val="20"/>
          <w:lang w:val="en-AU"/>
        </w:rPr>
        <w:t>of</w:t>
      </w:r>
      <w:r w:rsidR="00E84353" w:rsidRPr="004A274A">
        <w:rPr>
          <w:rFonts w:asciiTheme="minorHAnsi" w:hAnsiTheme="minorHAnsi"/>
          <w:sz w:val="20"/>
          <w:szCs w:val="20"/>
          <w:lang w:val="en-AU"/>
        </w:rPr>
        <w:t xml:space="preserve"> MoE planning, the ESSP and EPiK development partner funds </w:t>
      </w:r>
      <w:r w:rsidRPr="004A274A">
        <w:rPr>
          <w:rFonts w:asciiTheme="minorHAnsi" w:hAnsiTheme="minorHAnsi"/>
          <w:sz w:val="20"/>
          <w:szCs w:val="20"/>
          <w:lang w:val="en-AU"/>
        </w:rPr>
        <w:t xml:space="preserve">through the </w:t>
      </w:r>
      <w:r w:rsidR="00625A1A">
        <w:rPr>
          <w:rFonts w:asciiTheme="minorHAnsi" w:hAnsiTheme="minorHAnsi"/>
          <w:sz w:val="20"/>
          <w:szCs w:val="20"/>
          <w:lang w:val="en-AU"/>
        </w:rPr>
        <w:t>d</w:t>
      </w:r>
      <w:r w:rsidRPr="004A274A">
        <w:rPr>
          <w:rFonts w:asciiTheme="minorHAnsi" w:hAnsiTheme="minorHAnsi"/>
          <w:sz w:val="20"/>
          <w:szCs w:val="20"/>
          <w:lang w:val="en-AU"/>
        </w:rPr>
        <w:t xml:space="preserve">ivisional </w:t>
      </w:r>
      <w:r w:rsidR="00625A1A">
        <w:rPr>
          <w:rFonts w:asciiTheme="minorHAnsi" w:hAnsiTheme="minorHAnsi"/>
          <w:sz w:val="20"/>
          <w:szCs w:val="20"/>
          <w:lang w:val="en-AU"/>
        </w:rPr>
        <w:t>o</w:t>
      </w:r>
      <w:r w:rsidRPr="004A274A">
        <w:rPr>
          <w:rFonts w:asciiTheme="minorHAnsi" w:hAnsiTheme="minorHAnsi"/>
          <w:sz w:val="20"/>
          <w:szCs w:val="20"/>
          <w:lang w:val="en-AU"/>
        </w:rPr>
        <w:t xml:space="preserve">perational </w:t>
      </w:r>
      <w:r w:rsidR="00625A1A">
        <w:rPr>
          <w:rFonts w:asciiTheme="minorHAnsi" w:hAnsiTheme="minorHAnsi"/>
          <w:sz w:val="20"/>
          <w:szCs w:val="20"/>
          <w:lang w:val="en-AU"/>
        </w:rPr>
        <w:t>p</w:t>
      </w:r>
      <w:r w:rsidRPr="004A274A">
        <w:rPr>
          <w:rFonts w:asciiTheme="minorHAnsi" w:hAnsiTheme="minorHAnsi"/>
          <w:sz w:val="20"/>
          <w:szCs w:val="20"/>
          <w:lang w:val="en-AU"/>
        </w:rPr>
        <w:t xml:space="preserve">lans (DOPs) process; strong MoE leadership on agreed priority areas; close and collaborative relationships between </w:t>
      </w:r>
      <w:r w:rsidR="007B2446">
        <w:rPr>
          <w:rFonts w:asciiTheme="minorHAnsi" w:hAnsiTheme="minorHAnsi"/>
          <w:sz w:val="20"/>
          <w:szCs w:val="20"/>
          <w:lang w:val="en-AU"/>
        </w:rPr>
        <w:t>TA</w:t>
      </w:r>
      <w:r w:rsidR="007B2446" w:rsidRPr="004A274A">
        <w:rPr>
          <w:rFonts w:asciiTheme="minorHAnsi" w:hAnsiTheme="minorHAnsi"/>
          <w:sz w:val="20"/>
          <w:szCs w:val="20"/>
          <w:lang w:val="en-AU"/>
        </w:rPr>
        <w:t xml:space="preserve"> </w:t>
      </w:r>
      <w:r w:rsidRPr="004A274A">
        <w:rPr>
          <w:rFonts w:asciiTheme="minorHAnsi" w:hAnsiTheme="minorHAnsi"/>
          <w:sz w:val="20"/>
          <w:szCs w:val="20"/>
          <w:lang w:val="en-AU"/>
        </w:rPr>
        <w:t>and MoE counterparts; the iterative and adaptive approach of KEIP; and continuous efforts to equitably distribute KEIP support</w:t>
      </w:r>
      <w:r w:rsidR="0032766C" w:rsidRPr="004A274A">
        <w:rPr>
          <w:rFonts w:asciiTheme="minorHAnsi" w:hAnsiTheme="minorHAnsi"/>
          <w:sz w:val="20"/>
          <w:szCs w:val="20"/>
          <w:lang w:val="en-AU"/>
        </w:rPr>
        <w:t>.</w:t>
      </w:r>
    </w:p>
    <w:p w14:paraId="2BFEC477" w14:textId="77777777" w:rsidR="00E84353" w:rsidRPr="004A274A" w:rsidRDefault="00E84353"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p>
    <w:p w14:paraId="77B8416D" w14:textId="2DF07A92" w:rsidR="003D5BDD" w:rsidRPr="004A274A" w:rsidRDefault="0032766C"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r w:rsidRPr="004A274A">
        <w:rPr>
          <w:rFonts w:asciiTheme="minorHAnsi" w:hAnsiTheme="minorHAnsi"/>
          <w:sz w:val="20"/>
          <w:szCs w:val="20"/>
          <w:lang w:val="en-AU"/>
        </w:rPr>
        <w:t xml:space="preserve">Nevertheless, certain challenges </w:t>
      </w:r>
      <w:r w:rsidR="00625A1A">
        <w:rPr>
          <w:rFonts w:asciiTheme="minorHAnsi" w:hAnsiTheme="minorHAnsi"/>
          <w:sz w:val="20"/>
          <w:szCs w:val="20"/>
          <w:lang w:val="en-AU"/>
        </w:rPr>
        <w:t>constrain success. These include</w:t>
      </w:r>
      <w:r w:rsidRPr="004A274A">
        <w:rPr>
          <w:rFonts w:asciiTheme="minorHAnsi" w:hAnsiTheme="minorHAnsi"/>
          <w:sz w:val="20"/>
          <w:szCs w:val="20"/>
          <w:lang w:val="en-AU"/>
        </w:rPr>
        <w:t xml:space="preserve"> limited access to timely and accurate </w:t>
      </w:r>
      <w:r w:rsidR="00084A07">
        <w:rPr>
          <w:rFonts w:asciiTheme="minorHAnsi" w:hAnsiTheme="minorHAnsi"/>
          <w:sz w:val="20"/>
          <w:szCs w:val="20"/>
          <w:lang w:val="en-AU"/>
        </w:rPr>
        <w:t xml:space="preserve">sectoral </w:t>
      </w:r>
      <w:r w:rsidRPr="004A274A">
        <w:rPr>
          <w:rFonts w:asciiTheme="minorHAnsi" w:hAnsiTheme="minorHAnsi"/>
          <w:sz w:val="20"/>
          <w:szCs w:val="20"/>
          <w:lang w:val="en-AU"/>
        </w:rPr>
        <w:t>data and inconclusive STAK</w:t>
      </w:r>
      <w:r w:rsidR="00E84353">
        <w:rPr>
          <w:rFonts w:asciiTheme="minorHAnsi" w:hAnsiTheme="minorHAnsi"/>
          <w:sz w:val="20"/>
          <w:szCs w:val="20"/>
          <w:lang w:val="en-AU"/>
        </w:rPr>
        <w:t>i</w:t>
      </w:r>
      <w:r w:rsidRPr="004A274A">
        <w:rPr>
          <w:rFonts w:asciiTheme="minorHAnsi" w:hAnsiTheme="minorHAnsi"/>
          <w:sz w:val="20"/>
          <w:szCs w:val="20"/>
          <w:lang w:val="en-AU"/>
        </w:rPr>
        <w:t xml:space="preserve"> results, which </w:t>
      </w:r>
      <w:r w:rsidR="00E84353">
        <w:rPr>
          <w:rFonts w:asciiTheme="minorHAnsi" w:hAnsiTheme="minorHAnsi"/>
          <w:sz w:val="20"/>
          <w:szCs w:val="20"/>
          <w:lang w:val="en-AU"/>
        </w:rPr>
        <w:t>are</w:t>
      </w:r>
      <w:r w:rsidR="00E84353" w:rsidRPr="004A274A">
        <w:rPr>
          <w:rFonts w:asciiTheme="minorHAnsi" w:hAnsiTheme="minorHAnsi"/>
          <w:sz w:val="20"/>
          <w:szCs w:val="20"/>
          <w:lang w:val="en-AU"/>
        </w:rPr>
        <w:t xml:space="preserve"> </w:t>
      </w:r>
      <w:r w:rsidRPr="004A274A">
        <w:rPr>
          <w:rFonts w:asciiTheme="minorHAnsi" w:hAnsiTheme="minorHAnsi"/>
          <w:sz w:val="20"/>
          <w:szCs w:val="20"/>
          <w:lang w:val="en-AU"/>
        </w:rPr>
        <w:t>affecting MoE’s ability to undertake evidence-based decision making and resource planning (</w:t>
      </w:r>
      <w:r w:rsidR="00625A1A" w:rsidRPr="004A274A">
        <w:rPr>
          <w:rFonts w:asciiTheme="minorHAnsi" w:hAnsiTheme="minorHAnsi"/>
          <w:sz w:val="20"/>
          <w:szCs w:val="20"/>
          <w:lang w:val="en-AU"/>
        </w:rPr>
        <w:t>some complementary KEIP reporting has, however, been useful for these purposes</w:t>
      </w:r>
      <w:r w:rsidRPr="004A274A">
        <w:rPr>
          <w:rFonts w:asciiTheme="minorHAnsi" w:hAnsiTheme="minorHAnsi"/>
          <w:sz w:val="20"/>
          <w:szCs w:val="20"/>
          <w:lang w:val="en-AU"/>
        </w:rPr>
        <w:t xml:space="preserve">). </w:t>
      </w:r>
      <w:r w:rsidR="00625A1A">
        <w:rPr>
          <w:rFonts w:asciiTheme="minorHAnsi" w:hAnsiTheme="minorHAnsi"/>
          <w:sz w:val="20"/>
          <w:szCs w:val="20"/>
          <w:lang w:val="en-AU"/>
        </w:rPr>
        <w:t>Further</w:t>
      </w:r>
      <w:r w:rsidRPr="004A274A">
        <w:rPr>
          <w:rFonts w:asciiTheme="minorHAnsi" w:hAnsiTheme="minorHAnsi"/>
          <w:sz w:val="20"/>
          <w:szCs w:val="20"/>
          <w:lang w:val="en-AU"/>
        </w:rPr>
        <w:t>, distance and logistic</w:t>
      </w:r>
      <w:r w:rsidR="00625A1A">
        <w:rPr>
          <w:rFonts w:asciiTheme="minorHAnsi" w:hAnsiTheme="minorHAnsi"/>
          <w:sz w:val="20"/>
          <w:szCs w:val="20"/>
          <w:lang w:val="en-AU"/>
        </w:rPr>
        <w:t>al</w:t>
      </w:r>
      <w:r w:rsidRPr="004A274A">
        <w:rPr>
          <w:rFonts w:asciiTheme="minorHAnsi" w:hAnsiTheme="minorHAnsi"/>
          <w:sz w:val="20"/>
          <w:szCs w:val="20"/>
          <w:lang w:val="en-AU"/>
        </w:rPr>
        <w:t xml:space="preserve"> issues continue to be burdensome for the sector</w:t>
      </w:r>
      <w:r w:rsidR="00625A1A">
        <w:rPr>
          <w:rFonts w:asciiTheme="minorHAnsi" w:hAnsiTheme="minorHAnsi"/>
          <w:sz w:val="20"/>
          <w:szCs w:val="20"/>
          <w:lang w:val="en-AU"/>
        </w:rPr>
        <w:t>,</w:t>
      </w:r>
      <w:r w:rsidRPr="004A274A">
        <w:rPr>
          <w:rFonts w:asciiTheme="minorHAnsi" w:hAnsiTheme="minorHAnsi"/>
          <w:sz w:val="20"/>
          <w:szCs w:val="20"/>
          <w:lang w:val="en-AU"/>
        </w:rPr>
        <w:t xml:space="preserve"> as do unresolved policy </w:t>
      </w:r>
      <w:r w:rsidR="0068701A">
        <w:rPr>
          <w:rFonts w:asciiTheme="minorHAnsi" w:hAnsiTheme="minorHAnsi"/>
          <w:sz w:val="20"/>
          <w:szCs w:val="20"/>
          <w:lang w:val="en-AU"/>
        </w:rPr>
        <w:t>matters</w:t>
      </w:r>
      <w:r w:rsidR="0068701A" w:rsidRPr="004A274A">
        <w:rPr>
          <w:rFonts w:asciiTheme="minorHAnsi" w:hAnsiTheme="minorHAnsi"/>
          <w:sz w:val="20"/>
          <w:szCs w:val="20"/>
          <w:lang w:val="en-AU"/>
        </w:rPr>
        <w:t xml:space="preserve"> </w:t>
      </w:r>
      <w:r w:rsidRPr="004A274A">
        <w:rPr>
          <w:rFonts w:asciiTheme="minorHAnsi" w:hAnsiTheme="minorHAnsi"/>
          <w:sz w:val="20"/>
          <w:szCs w:val="20"/>
          <w:lang w:val="en-AU"/>
        </w:rPr>
        <w:t>(</w:t>
      </w:r>
      <w:r w:rsidR="0068701A">
        <w:rPr>
          <w:rFonts w:asciiTheme="minorHAnsi" w:hAnsiTheme="minorHAnsi"/>
          <w:sz w:val="20"/>
          <w:szCs w:val="20"/>
          <w:lang w:val="en-AU"/>
        </w:rPr>
        <w:t>including arrangements for the</w:t>
      </w:r>
      <w:r w:rsidRPr="004A274A">
        <w:rPr>
          <w:rFonts w:asciiTheme="minorHAnsi" w:hAnsiTheme="minorHAnsi"/>
          <w:sz w:val="20"/>
          <w:szCs w:val="20"/>
          <w:lang w:val="en-AU"/>
        </w:rPr>
        <w:t xml:space="preserve"> maintenance and rehabilitation of schools)</w:t>
      </w:r>
      <w:r w:rsidR="003D5BDD" w:rsidRPr="004A274A">
        <w:rPr>
          <w:rFonts w:asciiTheme="minorHAnsi" w:hAnsiTheme="minorHAnsi" w:cstheme="minorHAnsi"/>
          <w:sz w:val="20"/>
          <w:szCs w:val="20"/>
          <w:lang w:val="en-AU"/>
        </w:rPr>
        <w:t>.</w:t>
      </w:r>
    </w:p>
    <w:p w14:paraId="5CF728BB" w14:textId="77777777" w:rsidR="00E84353" w:rsidRDefault="00E84353" w:rsidP="00854538">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p>
    <w:p w14:paraId="72B2ED67" w14:textId="79496E63" w:rsidR="00625A1A" w:rsidRPr="004A274A" w:rsidRDefault="003D5BDD" w:rsidP="00854538">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r w:rsidRPr="004A274A">
        <w:rPr>
          <w:rFonts w:asciiTheme="minorHAnsi" w:hAnsiTheme="minorHAnsi" w:cstheme="minorHAnsi"/>
          <w:sz w:val="20"/>
          <w:szCs w:val="20"/>
          <w:lang w:val="en-AU"/>
        </w:rPr>
        <w:t>Lessons learn</w:t>
      </w:r>
      <w:r w:rsidR="00625A1A">
        <w:rPr>
          <w:rFonts w:asciiTheme="minorHAnsi" w:hAnsiTheme="minorHAnsi" w:cstheme="minorHAnsi"/>
          <w:sz w:val="20"/>
          <w:szCs w:val="20"/>
          <w:lang w:val="en-AU"/>
        </w:rPr>
        <w:t>ed</w:t>
      </w:r>
      <w:r w:rsidR="00641F88" w:rsidRPr="004A274A">
        <w:rPr>
          <w:rFonts w:asciiTheme="minorHAnsi" w:hAnsiTheme="minorHAnsi" w:cstheme="minorHAnsi"/>
          <w:sz w:val="20"/>
          <w:szCs w:val="20"/>
          <w:lang w:val="en-AU"/>
        </w:rPr>
        <w:t xml:space="preserve"> from KEIP</w:t>
      </w:r>
      <w:r w:rsidRPr="004A274A">
        <w:rPr>
          <w:rFonts w:asciiTheme="minorHAnsi" w:hAnsiTheme="minorHAnsi" w:cstheme="minorHAnsi"/>
          <w:sz w:val="20"/>
          <w:szCs w:val="20"/>
          <w:lang w:val="en-AU"/>
        </w:rPr>
        <w:t xml:space="preserve"> include the value </w:t>
      </w:r>
      <w:r w:rsidR="00431D97" w:rsidRPr="004A274A">
        <w:rPr>
          <w:rFonts w:asciiTheme="minorHAnsi" w:hAnsiTheme="minorHAnsi" w:cstheme="minorHAnsi"/>
          <w:sz w:val="20"/>
          <w:szCs w:val="20"/>
          <w:lang w:val="en-AU"/>
        </w:rPr>
        <w:t>of</w:t>
      </w:r>
      <w:r w:rsidRPr="004A274A">
        <w:rPr>
          <w:rFonts w:asciiTheme="minorHAnsi" w:hAnsiTheme="minorHAnsi" w:cstheme="minorHAnsi"/>
          <w:sz w:val="20"/>
          <w:szCs w:val="20"/>
          <w:lang w:val="en-AU"/>
        </w:rPr>
        <w:t xml:space="preserve"> a partnership approach to planning</w:t>
      </w:r>
      <w:r w:rsidR="00641F88" w:rsidRPr="004A274A">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decision-making, and implementation; </w:t>
      </w:r>
      <w:r w:rsidR="00D8538A">
        <w:rPr>
          <w:rFonts w:asciiTheme="minorHAnsi" w:hAnsiTheme="minorHAnsi" w:cstheme="minorHAnsi"/>
          <w:sz w:val="20"/>
          <w:szCs w:val="20"/>
          <w:lang w:val="en-AU"/>
        </w:rPr>
        <w:t xml:space="preserve">there is </w:t>
      </w:r>
      <w:r w:rsidR="00641F88" w:rsidRPr="004A274A">
        <w:rPr>
          <w:rFonts w:asciiTheme="minorHAnsi" w:hAnsiTheme="minorHAnsi" w:cstheme="minorHAnsi"/>
          <w:sz w:val="20"/>
          <w:szCs w:val="20"/>
          <w:lang w:val="en-AU"/>
        </w:rPr>
        <w:t>a</w:t>
      </w:r>
      <w:r w:rsidRPr="004A274A">
        <w:rPr>
          <w:rFonts w:asciiTheme="minorHAnsi" w:hAnsiTheme="minorHAnsi" w:cstheme="minorHAnsi"/>
          <w:sz w:val="20"/>
          <w:szCs w:val="20"/>
          <w:lang w:val="en-AU"/>
        </w:rPr>
        <w:t xml:space="preserve"> willingness by MoE (and financial capacity) to take on funding of KEIP interventions</w:t>
      </w:r>
      <w:r w:rsidR="00641F88" w:rsidRPr="004A274A">
        <w:rPr>
          <w:rFonts w:asciiTheme="minorHAnsi" w:hAnsiTheme="minorHAnsi" w:cstheme="minorHAnsi"/>
          <w:sz w:val="20"/>
          <w:szCs w:val="20"/>
          <w:lang w:val="en-AU"/>
        </w:rPr>
        <w:t xml:space="preserve"> over time</w:t>
      </w:r>
      <w:r w:rsidRPr="004A274A">
        <w:rPr>
          <w:rFonts w:asciiTheme="minorHAnsi" w:hAnsiTheme="minorHAnsi" w:cstheme="minorHAnsi"/>
          <w:sz w:val="20"/>
          <w:szCs w:val="20"/>
          <w:lang w:val="en-AU"/>
        </w:rPr>
        <w:t xml:space="preserve">; the </w:t>
      </w:r>
      <w:r w:rsidR="00260A97" w:rsidRPr="004A274A">
        <w:rPr>
          <w:rFonts w:asciiTheme="minorHAnsi" w:hAnsiTheme="minorHAnsi" w:cstheme="minorHAnsi"/>
          <w:sz w:val="20"/>
          <w:szCs w:val="20"/>
          <w:lang w:val="en-AU"/>
        </w:rPr>
        <w:t xml:space="preserve">need for </w:t>
      </w:r>
      <w:r w:rsidRPr="004A274A">
        <w:rPr>
          <w:rFonts w:asciiTheme="minorHAnsi" w:hAnsiTheme="minorHAnsi" w:cstheme="minorHAnsi"/>
          <w:sz w:val="20"/>
          <w:szCs w:val="20"/>
          <w:lang w:val="en-AU"/>
        </w:rPr>
        <w:t>constant evolution and adaption in the rehabilitation of facilities; and the devolution of in-service training back to schools</w:t>
      </w:r>
      <w:r w:rsidR="00105EF2" w:rsidRPr="004A274A">
        <w:rPr>
          <w:rFonts w:asciiTheme="minorHAnsi" w:hAnsiTheme="minorHAnsi" w:cstheme="minorHAnsi"/>
          <w:sz w:val="20"/>
          <w:szCs w:val="20"/>
          <w:lang w:val="en-AU"/>
        </w:rPr>
        <w:t xml:space="preserve"> </w:t>
      </w:r>
      <w:r w:rsidR="007B44F3" w:rsidRPr="004A274A">
        <w:rPr>
          <w:rFonts w:asciiTheme="minorHAnsi" w:hAnsiTheme="minorHAnsi" w:cstheme="minorHAnsi"/>
          <w:sz w:val="20"/>
          <w:szCs w:val="20"/>
          <w:lang w:val="en-AU"/>
        </w:rPr>
        <w:t xml:space="preserve">has </w:t>
      </w:r>
      <w:r w:rsidR="00105EF2" w:rsidRPr="004A274A">
        <w:rPr>
          <w:rFonts w:asciiTheme="minorHAnsi" w:hAnsiTheme="minorHAnsi" w:cstheme="minorHAnsi"/>
          <w:sz w:val="20"/>
          <w:szCs w:val="20"/>
          <w:lang w:val="en-AU"/>
        </w:rPr>
        <w:t>reduce</w:t>
      </w:r>
      <w:r w:rsidR="007B44F3" w:rsidRPr="004A274A">
        <w:rPr>
          <w:rFonts w:asciiTheme="minorHAnsi" w:hAnsiTheme="minorHAnsi" w:cstheme="minorHAnsi"/>
          <w:sz w:val="20"/>
          <w:szCs w:val="20"/>
          <w:lang w:val="en-AU"/>
        </w:rPr>
        <w:t>d</w:t>
      </w:r>
      <w:r w:rsidR="00105EF2" w:rsidRPr="004A274A">
        <w:rPr>
          <w:rFonts w:asciiTheme="minorHAnsi" w:hAnsiTheme="minorHAnsi" w:cstheme="minorHAnsi"/>
          <w:sz w:val="20"/>
          <w:szCs w:val="20"/>
          <w:lang w:val="en-AU"/>
        </w:rPr>
        <w:t xml:space="preserve"> costs and </w:t>
      </w:r>
      <w:r w:rsidR="007B44F3" w:rsidRPr="004A274A">
        <w:rPr>
          <w:rFonts w:asciiTheme="minorHAnsi" w:hAnsiTheme="minorHAnsi" w:cstheme="minorHAnsi"/>
          <w:sz w:val="20"/>
          <w:szCs w:val="20"/>
          <w:lang w:val="en-AU"/>
        </w:rPr>
        <w:t xml:space="preserve">provides </w:t>
      </w:r>
      <w:r w:rsidR="00105EF2" w:rsidRPr="004A274A">
        <w:rPr>
          <w:rFonts w:asciiTheme="minorHAnsi" w:hAnsiTheme="minorHAnsi" w:cstheme="minorHAnsi"/>
          <w:sz w:val="20"/>
          <w:szCs w:val="20"/>
          <w:lang w:val="en-AU"/>
        </w:rPr>
        <w:t xml:space="preserve">a more effective and efficient approach to </w:t>
      </w:r>
      <w:r w:rsidR="000C05CC">
        <w:rPr>
          <w:rFonts w:asciiTheme="minorHAnsi" w:hAnsiTheme="minorHAnsi" w:cstheme="minorHAnsi"/>
          <w:sz w:val="20"/>
          <w:szCs w:val="20"/>
          <w:lang w:val="en-AU"/>
        </w:rPr>
        <w:t>professional development</w:t>
      </w:r>
      <w:r w:rsidR="00105EF2" w:rsidRPr="004A274A">
        <w:rPr>
          <w:rFonts w:asciiTheme="minorHAnsi" w:hAnsiTheme="minorHAnsi" w:cstheme="minorHAnsi"/>
          <w:sz w:val="20"/>
          <w:szCs w:val="20"/>
          <w:lang w:val="en-AU"/>
        </w:rPr>
        <w:t>.</w:t>
      </w:r>
    </w:p>
    <w:p w14:paraId="554A7D88" w14:textId="77777777" w:rsidR="006D2B86" w:rsidRPr="004A274A" w:rsidRDefault="006D2B86" w:rsidP="002C141A">
      <w:pPr>
        <w:pStyle w:val="SDANumberedheading3"/>
        <w:rPr>
          <w:lang w:val="en-AU"/>
        </w:rPr>
      </w:pPr>
    </w:p>
    <w:p w14:paraId="25BEA0A7" w14:textId="77777777" w:rsidR="002C141A" w:rsidRPr="004A274A" w:rsidRDefault="002C141A" w:rsidP="00487073">
      <w:pPr>
        <w:pStyle w:val="SDANumberedheading3"/>
        <w:numPr>
          <w:ilvl w:val="1"/>
          <w:numId w:val="24"/>
        </w:numPr>
        <w:rPr>
          <w:lang w:val="en-AU"/>
        </w:rPr>
      </w:pPr>
      <w:bookmarkStart w:id="22" w:name="_Toc523927356"/>
      <w:bookmarkStart w:id="23" w:name="_Toc523927619"/>
      <w:bookmarkStart w:id="24" w:name="_Toc524074362"/>
      <w:bookmarkStart w:id="25" w:name="_Toc524274405"/>
      <w:bookmarkStart w:id="26" w:name="_Toc530427404"/>
      <w:bookmarkStart w:id="27" w:name="_Toc530428146"/>
      <w:r w:rsidRPr="004A274A">
        <w:rPr>
          <w:rFonts w:cs="Arial"/>
          <w:color w:val="000000" w:themeColor="text1"/>
          <w:lang w:val="en-AU"/>
        </w:rPr>
        <w:t>To what extent does valid and reliable data exist to track progress of KEIP, and if so what does the data tell us about the progress being made by KEIP</w:t>
      </w:r>
      <w:r w:rsidRPr="004A274A">
        <w:rPr>
          <w:lang w:val="en-AU"/>
        </w:rPr>
        <w:t>?</w:t>
      </w:r>
      <w:bookmarkEnd w:id="22"/>
      <w:bookmarkEnd w:id="23"/>
      <w:bookmarkEnd w:id="24"/>
      <w:bookmarkEnd w:id="25"/>
      <w:bookmarkEnd w:id="26"/>
      <w:bookmarkEnd w:id="27"/>
    </w:p>
    <w:p w14:paraId="1D25DCC5" w14:textId="773BFFB2" w:rsidR="00687F09" w:rsidRPr="004A274A" w:rsidRDefault="00687F09" w:rsidP="00687F09">
      <w:pPr>
        <w:pStyle w:val="BodyText"/>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The MoE Monitoring and Evaluation (M&amp;E) systems alone are insufficient to report on the progress of KEIP. KEIP’s implementation progress is tracked against the KEIP Phase </w:t>
      </w:r>
      <w:r w:rsidR="00B2287D" w:rsidRPr="004A274A">
        <w:rPr>
          <w:rFonts w:asciiTheme="minorHAnsi" w:hAnsiTheme="minorHAnsi" w:cstheme="minorHAnsi"/>
          <w:sz w:val="20"/>
          <w:szCs w:val="20"/>
          <w:lang w:val="en-AU"/>
        </w:rPr>
        <w:t>III</w:t>
      </w:r>
      <w:r w:rsidRPr="004A274A">
        <w:rPr>
          <w:rFonts w:asciiTheme="minorHAnsi" w:hAnsiTheme="minorHAnsi" w:cstheme="minorHAnsi"/>
          <w:sz w:val="20"/>
          <w:szCs w:val="20"/>
          <w:lang w:val="en-AU"/>
        </w:rPr>
        <w:t xml:space="preserve"> Monitoring and Evaluation Framework (currently being reviewed</w:t>
      </w:r>
      <w:r w:rsidR="00641F88" w:rsidRPr="004A274A">
        <w:rPr>
          <w:rFonts w:asciiTheme="minorHAnsi" w:hAnsiTheme="minorHAnsi" w:cstheme="minorHAnsi"/>
          <w:sz w:val="20"/>
          <w:szCs w:val="20"/>
          <w:lang w:val="en-AU"/>
        </w:rPr>
        <w:t xml:space="preserve"> by KEF</w:t>
      </w:r>
      <w:r w:rsidRPr="004A274A">
        <w:rPr>
          <w:rFonts w:asciiTheme="minorHAnsi" w:hAnsiTheme="minorHAnsi" w:cstheme="minorHAnsi"/>
          <w:sz w:val="20"/>
          <w:szCs w:val="20"/>
          <w:lang w:val="en-AU"/>
        </w:rPr>
        <w:t>) and feeds into six</w:t>
      </w:r>
      <w:r w:rsidR="006C67FA">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monthly KEIP progress reporting to DFAT, MoE </w:t>
      </w:r>
      <w:r w:rsidR="006C67FA">
        <w:rPr>
          <w:rFonts w:asciiTheme="minorHAnsi" w:hAnsiTheme="minorHAnsi" w:cstheme="minorHAnsi"/>
          <w:sz w:val="20"/>
          <w:szCs w:val="20"/>
          <w:lang w:val="en-AU"/>
        </w:rPr>
        <w:t>s</w:t>
      </w:r>
      <w:r w:rsidRPr="004A274A">
        <w:rPr>
          <w:rFonts w:asciiTheme="minorHAnsi" w:hAnsiTheme="minorHAnsi" w:cstheme="minorHAnsi"/>
          <w:sz w:val="20"/>
          <w:szCs w:val="20"/>
          <w:lang w:val="en-AU"/>
        </w:rPr>
        <w:t xml:space="preserve">enior </w:t>
      </w:r>
      <w:r w:rsidR="006C67FA">
        <w:rPr>
          <w:rFonts w:asciiTheme="minorHAnsi" w:hAnsiTheme="minorHAnsi" w:cstheme="minorHAnsi"/>
          <w:sz w:val="20"/>
          <w:szCs w:val="20"/>
          <w:lang w:val="en-AU"/>
        </w:rPr>
        <w:t>m</w:t>
      </w:r>
      <w:r w:rsidRPr="004A274A">
        <w:rPr>
          <w:rFonts w:asciiTheme="minorHAnsi" w:hAnsiTheme="minorHAnsi" w:cstheme="minorHAnsi"/>
          <w:sz w:val="20"/>
          <w:szCs w:val="20"/>
          <w:lang w:val="en-AU"/>
        </w:rPr>
        <w:t>anagement and the EPiK Forum. KEIP was designed before the ESSP priorities areas were finalised</w:t>
      </w:r>
      <w:r w:rsidR="006C67FA">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so uses different terminology (</w:t>
      </w:r>
      <w:r w:rsidR="006C67FA">
        <w:rPr>
          <w:rFonts w:asciiTheme="minorHAnsi" w:hAnsiTheme="minorHAnsi" w:cstheme="minorHAnsi"/>
          <w:sz w:val="20"/>
          <w:szCs w:val="20"/>
          <w:lang w:val="en-AU"/>
        </w:rPr>
        <w:t xml:space="preserve">for example, </w:t>
      </w:r>
      <w:r w:rsidRPr="004A274A">
        <w:rPr>
          <w:rFonts w:asciiTheme="minorHAnsi" w:hAnsiTheme="minorHAnsi" w:cstheme="minorHAnsi"/>
          <w:sz w:val="20"/>
          <w:szCs w:val="20"/>
          <w:lang w:val="en-AU"/>
        </w:rPr>
        <w:t>intermediate outcomes (IMOs)</w:t>
      </w:r>
      <w:r w:rsidR="00641F88"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to that of the ESSP. The 2018 KEIP Annual Plan also included targets that </w:t>
      </w:r>
      <w:r w:rsidR="006C67FA">
        <w:rPr>
          <w:rFonts w:asciiTheme="minorHAnsi" w:hAnsiTheme="minorHAnsi" w:cstheme="minorHAnsi"/>
          <w:sz w:val="20"/>
          <w:szCs w:val="20"/>
          <w:lang w:val="en-AU"/>
        </w:rPr>
        <w:t>we</w:t>
      </w:r>
      <w:r w:rsidRPr="004A274A">
        <w:rPr>
          <w:rFonts w:asciiTheme="minorHAnsi" w:hAnsiTheme="minorHAnsi" w:cstheme="minorHAnsi"/>
          <w:sz w:val="20"/>
          <w:szCs w:val="20"/>
          <w:lang w:val="en-AU"/>
        </w:rPr>
        <w:t>re reported alongside DFAT indicators and the KEIP IMOs in the June 2018 Progress Report. Other reporting on KEIP that complements MoE data includes</w:t>
      </w:r>
      <w:r w:rsidRPr="004A274A">
        <w:rPr>
          <w:rFonts w:asciiTheme="minorHAnsi" w:hAnsiTheme="minorHAnsi" w:cstheme="minorHAnsi"/>
          <w:color w:val="000000" w:themeColor="text1"/>
          <w:sz w:val="20"/>
          <w:szCs w:val="20"/>
          <w:lang w:val="en-AU" w:eastAsia="en-AU"/>
        </w:rPr>
        <w:t xml:space="preserve"> KEF research, </w:t>
      </w:r>
      <w:r w:rsidR="006C67FA">
        <w:rPr>
          <w:rFonts w:asciiTheme="minorHAnsi" w:hAnsiTheme="minorHAnsi" w:cstheme="minorHAnsi"/>
          <w:color w:val="000000" w:themeColor="text1"/>
          <w:sz w:val="20"/>
          <w:szCs w:val="20"/>
          <w:lang w:val="en-AU" w:eastAsia="en-AU"/>
        </w:rPr>
        <w:t xml:space="preserve">and </w:t>
      </w:r>
      <w:r w:rsidRPr="004A274A">
        <w:rPr>
          <w:rFonts w:asciiTheme="minorHAnsi" w:hAnsiTheme="minorHAnsi" w:cstheme="minorHAnsi"/>
          <w:color w:val="000000" w:themeColor="text1"/>
          <w:sz w:val="20"/>
          <w:szCs w:val="20"/>
          <w:lang w:val="en-AU" w:eastAsia="en-AU"/>
        </w:rPr>
        <w:t>other donor/project</w:t>
      </w:r>
      <w:r w:rsidR="0092651B">
        <w:rPr>
          <w:rFonts w:asciiTheme="minorHAnsi" w:hAnsiTheme="minorHAnsi" w:cstheme="minorHAnsi"/>
          <w:color w:val="000000" w:themeColor="text1"/>
          <w:sz w:val="20"/>
          <w:szCs w:val="20"/>
          <w:lang w:val="en-AU" w:eastAsia="en-AU"/>
        </w:rPr>
        <w:t>s’</w:t>
      </w:r>
      <w:r w:rsidRPr="004A274A">
        <w:rPr>
          <w:rFonts w:asciiTheme="minorHAnsi" w:hAnsiTheme="minorHAnsi" w:cstheme="minorHAnsi"/>
          <w:color w:val="000000" w:themeColor="text1"/>
          <w:sz w:val="20"/>
          <w:szCs w:val="20"/>
          <w:lang w:val="en-AU" w:eastAsia="en-AU"/>
        </w:rPr>
        <w:t xml:space="preserve"> assessments or research reports, such as the following:</w:t>
      </w:r>
    </w:p>
    <w:p w14:paraId="50932A96" w14:textId="4E9F6D9B" w:rsidR="00687F09" w:rsidRPr="004A274A" w:rsidRDefault="00687F09" w:rsidP="00E84353">
      <w:pPr>
        <w:pStyle w:val="BodyText"/>
        <w:numPr>
          <w:ilvl w:val="0"/>
          <w:numId w:val="29"/>
        </w:numPr>
        <w:spacing w:before="120"/>
        <w:jc w:val="left"/>
        <w:rPr>
          <w:rFonts w:asciiTheme="minorHAnsi" w:hAnsiTheme="minorHAnsi" w:cstheme="minorHAnsi"/>
          <w:i/>
          <w:sz w:val="20"/>
          <w:szCs w:val="20"/>
          <w:lang w:val="en-AU"/>
        </w:rPr>
      </w:pPr>
      <w:r w:rsidRPr="004A274A">
        <w:rPr>
          <w:rFonts w:asciiTheme="minorHAnsi" w:hAnsiTheme="minorHAnsi" w:cstheme="minorHAnsi"/>
          <w:i/>
          <w:sz w:val="20"/>
          <w:szCs w:val="20"/>
          <w:lang w:val="en-AU"/>
        </w:rPr>
        <w:t xml:space="preserve">English Language Proficiency, and </w:t>
      </w:r>
      <w:r w:rsidR="006C67FA" w:rsidRPr="006C67FA">
        <w:rPr>
          <w:rFonts w:asciiTheme="minorHAnsi" w:hAnsiTheme="minorHAnsi" w:cstheme="minorHAnsi"/>
          <w:i/>
          <w:sz w:val="20"/>
          <w:szCs w:val="20"/>
          <w:lang w:val="en-AU"/>
        </w:rPr>
        <w:t xml:space="preserve">Teaching English to Speakers of Other Languages </w:t>
      </w:r>
      <w:r w:rsidR="006C67FA">
        <w:rPr>
          <w:rFonts w:asciiTheme="minorHAnsi" w:hAnsiTheme="minorHAnsi" w:cstheme="minorHAnsi"/>
          <w:i/>
          <w:sz w:val="20"/>
          <w:szCs w:val="20"/>
          <w:lang w:val="en-AU"/>
        </w:rPr>
        <w:t>(</w:t>
      </w:r>
      <w:r w:rsidRPr="004A274A">
        <w:rPr>
          <w:rFonts w:asciiTheme="minorHAnsi" w:hAnsiTheme="minorHAnsi" w:cstheme="minorHAnsi"/>
          <w:i/>
          <w:sz w:val="20"/>
          <w:szCs w:val="20"/>
          <w:lang w:val="en-AU"/>
        </w:rPr>
        <w:t>TESOL</w:t>
      </w:r>
      <w:r w:rsidR="006C67FA">
        <w:rPr>
          <w:rFonts w:asciiTheme="minorHAnsi" w:hAnsiTheme="minorHAnsi" w:cstheme="minorHAnsi"/>
          <w:i/>
          <w:sz w:val="20"/>
          <w:szCs w:val="20"/>
          <w:lang w:val="en-AU"/>
        </w:rPr>
        <w:t>)</w:t>
      </w:r>
      <w:r w:rsidRPr="004A274A">
        <w:rPr>
          <w:rFonts w:asciiTheme="minorHAnsi" w:hAnsiTheme="minorHAnsi" w:cstheme="minorHAnsi"/>
          <w:i/>
          <w:sz w:val="20"/>
          <w:szCs w:val="20"/>
          <w:lang w:val="en-AU"/>
        </w:rPr>
        <w:t xml:space="preserve"> </w:t>
      </w:r>
      <w:r w:rsidR="006C67FA">
        <w:rPr>
          <w:rFonts w:asciiTheme="minorHAnsi" w:hAnsiTheme="minorHAnsi" w:cstheme="minorHAnsi"/>
          <w:i/>
          <w:sz w:val="20"/>
          <w:szCs w:val="20"/>
          <w:lang w:val="en-AU"/>
        </w:rPr>
        <w:t>D</w:t>
      </w:r>
      <w:r w:rsidRPr="004A274A">
        <w:rPr>
          <w:rFonts w:asciiTheme="minorHAnsi" w:hAnsiTheme="minorHAnsi" w:cstheme="minorHAnsi"/>
          <w:i/>
          <w:sz w:val="20"/>
          <w:szCs w:val="20"/>
          <w:lang w:val="en-AU"/>
        </w:rPr>
        <w:t xml:space="preserve">evelopment of </w:t>
      </w:r>
      <w:r w:rsidR="00E84353" w:rsidRPr="00E84353">
        <w:rPr>
          <w:rFonts w:asciiTheme="minorHAnsi" w:hAnsiTheme="minorHAnsi" w:cstheme="minorHAnsi"/>
          <w:i/>
          <w:sz w:val="20"/>
          <w:szCs w:val="20"/>
          <w:lang w:val="en-AU"/>
        </w:rPr>
        <w:t xml:space="preserve">Kiribati Teachers College </w:t>
      </w:r>
      <w:r w:rsidR="00E84353">
        <w:rPr>
          <w:rFonts w:asciiTheme="minorHAnsi" w:hAnsiTheme="minorHAnsi" w:cstheme="minorHAnsi"/>
          <w:i/>
          <w:sz w:val="20"/>
          <w:szCs w:val="20"/>
          <w:lang w:val="en-AU"/>
        </w:rPr>
        <w:t>(</w:t>
      </w:r>
      <w:r w:rsidRPr="004A274A">
        <w:rPr>
          <w:rFonts w:asciiTheme="minorHAnsi" w:hAnsiTheme="minorHAnsi" w:cstheme="minorHAnsi"/>
          <w:i/>
          <w:sz w:val="20"/>
          <w:szCs w:val="20"/>
          <w:lang w:val="en-AU"/>
        </w:rPr>
        <w:t>KTC</w:t>
      </w:r>
      <w:r w:rsidR="00E84353">
        <w:rPr>
          <w:rFonts w:asciiTheme="minorHAnsi" w:hAnsiTheme="minorHAnsi" w:cstheme="minorHAnsi"/>
          <w:i/>
          <w:sz w:val="20"/>
          <w:szCs w:val="20"/>
          <w:lang w:val="en-AU"/>
        </w:rPr>
        <w:t>)</w:t>
      </w:r>
      <w:r w:rsidRPr="004A274A">
        <w:rPr>
          <w:rFonts w:asciiTheme="minorHAnsi" w:hAnsiTheme="minorHAnsi" w:cstheme="minorHAnsi"/>
          <w:i/>
          <w:sz w:val="20"/>
          <w:szCs w:val="20"/>
          <w:lang w:val="en-AU"/>
        </w:rPr>
        <w:t xml:space="preserve"> Staff, </w:t>
      </w:r>
      <w:r w:rsidR="006C67FA">
        <w:rPr>
          <w:rFonts w:asciiTheme="minorHAnsi" w:hAnsiTheme="minorHAnsi" w:cstheme="minorHAnsi"/>
          <w:i/>
          <w:sz w:val="20"/>
          <w:szCs w:val="20"/>
          <w:lang w:val="en-AU"/>
        </w:rPr>
        <w:t>I</w:t>
      </w:r>
      <w:r w:rsidRPr="004A274A">
        <w:rPr>
          <w:rFonts w:asciiTheme="minorHAnsi" w:hAnsiTheme="minorHAnsi" w:cstheme="minorHAnsi"/>
          <w:i/>
          <w:sz w:val="20"/>
          <w:szCs w:val="20"/>
          <w:lang w:val="en-AU"/>
        </w:rPr>
        <w:t>n-</w:t>
      </w:r>
      <w:r w:rsidR="006C67FA">
        <w:rPr>
          <w:rFonts w:asciiTheme="minorHAnsi" w:hAnsiTheme="minorHAnsi" w:cstheme="minorHAnsi"/>
          <w:i/>
          <w:sz w:val="20"/>
          <w:szCs w:val="20"/>
          <w:lang w:val="en-AU"/>
        </w:rPr>
        <w:t>S</w:t>
      </w:r>
      <w:r w:rsidRPr="004A274A">
        <w:rPr>
          <w:rFonts w:asciiTheme="minorHAnsi" w:hAnsiTheme="minorHAnsi" w:cstheme="minorHAnsi"/>
          <w:i/>
          <w:sz w:val="20"/>
          <w:szCs w:val="20"/>
          <w:lang w:val="en-AU"/>
        </w:rPr>
        <w:t xml:space="preserve">ervice and </w:t>
      </w:r>
      <w:r w:rsidR="006C67FA">
        <w:rPr>
          <w:rFonts w:asciiTheme="minorHAnsi" w:hAnsiTheme="minorHAnsi" w:cstheme="minorHAnsi"/>
          <w:i/>
          <w:sz w:val="20"/>
          <w:szCs w:val="20"/>
          <w:lang w:val="en-AU"/>
        </w:rPr>
        <w:t>P</w:t>
      </w:r>
      <w:r w:rsidRPr="004A274A">
        <w:rPr>
          <w:rFonts w:asciiTheme="minorHAnsi" w:hAnsiTheme="minorHAnsi" w:cstheme="minorHAnsi"/>
          <w:i/>
          <w:sz w:val="20"/>
          <w:szCs w:val="20"/>
          <w:lang w:val="en-AU"/>
        </w:rPr>
        <w:t>re-</w:t>
      </w:r>
      <w:r w:rsidR="006C67FA">
        <w:rPr>
          <w:rFonts w:asciiTheme="minorHAnsi" w:hAnsiTheme="minorHAnsi" w:cstheme="minorHAnsi"/>
          <w:i/>
          <w:sz w:val="20"/>
          <w:szCs w:val="20"/>
          <w:lang w:val="en-AU"/>
        </w:rPr>
        <w:t>S</w:t>
      </w:r>
      <w:r w:rsidRPr="004A274A">
        <w:rPr>
          <w:rFonts w:asciiTheme="minorHAnsi" w:hAnsiTheme="minorHAnsi" w:cstheme="minorHAnsi"/>
          <w:i/>
          <w:sz w:val="20"/>
          <w:szCs w:val="20"/>
          <w:lang w:val="en-AU"/>
        </w:rPr>
        <w:t xml:space="preserve">ervice </w:t>
      </w:r>
      <w:r w:rsidR="006C67FA">
        <w:rPr>
          <w:rFonts w:asciiTheme="minorHAnsi" w:hAnsiTheme="minorHAnsi" w:cstheme="minorHAnsi"/>
          <w:i/>
          <w:sz w:val="20"/>
          <w:szCs w:val="20"/>
          <w:lang w:val="en-AU"/>
        </w:rPr>
        <w:t>T</w:t>
      </w:r>
      <w:r w:rsidRPr="004A274A">
        <w:rPr>
          <w:rFonts w:asciiTheme="minorHAnsi" w:hAnsiTheme="minorHAnsi" w:cstheme="minorHAnsi"/>
          <w:i/>
          <w:sz w:val="20"/>
          <w:szCs w:val="20"/>
          <w:lang w:val="en-AU"/>
        </w:rPr>
        <w:t>eachers:  Review and Recommendations (2016)</w:t>
      </w:r>
    </w:p>
    <w:p w14:paraId="38D59F19" w14:textId="77777777" w:rsidR="00687F09" w:rsidRPr="004A274A" w:rsidRDefault="00687F09" w:rsidP="00D50DA2">
      <w:pPr>
        <w:pStyle w:val="BodyText"/>
        <w:numPr>
          <w:ilvl w:val="0"/>
          <w:numId w:val="29"/>
        </w:numPr>
        <w:spacing w:before="120"/>
        <w:ind w:left="714" w:hanging="357"/>
        <w:jc w:val="left"/>
        <w:rPr>
          <w:rFonts w:asciiTheme="minorHAnsi" w:hAnsiTheme="minorHAnsi" w:cstheme="minorHAnsi"/>
          <w:i/>
          <w:sz w:val="20"/>
          <w:szCs w:val="20"/>
          <w:lang w:val="en-AU"/>
        </w:rPr>
      </w:pPr>
      <w:r w:rsidRPr="004A274A">
        <w:rPr>
          <w:rFonts w:asciiTheme="minorHAnsi" w:hAnsiTheme="minorHAnsi" w:cstheme="minorHAnsi"/>
          <w:i/>
          <w:sz w:val="20"/>
          <w:szCs w:val="20"/>
          <w:lang w:val="en-AU"/>
        </w:rPr>
        <w:t>School Maintenance Report (2018)</w:t>
      </w:r>
    </w:p>
    <w:p w14:paraId="76455D6B" w14:textId="166EDE16" w:rsidR="00687F09" w:rsidRPr="004A274A" w:rsidRDefault="00687F09" w:rsidP="00D50DA2">
      <w:pPr>
        <w:pStyle w:val="BodyText"/>
        <w:numPr>
          <w:ilvl w:val="0"/>
          <w:numId w:val="29"/>
        </w:numPr>
        <w:spacing w:before="120"/>
        <w:ind w:left="714" w:hanging="357"/>
        <w:jc w:val="left"/>
        <w:rPr>
          <w:rFonts w:asciiTheme="minorHAnsi" w:hAnsiTheme="minorHAnsi" w:cstheme="minorHAnsi"/>
          <w:i/>
          <w:sz w:val="20"/>
          <w:szCs w:val="20"/>
          <w:lang w:val="en-AU"/>
        </w:rPr>
      </w:pPr>
      <w:r w:rsidRPr="004A274A">
        <w:rPr>
          <w:rFonts w:asciiTheme="minorHAnsi" w:hAnsiTheme="minorHAnsi" w:cstheme="minorHAnsi"/>
          <w:i/>
          <w:sz w:val="20"/>
          <w:szCs w:val="20"/>
          <w:lang w:val="en-AU"/>
        </w:rPr>
        <w:t xml:space="preserve">Review of the Implementation of the Year 1 to 6 Curriculum: Implications for </w:t>
      </w:r>
      <w:r w:rsidR="006C67FA">
        <w:rPr>
          <w:rFonts w:asciiTheme="minorHAnsi" w:hAnsiTheme="minorHAnsi" w:cstheme="minorHAnsi"/>
          <w:i/>
          <w:sz w:val="20"/>
          <w:szCs w:val="20"/>
          <w:lang w:val="en-AU"/>
        </w:rPr>
        <w:t>I</w:t>
      </w:r>
      <w:r w:rsidRPr="004A274A">
        <w:rPr>
          <w:rFonts w:asciiTheme="minorHAnsi" w:hAnsiTheme="minorHAnsi" w:cstheme="minorHAnsi"/>
          <w:i/>
          <w:sz w:val="20"/>
          <w:szCs w:val="20"/>
          <w:lang w:val="en-AU"/>
        </w:rPr>
        <w:t xml:space="preserve">mproving </w:t>
      </w:r>
      <w:r w:rsidR="006C67FA">
        <w:rPr>
          <w:rFonts w:asciiTheme="minorHAnsi" w:hAnsiTheme="minorHAnsi" w:cstheme="minorHAnsi"/>
          <w:i/>
          <w:sz w:val="20"/>
          <w:szCs w:val="20"/>
          <w:lang w:val="en-AU"/>
        </w:rPr>
        <w:t>L</w:t>
      </w:r>
      <w:r w:rsidRPr="004A274A">
        <w:rPr>
          <w:rFonts w:asciiTheme="minorHAnsi" w:hAnsiTheme="minorHAnsi" w:cstheme="minorHAnsi"/>
          <w:i/>
          <w:sz w:val="20"/>
          <w:szCs w:val="20"/>
          <w:lang w:val="en-AU"/>
        </w:rPr>
        <w:t xml:space="preserve">iteracy </w:t>
      </w:r>
    </w:p>
    <w:p w14:paraId="5E1DBBD1" w14:textId="2163945A" w:rsidR="00687F09" w:rsidRPr="004A274A" w:rsidRDefault="00687F09" w:rsidP="00D50DA2">
      <w:pPr>
        <w:pStyle w:val="BodyText"/>
        <w:numPr>
          <w:ilvl w:val="0"/>
          <w:numId w:val="29"/>
        </w:numPr>
        <w:spacing w:before="120"/>
        <w:ind w:left="714" w:hanging="357"/>
        <w:jc w:val="left"/>
        <w:rPr>
          <w:rFonts w:asciiTheme="minorHAnsi" w:hAnsiTheme="minorHAnsi" w:cstheme="minorHAnsi"/>
          <w:i/>
          <w:sz w:val="20"/>
          <w:szCs w:val="20"/>
          <w:lang w:val="en-AU"/>
        </w:rPr>
      </w:pPr>
      <w:r w:rsidRPr="004A274A">
        <w:rPr>
          <w:rFonts w:asciiTheme="minorHAnsi" w:hAnsiTheme="minorHAnsi" w:cstheme="minorHAnsi"/>
          <w:i/>
          <w:sz w:val="20"/>
          <w:szCs w:val="20"/>
          <w:lang w:val="en-AU"/>
        </w:rPr>
        <w:t xml:space="preserve">A </w:t>
      </w:r>
      <w:r w:rsidR="006C67FA">
        <w:rPr>
          <w:rFonts w:asciiTheme="minorHAnsi" w:hAnsiTheme="minorHAnsi" w:cstheme="minorHAnsi"/>
          <w:i/>
          <w:sz w:val="20"/>
          <w:szCs w:val="20"/>
          <w:lang w:val="en-AU"/>
        </w:rPr>
        <w:t>C</w:t>
      </w:r>
      <w:r w:rsidRPr="004A274A">
        <w:rPr>
          <w:rFonts w:asciiTheme="minorHAnsi" w:hAnsiTheme="minorHAnsi" w:cstheme="minorHAnsi"/>
          <w:i/>
          <w:sz w:val="20"/>
          <w:szCs w:val="20"/>
          <w:lang w:val="en-AU"/>
        </w:rPr>
        <w:t>ross-</w:t>
      </w:r>
      <w:r w:rsidR="006C67FA">
        <w:rPr>
          <w:rFonts w:asciiTheme="minorHAnsi" w:hAnsiTheme="minorHAnsi" w:cstheme="minorHAnsi"/>
          <w:i/>
          <w:sz w:val="20"/>
          <w:szCs w:val="20"/>
          <w:lang w:val="en-AU"/>
        </w:rPr>
        <w:t>C</w:t>
      </w:r>
      <w:r w:rsidRPr="004A274A">
        <w:rPr>
          <w:rFonts w:asciiTheme="minorHAnsi" w:hAnsiTheme="minorHAnsi" w:cstheme="minorHAnsi"/>
          <w:i/>
          <w:sz w:val="20"/>
          <w:szCs w:val="20"/>
          <w:lang w:val="en-AU"/>
        </w:rPr>
        <w:t xml:space="preserve">utting </w:t>
      </w:r>
      <w:r w:rsidR="006C67FA">
        <w:rPr>
          <w:rFonts w:asciiTheme="minorHAnsi" w:hAnsiTheme="minorHAnsi" w:cstheme="minorHAnsi"/>
          <w:i/>
          <w:sz w:val="20"/>
          <w:szCs w:val="20"/>
          <w:lang w:val="en-AU"/>
        </w:rPr>
        <w:t>I</w:t>
      </w:r>
      <w:r w:rsidRPr="004A274A">
        <w:rPr>
          <w:rFonts w:asciiTheme="minorHAnsi" w:hAnsiTheme="minorHAnsi" w:cstheme="minorHAnsi"/>
          <w:i/>
          <w:sz w:val="20"/>
          <w:szCs w:val="20"/>
          <w:lang w:val="en-AU"/>
        </w:rPr>
        <w:t xml:space="preserve">ssue: Update on Progress </w:t>
      </w:r>
      <w:r w:rsidR="00771F60" w:rsidRPr="004A274A">
        <w:rPr>
          <w:rFonts w:asciiTheme="minorHAnsi" w:hAnsiTheme="minorHAnsi" w:cstheme="minorHAnsi"/>
          <w:i/>
          <w:sz w:val="20"/>
          <w:szCs w:val="20"/>
          <w:lang w:val="en-AU"/>
        </w:rPr>
        <w:t>Toward</w:t>
      </w:r>
      <w:r w:rsidRPr="004A274A">
        <w:rPr>
          <w:rFonts w:asciiTheme="minorHAnsi" w:hAnsiTheme="minorHAnsi" w:cstheme="minorHAnsi"/>
          <w:i/>
          <w:sz w:val="20"/>
          <w:szCs w:val="20"/>
          <w:lang w:val="en-AU"/>
        </w:rPr>
        <w:t xml:space="preserve"> Gender Equality (Internal) (2018)</w:t>
      </w:r>
    </w:p>
    <w:p w14:paraId="35BB3B23" w14:textId="77777777" w:rsidR="00687F09" w:rsidRPr="004A274A" w:rsidRDefault="00687F09" w:rsidP="00687F09">
      <w:pPr>
        <w:pStyle w:val="BodyText"/>
        <w:jc w:val="left"/>
        <w:rPr>
          <w:rFonts w:asciiTheme="minorHAnsi" w:hAnsiTheme="minorHAnsi" w:cstheme="minorHAnsi"/>
          <w:sz w:val="20"/>
          <w:szCs w:val="20"/>
          <w:lang w:val="en-AU"/>
        </w:rPr>
      </w:pPr>
    </w:p>
    <w:p w14:paraId="6AD86B01" w14:textId="32A4647A" w:rsidR="008D6677" w:rsidRPr="004A274A" w:rsidRDefault="00687F09" w:rsidP="00687F09">
      <w:pPr>
        <w:pStyle w:val="BodyText"/>
        <w:rPr>
          <w:rFonts w:asciiTheme="minorHAnsi" w:hAnsiTheme="minorHAnsi" w:cstheme="minorHAnsi"/>
          <w:sz w:val="20"/>
          <w:szCs w:val="20"/>
          <w:lang w:val="en-AU"/>
        </w:rPr>
      </w:pPr>
      <w:r w:rsidRPr="004A274A">
        <w:rPr>
          <w:rFonts w:asciiTheme="minorHAnsi" w:hAnsiTheme="minorHAnsi" w:cstheme="minorHAnsi"/>
          <w:sz w:val="20"/>
          <w:szCs w:val="20"/>
          <w:lang w:val="en-AU"/>
        </w:rPr>
        <w:t>KEIP progress reporting is predominately at the output level</w:t>
      </w:r>
      <w:r w:rsidR="006C67FA">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with reporting against EOPOs where data exists </w:t>
      </w:r>
      <w:r w:rsidR="006C67FA">
        <w:rPr>
          <w:rFonts w:asciiTheme="minorHAnsi" w:hAnsiTheme="minorHAnsi" w:cstheme="minorHAnsi"/>
          <w:sz w:val="20"/>
          <w:szCs w:val="20"/>
          <w:lang w:val="en-AU"/>
        </w:rPr>
        <w:t xml:space="preserve">(for example, </w:t>
      </w:r>
      <w:r w:rsidRPr="004A274A">
        <w:rPr>
          <w:rFonts w:asciiTheme="minorHAnsi" w:hAnsiTheme="minorHAnsi" w:cstheme="minorHAnsi"/>
          <w:sz w:val="20"/>
          <w:szCs w:val="20"/>
          <w:lang w:val="en-AU"/>
        </w:rPr>
        <w:t xml:space="preserve">for learning outcomes, STAKi and other assessments </w:t>
      </w:r>
      <w:r w:rsidR="006C67FA">
        <w:rPr>
          <w:rFonts w:asciiTheme="minorHAnsi" w:hAnsiTheme="minorHAnsi" w:cstheme="minorHAnsi"/>
          <w:sz w:val="20"/>
          <w:szCs w:val="20"/>
          <w:lang w:val="en-AU"/>
        </w:rPr>
        <w:t>(</w:t>
      </w:r>
      <w:r w:rsidR="00981388" w:rsidRPr="004A274A">
        <w:rPr>
          <w:rFonts w:asciiTheme="minorHAnsi" w:hAnsiTheme="minorHAnsi" w:cstheme="minorHAnsi"/>
          <w:sz w:val="20"/>
          <w:szCs w:val="20"/>
          <w:lang w:val="en-AU"/>
        </w:rPr>
        <w:t>Pacific Island Literacy and Numeracy Assessment</w:t>
      </w:r>
      <w:r w:rsidR="00641F88" w:rsidRPr="004A274A">
        <w:rPr>
          <w:rFonts w:asciiTheme="minorHAnsi" w:hAnsiTheme="minorHAnsi" w:cstheme="minorHAnsi"/>
          <w:sz w:val="20"/>
          <w:szCs w:val="20"/>
          <w:lang w:val="en-AU"/>
        </w:rPr>
        <w:t>,</w:t>
      </w:r>
      <w:r w:rsidR="00981388" w:rsidRPr="004A274A">
        <w:rPr>
          <w:rFonts w:asciiTheme="minorHAnsi" w:hAnsiTheme="minorHAnsi" w:cstheme="minorHAnsi"/>
          <w:sz w:val="20"/>
          <w:szCs w:val="20"/>
          <w:lang w:val="en-AU"/>
        </w:rPr>
        <w:t xml:space="preserve"> Early Grade Reading Assessment</w:t>
      </w:r>
      <w:r w:rsidRPr="004A274A">
        <w:rPr>
          <w:rFonts w:asciiTheme="minorHAnsi" w:hAnsiTheme="minorHAnsi" w:cstheme="minorHAnsi"/>
          <w:sz w:val="20"/>
          <w:szCs w:val="20"/>
          <w:lang w:val="en-AU"/>
        </w:rPr>
        <w:t xml:space="preserve">, </w:t>
      </w:r>
      <w:r w:rsidR="00981388" w:rsidRPr="004A274A">
        <w:rPr>
          <w:rFonts w:asciiTheme="minorHAnsi" w:hAnsiTheme="minorHAnsi" w:cstheme="minorHAnsi"/>
          <w:sz w:val="20"/>
          <w:szCs w:val="20"/>
          <w:lang w:val="en-AU"/>
        </w:rPr>
        <w:t xml:space="preserve">Early Grade Mathematics Assessment </w:t>
      </w:r>
      <w:r w:rsidRPr="004A274A">
        <w:rPr>
          <w:rFonts w:asciiTheme="minorHAnsi" w:hAnsiTheme="minorHAnsi" w:cstheme="minorHAnsi"/>
          <w:sz w:val="20"/>
          <w:szCs w:val="20"/>
          <w:lang w:val="en-AU"/>
        </w:rPr>
        <w:t>are used</w:t>
      </w:r>
      <w:r w:rsidR="006C67FA">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Progress reporting since inception shows </w:t>
      </w:r>
      <w:r w:rsidR="00EA135D" w:rsidRPr="004A274A">
        <w:rPr>
          <w:rFonts w:asciiTheme="minorHAnsi" w:hAnsiTheme="minorHAnsi" w:cstheme="minorHAnsi"/>
          <w:sz w:val="20"/>
          <w:szCs w:val="20"/>
          <w:lang w:val="en-AU"/>
        </w:rPr>
        <w:t>that all planned</w:t>
      </w:r>
      <w:r w:rsidRPr="004A274A">
        <w:rPr>
          <w:rFonts w:asciiTheme="minorHAnsi" w:hAnsiTheme="minorHAnsi" w:cstheme="minorHAnsi"/>
          <w:sz w:val="20"/>
          <w:szCs w:val="20"/>
          <w:lang w:val="en-AU"/>
        </w:rPr>
        <w:t xml:space="preserve"> KEIP activities are in progress or completed</w:t>
      </w:r>
      <w:r w:rsidR="00422C35" w:rsidRPr="004A274A">
        <w:rPr>
          <w:rFonts w:asciiTheme="minorHAnsi" w:hAnsiTheme="minorHAnsi" w:cstheme="minorHAnsi"/>
          <w:sz w:val="20"/>
          <w:szCs w:val="20"/>
          <w:lang w:val="en-AU"/>
        </w:rPr>
        <w:t xml:space="preserve"> (</w:t>
      </w:r>
      <w:r w:rsidR="006C67FA">
        <w:rPr>
          <w:rFonts w:asciiTheme="minorHAnsi" w:hAnsiTheme="minorHAnsi" w:cstheme="minorHAnsi"/>
          <w:sz w:val="20"/>
          <w:szCs w:val="20"/>
          <w:lang w:val="en-AU"/>
        </w:rPr>
        <w:t xml:space="preserve">the </w:t>
      </w:r>
      <w:r w:rsidR="00422C35" w:rsidRPr="004A274A">
        <w:rPr>
          <w:rFonts w:asciiTheme="minorHAnsi" w:hAnsiTheme="minorHAnsi" w:cstheme="minorHAnsi"/>
          <w:sz w:val="20"/>
          <w:szCs w:val="20"/>
          <w:lang w:val="en-AU"/>
        </w:rPr>
        <w:t>majority of planned KEIP activities have been delivered, or are on schedule to be completed)</w:t>
      </w:r>
      <w:r w:rsidRPr="004A274A">
        <w:rPr>
          <w:rFonts w:asciiTheme="minorHAnsi" w:hAnsiTheme="minorHAnsi" w:cstheme="minorHAnsi"/>
          <w:sz w:val="20"/>
          <w:szCs w:val="20"/>
          <w:lang w:val="en-AU"/>
        </w:rPr>
        <w:t xml:space="preserve">. </w:t>
      </w:r>
      <w:r w:rsidR="006C67FA">
        <w:rPr>
          <w:rFonts w:asciiTheme="minorHAnsi" w:hAnsiTheme="minorHAnsi" w:cstheme="minorHAnsi"/>
          <w:sz w:val="20"/>
          <w:szCs w:val="20"/>
          <w:lang w:val="en-AU"/>
        </w:rPr>
        <w:t>A</w:t>
      </w:r>
      <w:r w:rsidRPr="004A274A">
        <w:rPr>
          <w:rFonts w:asciiTheme="minorHAnsi" w:hAnsiTheme="minorHAnsi" w:cstheme="minorHAnsi"/>
          <w:sz w:val="20"/>
          <w:szCs w:val="20"/>
          <w:lang w:val="en-AU"/>
        </w:rPr>
        <w:t xml:space="preserve"> few activities have been delayed, several of which relate to the sudden</w:t>
      </w:r>
      <w:r w:rsidR="009640B7" w:rsidRPr="004A274A">
        <w:rPr>
          <w:rFonts w:asciiTheme="minorHAnsi" w:hAnsiTheme="minorHAnsi" w:cstheme="minorHAnsi"/>
          <w:sz w:val="20"/>
          <w:szCs w:val="20"/>
          <w:lang w:val="en-AU"/>
        </w:rPr>
        <w:t xml:space="preserve"> and unexpected</w:t>
      </w:r>
      <w:r w:rsidRPr="004A274A">
        <w:rPr>
          <w:rFonts w:asciiTheme="minorHAnsi" w:hAnsiTheme="minorHAnsi" w:cstheme="minorHAnsi"/>
          <w:sz w:val="20"/>
          <w:szCs w:val="20"/>
          <w:lang w:val="en-AU"/>
        </w:rPr>
        <w:t xml:space="preserve"> departure of the </w:t>
      </w:r>
      <w:r w:rsidR="000E3D08">
        <w:rPr>
          <w:rFonts w:asciiTheme="minorHAnsi" w:hAnsiTheme="minorHAnsi" w:cstheme="minorHAnsi"/>
          <w:sz w:val="20"/>
          <w:szCs w:val="20"/>
          <w:lang w:val="en-AU"/>
        </w:rPr>
        <w:t xml:space="preserve">ESPPA </w:t>
      </w:r>
      <w:r w:rsidRPr="004A274A">
        <w:rPr>
          <w:rFonts w:asciiTheme="minorHAnsi" w:hAnsiTheme="minorHAnsi" w:cstheme="minorHAnsi"/>
          <w:sz w:val="20"/>
          <w:szCs w:val="20"/>
          <w:lang w:val="en-AU"/>
        </w:rPr>
        <w:t>in 2017</w:t>
      </w:r>
      <w:r w:rsidR="008D6677" w:rsidRPr="004A274A">
        <w:rPr>
          <w:rFonts w:asciiTheme="minorHAnsi" w:hAnsiTheme="minorHAnsi" w:cstheme="minorHAnsi"/>
          <w:sz w:val="20"/>
          <w:szCs w:val="20"/>
          <w:lang w:val="en-AU"/>
        </w:rPr>
        <w:t>.</w:t>
      </w:r>
      <w:r w:rsidR="00B179A4" w:rsidRPr="004A274A">
        <w:rPr>
          <w:rFonts w:asciiTheme="minorHAnsi" w:hAnsiTheme="minorHAnsi" w:cstheme="minorHAnsi"/>
          <w:sz w:val="20"/>
          <w:szCs w:val="20"/>
          <w:lang w:val="en-AU"/>
        </w:rPr>
        <w:t xml:space="preserve"> </w:t>
      </w:r>
      <w:r w:rsidR="00BE2402">
        <w:rPr>
          <w:rFonts w:asciiTheme="minorHAnsi" w:hAnsiTheme="minorHAnsi" w:cstheme="minorHAnsi"/>
          <w:sz w:val="20"/>
          <w:szCs w:val="20"/>
          <w:lang w:val="en-AU"/>
        </w:rPr>
        <w:t>These include</w:t>
      </w:r>
      <w:r w:rsidR="008D6677" w:rsidRPr="004A274A">
        <w:rPr>
          <w:rFonts w:asciiTheme="minorHAnsi" w:hAnsiTheme="minorHAnsi" w:cstheme="minorHAnsi"/>
          <w:sz w:val="20"/>
          <w:szCs w:val="20"/>
          <w:lang w:val="en-AU"/>
        </w:rPr>
        <w:t xml:space="preserve"> delays in coaching of the </w:t>
      </w:r>
      <w:r w:rsidR="006C67FA">
        <w:rPr>
          <w:rFonts w:asciiTheme="minorHAnsi" w:hAnsiTheme="minorHAnsi" w:cstheme="minorHAnsi"/>
          <w:sz w:val="20"/>
          <w:szCs w:val="20"/>
          <w:lang w:val="en-AU"/>
        </w:rPr>
        <w:t>e</w:t>
      </w:r>
      <w:r w:rsidR="008D6677" w:rsidRPr="004A274A">
        <w:rPr>
          <w:rFonts w:asciiTheme="minorHAnsi" w:hAnsiTheme="minorHAnsi" w:cstheme="minorHAnsi"/>
          <w:sz w:val="20"/>
          <w:szCs w:val="20"/>
          <w:lang w:val="en-AU"/>
        </w:rPr>
        <w:t xml:space="preserve">xecutive </w:t>
      </w:r>
      <w:r w:rsidR="006C67FA">
        <w:rPr>
          <w:rFonts w:asciiTheme="minorHAnsi" w:hAnsiTheme="minorHAnsi" w:cstheme="minorHAnsi"/>
          <w:sz w:val="20"/>
          <w:szCs w:val="20"/>
          <w:lang w:val="en-AU"/>
        </w:rPr>
        <w:t>m</w:t>
      </w:r>
      <w:r w:rsidR="008D6677" w:rsidRPr="004A274A">
        <w:rPr>
          <w:rFonts w:asciiTheme="minorHAnsi" w:hAnsiTheme="minorHAnsi" w:cstheme="minorHAnsi"/>
          <w:sz w:val="20"/>
          <w:szCs w:val="20"/>
          <w:lang w:val="en-AU"/>
        </w:rPr>
        <w:t>anagement in planning, implementation and regular reporting on progress against the ESSP. O</w:t>
      </w:r>
      <w:r w:rsidRPr="004A274A">
        <w:rPr>
          <w:rFonts w:asciiTheme="minorHAnsi" w:hAnsiTheme="minorHAnsi" w:cstheme="minorHAnsi"/>
          <w:sz w:val="20"/>
          <w:szCs w:val="20"/>
          <w:lang w:val="en-AU"/>
        </w:rPr>
        <w:t>ther</w:t>
      </w:r>
      <w:r w:rsidR="008D6677" w:rsidRPr="004A274A">
        <w:rPr>
          <w:rFonts w:asciiTheme="minorHAnsi" w:hAnsiTheme="minorHAnsi" w:cstheme="minorHAnsi"/>
          <w:sz w:val="20"/>
          <w:szCs w:val="20"/>
          <w:lang w:val="en-AU"/>
        </w:rPr>
        <w:t xml:space="preserve"> </w:t>
      </w:r>
      <w:r w:rsidR="00B179A4" w:rsidRPr="004A274A">
        <w:rPr>
          <w:rFonts w:asciiTheme="minorHAnsi" w:hAnsiTheme="minorHAnsi" w:cstheme="minorHAnsi"/>
          <w:sz w:val="20"/>
          <w:szCs w:val="20"/>
          <w:lang w:val="en-AU"/>
        </w:rPr>
        <w:t>KEIP activities delayed at the time of the mission had valid explanations and included</w:t>
      </w:r>
      <w:r w:rsidR="008D6677" w:rsidRPr="004A274A">
        <w:rPr>
          <w:rFonts w:asciiTheme="minorHAnsi" w:hAnsiTheme="minorHAnsi" w:cstheme="minorHAnsi"/>
          <w:sz w:val="20"/>
          <w:szCs w:val="20"/>
          <w:lang w:val="en-AU"/>
        </w:rPr>
        <w:t>:</w:t>
      </w:r>
    </w:p>
    <w:p w14:paraId="0B8DF589" w14:textId="24660EF2" w:rsidR="008D6677" w:rsidRPr="004A274A" w:rsidRDefault="000E3D08" w:rsidP="008B0621">
      <w:pPr>
        <w:pStyle w:val="BodyText"/>
        <w:numPr>
          <w:ilvl w:val="0"/>
          <w:numId w:val="65"/>
        </w:numPr>
        <w:rPr>
          <w:rFonts w:asciiTheme="minorHAnsi" w:hAnsiTheme="minorHAnsi" w:cstheme="minorHAnsi"/>
          <w:sz w:val="20"/>
          <w:szCs w:val="20"/>
          <w:lang w:val="en-AU"/>
        </w:rPr>
      </w:pPr>
      <w:r>
        <w:rPr>
          <w:rFonts w:asciiTheme="minorHAnsi" w:hAnsiTheme="minorHAnsi" w:cstheme="minorHAnsi"/>
          <w:sz w:val="20"/>
          <w:szCs w:val="20"/>
          <w:lang w:val="en-AU"/>
        </w:rPr>
        <w:t>I</w:t>
      </w:r>
      <w:r w:rsidR="00505252" w:rsidRPr="004A274A">
        <w:rPr>
          <w:rFonts w:asciiTheme="minorHAnsi" w:hAnsiTheme="minorHAnsi" w:cstheme="minorHAnsi"/>
          <w:sz w:val="20"/>
          <w:szCs w:val="20"/>
          <w:lang w:val="en-AU"/>
        </w:rPr>
        <w:t xml:space="preserve">mplementation of the priority recommendations from </w:t>
      </w:r>
      <w:r w:rsidR="001522F6" w:rsidRPr="004A274A">
        <w:rPr>
          <w:rFonts w:asciiTheme="minorHAnsi" w:hAnsiTheme="minorHAnsi" w:cstheme="minorHAnsi"/>
          <w:sz w:val="20"/>
          <w:szCs w:val="20"/>
          <w:lang w:val="en-AU"/>
        </w:rPr>
        <w:t xml:space="preserve">the </w:t>
      </w:r>
      <w:r w:rsidR="001522F6" w:rsidRPr="004A274A">
        <w:rPr>
          <w:rFonts w:asciiTheme="minorHAnsi" w:hAnsiTheme="minorHAnsi" w:cstheme="minorHAnsi"/>
          <w:i/>
          <w:sz w:val="20"/>
          <w:szCs w:val="20"/>
          <w:lang w:val="en-AU"/>
        </w:rPr>
        <w:t xml:space="preserve">Review of the Implementation of the Year 1 to 6 Curriculum: Implications for </w:t>
      </w:r>
      <w:r w:rsidR="006C67FA">
        <w:rPr>
          <w:rFonts w:asciiTheme="minorHAnsi" w:hAnsiTheme="minorHAnsi" w:cstheme="minorHAnsi"/>
          <w:i/>
          <w:sz w:val="20"/>
          <w:szCs w:val="20"/>
          <w:lang w:val="en-AU"/>
        </w:rPr>
        <w:t>I</w:t>
      </w:r>
      <w:r w:rsidR="001522F6" w:rsidRPr="004A274A">
        <w:rPr>
          <w:rFonts w:asciiTheme="minorHAnsi" w:hAnsiTheme="minorHAnsi" w:cstheme="minorHAnsi"/>
          <w:i/>
          <w:sz w:val="20"/>
          <w:szCs w:val="20"/>
          <w:lang w:val="en-AU"/>
        </w:rPr>
        <w:t xml:space="preserve">mproving </w:t>
      </w:r>
      <w:r w:rsidR="006C67FA">
        <w:rPr>
          <w:rFonts w:asciiTheme="minorHAnsi" w:hAnsiTheme="minorHAnsi" w:cstheme="minorHAnsi"/>
          <w:i/>
          <w:sz w:val="20"/>
          <w:szCs w:val="20"/>
          <w:lang w:val="en-AU"/>
        </w:rPr>
        <w:t>L</w:t>
      </w:r>
      <w:r w:rsidR="001522F6" w:rsidRPr="004A274A">
        <w:rPr>
          <w:rFonts w:asciiTheme="minorHAnsi" w:hAnsiTheme="minorHAnsi" w:cstheme="minorHAnsi"/>
          <w:i/>
          <w:sz w:val="20"/>
          <w:szCs w:val="20"/>
          <w:lang w:val="en-AU"/>
        </w:rPr>
        <w:t>iteracy</w:t>
      </w:r>
      <w:r w:rsidR="001522F6" w:rsidRPr="004A274A">
        <w:rPr>
          <w:rFonts w:asciiTheme="minorHAnsi" w:hAnsiTheme="minorHAnsi" w:cstheme="minorHAnsi"/>
          <w:sz w:val="20"/>
          <w:szCs w:val="20"/>
          <w:lang w:val="en-AU"/>
        </w:rPr>
        <w:t xml:space="preserve"> </w:t>
      </w:r>
      <w:r w:rsidR="00505252" w:rsidRPr="004A274A">
        <w:rPr>
          <w:rFonts w:asciiTheme="minorHAnsi" w:hAnsiTheme="minorHAnsi" w:cstheme="minorHAnsi"/>
          <w:sz w:val="20"/>
          <w:szCs w:val="20"/>
          <w:lang w:val="en-AU"/>
        </w:rPr>
        <w:t>to allow time for MoE to consider findings and establish action plans</w:t>
      </w:r>
      <w:r w:rsidR="008D6677" w:rsidRPr="004A274A">
        <w:rPr>
          <w:rFonts w:asciiTheme="minorHAnsi" w:hAnsiTheme="minorHAnsi" w:cstheme="minorHAnsi"/>
          <w:sz w:val="20"/>
          <w:szCs w:val="20"/>
          <w:lang w:val="en-AU"/>
        </w:rPr>
        <w:t>;</w:t>
      </w:r>
    </w:p>
    <w:p w14:paraId="60113919" w14:textId="6101777E" w:rsidR="00B179A4" w:rsidRPr="004A274A" w:rsidRDefault="008D6677" w:rsidP="008B0621">
      <w:pPr>
        <w:pStyle w:val="BodyText"/>
        <w:numPr>
          <w:ilvl w:val="0"/>
          <w:numId w:val="65"/>
        </w:numPr>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A survey of reporting to assess whether information </w:t>
      </w:r>
      <w:r w:rsidR="006C67FA">
        <w:rPr>
          <w:rFonts w:asciiTheme="minorHAnsi" w:hAnsiTheme="minorHAnsi" w:cstheme="minorHAnsi"/>
          <w:sz w:val="20"/>
          <w:szCs w:val="20"/>
          <w:lang w:val="en-AU"/>
        </w:rPr>
        <w:t>wa</w:t>
      </w:r>
      <w:r w:rsidRPr="004A274A">
        <w:rPr>
          <w:rFonts w:asciiTheme="minorHAnsi" w:hAnsiTheme="minorHAnsi" w:cstheme="minorHAnsi"/>
          <w:sz w:val="20"/>
          <w:szCs w:val="20"/>
          <w:lang w:val="en-AU"/>
        </w:rPr>
        <w:t xml:space="preserve">s meeting MoE demands </w:t>
      </w:r>
      <w:r w:rsidR="006C67FA">
        <w:rPr>
          <w:rFonts w:asciiTheme="minorHAnsi" w:hAnsiTheme="minorHAnsi" w:cstheme="minorHAnsi"/>
          <w:sz w:val="20"/>
          <w:szCs w:val="20"/>
          <w:lang w:val="en-AU"/>
        </w:rPr>
        <w:t xml:space="preserve">has been </w:t>
      </w:r>
      <w:r w:rsidRPr="004A274A">
        <w:rPr>
          <w:rFonts w:asciiTheme="minorHAnsi" w:hAnsiTheme="minorHAnsi" w:cstheme="minorHAnsi"/>
          <w:sz w:val="20"/>
          <w:szCs w:val="20"/>
          <w:lang w:val="en-AU"/>
        </w:rPr>
        <w:t xml:space="preserve">delayed </w:t>
      </w:r>
      <w:r w:rsidR="006C67FA">
        <w:rPr>
          <w:rFonts w:asciiTheme="minorHAnsi" w:hAnsiTheme="minorHAnsi" w:cstheme="minorHAnsi"/>
          <w:sz w:val="20"/>
          <w:szCs w:val="20"/>
          <w:lang w:val="en-AU"/>
        </w:rPr>
        <w:t>un</w:t>
      </w:r>
      <w:r w:rsidRPr="004A274A">
        <w:rPr>
          <w:rFonts w:asciiTheme="minorHAnsi" w:hAnsiTheme="minorHAnsi" w:cstheme="minorHAnsi"/>
          <w:sz w:val="20"/>
          <w:szCs w:val="20"/>
          <w:lang w:val="en-AU"/>
        </w:rPr>
        <w:t xml:space="preserve">til December, </w:t>
      </w:r>
      <w:r w:rsidR="00771F60" w:rsidRPr="004A274A">
        <w:rPr>
          <w:rFonts w:asciiTheme="minorHAnsi" w:hAnsiTheme="minorHAnsi" w:cstheme="minorHAnsi"/>
          <w:sz w:val="20"/>
          <w:szCs w:val="20"/>
          <w:lang w:val="en-AU"/>
        </w:rPr>
        <w:t>to</w:t>
      </w:r>
      <w:r w:rsidRPr="004A274A">
        <w:rPr>
          <w:rFonts w:asciiTheme="minorHAnsi" w:hAnsiTheme="minorHAnsi" w:cstheme="minorHAnsi"/>
          <w:sz w:val="20"/>
          <w:szCs w:val="20"/>
          <w:lang w:val="en-AU"/>
        </w:rPr>
        <w:t xml:space="preserve"> capture recent reporting;</w:t>
      </w:r>
      <w:r w:rsidR="00B179A4" w:rsidRPr="004A274A">
        <w:rPr>
          <w:rFonts w:asciiTheme="minorHAnsi" w:hAnsiTheme="minorHAnsi" w:cstheme="minorHAnsi"/>
          <w:sz w:val="20"/>
          <w:szCs w:val="20"/>
          <w:lang w:val="en-AU"/>
        </w:rPr>
        <w:t xml:space="preserve"> </w:t>
      </w:r>
    </w:p>
    <w:p w14:paraId="0FC853FE" w14:textId="371FDBC2" w:rsidR="00B179A4" w:rsidRPr="004A274A" w:rsidRDefault="006C67FA" w:rsidP="008B0621">
      <w:pPr>
        <w:pStyle w:val="BodyText"/>
        <w:numPr>
          <w:ilvl w:val="0"/>
          <w:numId w:val="65"/>
        </w:numPr>
        <w:rPr>
          <w:rFonts w:asciiTheme="minorHAnsi" w:hAnsiTheme="minorHAnsi" w:cstheme="minorHAnsi"/>
          <w:sz w:val="20"/>
          <w:szCs w:val="20"/>
          <w:lang w:val="en-AU"/>
        </w:rPr>
      </w:pPr>
      <w:r>
        <w:rPr>
          <w:rFonts w:asciiTheme="minorHAnsi" w:hAnsiTheme="minorHAnsi" w:cstheme="minorHAnsi"/>
          <w:sz w:val="20"/>
          <w:szCs w:val="20"/>
          <w:lang w:val="en-AU"/>
        </w:rPr>
        <w:t>A r</w:t>
      </w:r>
      <w:r w:rsidRPr="004A274A">
        <w:rPr>
          <w:rFonts w:asciiTheme="minorHAnsi" w:hAnsiTheme="minorHAnsi" w:cstheme="minorHAnsi"/>
          <w:sz w:val="20"/>
          <w:szCs w:val="20"/>
          <w:lang w:val="en-AU"/>
        </w:rPr>
        <w:t xml:space="preserve">eview </w:t>
      </w:r>
      <w:r w:rsidR="00B179A4" w:rsidRPr="004A274A">
        <w:rPr>
          <w:rFonts w:asciiTheme="minorHAnsi" w:hAnsiTheme="minorHAnsi" w:cstheme="minorHAnsi"/>
          <w:sz w:val="20"/>
          <w:szCs w:val="20"/>
          <w:lang w:val="en-AU"/>
        </w:rPr>
        <w:t xml:space="preserve">of KTC policies with a gender and inclusion lens, </w:t>
      </w:r>
      <w:r>
        <w:rPr>
          <w:rFonts w:asciiTheme="minorHAnsi" w:hAnsiTheme="minorHAnsi" w:cstheme="minorHAnsi"/>
          <w:sz w:val="20"/>
          <w:szCs w:val="20"/>
          <w:lang w:val="en-AU"/>
        </w:rPr>
        <w:t>because of</w:t>
      </w:r>
      <w:r w:rsidR="00B179A4" w:rsidRPr="004A274A">
        <w:rPr>
          <w:rFonts w:asciiTheme="minorHAnsi" w:hAnsiTheme="minorHAnsi" w:cstheme="minorHAnsi"/>
          <w:sz w:val="20"/>
          <w:szCs w:val="20"/>
          <w:lang w:val="en-AU"/>
        </w:rPr>
        <w:t xml:space="preserve"> </w:t>
      </w:r>
      <w:r>
        <w:rPr>
          <w:rFonts w:asciiTheme="minorHAnsi" w:hAnsiTheme="minorHAnsi" w:cstheme="minorHAnsi"/>
          <w:sz w:val="20"/>
          <w:szCs w:val="20"/>
          <w:lang w:val="en-AU"/>
        </w:rPr>
        <w:t>e</w:t>
      </w:r>
      <w:r w:rsidR="00B179A4" w:rsidRPr="004A274A">
        <w:rPr>
          <w:rFonts w:asciiTheme="minorHAnsi" w:hAnsiTheme="minorHAnsi" w:cstheme="minorHAnsi"/>
          <w:sz w:val="20"/>
          <w:szCs w:val="20"/>
          <w:lang w:val="en-AU"/>
        </w:rPr>
        <w:t>xecutive absences; and</w:t>
      </w:r>
    </w:p>
    <w:p w14:paraId="134AFDEF" w14:textId="657D938B" w:rsidR="008D6677" w:rsidRPr="004A274A" w:rsidRDefault="008D6677" w:rsidP="008B0621">
      <w:pPr>
        <w:pStyle w:val="BodyText"/>
        <w:numPr>
          <w:ilvl w:val="0"/>
          <w:numId w:val="65"/>
        </w:numPr>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KTC </w:t>
      </w:r>
      <w:r w:rsidR="00A5525C" w:rsidRPr="00A5525C">
        <w:rPr>
          <w:rFonts w:asciiTheme="minorHAnsi" w:hAnsiTheme="minorHAnsi" w:cstheme="minorHAnsi"/>
          <w:sz w:val="20"/>
          <w:szCs w:val="20"/>
          <w:lang w:val="en-AU"/>
        </w:rPr>
        <w:t xml:space="preserve">Education Quality and Assessment Program </w:t>
      </w:r>
      <w:r w:rsidR="000E3D08">
        <w:rPr>
          <w:rFonts w:asciiTheme="minorHAnsi" w:hAnsiTheme="minorHAnsi" w:cstheme="minorHAnsi"/>
          <w:sz w:val="20"/>
          <w:szCs w:val="20"/>
          <w:lang w:val="en-AU"/>
        </w:rPr>
        <w:t>(</w:t>
      </w:r>
      <w:r w:rsidR="000E3D08" w:rsidRPr="004A274A">
        <w:rPr>
          <w:rFonts w:asciiTheme="minorHAnsi" w:hAnsiTheme="minorHAnsi" w:cstheme="minorHAnsi"/>
          <w:sz w:val="20"/>
          <w:szCs w:val="20"/>
          <w:lang w:val="en-AU"/>
        </w:rPr>
        <w:t>EQAP</w:t>
      </w:r>
      <w:r w:rsidR="000E3D08">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accreditation</w:t>
      </w:r>
      <w:r w:rsidR="006C67FA">
        <w:rPr>
          <w:rFonts w:asciiTheme="minorHAnsi" w:hAnsiTheme="minorHAnsi" w:cstheme="minorHAnsi"/>
          <w:sz w:val="20"/>
          <w:szCs w:val="20"/>
          <w:lang w:val="en-AU"/>
        </w:rPr>
        <w:t>, which has been</w:t>
      </w:r>
      <w:r w:rsidRPr="004A274A">
        <w:rPr>
          <w:rFonts w:asciiTheme="minorHAnsi" w:hAnsiTheme="minorHAnsi" w:cstheme="minorHAnsi"/>
          <w:sz w:val="20"/>
          <w:szCs w:val="20"/>
          <w:lang w:val="en-AU"/>
        </w:rPr>
        <w:t xml:space="preserve"> delayed </w:t>
      </w:r>
      <w:r w:rsidR="006C67FA">
        <w:rPr>
          <w:rFonts w:asciiTheme="minorHAnsi" w:hAnsiTheme="minorHAnsi" w:cstheme="minorHAnsi"/>
          <w:sz w:val="20"/>
          <w:szCs w:val="20"/>
          <w:lang w:val="en-AU"/>
        </w:rPr>
        <w:t>because of</w:t>
      </w:r>
      <w:r w:rsidRPr="004A274A">
        <w:rPr>
          <w:rFonts w:asciiTheme="minorHAnsi" w:hAnsiTheme="minorHAnsi" w:cstheme="minorHAnsi"/>
          <w:sz w:val="20"/>
          <w:szCs w:val="20"/>
          <w:lang w:val="en-AU"/>
        </w:rPr>
        <w:t xml:space="preserve"> MoE internal discussions</w:t>
      </w:r>
      <w:r w:rsidR="006C67FA">
        <w:rPr>
          <w:rFonts w:asciiTheme="minorHAnsi" w:hAnsiTheme="minorHAnsi" w:cstheme="minorHAnsi"/>
          <w:sz w:val="20"/>
          <w:szCs w:val="20"/>
          <w:lang w:val="en-AU"/>
        </w:rPr>
        <w:t>.</w:t>
      </w:r>
    </w:p>
    <w:p w14:paraId="3EFC7851" w14:textId="77777777" w:rsidR="00687F09" w:rsidRPr="004A274A" w:rsidRDefault="00687F09" w:rsidP="00687F09">
      <w:pPr>
        <w:pStyle w:val="BodyText"/>
        <w:rPr>
          <w:rFonts w:asciiTheme="minorHAnsi" w:hAnsiTheme="minorHAnsi" w:cstheme="minorHAnsi"/>
          <w:sz w:val="20"/>
          <w:szCs w:val="20"/>
          <w:lang w:val="en-AU"/>
        </w:rPr>
      </w:pPr>
    </w:p>
    <w:p w14:paraId="76A081A1" w14:textId="77777777" w:rsidR="00687F09" w:rsidRPr="004A274A" w:rsidRDefault="00687F09" w:rsidP="00687F09">
      <w:pPr>
        <w:pStyle w:val="ListParagraph"/>
        <w:autoSpaceDE w:val="0"/>
        <w:autoSpaceDN w:val="0"/>
        <w:adjustRightInd w:val="0"/>
        <w:spacing w:after="0" w:line="240" w:lineRule="auto"/>
        <w:ind w:left="0"/>
        <w:rPr>
          <w:rFonts w:eastAsia="Times New Roman" w:cstheme="minorHAnsi"/>
          <w:color w:val="000000" w:themeColor="text1"/>
          <w:sz w:val="20"/>
          <w:szCs w:val="20"/>
          <w:lang w:val="en-AU" w:eastAsia="en-AU"/>
        </w:rPr>
      </w:pPr>
      <w:r w:rsidRPr="004A274A">
        <w:rPr>
          <w:rFonts w:eastAsia="Times New Roman" w:cstheme="minorHAnsi"/>
          <w:color w:val="000000" w:themeColor="text1"/>
          <w:sz w:val="20"/>
          <w:szCs w:val="20"/>
          <w:lang w:val="en-AU" w:eastAsia="en-AU"/>
        </w:rPr>
        <w:t>The M&amp;E Framework for KEIP has undergone several iterations since the commencement of Phase III, currently the EOPOs are as follows:</w:t>
      </w:r>
    </w:p>
    <w:p w14:paraId="069A0543" w14:textId="77777777" w:rsidR="00687F09" w:rsidRPr="004A274A" w:rsidRDefault="00687F09" w:rsidP="001412F3">
      <w:pPr>
        <w:pStyle w:val="ListParagraph"/>
        <w:numPr>
          <w:ilvl w:val="0"/>
          <w:numId w:val="28"/>
        </w:numPr>
        <w:autoSpaceDE w:val="0"/>
        <w:autoSpaceDN w:val="0"/>
        <w:adjustRightInd w:val="0"/>
        <w:rPr>
          <w:rFonts w:cstheme="minorHAnsi"/>
          <w:color w:val="000000" w:themeColor="text1"/>
          <w:sz w:val="20"/>
          <w:szCs w:val="20"/>
          <w:lang w:val="en-AU" w:eastAsia="en-AU"/>
        </w:rPr>
      </w:pPr>
      <w:r w:rsidRPr="004A274A">
        <w:rPr>
          <w:rFonts w:cstheme="minorHAnsi"/>
          <w:color w:val="000000" w:themeColor="text1"/>
          <w:sz w:val="20"/>
          <w:szCs w:val="20"/>
          <w:lang w:val="en-AU" w:eastAsia="en-AU"/>
        </w:rPr>
        <w:t>EOPO 1:  Improved learning outcomes in basic education</w:t>
      </w:r>
      <w:r w:rsidR="00A5525C" w:rsidRPr="004A274A">
        <w:rPr>
          <w:rFonts w:cs="Arial"/>
          <w:sz w:val="20"/>
          <w:szCs w:val="20"/>
          <w:lang w:val="en-AU"/>
        </w:rPr>
        <w:t xml:space="preserve"> (years P–9)</w:t>
      </w:r>
      <w:r w:rsidRPr="004A274A">
        <w:rPr>
          <w:rFonts w:cstheme="minorHAnsi"/>
          <w:color w:val="000000" w:themeColor="text1"/>
          <w:sz w:val="20"/>
          <w:szCs w:val="20"/>
          <w:lang w:val="en-AU" w:eastAsia="en-AU"/>
        </w:rPr>
        <w:t xml:space="preserve"> for i-Kiribati girls and boys, including children with disabilities </w:t>
      </w:r>
    </w:p>
    <w:p w14:paraId="5DC893E9" w14:textId="77777777" w:rsidR="00687F09" w:rsidRPr="004A274A" w:rsidRDefault="00687F09" w:rsidP="001412F3">
      <w:pPr>
        <w:pStyle w:val="ListParagraph"/>
        <w:numPr>
          <w:ilvl w:val="0"/>
          <w:numId w:val="28"/>
        </w:numPr>
        <w:autoSpaceDE w:val="0"/>
        <w:autoSpaceDN w:val="0"/>
        <w:adjustRightInd w:val="0"/>
        <w:rPr>
          <w:rFonts w:eastAsia="Times New Roman" w:cstheme="minorHAnsi"/>
          <w:color w:val="000000" w:themeColor="text1"/>
          <w:sz w:val="20"/>
          <w:szCs w:val="20"/>
          <w:lang w:val="en-AU" w:eastAsia="en-AU"/>
        </w:rPr>
      </w:pPr>
      <w:r w:rsidRPr="004A274A">
        <w:rPr>
          <w:rFonts w:eastAsia="Times New Roman" w:cstheme="minorHAnsi"/>
          <w:color w:val="000000" w:themeColor="text1"/>
          <w:sz w:val="20"/>
          <w:szCs w:val="20"/>
          <w:lang w:val="en-AU" w:eastAsia="en-AU"/>
        </w:rPr>
        <w:t xml:space="preserve">EOPO 2: </w:t>
      </w:r>
      <w:r w:rsidRPr="004A274A">
        <w:rPr>
          <w:rFonts w:cstheme="minorHAnsi"/>
          <w:color w:val="000000" w:themeColor="text1"/>
          <w:sz w:val="20"/>
          <w:szCs w:val="20"/>
          <w:lang w:val="en-AU" w:eastAsia="en-AU"/>
        </w:rPr>
        <w:t>MoE effectively plans, resources and manages sector priorities.</w:t>
      </w:r>
      <w:r w:rsidRPr="004A274A">
        <w:rPr>
          <w:rFonts w:cstheme="minorHAnsi"/>
          <w:sz w:val="20"/>
          <w:szCs w:val="20"/>
          <w:lang w:val="en-AU"/>
        </w:rPr>
        <w:t xml:space="preserve"> </w:t>
      </w:r>
    </w:p>
    <w:p w14:paraId="72DF30CD" w14:textId="1D921E7B" w:rsidR="00171F78" w:rsidRPr="004A274A" w:rsidRDefault="00171F78" w:rsidP="002D4E54">
      <w:pPr>
        <w:autoSpaceDE w:val="0"/>
        <w:autoSpaceDN w:val="0"/>
        <w:adjustRightInd w:val="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 xml:space="preserve">Progress </w:t>
      </w:r>
      <w:r w:rsidR="00771F60" w:rsidRPr="004A274A">
        <w:rPr>
          <w:rFonts w:asciiTheme="minorHAnsi" w:eastAsiaTheme="minorHAnsi" w:hAnsiTheme="minorHAnsi" w:cstheme="minorHAnsi"/>
          <w:b/>
          <w:sz w:val="20"/>
          <w:szCs w:val="20"/>
          <w:lang w:val="en-AU"/>
        </w:rPr>
        <w:t>toward</w:t>
      </w:r>
      <w:r w:rsidRPr="004A274A">
        <w:rPr>
          <w:rFonts w:asciiTheme="minorHAnsi" w:eastAsiaTheme="minorHAnsi" w:hAnsiTheme="minorHAnsi" w:cstheme="minorHAnsi"/>
          <w:b/>
          <w:sz w:val="20"/>
          <w:szCs w:val="20"/>
          <w:lang w:val="en-AU"/>
        </w:rPr>
        <w:t xml:space="preserve"> EOPOs</w:t>
      </w:r>
    </w:p>
    <w:p w14:paraId="77601C89" w14:textId="58146621" w:rsidR="00BA7F2F" w:rsidRPr="004A274A" w:rsidRDefault="00A5525C" w:rsidP="008703D5">
      <w:pPr>
        <w:pStyle w:val="BodyText"/>
        <w:rPr>
          <w:rFonts w:asciiTheme="minorHAnsi" w:hAnsiTheme="minorHAnsi" w:cstheme="minorHAnsi"/>
          <w:sz w:val="20"/>
          <w:szCs w:val="20"/>
          <w:lang w:val="en-AU"/>
        </w:rPr>
      </w:pPr>
      <w:r>
        <w:rPr>
          <w:rFonts w:asciiTheme="minorHAnsi" w:hAnsiTheme="minorHAnsi" w:cstheme="minorHAnsi"/>
          <w:color w:val="000000" w:themeColor="text1"/>
          <w:sz w:val="20"/>
          <w:szCs w:val="20"/>
          <w:lang w:val="en-AU" w:eastAsia="en-AU"/>
        </w:rPr>
        <w:t>P</w:t>
      </w:r>
      <w:r w:rsidR="00917045" w:rsidRPr="004A274A">
        <w:rPr>
          <w:rFonts w:asciiTheme="minorHAnsi" w:hAnsiTheme="minorHAnsi" w:cstheme="minorHAnsi"/>
          <w:color w:val="000000" w:themeColor="text1"/>
          <w:sz w:val="20"/>
          <w:szCs w:val="20"/>
          <w:lang w:val="en-AU" w:eastAsia="en-AU"/>
        </w:rPr>
        <w:t xml:space="preserve">rogress </w:t>
      </w:r>
      <w:r w:rsidR="00771F60" w:rsidRPr="004A274A">
        <w:rPr>
          <w:rFonts w:asciiTheme="minorHAnsi" w:hAnsiTheme="minorHAnsi" w:cstheme="minorHAnsi"/>
          <w:color w:val="000000" w:themeColor="text1"/>
          <w:sz w:val="20"/>
          <w:szCs w:val="20"/>
          <w:lang w:val="en-AU" w:eastAsia="en-AU"/>
        </w:rPr>
        <w:t>toward</w:t>
      </w:r>
      <w:r w:rsidR="00917045" w:rsidRPr="004A274A">
        <w:rPr>
          <w:rFonts w:asciiTheme="minorHAnsi" w:hAnsiTheme="minorHAnsi" w:cstheme="minorHAnsi"/>
          <w:color w:val="000000" w:themeColor="text1"/>
          <w:sz w:val="20"/>
          <w:szCs w:val="20"/>
          <w:lang w:val="en-AU" w:eastAsia="en-AU"/>
        </w:rPr>
        <w:t xml:space="preserve"> EOPO 1 can be </w:t>
      </w:r>
      <w:r>
        <w:rPr>
          <w:rFonts w:asciiTheme="minorHAnsi" w:hAnsiTheme="minorHAnsi" w:cstheme="minorHAnsi"/>
          <w:color w:val="000000" w:themeColor="text1"/>
          <w:sz w:val="20"/>
          <w:szCs w:val="20"/>
          <w:lang w:val="en-AU" w:eastAsia="en-AU"/>
        </w:rPr>
        <w:t>assessed</w:t>
      </w:r>
      <w:r w:rsidRPr="004A274A">
        <w:rPr>
          <w:rFonts w:asciiTheme="minorHAnsi" w:hAnsiTheme="minorHAnsi" w:cstheme="minorHAnsi"/>
          <w:color w:val="000000" w:themeColor="text1"/>
          <w:sz w:val="20"/>
          <w:szCs w:val="20"/>
          <w:lang w:val="en-AU" w:eastAsia="en-AU"/>
        </w:rPr>
        <w:t xml:space="preserve"> </w:t>
      </w:r>
      <w:r w:rsidR="00917045" w:rsidRPr="004A274A">
        <w:rPr>
          <w:rFonts w:asciiTheme="minorHAnsi" w:hAnsiTheme="minorHAnsi" w:cstheme="minorHAnsi"/>
          <w:color w:val="000000" w:themeColor="text1"/>
          <w:sz w:val="20"/>
          <w:szCs w:val="20"/>
          <w:lang w:val="en-AU" w:eastAsia="en-AU"/>
        </w:rPr>
        <w:t>by the trend in learning outcomes since 2013</w:t>
      </w:r>
      <w:r>
        <w:rPr>
          <w:rFonts w:asciiTheme="minorHAnsi" w:hAnsiTheme="minorHAnsi" w:cstheme="minorHAnsi"/>
          <w:color w:val="000000" w:themeColor="text1"/>
          <w:sz w:val="20"/>
          <w:szCs w:val="20"/>
          <w:lang w:val="en-AU" w:eastAsia="en-AU"/>
        </w:rPr>
        <w:t>,</w:t>
      </w:r>
      <w:r w:rsidR="00917045" w:rsidRPr="004A274A">
        <w:rPr>
          <w:rFonts w:asciiTheme="minorHAnsi" w:hAnsiTheme="minorHAnsi" w:cstheme="minorHAnsi"/>
          <w:color w:val="000000" w:themeColor="text1"/>
          <w:sz w:val="20"/>
          <w:szCs w:val="20"/>
          <w:lang w:val="en-AU" w:eastAsia="en-AU"/>
        </w:rPr>
        <w:t xml:space="preserve"> when the new curriculum was introduced in </w:t>
      </w:r>
      <w:r w:rsidR="00723A3A">
        <w:rPr>
          <w:rFonts w:asciiTheme="minorHAnsi" w:hAnsiTheme="minorHAnsi" w:cstheme="minorHAnsi"/>
          <w:color w:val="000000" w:themeColor="text1"/>
          <w:sz w:val="20"/>
          <w:szCs w:val="20"/>
          <w:lang w:val="en-AU" w:eastAsia="en-AU"/>
        </w:rPr>
        <w:t>y</w:t>
      </w:r>
      <w:r w:rsidR="00917045" w:rsidRPr="004A274A">
        <w:rPr>
          <w:rFonts w:asciiTheme="minorHAnsi" w:hAnsiTheme="minorHAnsi" w:cstheme="minorHAnsi"/>
          <w:color w:val="000000" w:themeColor="text1"/>
          <w:sz w:val="20"/>
          <w:szCs w:val="20"/>
          <w:lang w:val="en-AU" w:eastAsia="en-AU"/>
        </w:rPr>
        <w:t>ear</w:t>
      </w:r>
      <w:r w:rsidR="000E3D08">
        <w:rPr>
          <w:rFonts w:asciiTheme="minorHAnsi" w:hAnsiTheme="minorHAnsi" w:cstheme="minorHAnsi"/>
          <w:color w:val="000000" w:themeColor="text1"/>
          <w:sz w:val="20"/>
          <w:szCs w:val="20"/>
          <w:lang w:val="en-AU" w:eastAsia="en-AU"/>
        </w:rPr>
        <w:t>s</w:t>
      </w:r>
      <w:r w:rsidR="00917045" w:rsidRPr="004A274A">
        <w:rPr>
          <w:rFonts w:asciiTheme="minorHAnsi" w:hAnsiTheme="minorHAnsi" w:cstheme="minorHAnsi"/>
          <w:color w:val="000000" w:themeColor="text1"/>
          <w:sz w:val="20"/>
          <w:szCs w:val="20"/>
          <w:lang w:val="en-AU" w:eastAsia="en-AU"/>
        </w:rPr>
        <w:t xml:space="preserve"> 1 and 2.</w:t>
      </w:r>
      <w:r w:rsidR="00A15025" w:rsidRPr="004A274A">
        <w:rPr>
          <w:rFonts w:asciiTheme="minorHAnsi" w:hAnsiTheme="minorHAnsi" w:cstheme="minorHAnsi"/>
          <w:color w:val="000000" w:themeColor="text1"/>
          <w:sz w:val="20"/>
          <w:szCs w:val="20"/>
          <w:lang w:val="en-AU" w:eastAsia="en-AU"/>
        </w:rPr>
        <w:t xml:space="preserve"> </w:t>
      </w:r>
      <w:r w:rsidR="00917045" w:rsidRPr="004A274A">
        <w:rPr>
          <w:rFonts w:asciiTheme="minorHAnsi" w:hAnsiTheme="minorHAnsi" w:cstheme="minorHAnsi"/>
          <w:color w:val="000000" w:themeColor="text1"/>
          <w:sz w:val="20"/>
          <w:szCs w:val="20"/>
          <w:lang w:val="en-AU" w:eastAsia="en-AU"/>
        </w:rPr>
        <w:t>An analysis of longer term STAKi trends since 2013 shows little change in the number of students achieving the expected standard</w:t>
      </w:r>
      <w:r w:rsidR="00577252" w:rsidRPr="004A274A">
        <w:rPr>
          <w:rFonts w:asciiTheme="minorHAnsi" w:hAnsiTheme="minorHAnsi" w:cstheme="minorHAnsi"/>
          <w:color w:val="000000" w:themeColor="text1"/>
          <w:sz w:val="20"/>
          <w:szCs w:val="20"/>
          <w:lang w:val="en-AU" w:eastAsia="en-AU"/>
        </w:rPr>
        <w:t>s in numeracy and literacy</w:t>
      </w:r>
      <w:r w:rsidR="00917045" w:rsidRPr="004A274A">
        <w:rPr>
          <w:rFonts w:asciiTheme="minorHAnsi" w:hAnsiTheme="minorHAnsi" w:cstheme="minorHAnsi"/>
          <w:color w:val="000000" w:themeColor="text1"/>
          <w:sz w:val="20"/>
          <w:szCs w:val="20"/>
          <w:lang w:val="en-AU" w:eastAsia="en-AU"/>
        </w:rPr>
        <w:t>. While not measuring the same cohort, the KEIP Phase III Design</w:t>
      </w:r>
      <w:r w:rsidR="00917045" w:rsidRPr="004A274A">
        <w:rPr>
          <w:rStyle w:val="FootnoteReference"/>
          <w:rFonts w:asciiTheme="minorHAnsi" w:hAnsiTheme="minorHAnsi" w:cstheme="minorHAnsi"/>
          <w:color w:val="000000" w:themeColor="text1"/>
          <w:sz w:val="20"/>
          <w:szCs w:val="20"/>
          <w:lang w:val="en-AU" w:eastAsia="en-AU"/>
        </w:rPr>
        <w:footnoteReference w:id="5"/>
      </w:r>
      <w:r w:rsidR="00917045" w:rsidRPr="004A274A">
        <w:rPr>
          <w:rFonts w:asciiTheme="minorHAnsi" w:hAnsiTheme="minorHAnsi" w:cstheme="minorHAnsi"/>
          <w:color w:val="000000" w:themeColor="text1"/>
          <w:sz w:val="20"/>
          <w:szCs w:val="20"/>
          <w:lang w:val="en-AU" w:eastAsia="en-AU"/>
        </w:rPr>
        <w:t xml:space="preserve"> anticipated the 2017 STAKi results for </w:t>
      </w:r>
      <w:r w:rsidR="00723A3A">
        <w:rPr>
          <w:rFonts w:asciiTheme="minorHAnsi" w:hAnsiTheme="minorHAnsi" w:cstheme="minorHAnsi"/>
          <w:color w:val="000000" w:themeColor="text1"/>
          <w:sz w:val="20"/>
          <w:szCs w:val="20"/>
          <w:lang w:val="en-AU" w:eastAsia="en-AU"/>
        </w:rPr>
        <w:t>y</w:t>
      </w:r>
      <w:r w:rsidR="00917045" w:rsidRPr="004A274A">
        <w:rPr>
          <w:rFonts w:asciiTheme="minorHAnsi" w:hAnsiTheme="minorHAnsi" w:cstheme="minorHAnsi"/>
          <w:color w:val="000000" w:themeColor="text1"/>
          <w:sz w:val="20"/>
          <w:szCs w:val="20"/>
          <w:lang w:val="en-AU" w:eastAsia="en-AU"/>
        </w:rPr>
        <w:t xml:space="preserve">ear 4 (the cohort who entered </w:t>
      </w:r>
      <w:r w:rsidR="00723A3A">
        <w:rPr>
          <w:rFonts w:asciiTheme="minorHAnsi" w:hAnsiTheme="minorHAnsi" w:cstheme="minorHAnsi"/>
          <w:color w:val="000000" w:themeColor="text1"/>
          <w:sz w:val="20"/>
          <w:szCs w:val="20"/>
          <w:lang w:val="en-AU" w:eastAsia="en-AU"/>
        </w:rPr>
        <w:t>y</w:t>
      </w:r>
      <w:r w:rsidR="00917045" w:rsidRPr="004A274A">
        <w:rPr>
          <w:rFonts w:asciiTheme="minorHAnsi" w:hAnsiTheme="minorHAnsi" w:cstheme="minorHAnsi"/>
          <w:color w:val="000000" w:themeColor="text1"/>
          <w:sz w:val="20"/>
          <w:szCs w:val="20"/>
          <w:lang w:val="en-AU" w:eastAsia="en-AU"/>
        </w:rPr>
        <w:t>ear 1 in 2014) would</w:t>
      </w:r>
      <w:r w:rsidR="00917045" w:rsidRPr="004A274A">
        <w:rPr>
          <w:rFonts w:asciiTheme="minorHAnsi" w:hAnsiTheme="minorHAnsi" w:cstheme="minorHAnsi"/>
          <w:sz w:val="20"/>
          <w:szCs w:val="20"/>
          <w:lang w:val="en-AU"/>
        </w:rPr>
        <w:t xml:space="preserve"> </w:t>
      </w:r>
      <w:r w:rsidR="00723A3A">
        <w:rPr>
          <w:rFonts w:asciiTheme="minorHAnsi" w:hAnsiTheme="minorHAnsi" w:cstheme="minorHAnsi"/>
          <w:sz w:val="20"/>
          <w:szCs w:val="20"/>
          <w:lang w:val="en-AU"/>
        </w:rPr>
        <w:t>demonstrate</w:t>
      </w:r>
      <w:r w:rsidR="00723A3A" w:rsidRPr="004A274A">
        <w:rPr>
          <w:rFonts w:asciiTheme="minorHAnsi" w:hAnsiTheme="minorHAnsi" w:cstheme="minorHAnsi"/>
          <w:sz w:val="20"/>
          <w:szCs w:val="20"/>
          <w:lang w:val="en-AU"/>
        </w:rPr>
        <w:t xml:space="preserve"> </w:t>
      </w:r>
      <w:r w:rsidR="00917045" w:rsidRPr="004A274A">
        <w:rPr>
          <w:rFonts w:asciiTheme="minorHAnsi" w:hAnsiTheme="minorHAnsi" w:cstheme="minorHAnsi"/>
          <w:sz w:val="20"/>
          <w:szCs w:val="20"/>
          <w:lang w:val="en-AU"/>
        </w:rPr>
        <w:t xml:space="preserve">whether KEIP reforms were improving student learning outcomes. The 2017 results show the </w:t>
      </w:r>
      <w:r w:rsidR="00E462A0">
        <w:rPr>
          <w:rFonts w:asciiTheme="minorHAnsi" w:hAnsiTheme="minorHAnsi" w:cstheme="minorHAnsi"/>
          <w:sz w:val="20"/>
          <w:szCs w:val="20"/>
          <w:lang w:val="en-AU"/>
        </w:rPr>
        <w:t>proportion</w:t>
      </w:r>
      <w:r w:rsidR="00E462A0" w:rsidRPr="004A274A">
        <w:rPr>
          <w:rFonts w:asciiTheme="minorHAnsi" w:hAnsiTheme="minorHAnsi" w:cstheme="minorHAnsi"/>
          <w:sz w:val="20"/>
          <w:szCs w:val="20"/>
          <w:lang w:val="en-AU"/>
        </w:rPr>
        <w:t xml:space="preserve"> </w:t>
      </w:r>
      <w:r w:rsidR="00917045" w:rsidRPr="004A274A">
        <w:rPr>
          <w:rFonts w:asciiTheme="minorHAnsi" w:hAnsiTheme="minorHAnsi" w:cstheme="minorHAnsi"/>
          <w:sz w:val="20"/>
          <w:szCs w:val="20"/>
          <w:lang w:val="en-AU"/>
        </w:rPr>
        <w:t xml:space="preserve">of students </w:t>
      </w:r>
      <w:r w:rsidR="00E462A0">
        <w:rPr>
          <w:rFonts w:asciiTheme="minorHAnsi" w:hAnsiTheme="minorHAnsi" w:cstheme="minorHAnsi"/>
          <w:sz w:val="20"/>
          <w:szCs w:val="20"/>
          <w:lang w:val="en-AU"/>
        </w:rPr>
        <w:t>achieving</w:t>
      </w:r>
      <w:r w:rsidR="00917045" w:rsidRPr="004A274A">
        <w:rPr>
          <w:rFonts w:asciiTheme="minorHAnsi" w:hAnsiTheme="minorHAnsi" w:cstheme="minorHAnsi"/>
          <w:sz w:val="20"/>
          <w:szCs w:val="20"/>
          <w:lang w:val="en-AU"/>
        </w:rPr>
        <w:t xml:space="preserve"> expected standard</w:t>
      </w:r>
      <w:r w:rsidR="00E462A0">
        <w:rPr>
          <w:rFonts w:asciiTheme="minorHAnsi" w:hAnsiTheme="minorHAnsi" w:cstheme="minorHAnsi"/>
          <w:sz w:val="20"/>
          <w:szCs w:val="20"/>
          <w:lang w:val="en-AU"/>
        </w:rPr>
        <w:t>s</w:t>
      </w:r>
      <w:r w:rsidR="00917045" w:rsidRPr="004A274A">
        <w:rPr>
          <w:rFonts w:asciiTheme="minorHAnsi" w:hAnsiTheme="minorHAnsi" w:cstheme="minorHAnsi"/>
          <w:sz w:val="20"/>
          <w:szCs w:val="20"/>
          <w:lang w:val="en-AU"/>
        </w:rPr>
        <w:t xml:space="preserve"> </w:t>
      </w:r>
      <w:r w:rsidR="00E462A0">
        <w:rPr>
          <w:rFonts w:asciiTheme="minorHAnsi" w:hAnsiTheme="minorHAnsi" w:cstheme="minorHAnsi"/>
          <w:sz w:val="20"/>
          <w:szCs w:val="20"/>
          <w:lang w:val="en-AU"/>
        </w:rPr>
        <w:t>for t</w:t>
      </w:r>
      <w:r w:rsidR="00E462A0" w:rsidRPr="004A274A">
        <w:rPr>
          <w:rFonts w:asciiTheme="minorHAnsi" w:hAnsiTheme="minorHAnsi" w:cstheme="minorHAnsi"/>
          <w:sz w:val="20"/>
          <w:szCs w:val="20"/>
          <w:lang w:val="en-AU"/>
        </w:rPr>
        <w:t>e</w:t>
      </w:r>
      <w:r w:rsidR="00E462A0">
        <w:rPr>
          <w:rFonts w:asciiTheme="minorHAnsi" w:hAnsiTheme="minorHAnsi" w:cstheme="minorHAnsi"/>
          <w:sz w:val="20"/>
          <w:szCs w:val="20"/>
          <w:lang w:val="en-AU"/>
        </w:rPr>
        <w:t>-</w:t>
      </w:r>
      <w:r w:rsidR="00E462A0" w:rsidRPr="004A274A">
        <w:rPr>
          <w:rFonts w:asciiTheme="minorHAnsi" w:hAnsiTheme="minorHAnsi" w:cstheme="minorHAnsi"/>
          <w:sz w:val="20"/>
          <w:szCs w:val="20"/>
          <w:lang w:val="en-AU"/>
        </w:rPr>
        <w:t>Kiribati</w:t>
      </w:r>
      <w:r w:rsidR="00917045" w:rsidRPr="004A274A">
        <w:rPr>
          <w:rFonts w:asciiTheme="minorHAnsi" w:hAnsiTheme="minorHAnsi" w:cstheme="minorHAnsi"/>
          <w:sz w:val="20"/>
          <w:szCs w:val="20"/>
          <w:lang w:val="en-AU"/>
        </w:rPr>
        <w:t xml:space="preserve"> declined from 59</w:t>
      </w:r>
      <w:r w:rsidR="00E462A0">
        <w:rPr>
          <w:rFonts w:asciiTheme="minorHAnsi" w:hAnsiTheme="minorHAnsi" w:cstheme="minorHAnsi"/>
          <w:sz w:val="20"/>
          <w:szCs w:val="20"/>
          <w:lang w:val="en-AU"/>
        </w:rPr>
        <w:t xml:space="preserve"> per cent</w:t>
      </w:r>
      <w:r w:rsidR="00E462A0" w:rsidRPr="004A274A">
        <w:rPr>
          <w:rFonts w:asciiTheme="minorHAnsi" w:hAnsiTheme="minorHAnsi" w:cstheme="minorHAnsi"/>
          <w:sz w:val="20"/>
          <w:szCs w:val="20"/>
          <w:lang w:val="en-AU"/>
        </w:rPr>
        <w:t xml:space="preserve"> </w:t>
      </w:r>
      <w:r w:rsidR="00917045" w:rsidRPr="004A274A">
        <w:rPr>
          <w:rFonts w:asciiTheme="minorHAnsi" w:hAnsiTheme="minorHAnsi" w:cstheme="minorHAnsi"/>
          <w:sz w:val="20"/>
          <w:szCs w:val="20"/>
          <w:lang w:val="en-AU"/>
        </w:rPr>
        <w:t>in 2013 to 44</w:t>
      </w:r>
      <w:r w:rsidR="00E462A0">
        <w:rPr>
          <w:rFonts w:asciiTheme="minorHAnsi" w:hAnsiTheme="minorHAnsi" w:cstheme="minorHAnsi"/>
          <w:sz w:val="20"/>
          <w:szCs w:val="20"/>
          <w:lang w:val="en-AU"/>
        </w:rPr>
        <w:t xml:space="preserve"> per cent. Meanwhile,</w:t>
      </w:r>
      <w:r w:rsidR="00917045" w:rsidRPr="004A274A">
        <w:rPr>
          <w:rFonts w:asciiTheme="minorHAnsi" w:hAnsiTheme="minorHAnsi" w:cstheme="minorHAnsi"/>
          <w:sz w:val="20"/>
          <w:szCs w:val="20"/>
          <w:lang w:val="en-AU"/>
        </w:rPr>
        <w:t xml:space="preserve"> </w:t>
      </w:r>
      <w:r w:rsidR="00E462A0" w:rsidRPr="004A274A">
        <w:rPr>
          <w:rFonts w:asciiTheme="minorHAnsi" w:hAnsiTheme="minorHAnsi" w:cstheme="minorHAnsi"/>
          <w:sz w:val="20"/>
          <w:szCs w:val="20"/>
          <w:lang w:val="en-AU"/>
        </w:rPr>
        <w:t xml:space="preserve">the </w:t>
      </w:r>
      <w:r w:rsidR="00E462A0">
        <w:rPr>
          <w:rFonts w:asciiTheme="minorHAnsi" w:hAnsiTheme="minorHAnsi" w:cstheme="minorHAnsi"/>
          <w:sz w:val="20"/>
          <w:szCs w:val="20"/>
          <w:lang w:val="en-AU"/>
        </w:rPr>
        <w:t>proportion</w:t>
      </w:r>
      <w:r w:rsidR="00E462A0" w:rsidRPr="004A274A">
        <w:rPr>
          <w:rFonts w:asciiTheme="minorHAnsi" w:hAnsiTheme="minorHAnsi" w:cstheme="minorHAnsi"/>
          <w:sz w:val="20"/>
          <w:szCs w:val="20"/>
          <w:lang w:val="en-AU"/>
        </w:rPr>
        <w:t xml:space="preserve"> of students</w:t>
      </w:r>
      <w:r w:rsidR="00E462A0" w:rsidRPr="004A274A" w:rsidDel="00E462A0">
        <w:rPr>
          <w:rFonts w:asciiTheme="minorHAnsi" w:hAnsiTheme="minorHAnsi" w:cstheme="minorHAnsi"/>
          <w:sz w:val="20"/>
          <w:szCs w:val="20"/>
          <w:lang w:val="en-AU"/>
        </w:rPr>
        <w:t xml:space="preserve"> </w:t>
      </w:r>
      <w:r w:rsidR="00E462A0">
        <w:rPr>
          <w:rFonts w:asciiTheme="minorHAnsi" w:hAnsiTheme="minorHAnsi" w:cstheme="minorHAnsi"/>
          <w:sz w:val="20"/>
          <w:szCs w:val="20"/>
          <w:lang w:val="en-AU"/>
        </w:rPr>
        <w:t xml:space="preserve">meeting </w:t>
      </w:r>
      <w:r w:rsidR="00917045" w:rsidRPr="004A274A">
        <w:rPr>
          <w:rFonts w:asciiTheme="minorHAnsi" w:hAnsiTheme="minorHAnsi" w:cstheme="minorHAnsi"/>
          <w:sz w:val="20"/>
          <w:szCs w:val="20"/>
          <w:lang w:val="en-AU"/>
        </w:rPr>
        <w:t xml:space="preserve">numeracy </w:t>
      </w:r>
      <w:r w:rsidR="00E462A0">
        <w:rPr>
          <w:rFonts w:asciiTheme="minorHAnsi" w:hAnsiTheme="minorHAnsi" w:cstheme="minorHAnsi"/>
          <w:sz w:val="20"/>
          <w:szCs w:val="20"/>
          <w:lang w:val="en-AU"/>
        </w:rPr>
        <w:t xml:space="preserve">standards </w:t>
      </w:r>
      <w:r w:rsidR="00917045" w:rsidRPr="004A274A">
        <w:rPr>
          <w:rFonts w:asciiTheme="minorHAnsi" w:hAnsiTheme="minorHAnsi" w:cstheme="minorHAnsi"/>
          <w:sz w:val="20"/>
          <w:szCs w:val="20"/>
          <w:lang w:val="en-AU"/>
        </w:rPr>
        <w:t>improved from 27</w:t>
      </w:r>
      <w:r w:rsidR="00E462A0">
        <w:rPr>
          <w:rFonts w:asciiTheme="minorHAnsi" w:hAnsiTheme="minorHAnsi" w:cstheme="minorHAnsi"/>
          <w:sz w:val="20"/>
          <w:szCs w:val="20"/>
          <w:lang w:val="en-AU"/>
        </w:rPr>
        <w:t xml:space="preserve"> per cent</w:t>
      </w:r>
      <w:r w:rsidR="00917045" w:rsidRPr="004A274A">
        <w:rPr>
          <w:rFonts w:asciiTheme="minorHAnsi" w:hAnsiTheme="minorHAnsi" w:cstheme="minorHAnsi"/>
          <w:sz w:val="20"/>
          <w:szCs w:val="20"/>
          <w:lang w:val="en-AU"/>
        </w:rPr>
        <w:t xml:space="preserve"> in 2013 to 64</w:t>
      </w:r>
      <w:r w:rsidR="00E462A0">
        <w:rPr>
          <w:rFonts w:asciiTheme="minorHAnsi" w:hAnsiTheme="minorHAnsi" w:cstheme="minorHAnsi"/>
          <w:sz w:val="20"/>
          <w:szCs w:val="20"/>
          <w:lang w:val="en-AU"/>
        </w:rPr>
        <w:t xml:space="preserve"> per cent </w:t>
      </w:r>
      <w:r w:rsidR="00917045" w:rsidRPr="004A274A">
        <w:rPr>
          <w:rFonts w:asciiTheme="minorHAnsi" w:hAnsiTheme="minorHAnsi" w:cstheme="minorHAnsi"/>
          <w:sz w:val="20"/>
          <w:szCs w:val="20"/>
          <w:lang w:val="en-AU"/>
        </w:rPr>
        <w:t>in 2017. There were some fluctuations in numeracy results between 2013 and 2017</w:t>
      </w:r>
      <w:r w:rsidR="00E462A0">
        <w:rPr>
          <w:rFonts w:asciiTheme="minorHAnsi" w:hAnsiTheme="minorHAnsi" w:cstheme="minorHAnsi"/>
          <w:sz w:val="20"/>
          <w:szCs w:val="20"/>
          <w:lang w:val="en-AU"/>
        </w:rPr>
        <w:t>,</w:t>
      </w:r>
      <w:r w:rsidR="00917045" w:rsidRPr="004A274A">
        <w:rPr>
          <w:rFonts w:asciiTheme="minorHAnsi" w:hAnsiTheme="minorHAnsi" w:cstheme="minorHAnsi"/>
          <w:sz w:val="20"/>
          <w:szCs w:val="20"/>
          <w:lang w:val="en-AU"/>
        </w:rPr>
        <w:t xml:space="preserve"> and English was not measured in </w:t>
      </w:r>
      <w:r w:rsidR="00E462A0">
        <w:rPr>
          <w:rFonts w:asciiTheme="minorHAnsi" w:hAnsiTheme="minorHAnsi" w:cstheme="minorHAnsi"/>
          <w:sz w:val="20"/>
          <w:szCs w:val="20"/>
          <w:lang w:val="en-AU"/>
        </w:rPr>
        <w:t>y</w:t>
      </w:r>
      <w:r w:rsidR="00917045" w:rsidRPr="004A274A">
        <w:rPr>
          <w:rFonts w:asciiTheme="minorHAnsi" w:hAnsiTheme="minorHAnsi" w:cstheme="minorHAnsi"/>
          <w:sz w:val="20"/>
          <w:szCs w:val="20"/>
          <w:lang w:val="en-AU"/>
        </w:rPr>
        <w:t xml:space="preserve">ear 4 in 2017. </w:t>
      </w:r>
      <w:r w:rsidR="008703D5" w:rsidRPr="004A274A">
        <w:rPr>
          <w:rFonts w:asciiTheme="minorHAnsi" w:hAnsiTheme="minorHAnsi" w:cstheme="minorHAnsi"/>
          <w:sz w:val="20"/>
          <w:szCs w:val="20"/>
          <w:lang w:val="en-AU"/>
        </w:rPr>
        <w:t xml:space="preserve">While a baseline survey for </w:t>
      </w:r>
      <w:r w:rsidR="00E462A0">
        <w:rPr>
          <w:rFonts w:asciiTheme="minorHAnsi" w:hAnsiTheme="minorHAnsi" w:cstheme="minorHAnsi"/>
          <w:sz w:val="20"/>
          <w:szCs w:val="20"/>
          <w:lang w:val="en-AU"/>
        </w:rPr>
        <w:t>y</w:t>
      </w:r>
      <w:r w:rsidR="008703D5" w:rsidRPr="004A274A">
        <w:rPr>
          <w:rFonts w:asciiTheme="minorHAnsi" w:hAnsiTheme="minorHAnsi" w:cstheme="minorHAnsi"/>
          <w:sz w:val="20"/>
          <w:szCs w:val="20"/>
          <w:lang w:val="en-AU"/>
        </w:rPr>
        <w:t xml:space="preserve">ear 7 performance was </w:t>
      </w:r>
      <w:r w:rsidR="00E462A0">
        <w:rPr>
          <w:rFonts w:asciiTheme="minorHAnsi" w:hAnsiTheme="minorHAnsi" w:cstheme="minorHAnsi"/>
          <w:sz w:val="20"/>
          <w:szCs w:val="20"/>
          <w:lang w:val="en-AU"/>
        </w:rPr>
        <w:t>conducted</w:t>
      </w:r>
      <w:r w:rsidR="008703D5" w:rsidRPr="004A274A">
        <w:rPr>
          <w:rFonts w:asciiTheme="minorHAnsi" w:hAnsiTheme="minorHAnsi" w:cstheme="minorHAnsi"/>
          <w:sz w:val="20"/>
          <w:szCs w:val="20"/>
          <w:lang w:val="en-AU"/>
        </w:rPr>
        <w:t xml:space="preserve"> in 2016, the new </w:t>
      </w:r>
      <w:r w:rsidR="00E462A0">
        <w:rPr>
          <w:rFonts w:asciiTheme="minorHAnsi" w:hAnsiTheme="minorHAnsi" w:cstheme="minorHAnsi"/>
          <w:sz w:val="20"/>
          <w:szCs w:val="20"/>
          <w:lang w:val="en-AU"/>
        </w:rPr>
        <w:t>y</w:t>
      </w:r>
      <w:r w:rsidR="008703D5" w:rsidRPr="004A274A">
        <w:rPr>
          <w:rFonts w:asciiTheme="minorHAnsi" w:hAnsiTheme="minorHAnsi" w:cstheme="minorHAnsi"/>
          <w:sz w:val="20"/>
          <w:szCs w:val="20"/>
          <w:lang w:val="en-AU"/>
        </w:rPr>
        <w:t xml:space="preserve">ear 7 curriculum </w:t>
      </w:r>
      <w:r w:rsidR="00E462A0">
        <w:rPr>
          <w:rFonts w:asciiTheme="minorHAnsi" w:hAnsiTheme="minorHAnsi" w:cstheme="minorHAnsi"/>
          <w:sz w:val="20"/>
          <w:szCs w:val="20"/>
          <w:lang w:val="en-AU"/>
        </w:rPr>
        <w:t>was only</w:t>
      </w:r>
      <w:r w:rsidR="00E462A0" w:rsidRPr="004A274A">
        <w:rPr>
          <w:rFonts w:asciiTheme="minorHAnsi" w:hAnsiTheme="minorHAnsi" w:cstheme="minorHAnsi"/>
          <w:sz w:val="20"/>
          <w:szCs w:val="20"/>
          <w:lang w:val="en-AU"/>
        </w:rPr>
        <w:t xml:space="preserve"> </w:t>
      </w:r>
      <w:r w:rsidR="008703D5" w:rsidRPr="004A274A">
        <w:rPr>
          <w:rFonts w:asciiTheme="minorHAnsi" w:hAnsiTheme="minorHAnsi" w:cstheme="minorHAnsi"/>
          <w:sz w:val="20"/>
          <w:szCs w:val="20"/>
          <w:lang w:val="en-AU"/>
        </w:rPr>
        <w:t xml:space="preserve">introduced </w:t>
      </w:r>
      <w:r w:rsidR="00E462A0">
        <w:rPr>
          <w:rFonts w:asciiTheme="minorHAnsi" w:hAnsiTheme="minorHAnsi" w:cstheme="minorHAnsi"/>
          <w:sz w:val="20"/>
          <w:szCs w:val="20"/>
          <w:lang w:val="en-AU"/>
        </w:rPr>
        <w:t xml:space="preserve">in 2018, </w:t>
      </w:r>
      <w:r w:rsidR="008703D5" w:rsidRPr="004A274A">
        <w:rPr>
          <w:rFonts w:asciiTheme="minorHAnsi" w:hAnsiTheme="minorHAnsi" w:cstheme="minorHAnsi"/>
          <w:sz w:val="20"/>
          <w:szCs w:val="20"/>
          <w:lang w:val="en-AU"/>
        </w:rPr>
        <w:t xml:space="preserve">so there is no data available to assess its effectiveness </w:t>
      </w:r>
      <w:r w:rsidR="00E462A0">
        <w:rPr>
          <w:rFonts w:asciiTheme="minorHAnsi" w:hAnsiTheme="minorHAnsi" w:cstheme="minorHAnsi"/>
          <w:sz w:val="20"/>
          <w:szCs w:val="20"/>
          <w:lang w:val="en-AU"/>
        </w:rPr>
        <w:t>or</w:t>
      </w:r>
      <w:r w:rsidR="00E462A0" w:rsidRPr="004A274A">
        <w:rPr>
          <w:rFonts w:asciiTheme="minorHAnsi" w:hAnsiTheme="minorHAnsi" w:cstheme="minorHAnsi"/>
          <w:sz w:val="20"/>
          <w:szCs w:val="20"/>
          <w:lang w:val="en-AU"/>
        </w:rPr>
        <w:t xml:space="preserve"> </w:t>
      </w:r>
      <w:r w:rsidR="008703D5" w:rsidRPr="004A274A">
        <w:rPr>
          <w:rFonts w:asciiTheme="minorHAnsi" w:hAnsiTheme="minorHAnsi" w:cstheme="minorHAnsi"/>
          <w:sz w:val="20"/>
          <w:szCs w:val="20"/>
          <w:lang w:val="en-AU"/>
        </w:rPr>
        <w:t>change</w:t>
      </w:r>
      <w:r w:rsidR="00E462A0">
        <w:rPr>
          <w:rFonts w:asciiTheme="minorHAnsi" w:hAnsiTheme="minorHAnsi" w:cstheme="minorHAnsi"/>
          <w:sz w:val="20"/>
          <w:szCs w:val="20"/>
          <w:lang w:val="en-AU"/>
        </w:rPr>
        <w:t>s</w:t>
      </w:r>
      <w:r w:rsidR="008703D5" w:rsidRPr="004A274A">
        <w:rPr>
          <w:rFonts w:asciiTheme="minorHAnsi" w:hAnsiTheme="minorHAnsi" w:cstheme="minorHAnsi"/>
          <w:sz w:val="20"/>
          <w:szCs w:val="20"/>
          <w:lang w:val="en-AU"/>
        </w:rPr>
        <w:t xml:space="preserve"> </w:t>
      </w:r>
      <w:r w:rsidR="00E462A0">
        <w:rPr>
          <w:rFonts w:asciiTheme="minorHAnsi" w:hAnsiTheme="minorHAnsi" w:cstheme="minorHAnsi"/>
          <w:sz w:val="20"/>
          <w:szCs w:val="20"/>
          <w:lang w:val="en-AU"/>
        </w:rPr>
        <w:t>in</w:t>
      </w:r>
      <w:r w:rsidR="00E462A0" w:rsidRPr="004A274A">
        <w:rPr>
          <w:rFonts w:asciiTheme="minorHAnsi" w:hAnsiTheme="minorHAnsi" w:cstheme="minorHAnsi"/>
          <w:sz w:val="20"/>
          <w:szCs w:val="20"/>
          <w:lang w:val="en-AU"/>
        </w:rPr>
        <w:t xml:space="preserve"> </w:t>
      </w:r>
      <w:r w:rsidR="008703D5" w:rsidRPr="004A274A">
        <w:rPr>
          <w:rFonts w:asciiTheme="minorHAnsi" w:hAnsiTheme="minorHAnsi" w:cstheme="minorHAnsi"/>
          <w:sz w:val="20"/>
          <w:szCs w:val="20"/>
          <w:lang w:val="en-AU"/>
        </w:rPr>
        <w:t>learning outcomes.</w:t>
      </w:r>
    </w:p>
    <w:p w14:paraId="3D339B8C" w14:textId="77777777" w:rsidR="00BA7F2F" w:rsidRPr="004A274A" w:rsidRDefault="00BA7F2F" w:rsidP="008703D5">
      <w:pPr>
        <w:pStyle w:val="BodyText"/>
        <w:rPr>
          <w:rFonts w:asciiTheme="minorHAnsi" w:hAnsiTheme="minorHAnsi" w:cstheme="minorHAnsi"/>
          <w:sz w:val="20"/>
          <w:szCs w:val="20"/>
          <w:lang w:val="en-AU"/>
        </w:rPr>
      </w:pPr>
    </w:p>
    <w:p w14:paraId="7FE3135C" w14:textId="3D7CBA79" w:rsidR="00917045" w:rsidRPr="004A274A" w:rsidRDefault="009413DE" w:rsidP="00917045">
      <w:pPr>
        <w:pStyle w:val="BodyText"/>
        <w:rPr>
          <w:rFonts w:asciiTheme="minorHAnsi" w:hAnsiTheme="minorHAnsi" w:cstheme="minorHAnsi"/>
          <w:sz w:val="20"/>
          <w:szCs w:val="20"/>
          <w:lang w:val="en-AU"/>
        </w:rPr>
      </w:pPr>
      <w:r w:rsidRPr="004A274A">
        <w:rPr>
          <w:rFonts w:asciiTheme="minorHAnsi" w:hAnsiTheme="minorHAnsi" w:cstheme="minorHAnsi"/>
          <w:sz w:val="20"/>
          <w:szCs w:val="20"/>
          <w:lang w:val="en-AU"/>
        </w:rPr>
        <w:t>In 2017, girls continue</w:t>
      </w:r>
      <w:r w:rsidR="00E462A0">
        <w:rPr>
          <w:rFonts w:asciiTheme="minorHAnsi" w:hAnsiTheme="minorHAnsi" w:cstheme="minorHAnsi"/>
          <w:sz w:val="20"/>
          <w:szCs w:val="20"/>
          <w:lang w:val="en-AU"/>
        </w:rPr>
        <w:t>d</w:t>
      </w:r>
      <w:r w:rsidRPr="004A274A">
        <w:rPr>
          <w:rFonts w:asciiTheme="minorHAnsi" w:hAnsiTheme="minorHAnsi" w:cstheme="minorHAnsi"/>
          <w:sz w:val="20"/>
          <w:szCs w:val="20"/>
          <w:lang w:val="en-AU"/>
        </w:rPr>
        <w:t xml:space="preserve"> to outperform boys in all STAKi tests (</w:t>
      </w:r>
      <w:r w:rsidR="000E3D08">
        <w:rPr>
          <w:rFonts w:asciiTheme="minorHAnsi" w:hAnsiTheme="minorHAnsi" w:cstheme="minorHAnsi"/>
          <w:sz w:val="20"/>
          <w:szCs w:val="20"/>
          <w:lang w:val="en-AU"/>
        </w:rPr>
        <w:t>as well as</w:t>
      </w:r>
      <w:r w:rsidR="000E3D08"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in JSS and SSS </w:t>
      </w:r>
      <w:r w:rsidR="00E462A0">
        <w:rPr>
          <w:rFonts w:asciiTheme="minorHAnsi" w:hAnsiTheme="minorHAnsi" w:cstheme="minorHAnsi"/>
          <w:sz w:val="20"/>
          <w:szCs w:val="20"/>
          <w:lang w:val="en-AU"/>
        </w:rPr>
        <w:t>c</w:t>
      </w:r>
      <w:r w:rsidRPr="004A274A">
        <w:rPr>
          <w:rFonts w:asciiTheme="minorHAnsi" w:hAnsiTheme="minorHAnsi" w:cstheme="minorHAnsi"/>
          <w:sz w:val="20"/>
          <w:szCs w:val="20"/>
          <w:lang w:val="en-AU"/>
        </w:rPr>
        <w:t>ertificates). Boys</w:t>
      </w:r>
      <w:r w:rsidR="00E462A0">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performance compared to girls has declined in five out of the eight tests and increased in </w:t>
      </w:r>
      <w:r w:rsidR="004A47F9">
        <w:rPr>
          <w:rFonts w:asciiTheme="minorHAnsi" w:hAnsiTheme="minorHAnsi" w:cstheme="minorHAnsi"/>
          <w:sz w:val="20"/>
          <w:szCs w:val="20"/>
          <w:lang w:val="en-AU"/>
        </w:rPr>
        <w:t xml:space="preserve">just </w:t>
      </w:r>
      <w:r w:rsidRPr="004A274A">
        <w:rPr>
          <w:rFonts w:asciiTheme="minorHAnsi" w:hAnsiTheme="minorHAnsi" w:cstheme="minorHAnsi"/>
          <w:sz w:val="20"/>
          <w:szCs w:val="20"/>
          <w:lang w:val="en-AU"/>
        </w:rPr>
        <w:t xml:space="preserve">one. </w:t>
      </w:r>
      <w:r w:rsidR="008E0F4C" w:rsidRPr="004A274A">
        <w:rPr>
          <w:rFonts w:asciiTheme="minorHAnsi" w:hAnsiTheme="minorHAnsi" w:cstheme="minorHAnsi"/>
          <w:sz w:val="20"/>
          <w:szCs w:val="20"/>
          <w:lang w:val="en-AU"/>
        </w:rPr>
        <w:t xml:space="preserve">The 2017 STAKI </w:t>
      </w:r>
      <w:r w:rsidR="00E462A0">
        <w:rPr>
          <w:rFonts w:asciiTheme="minorHAnsi" w:hAnsiTheme="minorHAnsi" w:cstheme="minorHAnsi"/>
          <w:sz w:val="20"/>
          <w:szCs w:val="20"/>
          <w:lang w:val="en-AU"/>
        </w:rPr>
        <w:t>National R</w:t>
      </w:r>
      <w:r w:rsidR="008E0F4C" w:rsidRPr="004A274A">
        <w:rPr>
          <w:rFonts w:asciiTheme="minorHAnsi" w:hAnsiTheme="minorHAnsi" w:cstheme="minorHAnsi"/>
          <w:sz w:val="20"/>
          <w:szCs w:val="20"/>
          <w:lang w:val="en-AU"/>
        </w:rPr>
        <w:t>eport notes that ‘girls outperform boys significantly in all STAKI tests, as they have done in all past tests’ (2018</w:t>
      </w:r>
      <w:r w:rsidR="004A47F9">
        <w:rPr>
          <w:rFonts w:asciiTheme="minorHAnsi" w:hAnsiTheme="minorHAnsi" w:cstheme="minorHAnsi"/>
          <w:sz w:val="20"/>
          <w:szCs w:val="20"/>
          <w:lang w:val="en-AU"/>
        </w:rPr>
        <w:t>:</w:t>
      </w:r>
      <w:r w:rsidR="008E0F4C" w:rsidRPr="004A274A">
        <w:rPr>
          <w:rFonts w:asciiTheme="minorHAnsi" w:hAnsiTheme="minorHAnsi" w:cstheme="minorHAnsi"/>
          <w:sz w:val="20"/>
          <w:szCs w:val="20"/>
          <w:lang w:val="en-AU"/>
        </w:rPr>
        <w:t xml:space="preserve"> 6). At all years</w:t>
      </w:r>
      <w:r w:rsidR="004A47F9">
        <w:rPr>
          <w:rFonts w:asciiTheme="minorHAnsi" w:hAnsiTheme="minorHAnsi" w:cstheme="minorHAnsi"/>
          <w:sz w:val="20"/>
          <w:szCs w:val="20"/>
          <w:lang w:val="en-AU"/>
        </w:rPr>
        <w:t>,</w:t>
      </w:r>
      <w:r w:rsidR="008E0F4C" w:rsidRPr="004A274A">
        <w:rPr>
          <w:rFonts w:asciiTheme="minorHAnsi" w:hAnsiTheme="minorHAnsi" w:cstheme="minorHAnsi"/>
          <w:sz w:val="20"/>
          <w:szCs w:val="20"/>
          <w:lang w:val="en-AU"/>
        </w:rPr>
        <w:t xml:space="preserve"> the gap between boys and girls has largely remained the same for those working at or above the expected level, but where there has been a decline in performance</w:t>
      </w:r>
      <w:r w:rsidR="004A47F9">
        <w:rPr>
          <w:rFonts w:asciiTheme="minorHAnsi" w:hAnsiTheme="minorHAnsi" w:cstheme="minorHAnsi"/>
          <w:sz w:val="20"/>
          <w:szCs w:val="20"/>
          <w:lang w:val="en-AU"/>
        </w:rPr>
        <w:t>,</w:t>
      </w:r>
      <w:r w:rsidR="008E0F4C" w:rsidRPr="004A274A">
        <w:rPr>
          <w:rFonts w:asciiTheme="minorHAnsi" w:hAnsiTheme="minorHAnsi" w:cstheme="minorHAnsi"/>
          <w:sz w:val="20"/>
          <w:szCs w:val="20"/>
          <w:lang w:val="en-AU"/>
        </w:rPr>
        <w:t xml:space="preserve"> this </w:t>
      </w:r>
      <w:r w:rsidR="000E3D08">
        <w:rPr>
          <w:rFonts w:asciiTheme="minorHAnsi" w:hAnsiTheme="minorHAnsi" w:cstheme="minorHAnsi"/>
          <w:sz w:val="20"/>
          <w:szCs w:val="20"/>
          <w:lang w:val="en-AU"/>
        </w:rPr>
        <w:t>can</w:t>
      </w:r>
      <w:r w:rsidR="000E3D08" w:rsidRPr="004A274A">
        <w:rPr>
          <w:rFonts w:asciiTheme="minorHAnsi" w:hAnsiTheme="minorHAnsi" w:cstheme="minorHAnsi"/>
          <w:sz w:val="20"/>
          <w:szCs w:val="20"/>
          <w:lang w:val="en-AU"/>
        </w:rPr>
        <w:t xml:space="preserve"> </w:t>
      </w:r>
      <w:r w:rsidR="000E3D08">
        <w:rPr>
          <w:rFonts w:asciiTheme="minorHAnsi" w:hAnsiTheme="minorHAnsi" w:cstheme="minorHAnsi"/>
          <w:sz w:val="20"/>
          <w:szCs w:val="20"/>
          <w:lang w:val="en-AU"/>
        </w:rPr>
        <w:t xml:space="preserve">be </w:t>
      </w:r>
      <w:r w:rsidR="008E0F4C" w:rsidRPr="004A274A">
        <w:rPr>
          <w:rFonts w:asciiTheme="minorHAnsi" w:hAnsiTheme="minorHAnsi" w:cstheme="minorHAnsi"/>
          <w:sz w:val="20"/>
          <w:szCs w:val="20"/>
          <w:lang w:val="en-AU"/>
        </w:rPr>
        <w:t xml:space="preserve">largely attributed to </w:t>
      </w:r>
      <w:r w:rsidR="004A47F9">
        <w:rPr>
          <w:rFonts w:asciiTheme="minorHAnsi" w:hAnsiTheme="minorHAnsi" w:cstheme="minorHAnsi"/>
          <w:sz w:val="20"/>
          <w:szCs w:val="20"/>
          <w:lang w:val="en-AU"/>
        </w:rPr>
        <w:t>a</w:t>
      </w:r>
      <w:r w:rsidR="004A47F9" w:rsidRPr="004A274A">
        <w:rPr>
          <w:rFonts w:asciiTheme="minorHAnsi" w:hAnsiTheme="minorHAnsi" w:cstheme="minorHAnsi"/>
          <w:sz w:val="20"/>
          <w:szCs w:val="20"/>
          <w:lang w:val="en-AU"/>
        </w:rPr>
        <w:t xml:space="preserve"> </w:t>
      </w:r>
      <w:r w:rsidR="008E0F4C" w:rsidRPr="004A274A">
        <w:rPr>
          <w:rFonts w:asciiTheme="minorHAnsi" w:hAnsiTheme="minorHAnsi" w:cstheme="minorHAnsi"/>
          <w:sz w:val="20"/>
          <w:szCs w:val="20"/>
          <w:lang w:val="en-AU"/>
        </w:rPr>
        <w:t xml:space="preserve">decline in performance of boys. Conversely, where improvements have </w:t>
      </w:r>
      <w:r w:rsidR="004A47F9">
        <w:rPr>
          <w:rFonts w:asciiTheme="minorHAnsi" w:hAnsiTheme="minorHAnsi" w:cstheme="minorHAnsi"/>
          <w:sz w:val="20"/>
          <w:szCs w:val="20"/>
          <w:lang w:val="en-AU"/>
        </w:rPr>
        <w:t>occurred,</w:t>
      </w:r>
      <w:r w:rsidR="008E0F4C" w:rsidRPr="004A274A">
        <w:rPr>
          <w:rFonts w:asciiTheme="minorHAnsi" w:hAnsiTheme="minorHAnsi" w:cstheme="minorHAnsi"/>
          <w:sz w:val="20"/>
          <w:szCs w:val="20"/>
          <w:lang w:val="en-AU"/>
        </w:rPr>
        <w:t xml:space="preserve"> this </w:t>
      </w:r>
      <w:r w:rsidR="004A47F9">
        <w:rPr>
          <w:rFonts w:asciiTheme="minorHAnsi" w:hAnsiTheme="minorHAnsi" w:cstheme="minorHAnsi"/>
          <w:sz w:val="20"/>
          <w:szCs w:val="20"/>
          <w:lang w:val="en-AU"/>
        </w:rPr>
        <w:t>has</w:t>
      </w:r>
      <w:r w:rsidR="004A47F9" w:rsidRPr="004A274A">
        <w:rPr>
          <w:rFonts w:asciiTheme="minorHAnsi" w:hAnsiTheme="minorHAnsi" w:cstheme="minorHAnsi"/>
          <w:sz w:val="20"/>
          <w:szCs w:val="20"/>
          <w:lang w:val="en-AU"/>
        </w:rPr>
        <w:t xml:space="preserve"> </w:t>
      </w:r>
      <w:r w:rsidR="008E0F4C" w:rsidRPr="004A274A">
        <w:rPr>
          <w:rFonts w:asciiTheme="minorHAnsi" w:hAnsiTheme="minorHAnsi" w:cstheme="minorHAnsi"/>
          <w:sz w:val="20"/>
          <w:szCs w:val="20"/>
          <w:lang w:val="en-AU"/>
        </w:rPr>
        <w:t xml:space="preserve">typically </w:t>
      </w:r>
      <w:r w:rsidR="004A47F9">
        <w:rPr>
          <w:rFonts w:asciiTheme="minorHAnsi" w:hAnsiTheme="minorHAnsi" w:cstheme="minorHAnsi"/>
          <w:sz w:val="20"/>
          <w:szCs w:val="20"/>
          <w:lang w:val="en-AU"/>
        </w:rPr>
        <w:t xml:space="preserve">been </w:t>
      </w:r>
      <w:r w:rsidR="008E0F4C" w:rsidRPr="004A274A">
        <w:rPr>
          <w:rFonts w:asciiTheme="minorHAnsi" w:hAnsiTheme="minorHAnsi" w:cstheme="minorHAnsi"/>
          <w:sz w:val="20"/>
          <w:szCs w:val="20"/>
          <w:lang w:val="en-AU"/>
        </w:rPr>
        <w:t xml:space="preserve">due to an improvement by girls (except year 8, where the </w:t>
      </w:r>
      <w:r w:rsidR="00BA7F2F" w:rsidRPr="004A274A">
        <w:rPr>
          <w:rFonts w:asciiTheme="minorHAnsi" w:hAnsiTheme="minorHAnsi" w:cstheme="minorHAnsi"/>
          <w:sz w:val="20"/>
          <w:szCs w:val="20"/>
          <w:lang w:val="en-AU"/>
        </w:rPr>
        <w:t xml:space="preserve">improvement in overall numeracy results can </w:t>
      </w:r>
      <w:r w:rsidR="001522F6" w:rsidRPr="004A274A">
        <w:rPr>
          <w:rFonts w:asciiTheme="minorHAnsi" w:hAnsiTheme="minorHAnsi" w:cstheme="minorHAnsi"/>
          <w:sz w:val="20"/>
          <w:szCs w:val="20"/>
          <w:lang w:val="en-AU"/>
        </w:rPr>
        <w:t>be</w:t>
      </w:r>
      <w:r w:rsidR="00BA7F2F" w:rsidRPr="004A274A">
        <w:rPr>
          <w:rFonts w:asciiTheme="minorHAnsi" w:hAnsiTheme="minorHAnsi" w:cstheme="minorHAnsi"/>
          <w:sz w:val="20"/>
          <w:szCs w:val="20"/>
          <w:lang w:val="en-AU"/>
        </w:rPr>
        <w:t xml:space="preserve"> </w:t>
      </w:r>
      <w:r w:rsidR="001522F6" w:rsidRPr="004A274A">
        <w:rPr>
          <w:rFonts w:asciiTheme="minorHAnsi" w:hAnsiTheme="minorHAnsi" w:cstheme="minorHAnsi"/>
          <w:sz w:val="20"/>
          <w:szCs w:val="20"/>
          <w:lang w:val="en-AU"/>
        </w:rPr>
        <w:t xml:space="preserve">largely </w:t>
      </w:r>
      <w:r w:rsidR="00BA7F2F" w:rsidRPr="004A274A">
        <w:rPr>
          <w:rFonts w:asciiTheme="minorHAnsi" w:hAnsiTheme="minorHAnsi" w:cstheme="minorHAnsi"/>
          <w:sz w:val="20"/>
          <w:szCs w:val="20"/>
          <w:lang w:val="en-AU"/>
        </w:rPr>
        <w:t xml:space="preserve">attributed to an </w:t>
      </w:r>
      <w:r w:rsidR="00BA7F2F" w:rsidRPr="004A274A">
        <w:rPr>
          <w:rFonts w:asciiTheme="minorHAnsi" w:hAnsiTheme="minorHAnsi" w:cstheme="minorHAnsi"/>
          <w:b/>
          <w:bCs/>
          <w:sz w:val="20"/>
          <w:szCs w:val="20"/>
          <w:lang w:val="en-AU"/>
        </w:rPr>
        <w:t>i</w:t>
      </w:r>
      <w:r w:rsidR="00BA7F2F" w:rsidRPr="004A274A">
        <w:rPr>
          <w:rFonts w:asciiTheme="minorHAnsi" w:hAnsiTheme="minorHAnsi" w:cstheme="minorHAnsi"/>
          <w:bCs/>
          <w:sz w:val="20"/>
          <w:szCs w:val="20"/>
          <w:lang w:val="en-AU"/>
        </w:rPr>
        <w:t xml:space="preserve">mproved </w:t>
      </w:r>
      <w:r w:rsidR="00BA7F2F" w:rsidRPr="004A274A">
        <w:rPr>
          <w:rFonts w:asciiTheme="minorHAnsi" w:hAnsiTheme="minorHAnsi" w:cstheme="minorHAnsi"/>
          <w:sz w:val="20"/>
          <w:szCs w:val="20"/>
          <w:lang w:val="en-AU"/>
        </w:rPr>
        <w:t xml:space="preserve">performance by boys). </w:t>
      </w:r>
    </w:p>
    <w:p w14:paraId="456AB7E4" w14:textId="77777777" w:rsidR="00917045" w:rsidRPr="004A274A" w:rsidRDefault="00917045" w:rsidP="00917045">
      <w:pPr>
        <w:pStyle w:val="BodyText"/>
        <w:rPr>
          <w:rFonts w:asciiTheme="minorHAnsi" w:hAnsiTheme="minorHAnsi" w:cstheme="minorHAnsi"/>
          <w:sz w:val="20"/>
          <w:szCs w:val="20"/>
          <w:lang w:val="en-AU"/>
        </w:rPr>
      </w:pPr>
    </w:p>
    <w:p w14:paraId="2A1D8F41" w14:textId="77777777" w:rsidR="001522F6" w:rsidRPr="004A274A" w:rsidRDefault="001522F6">
      <w:pPr>
        <w:spacing w:after="200" w:line="276" w:lineRule="auto"/>
        <w:rPr>
          <w:rFonts w:asciiTheme="minorHAnsi" w:eastAsiaTheme="minorHAnsi" w:hAnsiTheme="minorHAnsi" w:cstheme="minorHAnsi"/>
          <w:i/>
          <w:iCs/>
          <w:color w:val="1F497D" w:themeColor="text2"/>
          <w:sz w:val="20"/>
          <w:szCs w:val="20"/>
          <w:lang w:val="en-AU"/>
        </w:rPr>
      </w:pPr>
      <w:bookmarkStart w:id="28" w:name="_Ref523920506"/>
      <w:r w:rsidRPr="004A274A">
        <w:rPr>
          <w:rFonts w:cstheme="minorHAnsi"/>
          <w:sz w:val="20"/>
          <w:szCs w:val="20"/>
          <w:lang w:val="en-AU"/>
        </w:rPr>
        <w:br w:type="page"/>
      </w:r>
    </w:p>
    <w:p w14:paraId="4B0D79E5" w14:textId="4CCED7A9" w:rsidR="00D7554A" w:rsidRPr="004A274A" w:rsidRDefault="00D7554A" w:rsidP="00D7554A">
      <w:pPr>
        <w:pStyle w:val="Caption"/>
        <w:rPr>
          <w:rFonts w:cstheme="minorHAnsi"/>
          <w:sz w:val="20"/>
          <w:szCs w:val="20"/>
          <w:lang w:val="en-AU"/>
        </w:rPr>
      </w:pPr>
      <w:r w:rsidRPr="004A274A">
        <w:rPr>
          <w:rFonts w:cstheme="minorHAnsi"/>
          <w:sz w:val="20"/>
          <w:szCs w:val="20"/>
          <w:lang w:val="en-AU"/>
        </w:rPr>
        <w:t xml:space="preserve">Figure </w:t>
      </w:r>
      <w:r w:rsidRPr="004A274A">
        <w:rPr>
          <w:rFonts w:cstheme="minorHAnsi"/>
          <w:sz w:val="20"/>
          <w:szCs w:val="20"/>
          <w:lang w:val="en-AU"/>
        </w:rPr>
        <w:fldChar w:fldCharType="begin"/>
      </w:r>
      <w:r w:rsidRPr="004A274A">
        <w:rPr>
          <w:rFonts w:cstheme="minorHAnsi"/>
          <w:sz w:val="20"/>
          <w:szCs w:val="20"/>
          <w:lang w:val="en-AU"/>
        </w:rPr>
        <w:instrText xml:space="preserve"> SEQ Figure \* ARABIC </w:instrText>
      </w:r>
      <w:r w:rsidRPr="004A274A">
        <w:rPr>
          <w:rFonts w:cstheme="minorHAnsi"/>
          <w:sz w:val="20"/>
          <w:szCs w:val="20"/>
          <w:lang w:val="en-AU"/>
        </w:rPr>
        <w:fldChar w:fldCharType="separate"/>
      </w:r>
      <w:r w:rsidR="0040416E">
        <w:rPr>
          <w:rFonts w:cstheme="minorHAnsi"/>
          <w:noProof/>
          <w:sz w:val="20"/>
          <w:szCs w:val="20"/>
          <w:lang w:val="en-AU"/>
        </w:rPr>
        <w:t>1</w:t>
      </w:r>
      <w:r w:rsidRPr="004A274A">
        <w:rPr>
          <w:rFonts w:cstheme="minorHAnsi"/>
          <w:sz w:val="20"/>
          <w:szCs w:val="20"/>
          <w:lang w:val="en-AU"/>
        </w:rPr>
        <w:fldChar w:fldCharType="end"/>
      </w:r>
      <w:bookmarkEnd w:id="28"/>
      <w:r w:rsidRPr="004A274A">
        <w:rPr>
          <w:rFonts w:cstheme="minorHAnsi"/>
          <w:sz w:val="20"/>
          <w:szCs w:val="20"/>
          <w:lang w:val="en-AU"/>
        </w:rPr>
        <w:t>: Year 4 English Outcomes (Source: STAKI data)</w:t>
      </w:r>
    </w:p>
    <w:p w14:paraId="5F0A1264" w14:textId="77777777" w:rsidR="00D7554A" w:rsidRPr="004A274A" w:rsidRDefault="0097529B" w:rsidP="00917045">
      <w:pPr>
        <w:pStyle w:val="ListParagraph"/>
        <w:autoSpaceDE w:val="0"/>
        <w:autoSpaceDN w:val="0"/>
        <w:adjustRightInd w:val="0"/>
        <w:ind w:left="0"/>
        <w:rPr>
          <w:rFonts w:cstheme="minorHAnsi"/>
          <w:sz w:val="20"/>
          <w:szCs w:val="20"/>
          <w:lang w:val="en-AU"/>
        </w:rPr>
      </w:pPr>
      <w:r w:rsidRPr="004A274A">
        <w:rPr>
          <w:rFonts w:cstheme="minorHAnsi"/>
          <w:noProof/>
          <w:sz w:val="20"/>
          <w:szCs w:val="20"/>
          <w:lang w:val="en-AU" w:eastAsia="en-AU"/>
        </w:rPr>
        <w:drawing>
          <wp:inline distT="0" distB="0" distL="0" distR="0" wp14:anchorId="596C3467" wp14:editId="272339C6">
            <wp:extent cx="6285865" cy="3120390"/>
            <wp:effectExtent l="0" t="0" r="13335" b="16510"/>
            <wp:docPr id="5" name="Chart 5">
              <a:extLst xmlns:a="http://schemas.openxmlformats.org/drawingml/2006/main">
                <a:ext uri="{FF2B5EF4-FFF2-40B4-BE49-F238E27FC236}">
                  <a16:creationId xmlns:a16="http://schemas.microsoft.com/office/drawing/2014/main" id="{3141888A-ED34-49FF-A943-8F82B25FF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707C1E" w14:textId="7CCA1FF9" w:rsidR="0097529B" w:rsidRPr="004A274A" w:rsidRDefault="004A47F9" w:rsidP="003422FE">
      <w:pPr>
        <w:pStyle w:val="BodyText"/>
        <w:rPr>
          <w:rFonts w:asciiTheme="minorHAnsi" w:hAnsiTheme="minorHAnsi" w:cstheme="minorHAnsi"/>
          <w:sz w:val="20"/>
          <w:szCs w:val="20"/>
          <w:lang w:val="en-AU"/>
        </w:rPr>
      </w:pPr>
      <w:r>
        <w:rPr>
          <w:rFonts w:asciiTheme="minorHAnsi" w:hAnsiTheme="minorHAnsi" w:cstheme="minorHAnsi"/>
          <w:sz w:val="20"/>
          <w:szCs w:val="20"/>
          <w:lang w:val="en-AU"/>
        </w:rPr>
        <w:t xml:space="preserve">Notably, </w:t>
      </w:r>
      <w:r w:rsidR="009413DE" w:rsidRPr="004A274A">
        <w:rPr>
          <w:rFonts w:asciiTheme="minorHAnsi" w:hAnsiTheme="minorHAnsi" w:cstheme="minorHAnsi"/>
          <w:sz w:val="20"/>
          <w:szCs w:val="20"/>
          <w:lang w:val="en-AU"/>
        </w:rPr>
        <w:t xml:space="preserve">STAKi results from 2015 </w:t>
      </w:r>
      <w:r>
        <w:rPr>
          <w:rFonts w:asciiTheme="minorHAnsi" w:hAnsiTheme="minorHAnsi" w:cstheme="minorHAnsi"/>
          <w:sz w:val="20"/>
          <w:szCs w:val="20"/>
          <w:lang w:val="en-AU"/>
        </w:rPr>
        <w:t>are better than all other years</w:t>
      </w:r>
      <w:r w:rsidR="009413DE" w:rsidRPr="004A274A">
        <w:rPr>
          <w:rFonts w:asciiTheme="minorHAnsi" w:hAnsiTheme="minorHAnsi" w:cstheme="minorHAnsi"/>
          <w:sz w:val="20"/>
          <w:szCs w:val="20"/>
          <w:lang w:val="en-AU"/>
        </w:rPr>
        <w:t xml:space="preserve"> </w:t>
      </w:r>
      <w:r>
        <w:rPr>
          <w:rFonts w:asciiTheme="minorHAnsi" w:hAnsiTheme="minorHAnsi" w:cstheme="minorHAnsi"/>
          <w:sz w:val="20"/>
          <w:szCs w:val="20"/>
          <w:lang w:val="en-AU"/>
        </w:rPr>
        <w:t xml:space="preserve">(including the 2016 results) </w:t>
      </w:r>
      <w:r w:rsidR="009413DE" w:rsidRPr="004A274A">
        <w:rPr>
          <w:rFonts w:asciiTheme="minorHAnsi" w:hAnsiTheme="minorHAnsi" w:cstheme="minorHAnsi"/>
          <w:sz w:val="20"/>
          <w:szCs w:val="20"/>
          <w:lang w:val="en-AU"/>
        </w:rPr>
        <w:t xml:space="preserve">in all areas of literacy assessment (both te-Kiribati and English). In the year of implementation of the new curriculum (such as year 4 curriculum in 2015) teachers are provided with an intensive training delivering the new curriculum. The 2018 KEIP </w:t>
      </w:r>
      <w:r w:rsidR="009413DE" w:rsidRPr="004A274A">
        <w:rPr>
          <w:rFonts w:asciiTheme="minorHAnsi" w:hAnsiTheme="minorHAnsi" w:cstheme="minorHAnsi"/>
          <w:i/>
          <w:sz w:val="20"/>
          <w:szCs w:val="20"/>
          <w:lang w:val="en-AU"/>
        </w:rPr>
        <w:t xml:space="preserve">Review of the Implementation of the Year 1 to 6 Curriculum: Implications for </w:t>
      </w:r>
      <w:r>
        <w:rPr>
          <w:rFonts w:asciiTheme="minorHAnsi" w:hAnsiTheme="minorHAnsi" w:cstheme="minorHAnsi"/>
          <w:i/>
          <w:sz w:val="20"/>
          <w:szCs w:val="20"/>
          <w:lang w:val="en-AU"/>
        </w:rPr>
        <w:t>I</w:t>
      </w:r>
      <w:r w:rsidR="009413DE" w:rsidRPr="004A274A">
        <w:rPr>
          <w:rFonts w:asciiTheme="minorHAnsi" w:hAnsiTheme="minorHAnsi" w:cstheme="minorHAnsi"/>
          <w:i/>
          <w:sz w:val="20"/>
          <w:szCs w:val="20"/>
          <w:lang w:val="en-AU"/>
        </w:rPr>
        <w:t xml:space="preserve">mproving </w:t>
      </w:r>
      <w:r>
        <w:rPr>
          <w:rFonts w:asciiTheme="minorHAnsi" w:hAnsiTheme="minorHAnsi" w:cstheme="minorHAnsi"/>
          <w:i/>
          <w:sz w:val="20"/>
          <w:szCs w:val="20"/>
          <w:lang w:val="en-AU"/>
        </w:rPr>
        <w:t>L</w:t>
      </w:r>
      <w:r w:rsidR="009413DE" w:rsidRPr="004A274A">
        <w:rPr>
          <w:rFonts w:asciiTheme="minorHAnsi" w:hAnsiTheme="minorHAnsi" w:cstheme="minorHAnsi"/>
          <w:i/>
          <w:sz w:val="20"/>
          <w:szCs w:val="20"/>
          <w:lang w:val="en-AU"/>
        </w:rPr>
        <w:t>iteracy</w:t>
      </w:r>
      <w:r w:rsidR="009413DE" w:rsidRPr="004A274A">
        <w:rPr>
          <w:rFonts w:asciiTheme="minorHAnsi" w:hAnsiTheme="minorHAnsi" w:cstheme="minorHAnsi"/>
          <w:sz w:val="20"/>
          <w:szCs w:val="20"/>
          <w:lang w:val="en-AU"/>
        </w:rPr>
        <w:t xml:space="preserve"> suggests that this intensive training may positively influence the teaching and learning outcomes in the first year of the new curriculum but decline in later years. Decline in achievement thereafter could be linked to the movement of teachers to other year levels, for which they haven’t received curriculum training or loss/deterioration of materials.</w:t>
      </w:r>
    </w:p>
    <w:p w14:paraId="7671AF97" w14:textId="77777777" w:rsidR="0028615A" w:rsidRDefault="0028615A" w:rsidP="0028615A">
      <w:pPr>
        <w:rPr>
          <w:rFonts w:asciiTheme="minorHAnsi" w:hAnsiTheme="minorHAnsi" w:cstheme="minorHAnsi"/>
          <w:sz w:val="20"/>
          <w:szCs w:val="20"/>
          <w:lang w:val="en-AU"/>
        </w:rPr>
      </w:pPr>
    </w:p>
    <w:p w14:paraId="08BD16DB" w14:textId="063A5A96" w:rsidR="003422FE" w:rsidRPr="0028615A" w:rsidRDefault="0097529B" w:rsidP="0028615A">
      <w:pPr>
        <w:rPr>
          <w:rFonts w:asciiTheme="minorHAnsi" w:hAnsiTheme="minorHAnsi" w:cstheme="minorHAnsi"/>
          <w:sz w:val="20"/>
          <w:szCs w:val="20"/>
          <w:lang w:val="en-AU"/>
        </w:rPr>
      </w:pPr>
      <w:r w:rsidRPr="0028615A">
        <w:rPr>
          <w:rFonts w:asciiTheme="minorHAnsi" w:hAnsiTheme="minorHAnsi" w:cstheme="minorHAnsi"/>
          <w:sz w:val="20"/>
          <w:szCs w:val="20"/>
          <w:lang w:val="en-AU"/>
        </w:rPr>
        <w:t xml:space="preserve">Other analysis from the 2018 KEIP Review of the Implementation of the Year 1 to 6 Curriculum: Implications for </w:t>
      </w:r>
      <w:r w:rsidR="004A47F9" w:rsidRPr="0028615A">
        <w:rPr>
          <w:rFonts w:asciiTheme="minorHAnsi" w:hAnsiTheme="minorHAnsi" w:cstheme="minorHAnsi"/>
          <w:sz w:val="20"/>
          <w:szCs w:val="20"/>
          <w:lang w:val="en-AU"/>
        </w:rPr>
        <w:t>I</w:t>
      </w:r>
      <w:r w:rsidRPr="0028615A">
        <w:rPr>
          <w:rFonts w:asciiTheme="minorHAnsi" w:hAnsiTheme="minorHAnsi" w:cstheme="minorHAnsi"/>
          <w:sz w:val="20"/>
          <w:szCs w:val="20"/>
          <w:lang w:val="en-AU"/>
        </w:rPr>
        <w:t xml:space="preserve">mproving </w:t>
      </w:r>
      <w:r w:rsidR="004A47F9" w:rsidRPr="0028615A">
        <w:rPr>
          <w:rFonts w:asciiTheme="minorHAnsi" w:hAnsiTheme="minorHAnsi" w:cstheme="minorHAnsi"/>
          <w:sz w:val="20"/>
          <w:szCs w:val="20"/>
          <w:lang w:val="en-AU"/>
        </w:rPr>
        <w:t>L</w:t>
      </w:r>
      <w:r w:rsidRPr="0028615A">
        <w:rPr>
          <w:rFonts w:asciiTheme="minorHAnsi" w:hAnsiTheme="minorHAnsi" w:cstheme="minorHAnsi"/>
          <w:sz w:val="20"/>
          <w:szCs w:val="20"/>
          <w:lang w:val="en-AU"/>
        </w:rPr>
        <w:t>iteracy (See) also shows that students introduced to literacy through the new curriculum (</w:t>
      </w:r>
      <w:r w:rsidR="00A033E6" w:rsidRPr="0028615A">
        <w:rPr>
          <w:rFonts w:asciiTheme="minorHAnsi" w:hAnsiTheme="minorHAnsi" w:cstheme="minorHAnsi"/>
          <w:sz w:val="20"/>
          <w:szCs w:val="20"/>
          <w:lang w:val="en-AU"/>
        </w:rPr>
        <w:t>first language</w:t>
      </w:r>
      <w:r w:rsidR="00356B47" w:rsidRPr="0028615A">
        <w:rPr>
          <w:rFonts w:asciiTheme="minorHAnsi" w:hAnsiTheme="minorHAnsi" w:cstheme="minorHAnsi"/>
          <w:sz w:val="20"/>
          <w:szCs w:val="20"/>
          <w:lang w:val="en-AU"/>
        </w:rPr>
        <w:t xml:space="preserve"> </w:t>
      </w:r>
      <w:r w:rsidR="004A47F9" w:rsidRPr="0028615A">
        <w:rPr>
          <w:rFonts w:asciiTheme="minorHAnsi" w:hAnsiTheme="minorHAnsi" w:cstheme="minorHAnsi"/>
          <w:sz w:val="20"/>
          <w:szCs w:val="20"/>
          <w:lang w:val="en-AU"/>
        </w:rPr>
        <w:t xml:space="preserve">in early years </w:t>
      </w:r>
      <w:r w:rsidRPr="0028615A">
        <w:rPr>
          <w:rFonts w:asciiTheme="minorHAnsi" w:hAnsiTheme="minorHAnsi" w:cstheme="minorHAnsi"/>
          <w:sz w:val="20"/>
          <w:szCs w:val="20"/>
          <w:lang w:val="en-AU"/>
        </w:rPr>
        <w:t xml:space="preserve">and text based English in year </w:t>
      </w:r>
      <w:r w:rsidR="004A47F9" w:rsidRPr="0028615A">
        <w:rPr>
          <w:rFonts w:asciiTheme="minorHAnsi" w:hAnsiTheme="minorHAnsi" w:cstheme="minorHAnsi"/>
          <w:sz w:val="20"/>
          <w:szCs w:val="20"/>
          <w:lang w:val="en-AU"/>
        </w:rPr>
        <w:t>4</w:t>
      </w:r>
      <w:r w:rsidRPr="0028615A">
        <w:rPr>
          <w:rFonts w:asciiTheme="minorHAnsi" w:hAnsiTheme="minorHAnsi" w:cstheme="minorHAnsi"/>
          <w:sz w:val="20"/>
          <w:szCs w:val="20"/>
          <w:lang w:val="en-AU"/>
        </w:rPr>
        <w:t>) are developing English literacy skills at a faster rate and are performing better than students who began their school years through the bilingual instruction model (</w:t>
      </w:r>
      <w:r w:rsidR="003A1211" w:rsidRPr="0028615A">
        <w:rPr>
          <w:rFonts w:asciiTheme="minorHAnsi" w:hAnsiTheme="minorHAnsi" w:cstheme="minorHAnsi"/>
          <w:sz w:val="20"/>
          <w:szCs w:val="20"/>
          <w:lang w:val="en-AU"/>
        </w:rPr>
        <w:t xml:space="preserve">almost </w:t>
      </w:r>
      <w:r w:rsidRPr="0028615A">
        <w:rPr>
          <w:rFonts w:asciiTheme="minorHAnsi" w:hAnsiTheme="minorHAnsi" w:cstheme="minorHAnsi"/>
          <w:sz w:val="20"/>
          <w:szCs w:val="20"/>
          <w:lang w:val="en-AU"/>
        </w:rPr>
        <w:t>60</w:t>
      </w:r>
      <w:r w:rsidR="003A1211" w:rsidRPr="0028615A">
        <w:rPr>
          <w:rFonts w:asciiTheme="minorHAnsi" w:hAnsiTheme="minorHAnsi" w:cstheme="minorHAnsi"/>
          <w:sz w:val="20"/>
          <w:szCs w:val="20"/>
          <w:lang w:val="en-AU"/>
        </w:rPr>
        <w:t xml:space="preserve"> per cent</w:t>
      </w:r>
      <w:r w:rsidRPr="0028615A">
        <w:rPr>
          <w:rFonts w:asciiTheme="minorHAnsi" w:hAnsiTheme="minorHAnsi" w:cstheme="minorHAnsi"/>
          <w:sz w:val="20"/>
          <w:szCs w:val="20"/>
          <w:lang w:val="en-AU"/>
        </w:rPr>
        <w:t xml:space="preserve"> working toward, at or above expected level in 2016 in their first year of English instruction compared to </w:t>
      </w:r>
      <w:r w:rsidR="003A1211" w:rsidRPr="0028615A">
        <w:rPr>
          <w:rFonts w:asciiTheme="minorHAnsi" w:hAnsiTheme="minorHAnsi" w:cstheme="minorHAnsi"/>
          <w:sz w:val="20"/>
          <w:szCs w:val="20"/>
          <w:lang w:val="en-AU"/>
        </w:rPr>
        <w:t xml:space="preserve">about </w:t>
      </w:r>
      <w:r w:rsidRPr="0028615A">
        <w:rPr>
          <w:rFonts w:asciiTheme="minorHAnsi" w:hAnsiTheme="minorHAnsi" w:cstheme="minorHAnsi"/>
          <w:sz w:val="20"/>
          <w:szCs w:val="20"/>
          <w:lang w:val="en-AU"/>
        </w:rPr>
        <w:t>50</w:t>
      </w:r>
      <w:r w:rsidR="003A1211" w:rsidRPr="0028615A">
        <w:rPr>
          <w:rFonts w:asciiTheme="minorHAnsi" w:hAnsiTheme="minorHAnsi" w:cstheme="minorHAnsi"/>
          <w:sz w:val="20"/>
          <w:szCs w:val="20"/>
          <w:lang w:val="en-AU"/>
        </w:rPr>
        <w:t xml:space="preserve"> per cent</w:t>
      </w:r>
      <w:r w:rsidRPr="0028615A">
        <w:rPr>
          <w:rFonts w:asciiTheme="minorHAnsi" w:hAnsiTheme="minorHAnsi" w:cstheme="minorHAnsi"/>
          <w:sz w:val="20"/>
          <w:szCs w:val="20"/>
          <w:lang w:val="en-AU"/>
        </w:rPr>
        <w:t xml:space="preserve"> in 2011 after four years of English instruction</w:t>
      </w:r>
      <w:r w:rsidR="003A1211" w:rsidRPr="0028615A">
        <w:rPr>
          <w:rFonts w:asciiTheme="minorHAnsi" w:hAnsiTheme="minorHAnsi" w:cstheme="minorHAnsi"/>
          <w:sz w:val="20"/>
          <w:szCs w:val="20"/>
          <w:lang w:val="en-AU"/>
        </w:rPr>
        <w:t>)</w:t>
      </w:r>
      <w:r w:rsidRPr="0028615A">
        <w:rPr>
          <w:rFonts w:asciiTheme="minorHAnsi" w:hAnsiTheme="minorHAnsi" w:cstheme="minorHAnsi"/>
          <w:sz w:val="20"/>
          <w:szCs w:val="20"/>
          <w:lang w:val="en-AU"/>
        </w:rPr>
        <w:t>.</w:t>
      </w:r>
    </w:p>
    <w:p w14:paraId="59229012" w14:textId="77777777" w:rsidR="003A1211" w:rsidRPr="004A274A" w:rsidRDefault="003A1211" w:rsidP="009763CA">
      <w:pPr>
        <w:pStyle w:val="ListParagraph"/>
        <w:autoSpaceDE w:val="0"/>
        <w:autoSpaceDN w:val="0"/>
        <w:adjustRightInd w:val="0"/>
        <w:spacing w:after="0" w:line="240" w:lineRule="auto"/>
        <w:ind w:left="0"/>
        <w:rPr>
          <w:lang w:val="en-AU"/>
        </w:rPr>
      </w:pPr>
    </w:p>
    <w:p w14:paraId="1DFDEB71" w14:textId="570B3E39" w:rsidR="00E97A1B" w:rsidRPr="004A274A" w:rsidRDefault="003422FE" w:rsidP="00CD1189">
      <w:pPr>
        <w:pStyle w:val="BodyText"/>
        <w:rPr>
          <w:rFonts w:asciiTheme="minorHAnsi" w:hAnsiTheme="minorHAnsi" w:cstheme="minorHAnsi"/>
          <w:sz w:val="20"/>
          <w:szCs w:val="20"/>
          <w:lang w:val="en-AU"/>
        </w:rPr>
      </w:pPr>
      <w:r w:rsidRPr="004A274A">
        <w:rPr>
          <w:rFonts w:asciiTheme="minorHAnsi" w:hAnsiTheme="minorHAnsi" w:cstheme="minorHAnsi"/>
          <w:sz w:val="20"/>
          <w:szCs w:val="20"/>
          <w:lang w:val="en-AU"/>
        </w:rPr>
        <w:t>A first step in determining whether learning outcomes have improved for children with disabilities requires students to be identified using a reliable methodology</w:t>
      </w:r>
      <w:r w:rsidR="003A1211">
        <w:rPr>
          <w:rFonts w:asciiTheme="minorHAnsi" w:hAnsiTheme="minorHAnsi" w:cstheme="minorHAnsi"/>
          <w:sz w:val="20"/>
          <w:szCs w:val="20"/>
          <w:lang w:val="en-AU"/>
        </w:rPr>
        <w:t>.</w:t>
      </w:r>
      <w:r w:rsidRPr="004A274A">
        <w:rPr>
          <w:rStyle w:val="FootnoteReference"/>
          <w:rFonts w:asciiTheme="minorHAnsi" w:hAnsiTheme="minorHAnsi" w:cstheme="minorHAnsi"/>
          <w:sz w:val="20"/>
          <w:szCs w:val="20"/>
          <w:lang w:val="en-AU"/>
        </w:rPr>
        <w:footnoteReference w:id="6"/>
      </w:r>
      <w:r w:rsidR="00542845"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KEIP has supported </w:t>
      </w:r>
      <w:r w:rsidR="003A1211">
        <w:rPr>
          <w:rFonts w:asciiTheme="minorHAnsi" w:hAnsiTheme="minorHAnsi" w:cstheme="minorHAnsi"/>
          <w:sz w:val="20"/>
          <w:szCs w:val="20"/>
          <w:lang w:val="en-AU"/>
        </w:rPr>
        <w:t xml:space="preserve">a trial </w:t>
      </w:r>
      <w:r w:rsidRPr="004A274A">
        <w:rPr>
          <w:rFonts w:asciiTheme="minorHAnsi" w:hAnsiTheme="minorHAnsi" w:cstheme="minorHAnsi"/>
          <w:sz w:val="20"/>
          <w:szCs w:val="20"/>
          <w:lang w:val="en-AU"/>
        </w:rPr>
        <w:t>training of teachers in</w:t>
      </w:r>
      <w:r w:rsidR="00542845" w:rsidRPr="004A274A">
        <w:rPr>
          <w:rFonts w:asciiTheme="minorHAnsi" w:hAnsiTheme="minorHAnsi" w:cstheme="minorHAnsi"/>
          <w:sz w:val="20"/>
          <w:szCs w:val="20"/>
          <w:lang w:val="en-AU"/>
        </w:rPr>
        <w:t xml:space="preserve"> </w:t>
      </w:r>
      <w:r w:rsidR="003A1211">
        <w:rPr>
          <w:rFonts w:asciiTheme="minorHAnsi" w:hAnsiTheme="minorHAnsi" w:cstheme="minorHAnsi"/>
          <w:sz w:val="20"/>
          <w:szCs w:val="20"/>
          <w:lang w:val="en-AU"/>
        </w:rPr>
        <w:t xml:space="preserve">the six </w:t>
      </w:r>
      <w:r w:rsidR="00542845" w:rsidRPr="004A274A">
        <w:rPr>
          <w:rFonts w:asciiTheme="minorHAnsi" w:hAnsiTheme="minorHAnsi" w:cstheme="minorHAnsi"/>
          <w:sz w:val="20"/>
          <w:szCs w:val="20"/>
          <w:lang w:val="en-AU"/>
        </w:rPr>
        <w:t xml:space="preserve">Model Inclusion Schools in </w:t>
      </w:r>
      <w:r w:rsidRPr="004A274A">
        <w:rPr>
          <w:rFonts w:asciiTheme="minorHAnsi" w:hAnsiTheme="minorHAnsi" w:cstheme="minorHAnsi"/>
          <w:sz w:val="20"/>
          <w:szCs w:val="20"/>
          <w:lang w:val="en-AU"/>
        </w:rPr>
        <w:t>South Tarawa</w:t>
      </w:r>
      <w:r w:rsidR="003A1211" w:rsidRPr="004A274A">
        <w:rPr>
          <w:rStyle w:val="FootnoteReference"/>
          <w:rFonts w:asciiTheme="minorHAnsi" w:hAnsiTheme="minorHAnsi" w:cstheme="minorHAnsi"/>
          <w:sz w:val="20"/>
          <w:szCs w:val="20"/>
          <w:lang w:val="en-AU"/>
        </w:rPr>
        <w:footnoteReference w:id="7"/>
      </w:r>
      <w:r w:rsidRPr="004A274A">
        <w:rPr>
          <w:rFonts w:asciiTheme="minorHAnsi" w:hAnsiTheme="minorHAnsi" w:cstheme="minorHAnsi"/>
          <w:sz w:val="20"/>
          <w:szCs w:val="20"/>
          <w:lang w:val="en-AU"/>
        </w:rPr>
        <w:t xml:space="preserve"> using the Washington Group questions</w:t>
      </w:r>
      <w:r w:rsidR="003A1211">
        <w:rPr>
          <w:rFonts w:asciiTheme="minorHAnsi" w:hAnsiTheme="minorHAnsi" w:cstheme="minorHAnsi"/>
          <w:sz w:val="20"/>
          <w:szCs w:val="20"/>
          <w:lang w:val="en-AU"/>
        </w:rPr>
        <w:t>.</w:t>
      </w:r>
      <w:r w:rsidRPr="004A274A">
        <w:rPr>
          <w:rStyle w:val="FootnoteReference"/>
          <w:rFonts w:asciiTheme="minorHAnsi" w:hAnsiTheme="minorHAnsi" w:cstheme="minorHAnsi"/>
          <w:sz w:val="20"/>
          <w:szCs w:val="20"/>
          <w:lang w:val="en-AU"/>
        </w:rPr>
        <w:footnoteReference w:id="8"/>
      </w:r>
      <w:r w:rsidRPr="004A274A">
        <w:rPr>
          <w:rFonts w:asciiTheme="minorHAnsi" w:hAnsiTheme="minorHAnsi" w:cstheme="minorHAnsi"/>
          <w:sz w:val="20"/>
          <w:szCs w:val="20"/>
          <w:lang w:val="en-AU"/>
        </w:rPr>
        <w:t xml:space="preserve"> </w:t>
      </w:r>
      <w:r w:rsidR="003A1211">
        <w:rPr>
          <w:rFonts w:asciiTheme="minorHAnsi" w:hAnsiTheme="minorHAnsi" w:cstheme="minorHAnsi"/>
          <w:sz w:val="20"/>
          <w:szCs w:val="20"/>
          <w:lang w:val="en-AU"/>
        </w:rPr>
        <w:t>A</w:t>
      </w:r>
      <w:r w:rsidRPr="004A274A">
        <w:rPr>
          <w:rFonts w:asciiTheme="minorHAnsi" w:hAnsiTheme="minorHAnsi" w:cstheme="minorHAnsi"/>
          <w:sz w:val="20"/>
          <w:szCs w:val="20"/>
          <w:lang w:val="en-AU"/>
        </w:rPr>
        <w:t xml:space="preserve">s yet, </w:t>
      </w:r>
      <w:r w:rsidR="003A1211">
        <w:rPr>
          <w:rFonts w:asciiTheme="minorHAnsi" w:hAnsiTheme="minorHAnsi" w:cstheme="minorHAnsi"/>
          <w:sz w:val="20"/>
          <w:szCs w:val="20"/>
          <w:lang w:val="en-AU"/>
        </w:rPr>
        <w:t xml:space="preserve">however, </w:t>
      </w:r>
      <w:r w:rsidRPr="004A274A">
        <w:rPr>
          <w:rFonts w:asciiTheme="minorHAnsi" w:hAnsiTheme="minorHAnsi" w:cstheme="minorHAnsi"/>
          <w:sz w:val="20"/>
          <w:szCs w:val="20"/>
          <w:lang w:val="en-AU"/>
        </w:rPr>
        <w:t>there is no consistent method being used to identify children with disabilities across schools</w:t>
      </w:r>
      <w:r w:rsidR="00356B47" w:rsidRPr="004A274A">
        <w:rPr>
          <w:rFonts w:asciiTheme="minorHAnsi" w:hAnsiTheme="minorHAnsi" w:cstheme="minorHAnsi"/>
          <w:sz w:val="20"/>
          <w:szCs w:val="20"/>
          <w:lang w:val="en-AU"/>
        </w:rPr>
        <w:t xml:space="preserve"> in Kiribati</w:t>
      </w:r>
      <w:r w:rsidRPr="004A274A">
        <w:rPr>
          <w:rFonts w:asciiTheme="minorHAnsi" w:hAnsiTheme="minorHAnsi" w:cstheme="minorHAnsi"/>
          <w:sz w:val="20"/>
          <w:szCs w:val="20"/>
          <w:lang w:val="en-AU"/>
        </w:rPr>
        <w:t xml:space="preserve">. </w:t>
      </w:r>
    </w:p>
    <w:p w14:paraId="313E0CEB" w14:textId="77777777" w:rsidR="00E97A1B" w:rsidRPr="004A274A" w:rsidRDefault="00E97A1B" w:rsidP="00CD1189">
      <w:pPr>
        <w:pStyle w:val="BodyText"/>
        <w:rPr>
          <w:rFonts w:asciiTheme="minorHAnsi" w:hAnsiTheme="minorHAnsi" w:cstheme="minorHAnsi"/>
          <w:sz w:val="20"/>
          <w:szCs w:val="20"/>
          <w:lang w:val="en-AU"/>
        </w:rPr>
      </w:pPr>
    </w:p>
    <w:p w14:paraId="3482560F" w14:textId="0EB8C73C" w:rsidR="00232241" w:rsidRPr="004A274A" w:rsidRDefault="000E3D08" w:rsidP="00CD1189">
      <w:pPr>
        <w:pStyle w:val="BodyText"/>
        <w:rPr>
          <w:rFonts w:asciiTheme="minorHAnsi" w:hAnsiTheme="minorHAnsi" w:cstheme="minorHAnsi"/>
          <w:sz w:val="20"/>
          <w:szCs w:val="20"/>
          <w:lang w:val="en-AU"/>
        </w:rPr>
      </w:pPr>
      <w:r w:rsidRPr="004A274A">
        <w:rPr>
          <w:rFonts w:asciiTheme="minorHAnsi" w:hAnsiTheme="minorHAnsi"/>
          <w:sz w:val="20"/>
          <w:szCs w:val="20"/>
          <w:lang w:val="en-AU"/>
        </w:rPr>
        <w:t xml:space="preserve">Kiribati Education Management Information System </w:t>
      </w:r>
      <w:r>
        <w:rPr>
          <w:rFonts w:asciiTheme="minorHAnsi" w:hAnsiTheme="minorHAnsi"/>
          <w:sz w:val="20"/>
          <w:szCs w:val="20"/>
          <w:lang w:val="en-AU"/>
        </w:rPr>
        <w:t>(</w:t>
      </w:r>
      <w:r w:rsidR="003422FE" w:rsidRPr="004A274A">
        <w:rPr>
          <w:rFonts w:asciiTheme="minorHAnsi" w:hAnsiTheme="minorHAnsi" w:cstheme="minorHAnsi"/>
          <w:sz w:val="20"/>
          <w:szCs w:val="20"/>
          <w:lang w:val="en-AU"/>
        </w:rPr>
        <w:t>KEMIS</w:t>
      </w:r>
      <w:r>
        <w:rPr>
          <w:rFonts w:asciiTheme="minorHAnsi" w:hAnsiTheme="minorHAnsi" w:cstheme="minorHAnsi"/>
          <w:sz w:val="20"/>
          <w:szCs w:val="20"/>
          <w:lang w:val="en-AU"/>
        </w:rPr>
        <w:t>)</w:t>
      </w:r>
      <w:r w:rsidR="003422FE" w:rsidRPr="004A274A">
        <w:rPr>
          <w:rFonts w:asciiTheme="minorHAnsi" w:hAnsiTheme="minorHAnsi" w:cstheme="minorHAnsi"/>
          <w:sz w:val="20"/>
          <w:szCs w:val="20"/>
          <w:lang w:val="en-AU"/>
        </w:rPr>
        <w:t xml:space="preserve"> data lacks unique student identifiers, </w:t>
      </w:r>
      <w:r w:rsidR="00E97A1B" w:rsidRPr="004A274A">
        <w:rPr>
          <w:rFonts w:asciiTheme="minorHAnsi" w:hAnsiTheme="minorHAnsi" w:cstheme="minorHAnsi"/>
          <w:sz w:val="20"/>
          <w:szCs w:val="20"/>
          <w:lang w:val="en-AU"/>
        </w:rPr>
        <w:t xml:space="preserve">and </w:t>
      </w:r>
      <w:r w:rsidR="003422FE" w:rsidRPr="004A274A">
        <w:rPr>
          <w:rFonts w:asciiTheme="minorHAnsi" w:hAnsiTheme="minorHAnsi" w:cstheme="minorHAnsi"/>
          <w:sz w:val="20"/>
          <w:szCs w:val="20"/>
          <w:lang w:val="en-AU"/>
        </w:rPr>
        <w:t xml:space="preserve">this impedes the ability of MoE to disaggregate </w:t>
      </w:r>
      <w:r w:rsidR="008703D5" w:rsidRPr="004A274A">
        <w:rPr>
          <w:rFonts w:asciiTheme="minorHAnsi" w:hAnsiTheme="minorHAnsi" w:cstheme="minorHAnsi"/>
          <w:sz w:val="20"/>
          <w:szCs w:val="20"/>
          <w:lang w:val="en-AU"/>
        </w:rPr>
        <w:t xml:space="preserve">other </w:t>
      </w:r>
      <w:r w:rsidR="003422FE" w:rsidRPr="004A274A">
        <w:rPr>
          <w:rFonts w:asciiTheme="minorHAnsi" w:hAnsiTheme="minorHAnsi" w:cstheme="minorHAnsi"/>
          <w:sz w:val="20"/>
          <w:szCs w:val="20"/>
          <w:lang w:val="en-AU"/>
        </w:rPr>
        <w:t xml:space="preserve">data by disability. The small number of children reported in the latest </w:t>
      </w:r>
      <w:r w:rsidR="00B6527C" w:rsidRPr="004A274A">
        <w:rPr>
          <w:rFonts w:ascii="Calibri" w:eastAsiaTheme="minorHAnsi" w:hAnsi="Calibri" w:cs="Calibri"/>
          <w:i/>
          <w:color w:val="000000"/>
          <w:sz w:val="20"/>
          <w:szCs w:val="20"/>
          <w:lang w:val="en-AU"/>
        </w:rPr>
        <w:t>Digest of Education Statistics</w:t>
      </w:r>
      <w:r w:rsidR="00B6527C" w:rsidRPr="004A274A">
        <w:rPr>
          <w:rFonts w:ascii="Calibri" w:eastAsiaTheme="minorHAnsi" w:hAnsi="Calibri" w:cs="Calibri"/>
          <w:color w:val="000000"/>
          <w:sz w:val="20"/>
          <w:szCs w:val="20"/>
          <w:lang w:val="en-AU"/>
        </w:rPr>
        <w:t xml:space="preserve"> </w:t>
      </w:r>
      <w:r w:rsidR="003422FE" w:rsidRPr="004A274A">
        <w:rPr>
          <w:rFonts w:asciiTheme="minorHAnsi" w:hAnsiTheme="minorHAnsi" w:cstheme="minorHAnsi"/>
          <w:sz w:val="20"/>
          <w:szCs w:val="20"/>
          <w:lang w:val="en-AU"/>
        </w:rPr>
        <w:t>(</w:t>
      </w:r>
      <w:r w:rsidR="00B6527C" w:rsidRPr="004A274A">
        <w:rPr>
          <w:rFonts w:asciiTheme="minorHAnsi" w:hAnsiTheme="minorHAnsi" w:cstheme="minorHAnsi"/>
          <w:sz w:val="20"/>
          <w:szCs w:val="20"/>
          <w:lang w:val="en-AU"/>
        </w:rPr>
        <w:t xml:space="preserve">Draft, </w:t>
      </w:r>
      <w:r w:rsidR="003422FE" w:rsidRPr="004A274A">
        <w:rPr>
          <w:rFonts w:asciiTheme="minorHAnsi" w:hAnsiTheme="minorHAnsi" w:cstheme="minorHAnsi"/>
          <w:sz w:val="20"/>
          <w:szCs w:val="20"/>
          <w:lang w:val="en-AU"/>
        </w:rPr>
        <w:t>2016) with a disability is likely a combination of under-reporting</w:t>
      </w:r>
      <w:r w:rsidR="003422FE" w:rsidRPr="004A274A">
        <w:rPr>
          <w:rStyle w:val="FootnoteReference"/>
          <w:rFonts w:asciiTheme="minorHAnsi" w:hAnsiTheme="minorHAnsi" w:cstheme="minorHAnsi"/>
          <w:sz w:val="20"/>
          <w:szCs w:val="20"/>
          <w:lang w:val="en-AU"/>
        </w:rPr>
        <w:footnoteReference w:id="9"/>
      </w:r>
      <w:r w:rsidR="003422FE" w:rsidRPr="004A274A">
        <w:rPr>
          <w:rFonts w:asciiTheme="minorHAnsi" w:hAnsiTheme="minorHAnsi" w:cstheme="minorHAnsi"/>
          <w:sz w:val="20"/>
          <w:szCs w:val="20"/>
          <w:lang w:val="en-AU"/>
        </w:rPr>
        <w:t xml:space="preserve"> and barriers to children with a disability attending school</w:t>
      </w:r>
      <w:r w:rsidR="003A1211">
        <w:rPr>
          <w:rFonts w:asciiTheme="minorHAnsi" w:hAnsiTheme="minorHAnsi" w:cstheme="minorHAnsi"/>
          <w:sz w:val="20"/>
          <w:szCs w:val="20"/>
          <w:lang w:val="en-AU"/>
        </w:rPr>
        <w:t>.</w:t>
      </w:r>
      <w:r w:rsidR="003422FE" w:rsidRPr="004A274A">
        <w:rPr>
          <w:rStyle w:val="FootnoteReference"/>
          <w:rFonts w:asciiTheme="minorHAnsi" w:hAnsiTheme="minorHAnsi" w:cstheme="minorHAnsi"/>
          <w:sz w:val="20"/>
          <w:szCs w:val="20"/>
          <w:lang w:val="en-AU"/>
        </w:rPr>
        <w:footnoteReference w:id="10"/>
      </w:r>
      <w:r w:rsidR="003422FE" w:rsidRPr="004A274A">
        <w:rPr>
          <w:rFonts w:asciiTheme="minorHAnsi" w:hAnsiTheme="minorHAnsi" w:cstheme="minorHAnsi"/>
          <w:sz w:val="20"/>
          <w:szCs w:val="20"/>
          <w:lang w:val="en-AU"/>
        </w:rPr>
        <w:t xml:space="preserve"> While STAKi reports at the student level, there is no process for STAKi data to be disaggregated for children with a disability. For these reasons, the team are unable to assess whether learning outcomes for children with a disability have improved. However, with KEIP support, one student with a disability who was mainstreamed into SSS in 2017 successfully passed his </w:t>
      </w:r>
      <w:r w:rsidR="0028615A">
        <w:rPr>
          <w:rFonts w:asciiTheme="minorHAnsi" w:hAnsiTheme="minorHAnsi" w:cstheme="minorHAnsi"/>
          <w:sz w:val="20"/>
          <w:szCs w:val="20"/>
          <w:lang w:val="en-AU"/>
        </w:rPr>
        <w:t xml:space="preserve">(adjusted) </w:t>
      </w:r>
      <w:r w:rsidR="003422FE" w:rsidRPr="004A274A">
        <w:rPr>
          <w:rFonts w:asciiTheme="minorHAnsi" w:hAnsiTheme="minorHAnsi" w:cstheme="minorHAnsi"/>
          <w:sz w:val="20"/>
          <w:szCs w:val="20"/>
          <w:lang w:val="en-AU"/>
        </w:rPr>
        <w:t xml:space="preserve">examination. </w:t>
      </w:r>
      <w:r w:rsidR="008703D5" w:rsidRPr="004A274A">
        <w:rPr>
          <w:rFonts w:asciiTheme="minorHAnsi" w:hAnsiTheme="minorHAnsi" w:cstheme="minorHAnsi"/>
          <w:sz w:val="20"/>
          <w:szCs w:val="20"/>
          <w:lang w:val="en-AU"/>
        </w:rPr>
        <w:t>Results from other mainstreamed students are not available</w:t>
      </w:r>
      <w:r w:rsidR="00047135">
        <w:rPr>
          <w:rFonts w:asciiTheme="minorHAnsi" w:hAnsiTheme="minorHAnsi" w:cstheme="minorHAnsi"/>
          <w:sz w:val="20"/>
          <w:szCs w:val="20"/>
          <w:lang w:val="en-AU"/>
        </w:rPr>
        <w:t>. I</w:t>
      </w:r>
      <w:r w:rsidR="006C13FA" w:rsidRPr="004A274A">
        <w:rPr>
          <w:rFonts w:asciiTheme="minorHAnsi" w:hAnsiTheme="minorHAnsi" w:cstheme="minorHAnsi"/>
          <w:sz w:val="20"/>
          <w:szCs w:val="20"/>
          <w:lang w:val="en-AU"/>
        </w:rPr>
        <w:t>t may be possible to examine school-based results but this would require a more complex assessment outside the scope of this evaluation</w:t>
      </w:r>
      <w:r w:rsidR="008703D5" w:rsidRPr="004A274A">
        <w:rPr>
          <w:rFonts w:asciiTheme="minorHAnsi" w:hAnsiTheme="minorHAnsi" w:cstheme="minorHAnsi"/>
          <w:sz w:val="20"/>
          <w:szCs w:val="20"/>
          <w:lang w:val="en-AU"/>
        </w:rPr>
        <w:t>.</w:t>
      </w:r>
    </w:p>
    <w:p w14:paraId="072C4A41" w14:textId="77777777" w:rsidR="003422FE" w:rsidRPr="004A274A" w:rsidRDefault="003422FE" w:rsidP="00232241">
      <w:pPr>
        <w:autoSpaceDE w:val="0"/>
        <w:autoSpaceDN w:val="0"/>
        <w:adjustRightInd w:val="0"/>
        <w:rPr>
          <w:rFonts w:asciiTheme="minorHAnsi" w:hAnsiTheme="minorHAnsi" w:cstheme="minorHAnsi"/>
          <w:sz w:val="20"/>
          <w:szCs w:val="20"/>
          <w:lang w:val="en-AU"/>
        </w:rPr>
      </w:pPr>
    </w:p>
    <w:p w14:paraId="49295A0F" w14:textId="49311734" w:rsidR="00B532F4" w:rsidRPr="004A274A" w:rsidRDefault="00047135" w:rsidP="00232241">
      <w:pPr>
        <w:autoSpaceDE w:val="0"/>
        <w:autoSpaceDN w:val="0"/>
        <w:adjustRightInd w:val="0"/>
        <w:rPr>
          <w:rFonts w:asciiTheme="minorHAnsi" w:hAnsiTheme="minorHAnsi" w:cstheme="minorHAnsi"/>
          <w:sz w:val="20"/>
          <w:szCs w:val="20"/>
          <w:lang w:val="en-AU"/>
        </w:rPr>
      </w:pPr>
      <w:r>
        <w:rPr>
          <w:rFonts w:asciiTheme="minorHAnsi" w:hAnsiTheme="minorHAnsi" w:cstheme="minorHAnsi"/>
          <w:sz w:val="20"/>
          <w:szCs w:val="20"/>
          <w:lang w:val="en-AU"/>
        </w:rPr>
        <w:t>With</w:t>
      </w:r>
      <w:r w:rsidRPr="004A274A">
        <w:rPr>
          <w:rFonts w:asciiTheme="minorHAnsi" w:hAnsiTheme="minorHAnsi" w:cstheme="minorHAnsi"/>
          <w:sz w:val="20"/>
          <w:szCs w:val="20"/>
          <w:lang w:val="en-AU"/>
        </w:rPr>
        <w:t xml:space="preserve"> </w:t>
      </w:r>
      <w:r w:rsidR="003422FE" w:rsidRPr="004A274A">
        <w:rPr>
          <w:rFonts w:asciiTheme="minorHAnsi" w:hAnsiTheme="minorHAnsi" w:cstheme="minorHAnsi"/>
          <w:sz w:val="20"/>
          <w:szCs w:val="20"/>
          <w:lang w:val="en-AU"/>
        </w:rPr>
        <w:t xml:space="preserve">respect to </w:t>
      </w:r>
      <w:r w:rsidR="00B532F4" w:rsidRPr="004A274A">
        <w:rPr>
          <w:rFonts w:asciiTheme="minorHAnsi" w:hAnsiTheme="minorHAnsi" w:cstheme="minorHAnsi"/>
          <w:sz w:val="20"/>
          <w:szCs w:val="20"/>
          <w:lang w:val="en-AU"/>
        </w:rPr>
        <w:t>EOPO 2</w:t>
      </w:r>
      <w:r w:rsidR="003422FE" w:rsidRPr="004A274A">
        <w:rPr>
          <w:rFonts w:asciiTheme="minorHAnsi" w:hAnsiTheme="minorHAnsi" w:cstheme="minorHAnsi"/>
          <w:sz w:val="20"/>
          <w:szCs w:val="20"/>
          <w:lang w:val="en-AU"/>
        </w:rPr>
        <w:t xml:space="preserve"> (‘</w:t>
      </w:r>
      <w:r w:rsidR="00B532F4" w:rsidRPr="004A274A">
        <w:rPr>
          <w:rFonts w:asciiTheme="minorHAnsi" w:hAnsiTheme="minorHAnsi" w:cstheme="minorHAnsi"/>
          <w:sz w:val="20"/>
          <w:szCs w:val="20"/>
          <w:lang w:val="en-AU"/>
        </w:rPr>
        <w:t>MoE effectively plans, resources and manages sector priorities</w:t>
      </w:r>
      <w:r w:rsidR="003422FE" w:rsidRPr="004A274A">
        <w:rPr>
          <w:rFonts w:asciiTheme="minorHAnsi" w:hAnsiTheme="minorHAnsi" w:cstheme="minorHAnsi"/>
          <w:sz w:val="20"/>
          <w:szCs w:val="20"/>
          <w:lang w:val="en-AU"/>
        </w:rPr>
        <w:t>’)</w:t>
      </w:r>
      <w:r>
        <w:rPr>
          <w:rFonts w:asciiTheme="minorHAnsi" w:hAnsiTheme="minorHAnsi" w:cstheme="minorHAnsi"/>
          <w:sz w:val="20"/>
          <w:szCs w:val="20"/>
          <w:lang w:val="en-AU"/>
        </w:rPr>
        <w:t>,</w:t>
      </w:r>
      <w:r w:rsidR="003422FE" w:rsidRPr="004A274A">
        <w:rPr>
          <w:rFonts w:asciiTheme="minorHAnsi" w:hAnsiTheme="minorHAnsi" w:cstheme="minorHAnsi"/>
          <w:sz w:val="20"/>
          <w:szCs w:val="20"/>
          <w:lang w:val="en-AU"/>
        </w:rPr>
        <w:t xml:space="preserve"> KEIP does not yet provide outcome level data that </w:t>
      </w:r>
      <w:r>
        <w:rPr>
          <w:rFonts w:asciiTheme="minorHAnsi" w:hAnsiTheme="minorHAnsi" w:cstheme="minorHAnsi"/>
          <w:sz w:val="20"/>
          <w:szCs w:val="20"/>
          <w:lang w:val="en-AU"/>
        </w:rPr>
        <w:t xml:space="preserve">would </w:t>
      </w:r>
      <w:r w:rsidR="003422FE" w:rsidRPr="004A274A">
        <w:rPr>
          <w:rFonts w:asciiTheme="minorHAnsi" w:hAnsiTheme="minorHAnsi" w:cstheme="minorHAnsi"/>
          <w:sz w:val="20"/>
          <w:szCs w:val="20"/>
          <w:lang w:val="en-AU"/>
        </w:rPr>
        <w:t xml:space="preserve">allow the measurement of progress </w:t>
      </w:r>
      <w:r w:rsidR="00771F60" w:rsidRPr="004A274A">
        <w:rPr>
          <w:rFonts w:asciiTheme="minorHAnsi" w:hAnsiTheme="minorHAnsi" w:cstheme="minorHAnsi"/>
          <w:sz w:val="20"/>
          <w:szCs w:val="20"/>
          <w:lang w:val="en-AU"/>
        </w:rPr>
        <w:t>toward</w:t>
      </w:r>
      <w:r w:rsidR="003422FE" w:rsidRPr="004A274A">
        <w:rPr>
          <w:rFonts w:asciiTheme="minorHAnsi" w:hAnsiTheme="minorHAnsi" w:cstheme="minorHAnsi"/>
          <w:sz w:val="20"/>
          <w:szCs w:val="20"/>
          <w:lang w:val="en-AU"/>
        </w:rPr>
        <w:t xml:space="preserve"> this </w:t>
      </w:r>
      <w:r w:rsidR="00AE6DF9" w:rsidRPr="004A274A">
        <w:rPr>
          <w:rFonts w:asciiTheme="minorHAnsi" w:hAnsiTheme="minorHAnsi" w:cstheme="minorHAnsi"/>
          <w:sz w:val="20"/>
          <w:szCs w:val="20"/>
          <w:lang w:val="en-AU"/>
        </w:rPr>
        <w:t xml:space="preserve">outcome </w:t>
      </w:r>
      <w:r w:rsidR="003422FE" w:rsidRPr="004A274A">
        <w:rPr>
          <w:rFonts w:asciiTheme="minorHAnsi" w:hAnsiTheme="minorHAnsi" w:cstheme="minorHAnsi"/>
          <w:sz w:val="20"/>
          <w:szCs w:val="20"/>
          <w:lang w:val="en-AU"/>
        </w:rPr>
        <w:t>(it does</w:t>
      </w:r>
      <w:r>
        <w:rPr>
          <w:rFonts w:asciiTheme="minorHAnsi" w:hAnsiTheme="minorHAnsi" w:cstheme="minorHAnsi"/>
          <w:sz w:val="20"/>
          <w:szCs w:val="20"/>
          <w:lang w:val="en-AU"/>
        </w:rPr>
        <w:t>, however,</w:t>
      </w:r>
      <w:r w:rsidR="003422FE" w:rsidRPr="004A274A">
        <w:rPr>
          <w:rFonts w:asciiTheme="minorHAnsi" w:hAnsiTheme="minorHAnsi" w:cstheme="minorHAnsi"/>
          <w:sz w:val="20"/>
          <w:szCs w:val="20"/>
          <w:lang w:val="en-AU"/>
        </w:rPr>
        <w:t xml:space="preserve"> report output level activity under EOPO 2</w:t>
      </w:r>
      <w:r w:rsidR="00AE6DF9" w:rsidRPr="004A274A">
        <w:rPr>
          <w:rFonts w:asciiTheme="minorHAnsi" w:hAnsiTheme="minorHAnsi" w:cstheme="minorHAnsi"/>
          <w:sz w:val="20"/>
          <w:szCs w:val="20"/>
          <w:lang w:val="en-AU"/>
        </w:rPr>
        <w:t xml:space="preserve"> (See Annex 4 </w:t>
      </w:r>
      <w:r w:rsidR="003422FE" w:rsidRPr="004A274A">
        <w:rPr>
          <w:rFonts w:asciiTheme="minorHAnsi" w:hAnsiTheme="minorHAnsi" w:cstheme="minorHAnsi"/>
          <w:sz w:val="20"/>
          <w:szCs w:val="20"/>
          <w:lang w:val="en-AU"/>
        </w:rPr>
        <w:t xml:space="preserve">). We explore this issue in more detail </w:t>
      </w:r>
      <w:r w:rsidR="00B34FC3" w:rsidRPr="004A274A">
        <w:rPr>
          <w:rFonts w:asciiTheme="minorHAnsi" w:hAnsiTheme="minorHAnsi" w:cstheme="minorHAnsi"/>
          <w:sz w:val="20"/>
          <w:szCs w:val="20"/>
          <w:lang w:val="en-AU"/>
        </w:rPr>
        <w:t>in part b) below</w:t>
      </w:r>
      <w:r>
        <w:rPr>
          <w:rFonts w:asciiTheme="minorHAnsi" w:hAnsiTheme="minorHAnsi" w:cstheme="minorHAnsi"/>
          <w:sz w:val="20"/>
          <w:szCs w:val="20"/>
          <w:lang w:val="en-AU"/>
        </w:rPr>
        <w:t>,</w:t>
      </w:r>
      <w:r w:rsidR="00B34FC3" w:rsidRPr="004A274A">
        <w:rPr>
          <w:rFonts w:asciiTheme="minorHAnsi" w:hAnsiTheme="minorHAnsi" w:cstheme="minorHAnsi"/>
          <w:sz w:val="20"/>
          <w:szCs w:val="20"/>
          <w:lang w:val="en-AU"/>
        </w:rPr>
        <w:t xml:space="preserve"> and also </w:t>
      </w:r>
      <w:r w:rsidR="003422FE" w:rsidRPr="004A274A">
        <w:rPr>
          <w:rFonts w:asciiTheme="minorHAnsi" w:hAnsiTheme="minorHAnsi" w:cstheme="minorHAnsi"/>
          <w:sz w:val="20"/>
          <w:szCs w:val="20"/>
          <w:lang w:val="en-AU"/>
        </w:rPr>
        <w:t xml:space="preserve">with regard to sustainability </w:t>
      </w:r>
      <w:r>
        <w:rPr>
          <w:rFonts w:asciiTheme="minorHAnsi" w:hAnsiTheme="minorHAnsi" w:cstheme="minorHAnsi"/>
          <w:sz w:val="20"/>
          <w:szCs w:val="20"/>
          <w:lang w:val="en-AU"/>
        </w:rPr>
        <w:t>later</w:t>
      </w:r>
      <w:r w:rsidR="00B34FC3" w:rsidRPr="004A274A">
        <w:rPr>
          <w:rFonts w:asciiTheme="minorHAnsi" w:hAnsiTheme="minorHAnsi" w:cstheme="minorHAnsi"/>
          <w:sz w:val="20"/>
          <w:szCs w:val="20"/>
          <w:lang w:val="en-AU"/>
        </w:rPr>
        <w:t xml:space="preserve"> in the report. I</w:t>
      </w:r>
      <w:r w:rsidR="003422FE" w:rsidRPr="004A274A">
        <w:rPr>
          <w:rFonts w:asciiTheme="minorHAnsi" w:hAnsiTheme="minorHAnsi" w:cstheme="minorHAnsi"/>
          <w:sz w:val="20"/>
          <w:szCs w:val="20"/>
          <w:lang w:val="en-AU"/>
        </w:rPr>
        <w:t xml:space="preserve">n doing </w:t>
      </w:r>
      <w:r w:rsidR="00856564" w:rsidRPr="004A274A">
        <w:rPr>
          <w:rFonts w:asciiTheme="minorHAnsi" w:hAnsiTheme="minorHAnsi" w:cstheme="minorHAnsi"/>
          <w:sz w:val="20"/>
          <w:szCs w:val="20"/>
          <w:lang w:val="en-AU"/>
        </w:rPr>
        <w:t>so</w:t>
      </w:r>
      <w:r>
        <w:rPr>
          <w:rFonts w:asciiTheme="minorHAnsi" w:hAnsiTheme="minorHAnsi" w:cstheme="minorHAnsi"/>
          <w:sz w:val="20"/>
          <w:szCs w:val="20"/>
          <w:lang w:val="en-AU"/>
        </w:rPr>
        <w:t>,</w:t>
      </w:r>
      <w:r w:rsidR="00856564" w:rsidRPr="004A274A">
        <w:rPr>
          <w:rFonts w:asciiTheme="minorHAnsi" w:hAnsiTheme="minorHAnsi" w:cstheme="minorHAnsi"/>
          <w:sz w:val="20"/>
          <w:szCs w:val="20"/>
          <w:lang w:val="en-AU"/>
        </w:rPr>
        <w:t xml:space="preserve"> </w:t>
      </w:r>
      <w:r w:rsidR="00B34FC3" w:rsidRPr="004A274A">
        <w:rPr>
          <w:rFonts w:asciiTheme="minorHAnsi" w:hAnsiTheme="minorHAnsi" w:cstheme="minorHAnsi"/>
          <w:sz w:val="20"/>
          <w:szCs w:val="20"/>
          <w:lang w:val="en-AU"/>
        </w:rPr>
        <w:t xml:space="preserve">we </w:t>
      </w:r>
      <w:r w:rsidR="003422FE" w:rsidRPr="004A274A">
        <w:rPr>
          <w:rFonts w:asciiTheme="minorHAnsi" w:hAnsiTheme="minorHAnsi" w:cstheme="minorHAnsi"/>
          <w:sz w:val="20"/>
          <w:szCs w:val="20"/>
          <w:lang w:val="en-AU"/>
        </w:rPr>
        <w:t xml:space="preserve">note that through the </w:t>
      </w:r>
      <w:r>
        <w:rPr>
          <w:rFonts w:asciiTheme="minorHAnsi" w:hAnsiTheme="minorHAnsi" w:cstheme="minorHAnsi"/>
          <w:sz w:val="20"/>
          <w:szCs w:val="20"/>
          <w:lang w:val="en-AU"/>
        </w:rPr>
        <w:t>divisional operational plans (</w:t>
      </w:r>
      <w:r w:rsidR="003422FE" w:rsidRPr="004A274A">
        <w:rPr>
          <w:rFonts w:asciiTheme="minorHAnsi" w:hAnsiTheme="minorHAnsi" w:cstheme="minorHAnsi"/>
          <w:sz w:val="20"/>
          <w:szCs w:val="20"/>
          <w:lang w:val="en-AU"/>
        </w:rPr>
        <w:t>DOP</w:t>
      </w:r>
      <w:r>
        <w:rPr>
          <w:rFonts w:asciiTheme="minorHAnsi" w:hAnsiTheme="minorHAnsi" w:cstheme="minorHAnsi"/>
          <w:sz w:val="20"/>
          <w:szCs w:val="20"/>
          <w:lang w:val="en-AU"/>
        </w:rPr>
        <w:t>)</w:t>
      </w:r>
      <w:r w:rsidR="003422FE" w:rsidRPr="004A274A">
        <w:rPr>
          <w:rFonts w:asciiTheme="minorHAnsi" w:hAnsiTheme="minorHAnsi" w:cstheme="minorHAnsi"/>
          <w:sz w:val="20"/>
          <w:szCs w:val="20"/>
          <w:lang w:val="en-AU"/>
        </w:rPr>
        <w:t xml:space="preserve"> process referred to above</w:t>
      </w:r>
      <w:r>
        <w:rPr>
          <w:rFonts w:asciiTheme="minorHAnsi" w:hAnsiTheme="minorHAnsi" w:cstheme="minorHAnsi"/>
          <w:sz w:val="20"/>
          <w:szCs w:val="20"/>
          <w:lang w:val="en-AU"/>
        </w:rPr>
        <w:t>,</w:t>
      </w:r>
      <w:r w:rsidR="003422FE" w:rsidRPr="004A274A">
        <w:rPr>
          <w:rFonts w:asciiTheme="minorHAnsi" w:hAnsiTheme="minorHAnsi" w:cstheme="minorHAnsi"/>
          <w:sz w:val="20"/>
          <w:szCs w:val="20"/>
          <w:lang w:val="en-AU"/>
        </w:rPr>
        <w:t xml:space="preserve"> the M</w:t>
      </w:r>
      <w:r w:rsidR="00856564" w:rsidRPr="004A274A">
        <w:rPr>
          <w:rFonts w:asciiTheme="minorHAnsi" w:hAnsiTheme="minorHAnsi" w:cstheme="minorHAnsi"/>
          <w:sz w:val="20"/>
          <w:szCs w:val="20"/>
          <w:lang w:val="en-AU"/>
        </w:rPr>
        <w:t>o</w:t>
      </w:r>
      <w:r w:rsidR="003422FE" w:rsidRPr="004A274A">
        <w:rPr>
          <w:rFonts w:asciiTheme="minorHAnsi" w:hAnsiTheme="minorHAnsi" w:cstheme="minorHAnsi"/>
          <w:sz w:val="20"/>
          <w:szCs w:val="20"/>
          <w:lang w:val="en-AU"/>
        </w:rPr>
        <w:t xml:space="preserve">E </w:t>
      </w:r>
      <w:r>
        <w:rPr>
          <w:rFonts w:asciiTheme="minorHAnsi" w:hAnsiTheme="minorHAnsi" w:cstheme="minorHAnsi"/>
          <w:sz w:val="20"/>
          <w:szCs w:val="20"/>
          <w:lang w:val="en-AU"/>
        </w:rPr>
        <w:t>has become</w:t>
      </w:r>
      <w:r w:rsidR="003422FE" w:rsidRPr="004A274A">
        <w:rPr>
          <w:rFonts w:asciiTheme="minorHAnsi" w:hAnsiTheme="minorHAnsi" w:cstheme="minorHAnsi"/>
          <w:sz w:val="20"/>
          <w:szCs w:val="20"/>
          <w:lang w:val="en-AU"/>
        </w:rPr>
        <w:t xml:space="preserve"> more effective in planning and resourcing of these plans. Moreover, </w:t>
      </w:r>
      <w:r w:rsidR="002F5B40">
        <w:rPr>
          <w:rFonts w:asciiTheme="minorHAnsi" w:hAnsiTheme="minorHAnsi" w:cstheme="minorHAnsi"/>
          <w:sz w:val="20"/>
          <w:szCs w:val="20"/>
          <w:lang w:val="en-AU"/>
        </w:rPr>
        <w:t>qualitative evidence suggest reporting against these plans has supported MoE to</w:t>
      </w:r>
      <w:r w:rsidR="003422FE" w:rsidRPr="004A274A">
        <w:rPr>
          <w:rFonts w:asciiTheme="minorHAnsi" w:hAnsiTheme="minorHAnsi" w:cstheme="minorHAnsi"/>
          <w:sz w:val="20"/>
          <w:szCs w:val="20"/>
          <w:lang w:val="en-AU"/>
        </w:rPr>
        <w:t xml:space="preserve"> strengthen its</w:t>
      </w:r>
      <w:r w:rsidR="002F5B40">
        <w:rPr>
          <w:rFonts w:asciiTheme="minorHAnsi" w:hAnsiTheme="minorHAnsi" w:cstheme="minorHAnsi"/>
          <w:sz w:val="20"/>
          <w:szCs w:val="20"/>
          <w:lang w:val="en-AU"/>
        </w:rPr>
        <w:t xml:space="preserve"> </w:t>
      </w:r>
      <w:r w:rsidR="003422FE" w:rsidRPr="004A274A">
        <w:rPr>
          <w:rFonts w:asciiTheme="minorHAnsi" w:hAnsiTheme="minorHAnsi" w:cstheme="minorHAnsi"/>
          <w:sz w:val="20"/>
          <w:szCs w:val="20"/>
          <w:lang w:val="en-AU"/>
        </w:rPr>
        <w:t xml:space="preserve">management </w:t>
      </w:r>
      <w:r w:rsidR="002F5B40">
        <w:rPr>
          <w:rFonts w:asciiTheme="minorHAnsi" w:hAnsiTheme="minorHAnsi" w:cstheme="minorHAnsi"/>
          <w:sz w:val="20"/>
          <w:szCs w:val="20"/>
          <w:lang w:val="en-AU"/>
        </w:rPr>
        <w:t xml:space="preserve">capacity. It has also demonstrated </w:t>
      </w:r>
      <w:r w:rsidR="00B34FC3" w:rsidRPr="004A274A">
        <w:rPr>
          <w:rFonts w:asciiTheme="minorHAnsi" w:hAnsiTheme="minorHAnsi" w:cstheme="minorHAnsi"/>
          <w:sz w:val="20"/>
          <w:szCs w:val="20"/>
          <w:lang w:val="en-AU"/>
        </w:rPr>
        <w:t xml:space="preserve">strong leadership </w:t>
      </w:r>
      <w:r w:rsidR="002F5B40">
        <w:rPr>
          <w:rFonts w:asciiTheme="minorHAnsi" w:hAnsiTheme="minorHAnsi" w:cstheme="minorHAnsi"/>
          <w:sz w:val="20"/>
          <w:szCs w:val="20"/>
          <w:lang w:val="en-AU"/>
        </w:rPr>
        <w:t>in</w:t>
      </w:r>
      <w:r w:rsidR="00B34FC3" w:rsidRPr="004A274A">
        <w:rPr>
          <w:rFonts w:asciiTheme="minorHAnsi" w:hAnsiTheme="minorHAnsi" w:cstheme="minorHAnsi"/>
          <w:sz w:val="20"/>
          <w:szCs w:val="20"/>
          <w:lang w:val="en-AU"/>
        </w:rPr>
        <w:t xml:space="preserve"> managing agreed priorities in the sector</w:t>
      </w:r>
      <w:r w:rsidR="003422FE" w:rsidRPr="004A274A">
        <w:rPr>
          <w:rFonts w:asciiTheme="minorHAnsi" w:hAnsiTheme="minorHAnsi" w:cstheme="minorHAnsi"/>
          <w:sz w:val="20"/>
          <w:szCs w:val="20"/>
          <w:lang w:val="en-AU"/>
        </w:rPr>
        <w:t xml:space="preserve">. </w:t>
      </w:r>
    </w:p>
    <w:p w14:paraId="5270BF00" w14:textId="77777777" w:rsidR="00232241" w:rsidRPr="004A274A" w:rsidRDefault="00232241" w:rsidP="00232241">
      <w:pPr>
        <w:autoSpaceDE w:val="0"/>
        <w:autoSpaceDN w:val="0"/>
        <w:adjustRightInd w:val="0"/>
        <w:rPr>
          <w:rFonts w:asciiTheme="minorHAnsi" w:hAnsiTheme="minorHAnsi" w:cstheme="minorHAnsi"/>
          <w:sz w:val="22"/>
          <w:szCs w:val="22"/>
          <w:lang w:val="en-AU"/>
        </w:rPr>
      </w:pPr>
    </w:p>
    <w:p w14:paraId="4A5C3CC4" w14:textId="77777777" w:rsidR="002C141A" w:rsidRPr="004A274A" w:rsidRDefault="002C141A" w:rsidP="00487073">
      <w:pPr>
        <w:pStyle w:val="SDANumberedheading3"/>
        <w:numPr>
          <w:ilvl w:val="1"/>
          <w:numId w:val="24"/>
        </w:numPr>
        <w:rPr>
          <w:lang w:val="en-AU"/>
        </w:rPr>
      </w:pPr>
      <w:bookmarkStart w:id="29" w:name="_Toc523927358"/>
      <w:bookmarkStart w:id="30" w:name="_Toc523927621"/>
      <w:bookmarkStart w:id="31" w:name="_Toc524074364"/>
      <w:bookmarkStart w:id="32" w:name="_Toc524274406"/>
      <w:bookmarkStart w:id="33" w:name="_Toc530427405"/>
      <w:bookmarkStart w:id="34" w:name="_Toc530428147"/>
      <w:r w:rsidRPr="004A274A">
        <w:rPr>
          <w:rFonts w:cs="Arial"/>
          <w:color w:val="000000" w:themeColor="text1"/>
          <w:lang w:val="en-AU"/>
        </w:rPr>
        <w:t>What factors have contributed to successes and what are the lessons learned</w:t>
      </w:r>
      <w:r w:rsidRPr="004A274A">
        <w:rPr>
          <w:lang w:val="en-AU"/>
        </w:rPr>
        <w:t>?</w:t>
      </w:r>
      <w:bookmarkEnd w:id="29"/>
      <w:bookmarkEnd w:id="30"/>
      <w:bookmarkEnd w:id="31"/>
      <w:bookmarkEnd w:id="32"/>
      <w:bookmarkEnd w:id="33"/>
      <w:bookmarkEnd w:id="34"/>
    </w:p>
    <w:p w14:paraId="4F93F5E8" w14:textId="6D4BA2D8" w:rsidR="003422FE" w:rsidRPr="004A274A" w:rsidRDefault="002F5B40" w:rsidP="003422FE">
      <w:pPr>
        <w:autoSpaceDE w:val="0"/>
        <w:autoSpaceDN w:val="0"/>
        <w:adjustRightInd w:val="0"/>
        <w:rPr>
          <w:rFonts w:asciiTheme="minorHAnsi" w:hAnsiTheme="minorHAnsi" w:cstheme="minorHAnsi"/>
          <w:sz w:val="20"/>
          <w:szCs w:val="20"/>
          <w:lang w:val="en-AU"/>
        </w:rPr>
      </w:pPr>
      <w:r>
        <w:rPr>
          <w:rFonts w:asciiTheme="minorHAnsi" w:hAnsiTheme="minorHAnsi" w:cstheme="minorHAnsi"/>
          <w:sz w:val="20"/>
          <w:szCs w:val="20"/>
          <w:lang w:val="en-AU"/>
        </w:rPr>
        <w:t>Several factors have contributed to the successes of KEIP, w</w:t>
      </w:r>
      <w:r w:rsidR="003422FE" w:rsidRPr="004A274A">
        <w:rPr>
          <w:rFonts w:asciiTheme="minorHAnsi" w:hAnsiTheme="minorHAnsi" w:cstheme="minorHAnsi"/>
          <w:sz w:val="20"/>
          <w:szCs w:val="20"/>
          <w:lang w:val="en-AU"/>
        </w:rPr>
        <w:t xml:space="preserve">here success is defined as positive behaviour and MoE systemic change likely to contribute to the outcomes of KEIP. </w:t>
      </w:r>
    </w:p>
    <w:p w14:paraId="7A4DA2CA" w14:textId="77777777" w:rsidR="003422FE" w:rsidRPr="004A274A" w:rsidRDefault="003422FE" w:rsidP="003422FE">
      <w:pPr>
        <w:autoSpaceDE w:val="0"/>
        <w:autoSpaceDN w:val="0"/>
        <w:adjustRightInd w:val="0"/>
        <w:rPr>
          <w:rFonts w:asciiTheme="minorHAnsi" w:hAnsiTheme="minorHAnsi" w:cstheme="minorHAnsi"/>
          <w:sz w:val="20"/>
          <w:szCs w:val="20"/>
          <w:lang w:val="en-AU"/>
        </w:rPr>
      </w:pPr>
    </w:p>
    <w:p w14:paraId="0F6B139A" w14:textId="09A1E061" w:rsidR="003422FE" w:rsidRPr="004A274A" w:rsidRDefault="003422FE" w:rsidP="003422FE">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For KEIP support to be effective, it has been necessary to </w:t>
      </w:r>
      <w:r w:rsidRPr="004A274A">
        <w:rPr>
          <w:rFonts w:asciiTheme="minorHAnsi" w:hAnsiTheme="minorHAnsi" w:cstheme="minorHAnsi"/>
          <w:b/>
          <w:sz w:val="20"/>
          <w:szCs w:val="20"/>
          <w:lang w:val="en-AU"/>
        </w:rPr>
        <w:t xml:space="preserve">align closely with the priority areas </w:t>
      </w:r>
      <w:r w:rsidR="002F5B40">
        <w:rPr>
          <w:rFonts w:asciiTheme="minorHAnsi" w:hAnsiTheme="minorHAnsi" w:cstheme="minorHAnsi"/>
          <w:b/>
          <w:sz w:val="20"/>
          <w:szCs w:val="20"/>
          <w:lang w:val="en-AU"/>
        </w:rPr>
        <w:t>in</w:t>
      </w:r>
      <w:r w:rsidR="002F5B40" w:rsidRPr="004A274A">
        <w:rPr>
          <w:rFonts w:asciiTheme="minorHAnsi" w:hAnsiTheme="minorHAnsi" w:cstheme="minorHAnsi"/>
          <w:b/>
          <w:sz w:val="20"/>
          <w:szCs w:val="20"/>
          <w:lang w:val="en-AU"/>
        </w:rPr>
        <w:t xml:space="preserve"> </w:t>
      </w:r>
      <w:r w:rsidR="002F5B40">
        <w:rPr>
          <w:rFonts w:asciiTheme="minorHAnsi" w:hAnsiTheme="minorHAnsi" w:cstheme="minorHAnsi"/>
          <w:b/>
          <w:sz w:val="20"/>
          <w:szCs w:val="20"/>
          <w:lang w:val="en-AU"/>
        </w:rPr>
        <w:t xml:space="preserve">the </w:t>
      </w:r>
      <w:r w:rsidRPr="004A274A">
        <w:rPr>
          <w:rFonts w:asciiTheme="minorHAnsi" w:hAnsiTheme="minorHAnsi" w:cstheme="minorHAnsi"/>
          <w:b/>
          <w:sz w:val="20"/>
          <w:szCs w:val="20"/>
          <w:lang w:val="en-AU"/>
        </w:rPr>
        <w:t>ESSP</w:t>
      </w:r>
      <w:r w:rsidRPr="004A274A">
        <w:rPr>
          <w:rFonts w:asciiTheme="minorHAnsi" w:hAnsiTheme="minorHAnsi" w:cstheme="minorHAnsi"/>
          <w:sz w:val="20"/>
          <w:szCs w:val="20"/>
          <w:lang w:val="en-AU"/>
        </w:rPr>
        <w:t xml:space="preserve">. Alignment with the ESSP has become the filter for assessing what development partner support will be taken on board.  Although KEIP was developed </w:t>
      </w:r>
      <w:r w:rsidR="002F5B40">
        <w:rPr>
          <w:rFonts w:asciiTheme="minorHAnsi" w:hAnsiTheme="minorHAnsi" w:cstheme="minorHAnsi"/>
          <w:sz w:val="20"/>
          <w:szCs w:val="20"/>
          <w:lang w:val="en-AU"/>
        </w:rPr>
        <w:t>before</w:t>
      </w:r>
      <w:r w:rsidRPr="004A274A">
        <w:rPr>
          <w:rFonts w:asciiTheme="minorHAnsi" w:hAnsiTheme="minorHAnsi" w:cstheme="minorHAnsi"/>
          <w:sz w:val="20"/>
          <w:szCs w:val="20"/>
          <w:lang w:val="en-AU"/>
        </w:rPr>
        <w:t xml:space="preserve"> the finalisation of the ESSP and uses different language to describe outcome areas, KEIP activities are well placed to support the ESSP. To demonstrate its alignment, KEIP has done some mapping to ensure MoE can understand how KEIP </w:t>
      </w:r>
      <w:r w:rsidR="002F5B40">
        <w:rPr>
          <w:rFonts w:asciiTheme="minorHAnsi" w:hAnsiTheme="minorHAnsi" w:cstheme="minorHAnsi"/>
          <w:sz w:val="20"/>
          <w:szCs w:val="20"/>
          <w:lang w:val="en-AU"/>
        </w:rPr>
        <w:t>supports</w:t>
      </w:r>
      <w:r w:rsidRPr="004A274A">
        <w:rPr>
          <w:rFonts w:asciiTheme="minorHAnsi" w:hAnsiTheme="minorHAnsi" w:cstheme="minorHAnsi"/>
          <w:sz w:val="20"/>
          <w:szCs w:val="20"/>
          <w:lang w:val="en-AU"/>
        </w:rPr>
        <w:t xml:space="preserve"> the implementation of the ESSP</w:t>
      </w:r>
      <w:r w:rsidR="002F5B40">
        <w:rPr>
          <w:rFonts w:asciiTheme="minorHAnsi" w:hAnsiTheme="minorHAnsi" w:cstheme="minorHAnsi"/>
          <w:sz w:val="20"/>
          <w:szCs w:val="20"/>
          <w:lang w:val="en-AU"/>
        </w:rPr>
        <w:t>. The</w:t>
      </w:r>
      <w:r w:rsidRPr="004A274A">
        <w:rPr>
          <w:rFonts w:asciiTheme="minorHAnsi" w:hAnsiTheme="minorHAnsi" w:cstheme="minorHAnsi"/>
          <w:sz w:val="20"/>
          <w:szCs w:val="20"/>
          <w:lang w:val="en-AU"/>
        </w:rPr>
        <w:t xml:space="preserve"> inclusion of some KEIP activity budgets in the DOPs has </w:t>
      </w:r>
      <w:r w:rsidR="002F5B40">
        <w:rPr>
          <w:rFonts w:asciiTheme="minorHAnsi" w:hAnsiTheme="minorHAnsi" w:cstheme="minorHAnsi"/>
          <w:sz w:val="20"/>
          <w:szCs w:val="20"/>
          <w:lang w:val="en-AU"/>
        </w:rPr>
        <w:t xml:space="preserve">also </w:t>
      </w:r>
      <w:r w:rsidRPr="004A274A">
        <w:rPr>
          <w:rFonts w:asciiTheme="minorHAnsi" w:hAnsiTheme="minorHAnsi" w:cstheme="minorHAnsi"/>
          <w:sz w:val="20"/>
          <w:szCs w:val="20"/>
          <w:lang w:val="en-AU"/>
        </w:rPr>
        <w:t>been welcomed by MoE</w:t>
      </w:r>
      <w:r w:rsidR="00856564" w:rsidRPr="004A274A">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w:t>
      </w:r>
      <w:r w:rsidR="00613981" w:rsidRPr="004A274A">
        <w:rPr>
          <w:rFonts w:asciiTheme="minorHAnsi" w:hAnsiTheme="minorHAnsi" w:cstheme="minorHAnsi"/>
          <w:sz w:val="20"/>
          <w:szCs w:val="20"/>
          <w:lang w:val="en-AU"/>
        </w:rPr>
        <w:t>By actively involving divisional heads in the KEIP annual planning process</w:t>
      </w:r>
      <w:r w:rsidR="00335C1C" w:rsidRPr="004A274A">
        <w:rPr>
          <w:rFonts w:asciiTheme="minorHAnsi" w:hAnsiTheme="minorHAnsi" w:cstheme="minorHAnsi"/>
          <w:sz w:val="20"/>
          <w:szCs w:val="20"/>
          <w:lang w:val="en-AU"/>
        </w:rPr>
        <w:t xml:space="preserve"> </w:t>
      </w:r>
      <w:r w:rsidR="00613981" w:rsidRPr="004A274A">
        <w:rPr>
          <w:rFonts w:asciiTheme="minorHAnsi" w:hAnsiTheme="minorHAnsi" w:cstheme="minorHAnsi"/>
          <w:sz w:val="20"/>
          <w:szCs w:val="20"/>
          <w:lang w:val="en-AU"/>
        </w:rPr>
        <w:t xml:space="preserve">and ensuring KEIP resource allocations are included in </w:t>
      </w:r>
      <w:r w:rsidR="002F5B40">
        <w:rPr>
          <w:rFonts w:asciiTheme="minorHAnsi" w:hAnsiTheme="minorHAnsi" w:cstheme="minorHAnsi"/>
          <w:sz w:val="20"/>
          <w:szCs w:val="20"/>
          <w:lang w:val="en-AU"/>
        </w:rPr>
        <w:t>DOPs</w:t>
      </w:r>
      <w:r w:rsidR="00613981" w:rsidRPr="004A274A">
        <w:rPr>
          <w:rFonts w:asciiTheme="minorHAnsi" w:hAnsiTheme="minorHAnsi" w:cstheme="minorHAnsi"/>
          <w:sz w:val="20"/>
          <w:szCs w:val="20"/>
          <w:lang w:val="en-AU"/>
        </w:rPr>
        <w:t xml:space="preserve">, KEF has ensured KEIP planning and budgeting has been inclusive and transparent. That said, opportunities to ensure senior management (secretary, deputy secretary and directors) are directly and actively engaged in this process should continue to be pursued. </w:t>
      </w:r>
      <w:r w:rsidRPr="004A274A">
        <w:rPr>
          <w:rFonts w:asciiTheme="minorHAnsi" w:hAnsiTheme="minorHAnsi" w:cstheme="minorHAnsi"/>
          <w:sz w:val="20"/>
          <w:szCs w:val="20"/>
          <w:lang w:val="en-AU"/>
        </w:rPr>
        <w:t>For the next phase of KEIP support</w:t>
      </w:r>
      <w:r w:rsidR="00685F35">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it will be essential to line up contractual reporting with the ESSP priority areas to demonstrate clear alignment and avoid parallel monitoring and reporting systems.</w:t>
      </w:r>
    </w:p>
    <w:p w14:paraId="19DBA3EF" w14:textId="77777777" w:rsidR="003422FE" w:rsidRPr="004A274A" w:rsidRDefault="003422FE" w:rsidP="003422FE">
      <w:pPr>
        <w:autoSpaceDE w:val="0"/>
        <w:autoSpaceDN w:val="0"/>
        <w:adjustRightInd w:val="0"/>
        <w:rPr>
          <w:rFonts w:asciiTheme="minorHAnsi" w:hAnsiTheme="minorHAnsi" w:cstheme="minorHAnsi"/>
          <w:sz w:val="20"/>
          <w:szCs w:val="20"/>
          <w:lang w:val="en-AU"/>
        </w:rPr>
      </w:pPr>
    </w:p>
    <w:p w14:paraId="1A2CC904" w14:textId="26152401" w:rsidR="003422FE" w:rsidRPr="004A274A" w:rsidRDefault="003422FE" w:rsidP="003422FE">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Where there has been </w:t>
      </w:r>
      <w:r w:rsidRPr="004A274A">
        <w:rPr>
          <w:rFonts w:asciiTheme="minorHAnsi" w:hAnsiTheme="minorHAnsi" w:cstheme="minorHAnsi"/>
          <w:b/>
          <w:sz w:val="20"/>
          <w:szCs w:val="20"/>
          <w:lang w:val="en-AU"/>
        </w:rPr>
        <w:t xml:space="preserve">strong </w:t>
      </w:r>
      <w:r w:rsidR="00A12330">
        <w:rPr>
          <w:rFonts w:asciiTheme="minorHAnsi" w:hAnsiTheme="minorHAnsi" w:cstheme="minorHAnsi"/>
          <w:b/>
          <w:sz w:val="20"/>
          <w:szCs w:val="20"/>
          <w:lang w:val="en-AU"/>
        </w:rPr>
        <w:t xml:space="preserve">MoE </w:t>
      </w:r>
      <w:r w:rsidRPr="004A274A">
        <w:rPr>
          <w:rFonts w:asciiTheme="minorHAnsi" w:hAnsiTheme="minorHAnsi" w:cstheme="minorHAnsi"/>
          <w:b/>
          <w:sz w:val="20"/>
          <w:szCs w:val="20"/>
          <w:lang w:val="en-AU"/>
        </w:rPr>
        <w:t>leadership on agreed priorities</w:t>
      </w:r>
      <w:r w:rsidRPr="004A274A">
        <w:rPr>
          <w:rFonts w:asciiTheme="minorHAnsi" w:hAnsiTheme="minorHAnsi" w:cstheme="minorHAnsi"/>
          <w:sz w:val="20"/>
          <w:szCs w:val="20"/>
          <w:lang w:val="en-AU"/>
        </w:rPr>
        <w:t xml:space="preserve"> there has been evidence of systemic and behaviour</w:t>
      </w:r>
      <w:r w:rsidR="00A12330">
        <w:rPr>
          <w:rFonts w:asciiTheme="minorHAnsi" w:hAnsiTheme="minorHAnsi" w:cstheme="minorHAnsi"/>
          <w:sz w:val="20"/>
          <w:szCs w:val="20"/>
          <w:lang w:val="en-AU"/>
        </w:rPr>
        <w:t>al</w:t>
      </w:r>
      <w:r w:rsidRPr="004A274A">
        <w:rPr>
          <w:rFonts w:asciiTheme="minorHAnsi" w:hAnsiTheme="minorHAnsi" w:cstheme="minorHAnsi"/>
          <w:sz w:val="20"/>
          <w:szCs w:val="20"/>
          <w:lang w:val="en-AU"/>
        </w:rPr>
        <w:t xml:space="preserve"> change. </w:t>
      </w:r>
      <w:r w:rsidR="00A12330">
        <w:rPr>
          <w:rFonts w:asciiTheme="minorHAnsi" w:hAnsiTheme="minorHAnsi" w:cstheme="minorHAnsi"/>
          <w:sz w:val="20"/>
          <w:szCs w:val="20"/>
          <w:lang w:val="en-AU"/>
        </w:rPr>
        <w:t>Although t</w:t>
      </w:r>
      <w:r w:rsidRPr="004A274A">
        <w:rPr>
          <w:rFonts w:asciiTheme="minorHAnsi" w:hAnsiTheme="minorHAnsi" w:cstheme="minorHAnsi"/>
          <w:sz w:val="20"/>
          <w:szCs w:val="20"/>
          <w:lang w:val="en-AU"/>
        </w:rPr>
        <w:t>he ESSP provid</w:t>
      </w:r>
      <w:r w:rsidR="00A12330">
        <w:rPr>
          <w:rFonts w:asciiTheme="minorHAnsi" w:hAnsiTheme="minorHAnsi" w:cstheme="minorHAnsi"/>
          <w:sz w:val="20"/>
          <w:szCs w:val="20"/>
          <w:lang w:val="en-AU"/>
        </w:rPr>
        <w:t>es</w:t>
      </w:r>
      <w:r w:rsidRPr="004A274A">
        <w:rPr>
          <w:rFonts w:asciiTheme="minorHAnsi" w:hAnsiTheme="minorHAnsi" w:cstheme="minorHAnsi"/>
          <w:sz w:val="20"/>
          <w:szCs w:val="20"/>
          <w:lang w:val="en-AU"/>
        </w:rPr>
        <w:t xml:space="preserve"> an overarching framework</w:t>
      </w:r>
      <w:r w:rsidR="00A12330">
        <w:rPr>
          <w:rFonts w:asciiTheme="minorHAnsi" w:hAnsiTheme="minorHAnsi" w:cstheme="minorHAnsi"/>
          <w:sz w:val="20"/>
          <w:szCs w:val="20"/>
          <w:lang w:val="en-AU"/>
        </w:rPr>
        <w:t>, it</w:t>
      </w:r>
      <w:r w:rsidRPr="004A274A">
        <w:rPr>
          <w:rFonts w:asciiTheme="minorHAnsi" w:hAnsiTheme="minorHAnsi" w:cstheme="minorHAnsi"/>
          <w:sz w:val="20"/>
          <w:szCs w:val="20"/>
          <w:lang w:val="en-AU"/>
        </w:rPr>
        <w:t xml:space="preserve"> remains quite high</w:t>
      </w:r>
      <w:r w:rsidR="00685F35">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level and there is still a need to negotiate </w:t>
      </w:r>
      <w:r w:rsidR="00A12330">
        <w:rPr>
          <w:rFonts w:asciiTheme="minorHAnsi" w:hAnsiTheme="minorHAnsi" w:cstheme="minorHAnsi"/>
          <w:sz w:val="20"/>
          <w:szCs w:val="20"/>
          <w:lang w:val="en-AU"/>
        </w:rPr>
        <w:t>which</w:t>
      </w:r>
      <w:r w:rsidRPr="004A274A">
        <w:rPr>
          <w:rFonts w:asciiTheme="minorHAnsi" w:hAnsiTheme="minorHAnsi" w:cstheme="minorHAnsi"/>
          <w:sz w:val="20"/>
          <w:szCs w:val="20"/>
          <w:lang w:val="en-AU"/>
        </w:rPr>
        <w:t xml:space="preserve"> activities should be supported, </w:t>
      </w:r>
      <w:r w:rsidR="009640B7" w:rsidRPr="004A274A">
        <w:rPr>
          <w:rFonts w:asciiTheme="minorHAnsi" w:hAnsiTheme="minorHAnsi" w:cstheme="minorHAnsi"/>
          <w:sz w:val="20"/>
          <w:szCs w:val="20"/>
          <w:lang w:val="en-AU"/>
        </w:rPr>
        <w:t xml:space="preserve">are </w:t>
      </w:r>
      <w:r w:rsidRPr="004A274A">
        <w:rPr>
          <w:rFonts w:asciiTheme="minorHAnsi" w:hAnsiTheme="minorHAnsi" w:cstheme="minorHAnsi"/>
          <w:sz w:val="20"/>
          <w:szCs w:val="20"/>
          <w:lang w:val="en-AU"/>
        </w:rPr>
        <w:t>likely to have the greatest impact on learning outcomes and</w:t>
      </w:r>
      <w:r w:rsidR="009640B7" w:rsidRPr="004A274A">
        <w:rPr>
          <w:rFonts w:asciiTheme="minorHAnsi" w:hAnsiTheme="minorHAnsi" w:cstheme="minorHAnsi"/>
          <w:sz w:val="20"/>
          <w:szCs w:val="20"/>
          <w:lang w:val="en-AU"/>
        </w:rPr>
        <w:t>/</w:t>
      </w:r>
      <w:r w:rsidRPr="004A274A">
        <w:rPr>
          <w:rFonts w:asciiTheme="minorHAnsi" w:hAnsiTheme="minorHAnsi" w:cstheme="minorHAnsi"/>
          <w:sz w:val="20"/>
          <w:szCs w:val="20"/>
          <w:lang w:val="en-AU"/>
        </w:rPr>
        <w:t>or improve MoE management. The development of the ESSP and the progressive introduction of the DOPs since 2016</w:t>
      </w:r>
      <w:r w:rsidR="00FC014B">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led by the </w:t>
      </w:r>
      <w:r w:rsidR="00A12330">
        <w:rPr>
          <w:rFonts w:asciiTheme="minorHAnsi" w:hAnsiTheme="minorHAnsi" w:cstheme="minorHAnsi"/>
          <w:sz w:val="20"/>
          <w:szCs w:val="20"/>
          <w:lang w:val="en-AU"/>
        </w:rPr>
        <w:t>d</w:t>
      </w:r>
      <w:r w:rsidRPr="004A274A">
        <w:rPr>
          <w:rFonts w:asciiTheme="minorHAnsi" w:hAnsiTheme="minorHAnsi" w:cstheme="minorHAnsi"/>
          <w:sz w:val="20"/>
          <w:szCs w:val="20"/>
          <w:lang w:val="en-AU"/>
        </w:rPr>
        <w:t xml:space="preserve">eputy </w:t>
      </w:r>
      <w:r w:rsidR="00A12330">
        <w:rPr>
          <w:rFonts w:asciiTheme="minorHAnsi" w:hAnsiTheme="minorHAnsi" w:cstheme="minorHAnsi"/>
          <w:sz w:val="20"/>
          <w:szCs w:val="20"/>
          <w:lang w:val="en-AU"/>
        </w:rPr>
        <w:t>s</w:t>
      </w:r>
      <w:r w:rsidRPr="004A274A">
        <w:rPr>
          <w:rFonts w:asciiTheme="minorHAnsi" w:hAnsiTheme="minorHAnsi" w:cstheme="minorHAnsi"/>
          <w:sz w:val="20"/>
          <w:szCs w:val="20"/>
          <w:lang w:val="en-AU"/>
        </w:rPr>
        <w:t>ecretary and supported by the P</w:t>
      </w:r>
      <w:r w:rsidR="00A12330">
        <w:rPr>
          <w:rFonts w:asciiTheme="minorHAnsi" w:hAnsiTheme="minorHAnsi" w:cstheme="minorHAnsi"/>
          <w:sz w:val="20"/>
          <w:szCs w:val="20"/>
          <w:lang w:val="en-AU"/>
        </w:rPr>
        <w:t>ac</w:t>
      </w:r>
      <w:r w:rsidRPr="004A274A">
        <w:rPr>
          <w:rFonts w:asciiTheme="minorHAnsi" w:hAnsiTheme="minorHAnsi" w:cstheme="minorHAnsi"/>
          <w:sz w:val="20"/>
          <w:szCs w:val="20"/>
          <w:lang w:val="en-AU"/>
        </w:rPr>
        <w:t xml:space="preserve">TAM </w:t>
      </w:r>
      <w:r w:rsidR="00E84353">
        <w:rPr>
          <w:rFonts w:asciiTheme="minorHAnsi" w:hAnsiTheme="minorHAnsi" w:cstheme="minorHAnsi"/>
          <w:sz w:val="20"/>
          <w:szCs w:val="20"/>
          <w:lang w:val="en-AU"/>
        </w:rPr>
        <w:t>e</w:t>
      </w:r>
      <w:r w:rsidR="00E84353" w:rsidRPr="004A274A">
        <w:rPr>
          <w:rFonts w:asciiTheme="minorHAnsi" w:hAnsiTheme="minorHAnsi" w:cstheme="minorHAnsi"/>
          <w:sz w:val="20"/>
          <w:szCs w:val="20"/>
          <w:lang w:val="en-AU"/>
        </w:rPr>
        <w:t xml:space="preserve">ducation </w:t>
      </w:r>
      <w:r w:rsidR="00E84353">
        <w:rPr>
          <w:rFonts w:asciiTheme="minorHAnsi" w:hAnsiTheme="minorHAnsi" w:cstheme="minorHAnsi"/>
          <w:sz w:val="20"/>
          <w:szCs w:val="20"/>
          <w:lang w:val="en-AU"/>
        </w:rPr>
        <w:t>s</w:t>
      </w:r>
      <w:r w:rsidR="00E84353" w:rsidRPr="004A274A">
        <w:rPr>
          <w:rFonts w:asciiTheme="minorHAnsi" w:hAnsiTheme="minorHAnsi" w:cstheme="minorHAnsi"/>
          <w:sz w:val="20"/>
          <w:szCs w:val="20"/>
          <w:lang w:val="en-AU"/>
        </w:rPr>
        <w:t xml:space="preserve">trategic </w:t>
      </w:r>
      <w:r w:rsidR="00E84353">
        <w:rPr>
          <w:rFonts w:asciiTheme="minorHAnsi" w:hAnsiTheme="minorHAnsi" w:cstheme="minorHAnsi"/>
          <w:sz w:val="20"/>
          <w:szCs w:val="20"/>
          <w:lang w:val="en-AU"/>
        </w:rPr>
        <w:t>p</w:t>
      </w:r>
      <w:r w:rsidR="00E84353" w:rsidRPr="004A274A">
        <w:rPr>
          <w:rFonts w:asciiTheme="minorHAnsi" w:hAnsiTheme="minorHAnsi" w:cstheme="minorHAnsi"/>
          <w:sz w:val="20"/>
          <w:szCs w:val="20"/>
          <w:lang w:val="en-AU"/>
        </w:rPr>
        <w:t xml:space="preserve">lanning and </w:t>
      </w:r>
      <w:r w:rsidR="00E84353">
        <w:rPr>
          <w:rFonts w:asciiTheme="minorHAnsi" w:hAnsiTheme="minorHAnsi" w:cstheme="minorHAnsi"/>
          <w:sz w:val="20"/>
          <w:szCs w:val="20"/>
          <w:lang w:val="en-AU"/>
        </w:rPr>
        <w:t>p</w:t>
      </w:r>
      <w:r w:rsidR="00E84353" w:rsidRPr="004A274A">
        <w:rPr>
          <w:rFonts w:asciiTheme="minorHAnsi" w:hAnsiTheme="minorHAnsi" w:cstheme="minorHAnsi"/>
          <w:sz w:val="20"/>
          <w:szCs w:val="20"/>
          <w:lang w:val="en-AU"/>
        </w:rPr>
        <w:t xml:space="preserve">olicy </w:t>
      </w:r>
      <w:r w:rsidR="00E84353">
        <w:rPr>
          <w:rFonts w:asciiTheme="minorHAnsi" w:hAnsiTheme="minorHAnsi" w:cstheme="minorHAnsi"/>
          <w:sz w:val="20"/>
          <w:szCs w:val="20"/>
          <w:lang w:val="en-AU"/>
        </w:rPr>
        <w:t>a</w:t>
      </w:r>
      <w:r w:rsidR="00E84353" w:rsidRPr="004A274A">
        <w:rPr>
          <w:rFonts w:asciiTheme="minorHAnsi" w:hAnsiTheme="minorHAnsi" w:cstheme="minorHAnsi"/>
          <w:sz w:val="20"/>
          <w:szCs w:val="20"/>
          <w:lang w:val="en-AU"/>
        </w:rPr>
        <w:t>dviser</w:t>
      </w:r>
      <w:r w:rsidR="00E84353" w:rsidRPr="004A274A" w:rsidDel="00E84353">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and more recently KEF technical assistance</w:t>
      </w:r>
      <w:r w:rsidR="00FC014B">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has resulted in improvements to the way MoE plans and budgets. With ongoing technical assistance from KEF, the introduction of the DOPs has been successful in aligning MoE support to the ESSP and gradually changing how MoE plans and budgets for its activities. The successful implementation of STAKi is another example where strong commitment by MoE has resulted in MoE funding these annual assessments with a view to informing MoE policy and planning. From our discussions, in many cases, MoE officials perceive the ability to lead a process that relates to their own priorities is much more likely to support transformational, systemic change. </w:t>
      </w:r>
    </w:p>
    <w:p w14:paraId="432852FA" w14:textId="77777777" w:rsidR="003422FE" w:rsidRPr="004A274A" w:rsidRDefault="003422FE" w:rsidP="003422FE">
      <w:pPr>
        <w:autoSpaceDE w:val="0"/>
        <w:autoSpaceDN w:val="0"/>
        <w:adjustRightInd w:val="0"/>
        <w:rPr>
          <w:rFonts w:asciiTheme="minorHAnsi" w:hAnsiTheme="minorHAnsi" w:cstheme="minorHAnsi"/>
          <w:sz w:val="20"/>
          <w:szCs w:val="20"/>
          <w:lang w:val="en-AU"/>
        </w:rPr>
      </w:pPr>
    </w:p>
    <w:p w14:paraId="7D042752" w14:textId="002B9230" w:rsidR="003422FE" w:rsidRPr="004A274A" w:rsidRDefault="003422FE" w:rsidP="003422FE">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b/>
          <w:sz w:val="20"/>
          <w:szCs w:val="20"/>
          <w:lang w:val="en-AU"/>
        </w:rPr>
        <w:t>Close and collaborative relationships</w:t>
      </w:r>
      <w:r w:rsidRPr="004A274A">
        <w:rPr>
          <w:rFonts w:asciiTheme="minorHAnsi" w:hAnsiTheme="minorHAnsi" w:cstheme="minorHAnsi"/>
          <w:sz w:val="20"/>
          <w:szCs w:val="20"/>
          <w:lang w:val="en-AU"/>
        </w:rPr>
        <w:t xml:space="preserve"> between </w:t>
      </w:r>
      <w:r w:rsidR="002D4E54">
        <w:rPr>
          <w:rFonts w:asciiTheme="minorHAnsi" w:hAnsiTheme="minorHAnsi" w:cstheme="minorHAnsi"/>
          <w:sz w:val="20"/>
          <w:szCs w:val="20"/>
          <w:lang w:val="en-AU"/>
        </w:rPr>
        <w:t>TA</w:t>
      </w:r>
      <w:r w:rsidRPr="004A274A">
        <w:rPr>
          <w:rFonts w:asciiTheme="minorHAnsi" w:hAnsiTheme="minorHAnsi" w:cstheme="minorHAnsi"/>
          <w:sz w:val="20"/>
          <w:szCs w:val="20"/>
          <w:lang w:val="en-AU"/>
        </w:rPr>
        <w:t xml:space="preserve"> and </w:t>
      </w:r>
      <w:r w:rsidR="000C681E">
        <w:rPr>
          <w:rFonts w:asciiTheme="minorHAnsi" w:hAnsiTheme="minorHAnsi" w:cstheme="minorHAnsi"/>
          <w:sz w:val="20"/>
          <w:szCs w:val="20"/>
          <w:lang w:val="en-AU"/>
        </w:rPr>
        <w:t xml:space="preserve">their </w:t>
      </w:r>
      <w:r w:rsidRPr="004A274A">
        <w:rPr>
          <w:rFonts w:asciiTheme="minorHAnsi" w:hAnsiTheme="minorHAnsi" w:cstheme="minorHAnsi"/>
          <w:sz w:val="20"/>
          <w:szCs w:val="20"/>
          <w:lang w:val="en-AU"/>
        </w:rPr>
        <w:t>MoE counterparts</w:t>
      </w:r>
      <w:r w:rsidR="000C681E">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in</w:t>
      </w:r>
      <w:r w:rsidR="000C681E">
        <w:rPr>
          <w:rFonts w:asciiTheme="minorHAnsi" w:hAnsiTheme="minorHAnsi" w:cstheme="minorHAnsi"/>
          <w:sz w:val="20"/>
          <w:szCs w:val="20"/>
          <w:lang w:val="en-AU"/>
        </w:rPr>
        <w:t>volving</w:t>
      </w:r>
      <w:r w:rsidRPr="004A274A">
        <w:rPr>
          <w:rFonts w:asciiTheme="minorHAnsi" w:hAnsiTheme="minorHAnsi" w:cstheme="minorHAnsi"/>
          <w:sz w:val="20"/>
          <w:szCs w:val="20"/>
          <w:lang w:val="en-AU"/>
        </w:rPr>
        <w:t xml:space="preserve"> mutual respect, regular consultation and focus on transfer of knowledge</w:t>
      </w:r>
      <w:r w:rsidR="000C681E">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has supported systems reform. Counterparts interviewed s</w:t>
      </w:r>
      <w:r w:rsidR="000C681E">
        <w:rPr>
          <w:rFonts w:asciiTheme="minorHAnsi" w:hAnsiTheme="minorHAnsi" w:cstheme="minorHAnsi"/>
          <w:sz w:val="20"/>
          <w:szCs w:val="20"/>
          <w:lang w:val="en-AU"/>
        </w:rPr>
        <w:t>aid</w:t>
      </w:r>
      <w:r w:rsidRPr="004A274A">
        <w:rPr>
          <w:rFonts w:asciiTheme="minorHAnsi" w:hAnsiTheme="minorHAnsi" w:cstheme="minorHAnsi"/>
          <w:sz w:val="20"/>
          <w:szCs w:val="20"/>
          <w:lang w:val="en-AU"/>
        </w:rPr>
        <w:t xml:space="preserve"> they were much more willing to change systems and processes if they fully understood the rationale and could see the benefits from change. MoE noted that when </w:t>
      </w:r>
      <w:r w:rsidR="007B2446">
        <w:rPr>
          <w:rFonts w:asciiTheme="minorHAnsi" w:hAnsiTheme="minorHAnsi" w:cstheme="minorHAnsi"/>
          <w:sz w:val="20"/>
          <w:szCs w:val="20"/>
          <w:lang w:val="en-AU"/>
        </w:rPr>
        <w:t>TA</w:t>
      </w:r>
      <w:r w:rsidRPr="004A274A">
        <w:rPr>
          <w:rFonts w:asciiTheme="minorHAnsi" w:hAnsiTheme="minorHAnsi" w:cstheme="minorHAnsi"/>
          <w:sz w:val="20"/>
          <w:szCs w:val="20"/>
          <w:lang w:val="en-AU"/>
        </w:rPr>
        <w:t xml:space="preserve"> with the relevant experience and soft skills had been engaged for extended inputs</w:t>
      </w:r>
      <w:r w:rsidR="000C681E">
        <w:rPr>
          <w:rFonts w:asciiTheme="minorHAnsi" w:hAnsiTheme="minorHAnsi" w:cstheme="minorHAnsi"/>
          <w:sz w:val="20"/>
          <w:szCs w:val="20"/>
          <w:lang w:val="en-AU"/>
        </w:rPr>
        <w:t>, that is,</w:t>
      </w:r>
      <w:r w:rsidRPr="004A274A">
        <w:rPr>
          <w:rFonts w:asciiTheme="minorHAnsi" w:hAnsiTheme="minorHAnsi" w:cstheme="minorHAnsi"/>
          <w:sz w:val="20"/>
          <w:szCs w:val="20"/>
          <w:lang w:val="en-AU"/>
        </w:rPr>
        <w:t xml:space="preserve"> over several years, there was generally more chance of success</w:t>
      </w:r>
      <w:r w:rsidR="000C681E">
        <w:rPr>
          <w:rFonts w:asciiTheme="minorHAnsi" w:hAnsiTheme="minorHAnsi" w:cstheme="minorHAnsi"/>
          <w:sz w:val="20"/>
          <w:szCs w:val="20"/>
          <w:lang w:val="en-AU"/>
        </w:rPr>
        <w:t>. In these cases,</w:t>
      </w:r>
      <w:r w:rsidRPr="004A274A">
        <w:rPr>
          <w:rFonts w:asciiTheme="minorHAnsi" w:hAnsiTheme="minorHAnsi" w:cstheme="minorHAnsi"/>
          <w:sz w:val="20"/>
          <w:szCs w:val="20"/>
          <w:lang w:val="en-AU"/>
        </w:rPr>
        <w:t xml:space="preserve"> </w:t>
      </w:r>
      <w:r w:rsidR="00A726B1">
        <w:rPr>
          <w:rFonts w:asciiTheme="minorHAnsi" w:hAnsiTheme="minorHAnsi" w:cstheme="minorHAnsi"/>
          <w:sz w:val="20"/>
          <w:szCs w:val="20"/>
          <w:lang w:val="en-AU"/>
        </w:rPr>
        <w:t xml:space="preserve">TA </w:t>
      </w:r>
      <w:r w:rsidR="000C681E">
        <w:rPr>
          <w:rFonts w:asciiTheme="minorHAnsi" w:hAnsiTheme="minorHAnsi" w:cstheme="minorHAnsi"/>
          <w:sz w:val="20"/>
          <w:szCs w:val="20"/>
          <w:lang w:val="en-AU"/>
        </w:rPr>
        <w:t xml:space="preserve">were able to </w:t>
      </w:r>
      <w:r w:rsidRPr="004A274A">
        <w:rPr>
          <w:rFonts w:asciiTheme="minorHAnsi" w:hAnsiTheme="minorHAnsi" w:cstheme="minorHAnsi"/>
          <w:sz w:val="20"/>
          <w:szCs w:val="20"/>
          <w:lang w:val="en-AU"/>
        </w:rPr>
        <w:t>gain a better understanding of the political and cultural landscape</w:t>
      </w:r>
      <w:r w:rsidR="000C681E">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including the power dynamics and incentives for change within MoE. Similarly, </w:t>
      </w:r>
      <w:r w:rsidR="00A726B1">
        <w:rPr>
          <w:rFonts w:asciiTheme="minorHAnsi" w:hAnsiTheme="minorHAnsi" w:cstheme="minorHAnsi"/>
          <w:sz w:val="20"/>
          <w:szCs w:val="20"/>
          <w:lang w:val="en-AU"/>
        </w:rPr>
        <w:t>TA</w:t>
      </w:r>
      <w:r w:rsidRPr="004A274A">
        <w:rPr>
          <w:rFonts w:asciiTheme="minorHAnsi" w:hAnsiTheme="minorHAnsi" w:cstheme="minorHAnsi"/>
          <w:sz w:val="20"/>
          <w:szCs w:val="20"/>
          <w:lang w:val="en-AU"/>
        </w:rPr>
        <w:t xml:space="preserve"> reported that when coupled with long-serving, reform minded counterparts</w:t>
      </w:r>
      <w:r w:rsidR="000C681E">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the ability to get traction and demonstrate results was easier and should be a consideration of how requests for </w:t>
      </w:r>
      <w:r w:rsidR="00660DC6">
        <w:rPr>
          <w:rFonts w:asciiTheme="minorHAnsi" w:hAnsiTheme="minorHAnsi" w:cstheme="minorHAnsi"/>
          <w:sz w:val="20"/>
          <w:szCs w:val="20"/>
          <w:lang w:val="en-AU"/>
        </w:rPr>
        <w:t>technical assistance</w:t>
      </w:r>
      <w:r w:rsidRPr="004A274A">
        <w:rPr>
          <w:rFonts w:asciiTheme="minorHAnsi" w:hAnsiTheme="minorHAnsi" w:cstheme="minorHAnsi"/>
          <w:sz w:val="20"/>
          <w:szCs w:val="20"/>
          <w:lang w:val="en-AU"/>
        </w:rPr>
        <w:t xml:space="preserve"> are prioritised. MoE officers did</w:t>
      </w:r>
      <w:r w:rsidR="000C681E">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however</w:t>
      </w:r>
      <w:r w:rsidR="000C681E">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caution that </w:t>
      </w:r>
      <w:r w:rsidR="007B2446">
        <w:rPr>
          <w:rFonts w:asciiTheme="minorHAnsi" w:hAnsiTheme="minorHAnsi" w:cstheme="minorHAnsi"/>
          <w:sz w:val="20"/>
          <w:szCs w:val="20"/>
          <w:lang w:val="en-AU"/>
        </w:rPr>
        <w:t>TA</w:t>
      </w:r>
      <w:r w:rsidRPr="004A274A">
        <w:rPr>
          <w:rFonts w:asciiTheme="minorHAnsi" w:hAnsiTheme="minorHAnsi" w:cstheme="minorHAnsi"/>
          <w:sz w:val="20"/>
          <w:szCs w:val="20"/>
          <w:lang w:val="en-AU"/>
        </w:rPr>
        <w:t xml:space="preserve"> need to be receptive to the skill transfer needs of counterparts and balance time allocated to capacity development with contractual obligations. </w:t>
      </w:r>
      <w:r w:rsidR="00A726B1">
        <w:rPr>
          <w:rFonts w:asciiTheme="minorHAnsi" w:hAnsiTheme="minorHAnsi" w:cstheme="minorHAnsi"/>
          <w:sz w:val="20"/>
          <w:szCs w:val="20"/>
          <w:lang w:val="en-AU"/>
        </w:rPr>
        <w:t>TA</w:t>
      </w:r>
      <w:r w:rsidRPr="004A274A">
        <w:rPr>
          <w:rFonts w:asciiTheme="minorHAnsi" w:hAnsiTheme="minorHAnsi" w:cstheme="minorHAnsi"/>
          <w:sz w:val="20"/>
          <w:szCs w:val="20"/>
          <w:lang w:val="en-AU"/>
        </w:rPr>
        <w:t xml:space="preserve"> highlighted the benefits of being co-located in MoE offices and alongside counterparts, </w:t>
      </w:r>
      <w:r w:rsidR="000C681E">
        <w:rPr>
          <w:rFonts w:asciiTheme="minorHAnsi" w:hAnsiTheme="minorHAnsi" w:cstheme="minorHAnsi"/>
          <w:sz w:val="20"/>
          <w:szCs w:val="20"/>
          <w:lang w:val="en-AU"/>
        </w:rPr>
        <w:t>which</w:t>
      </w:r>
      <w:r w:rsidRPr="004A274A">
        <w:rPr>
          <w:rFonts w:asciiTheme="minorHAnsi" w:hAnsiTheme="minorHAnsi" w:cstheme="minorHAnsi"/>
          <w:sz w:val="20"/>
          <w:szCs w:val="20"/>
          <w:lang w:val="en-AU"/>
        </w:rPr>
        <w:t xml:space="preserve"> </w:t>
      </w:r>
      <w:r w:rsidR="000C681E" w:rsidRPr="004A274A">
        <w:rPr>
          <w:rFonts w:asciiTheme="minorHAnsi" w:hAnsiTheme="minorHAnsi" w:cstheme="minorHAnsi"/>
          <w:sz w:val="20"/>
          <w:szCs w:val="20"/>
          <w:lang w:val="en-AU"/>
        </w:rPr>
        <w:t>foster</w:t>
      </w:r>
      <w:r w:rsidR="000C681E">
        <w:rPr>
          <w:rFonts w:asciiTheme="minorHAnsi" w:hAnsiTheme="minorHAnsi" w:cstheme="minorHAnsi"/>
          <w:sz w:val="20"/>
          <w:szCs w:val="20"/>
          <w:lang w:val="en-AU"/>
        </w:rPr>
        <w:t>ed</w:t>
      </w:r>
      <w:r w:rsidR="000C681E"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good relationships and information sharing. </w:t>
      </w:r>
      <w:r w:rsidR="000C681E">
        <w:rPr>
          <w:rFonts w:asciiTheme="minorHAnsi" w:hAnsiTheme="minorHAnsi" w:cstheme="minorHAnsi"/>
          <w:sz w:val="20"/>
          <w:szCs w:val="20"/>
          <w:lang w:val="en-AU"/>
        </w:rPr>
        <w:t>MoE officers said that t</w:t>
      </w:r>
      <w:r w:rsidRPr="004A274A">
        <w:rPr>
          <w:rFonts w:asciiTheme="minorHAnsi" w:hAnsiTheme="minorHAnsi" w:cstheme="minorHAnsi"/>
          <w:sz w:val="20"/>
          <w:szCs w:val="20"/>
          <w:lang w:val="en-AU"/>
        </w:rPr>
        <w:t xml:space="preserve">he ability to introduce wholesale changes to training at KTC was an example of good consultation between </w:t>
      </w:r>
      <w:r w:rsidR="007B2446">
        <w:rPr>
          <w:rFonts w:asciiTheme="minorHAnsi" w:hAnsiTheme="minorHAnsi" w:cstheme="minorHAnsi"/>
          <w:sz w:val="20"/>
          <w:szCs w:val="20"/>
          <w:lang w:val="en-AU"/>
        </w:rPr>
        <w:t>TA</w:t>
      </w:r>
      <w:r w:rsidRPr="004A274A">
        <w:rPr>
          <w:rFonts w:asciiTheme="minorHAnsi" w:hAnsiTheme="minorHAnsi" w:cstheme="minorHAnsi"/>
          <w:sz w:val="20"/>
          <w:szCs w:val="20"/>
          <w:lang w:val="en-AU"/>
        </w:rPr>
        <w:t xml:space="preserve"> and KTC staff</w:t>
      </w:r>
      <w:r w:rsidR="000C681E">
        <w:rPr>
          <w:rFonts w:asciiTheme="minorHAnsi" w:hAnsiTheme="minorHAnsi" w:cstheme="minorHAnsi"/>
          <w:sz w:val="20"/>
          <w:szCs w:val="20"/>
          <w:lang w:val="en-AU"/>
        </w:rPr>
        <w:t>, which they said was</w:t>
      </w:r>
      <w:r w:rsidRPr="004A274A">
        <w:rPr>
          <w:rFonts w:asciiTheme="minorHAnsi" w:hAnsiTheme="minorHAnsi" w:cstheme="minorHAnsi"/>
          <w:sz w:val="20"/>
          <w:szCs w:val="20"/>
          <w:lang w:val="en-AU"/>
        </w:rPr>
        <w:t xml:space="preserve"> characterised by open communication on plans and progress backed by a strong investment in using evidence to support decision-making. The mutual respect evident between the KTC </w:t>
      </w:r>
      <w:r w:rsidR="007B2446">
        <w:rPr>
          <w:rFonts w:asciiTheme="minorHAnsi" w:hAnsiTheme="minorHAnsi" w:cstheme="minorHAnsi"/>
          <w:sz w:val="20"/>
          <w:szCs w:val="20"/>
          <w:lang w:val="en-AU"/>
        </w:rPr>
        <w:t>TA</w:t>
      </w:r>
      <w:r w:rsidRPr="004A274A">
        <w:rPr>
          <w:rFonts w:asciiTheme="minorHAnsi" w:hAnsiTheme="minorHAnsi" w:cstheme="minorHAnsi"/>
          <w:sz w:val="20"/>
          <w:szCs w:val="20"/>
          <w:lang w:val="en-AU"/>
        </w:rPr>
        <w:t xml:space="preserve"> and KTC leadership also facilitated an openness to discussing risks, challenges and weaknesses.</w:t>
      </w:r>
    </w:p>
    <w:p w14:paraId="23656136" w14:textId="77777777" w:rsidR="00B34FC3" w:rsidRPr="004A274A" w:rsidRDefault="00B34FC3" w:rsidP="003422FE">
      <w:pPr>
        <w:autoSpaceDE w:val="0"/>
        <w:autoSpaceDN w:val="0"/>
        <w:adjustRightInd w:val="0"/>
        <w:rPr>
          <w:rFonts w:asciiTheme="minorHAnsi" w:hAnsiTheme="minorHAnsi" w:cstheme="minorHAnsi"/>
          <w:sz w:val="20"/>
          <w:szCs w:val="20"/>
          <w:lang w:val="en-AU"/>
        </w:rPr>
      </w:pPr>
    </w:p>
    <w:p w14:paraId="034F282B" w14:textId="60DC2FE6" w:rsidR="002C141A" w:rsidRPr="004A274A" w:rsidRDefault="003422FE" w:rsidP="003422FE">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b/>
          <w:sz w:val="20"/>
          <w:szCs w:val="20"/>
          <w:lang w:val="en-AU"/>
        </w:rPr>
        <w:t>KEIP has adopted an iterative and adaptive model</w:t>
      </w:r>
      <w:r w:rsidR="000C681E">
        <w:rPr>
          <w:rFonts w:asciiTheme="minorHAnsi" w:hAnsiTheme="minorHAnsi" w:cstheme="minorHAnsi"/>
          <w:b/>
          <w:sz w:val="20"/>
          <w:szCs w:val="20"/>
          <w:lang w:val="en-AU"/>
        </w:rPr>
        <w:t>,</w:t>
      </w:r>
      <w:r w:rsidRPr="004A274A">
        <w:rPr>
          <w:rFonts w:asciiTheme="minorHAnsi" w:hAnsiTheme="minorHAnsi" w:cstheme="minorHAnsi"/>
          <w:sz w:val="20"/>
          <w:szCs w:val="20"/>
          <w:lang w:val="en-AU"/>
        </w:rPr>
        <w:t xml:space="preserve"> which has enabled interventions and approaches to be </w:t>
      </w:r>
      <w:r w:rsidR="00B34FC3" w:rsidRPr="004A274A">
        <w:rPr>
          <w:rFonts w:asciiTheme="minorHAnsi" w:hAnsiTheme="minorHAnsi" w:cstheme="minorHAnsi"/>
          <w:sz w:val="20"/>
          <w:szCs w:val="20"/>
          <w:lang w:val="en-AU"/>
        </w:rPr>
        <w:t>trialled</w:t>
      </w:r>
      <w:r w:rsidRPr="004A274A">
        <w:rPr>
          <w:rFonts w:asciiTheme="minorHAnsi" w:hAnsiTheme="minorHAnsi" w:cstheme="minorHAnsi"/>
          <w:sz w:val="20"/>
          <w:szCs w:val="20"/>
          <w:lang w:val="en-AU"/>
        </w:rPr>
        <w:t xml:space="preserve">, </w:t>
      </w:r>
      <w:r w:rsidR="000C681E" w:rsidRPr="004A274A">
        <w:rPr>
          <w:rFonts w:asciiTheme="minorHAnsi" w:hAnsiTheme="minorHAnsi" w:cstheme="minorHAnsi"/>
          <w:sz w:val="20"/>
          <w:szCs w:val="20"/>
          <w:lang w:val="en-AU"/>
        </w:rPr>
        <w:t>learn</w:t>
      </w:r>
      <w:r w:rsidR="000C681E">
        <w:rPr>
          <w:rFonts w:asciiTheme="minorHAnsi" w:hAnsiTheme="minorHAnsi" w:cstheme="minorHAnsi"/>
          <w:sz w:val="20"/>
          <w:szCs w:val="20"/>
          <w:lang w:val="en-AU"/>
        </w:rPr>
        <w:t>ed</w:t>
      </w:r>
      <w:r w:rsidR="000C681E"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from and adapted to suit context and maximise results. </w:t>
      </w:r>
      <w:r w:rsidR="00AB2B80">
        <w:rPr>
          <w:rFonts w:asciiTheme="minorHAnsi" w:hAnsiTheme="minorHAnsi" w:cstheme="minorHAnsi"/>
          <w:sz w:val="20"/>
          <w:szCs w:val="20"/>
          <w:lang w:val="en-AU"/>
        </w:rPr>
        <w:t>A</w:t>
      </w:r>
      <w:r w:rsidRPr="004A274A">
        <w:rPr>
          <w:rFonts w:asciiTheme="minorHAnsi" w:hAnsiTheme="minorHAnsi" w:cstheme="minorHAnsi"/>
          <w:sz w:val="20"/>
          <w:szCs w:val="20"/>
          <w:lang w:val="en-AU"/>
        </w:rPr>
        <w:t>pproaches to professional development are being continuously refined</w:t>
      </w:r>
      <w:r w:rsidR="00AB2B80">
        <w:rPr>
          <w:rFonts w:asciiTheme="minorHAnsi" w:hAnsiTheme="minorHAnsi" w:cstheme="minorHAnsi"/>
          <w:sz w:val="20"/>
          <w:szCs w:val="20"/>
          <w:lang w:val="en-AU"/>
        </w:rPr>
        <w:t xml:space="preserve"> based on evidence</w:t>
      </w:r>
      <w:r w:rsidRPr="004A274A">
        <w:rPr>
          <w:rFonts w:asciiTheme="minorHAnsi" w:hAnsiTheme="minorHAnsi" w:cstheme="minorHAnsi"/>
          <w:sz w:val="20"/>
          <w:szCs w:val="20"/>
          <w:lang w:val="en-AU"/>
        </w:rPr>
        <w:t xml:space="preserve">, with regular feedback sought from participants. </w:t>
      </w:r>
      <w:r w:rsidR="00AB2B80">
        <w:rPr>
          <w:rFonts w:asciiTheme="minorHAnsi" w:hAnsiTheme="minorHAnsi" w:cstheme="minorHAnsi"/>
          <w:sz w:val="20"/>
          <w:szCs w:val="20"/>
          <w:lang w:val="en-AU"/>
        </w:rPr>
        <w:t>Over</w:t>
      </w:r>
      <w:r w:rsidRPr="004A274A">
        <w:rPr>
          <w:rFonts w:asciiTheme="minorHAnsi" w:hAnsiTheme="minorHAnsi" w:cstheme="minorHAnsi"/>
          <w:sz w:val="20"/>
          <w:szCs w:val="20"/>
          <w:lang w:val="en-AU"/>
        </w:rPr>
        <w:t xml:space="preserve"> the </w:t>
      </w:r>
      <w:r w:rsidR="00AB2B80">
        <w:rPr>
          <w:rFonts w:asciiTheme="minorHAnsi" w:hAnsiTheme="minorHAnsi" w:cstheme="minorHAnsi"/>
          <w:sz w:val="20"/>
          <w:szCs w:val="20"/>
          <w:lang w:val="en-AU"/>
        </w:rPr>
        <w:t>p</w:t>
      </w:r>
      <w:r w:rsidRPr="004A274A">
        <w:rPr>
          <w:rFonts w:asciiTheme="minorHAnsi" w:hAnsiTheme="minorHAnsi" w:cstheme="minorHAnsi"/>
          <w:sz w:val="20"/>
          <w:szCs w:val="20"/>
          <w:lang w:val="en-AU"/>
        </w:rPr>
        <w:t xml:space="preserve">ast 12 months, there has also been an increased focus on assessing </w:t>
      </w:r>
      <w:r w:rsidR="00AB2B80">
        <w:rPr>
          <w:rFonts w:asciiTheme="minorHAnsi" w:hAnsiTheme="minorHAnsi" w:cstheme="minorHAnsi"/>
          <w:sz w:val="20"/>
          <w:szCs w:val="20"/>
          <w:lang w:val="en-AU"/>
        </w:rPr>
        <w:t xml:space="preserve">the </w:t>
      </w:r>
      <w:r w:rsidRPr="004A274A">
        <w:rPr>
          <w:rFonts w:asciiTheme="minorHAnsi" w:hAnsiTheme="minorHAnsi" w:cstheme="minorHAnsi"/>
          <w:sz w:val="20"/>
          <w:szCs w:val="20"/>
          <w:lang w:val="en-AU"/>
        </w:rPr>
        <w:t>value for money of approaches and monitoring behaviour changes among teachers</w:t>
      </w:r>
      <w:r w:rsidR="00AB2B80">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as a result of professional development training. Incorporation of these </w:t>
      </w:r>
      <w:r w:rsidR="00AB2B80">
        <w:rPr>
          <w:rFonts w:asciiTheme="minorHAnsi" w:hAnsiTheme="minorHAnsi" w:cstheme="minorHAnsi"/>
          <w:sz w:val="20"/>
          <w:szCs w:val="20"/>
          <w:lang w:val="en-AU"/>
        </w:rPr>
        <w:t>findings</w:t>
      </w:r>
      <w:r w:rsidR="00AB2B80"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has the potential to ensure KEIP can maximise resources and achieve systemic change.</w:t>
      </w:r>
    </w:p>
    <w:p w14:paraId="0EC49B0B" w14:textId="77777777" w:rsidR="00B34FC3" w:rsidRPr="004A274A" w:rsidRDefault="00B34FC3" w:rsidP="003422FE">
      <w:pPr>
        <w:autoSpaceDE w:val="0"/>
        <w:autoSpaceDN w:val="0"/>
        <w:adjustRightInd w:val="0"/>
        <w:rPr>
          <w:rFonts w:asciiTheme="minorHAnsi" w:hAnsiTheme="minorHAnsi" w:cstheme="minorHAnsi"/>
          <w:sz w:val="20"/>
          <w:szCs w:val="20"/>
          <w:lang w:val="en-AU"/>
        </w:rPr>
      </w:pPr>
    </w:p>
    <w:p w14:paraId="277CA8ED" w14:textId="7A2678EC" w:rsidR="00B34FC3" w:rsidRPr="004A274A" w:rsidRDefault="00B34FC3" w:rsidP="008B0621">
      <w:pPr>
        <w:spacing w:after="160" w:line="259" w:lineRule="auto"/>
        <w:rPr>
          <w:rFonts w:asciiTheme="minorHAnsi" w:hAnsiTheme="minorHAnsi" w:cstheme="minorHAnsi"/>
          <w:color w:val="000000" w:themeColor="text1"/>
          <w:sz w:val="20"/>
          <w:szCs w:val="20"/>
          <w:lang w:val="en-AU" w:eastAsia="en-AU"/>
        </w:rPr>
      </w:pPr>
      <w:r w:rsidRPr="004A274A">
        <w:rPr>
          <w:rFonts w:asciiTheme="minorHAnsi" w:hAnsiTheme="minorHAnsi" w:cstheme="minorHAnsi"/>
          <w:b/>
          <w:color w:val="000000" w:themeColor="text1"/>
          <w:sz w:val="20"/>
          <w:szCs w:val="20"/>
          <w:lang w:val="en-AU" w:eastAsia="en-AU"/>
        </w:rPr>
        <w:t>Lesson</w:t>
      </w:r>
      <w:r w:rsidR="00613981" w:rsidRPr="004A274A">
        <w:rPr>
          <w:rFonts w:asciiTheme="minorHAnsi" w:hAnsiTheme="minorHAnsi" w:cstheme="minorHAnsi"/>
          <w:b/>
          <w:color w:val="000000" w:themeColor="text1"/>
          <w:sz w:val="20"/>
          <w:szCs w:val="20"/>
          <w:lang w:val="en-AU" w:eastAsia="en-AU"/>
        </w:rPr>
        <w:t>s</w:t>
      </w:r>
      <w:r w:rsidRPr="004A274A">
        <w:rPr>
          <w:rFonts w:asciiTheme="minorHAnsi" w:hAnsiTheme="minorHAnsi" w:cstheme="minorHAnsi"/>
          <w:b/>
          <w:color w:val="000000" w:themeColor="text1"/>
          <w:sz w:val="20"/>
          <w:szCs w:val="20"/>
          <w:lang w:val="en-AU" w:eastAsia="en-AU"/>
        </w:rPr>
        <w:t xml:space="preserve"> </w:t>
      </w:r>
      <w:r w:rsidR="00AB2B80" w:rsidRPr="004A274A">
        <w:rPr>
          <w:rFonts w:asciiTheme="minorHAnsi" w:hAnsiTheme="minorHAnsi" w:cstheme="minorHAnsi"/>
          <w:b/>
          <w:color w:val="000000" w:themeColor="text1"/>
          <w:sz w:val="20"/>
          <w:szCs w:val="20"/>
          <w:lang w:val="en-AU" w:eastAsia="en-AU"/>
        </w:rPr>
        <w:t>Learn</w:t>
      </w:r>
      <w:r w:rsidR="00AB2B80">
        <w:rPr>
          <w:rFonts w:asciiTheme="minorHAnsi" w:hAnsiTheme="minorHAnsi" w:cstheme="minorHAnsi"/>
          <w:b/>
          <w:color w:val="000000" w:themeColor="text1"/>
          <w:sz w:val="20"/>
          <w:szCs w:val="20"/>
          <w:lang w:val="en-AU" w:eastAsia="en-AU"/>
        </w:rPr>
        <w:t>ed</w:t>
      </w:r>
    </w:p>
    <w:p w14:paraId="746951DA" w14:textId="3C6D815C" w:rsidR="00B34FC3" w:rsidRPr="004A274A" w:rsidRDefault="00B34FC3" w:rsidP="001412F3">
      <w:pPr>
        <w:pStyle w:val="ListParagraph"/>
        <w:numPr>
          <w:ilvl w:val="1"/>
          <w:numId w:val="33"/>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A partnership approach to planning, decision-making and implementation in line with capacity constraints promotes MoE buy</w:t>
      </w:r>
      <w:r w:rsidR="00AB2B80">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in and uptake of reforms. Where MoE officials have felt part of the decision-making process in relation to KEIP support, there has been strong ownership of activities and more potential for uptake of reforms. Examples provided to the team included where </w:t>
      </w:r>
      <w:r w:rsidR="007B2446">
        <w:rPr>
          <w:rFonts w:cstheme="minorHAnsi"/>
          <w:color w:val="000000" w:themeColor="text1"/>
          <w:sz w:val="20"/>
          <w:szCs w:val="20"/>
          <w:lang w:val="en-AU" w:eastAsia="en-AU"/>
        </w:rPr>
        <w:t>TA</w:t>
      </w:r>
      <w:r w:rsidRPr="004A274A">
        <w:rPr>
          <w:rFonts w:cstheme="minorHAnsi"/>
          <w:color w:val="000000" w:themeColor="text1"/>
          <w:sz w:val="20"/>
          <w:szCs w:val="20"/>
          <w:lang w:val="en-AU" w:eastAsia="en-AU"/>
        </w:rPr>
        <w:t xml:space="preserve"> presented the pros and cons of several options</w:t>
      </w:r>
      <w:r w:rsidR="00AB2B80">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including the opportunity costs</w:t>
      </w:r>
      <w:r w:rsidR="00FC014B">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and left the decision-making up to MoE. KEF </w:t>
      </w:r>
      <w:r w:rsidR="007B2446">
        <w:rPr>
          <w:rFonts w:cstheme="minorHAnsi"/>
          <w:color w:val="000000" w:themeColor="text1"/>
          <w:sz w:val="20"/>
          <w:szCs w:val="20"/>
          <w:lang w:val="en-AU" w:eastAsia="en-AU"/>
        </w:rPr>
        <w:t>TA</w:t>
      </w:r>
      <w:r w:rsidRPr="004A274A">
        <w:rPr>
          <w:rFonts w:cstheme="minorHAnsi"/>
          <w:color w:val="000000" w:themeColor="text1"/>
          <w:sz w:val="20"/>
          <w:szCs w:val="20"/>
          <w:lang w:val="en-AU" w:eastAsia="en-AU"/>
        </w:rPr>
        <w:t xml:space="preserve"> at the operational level have noted the need to adjust their plans and expectations around what is needed to reflect capacity constraints and other competing priorities </w:t>
      </w:r>
      <w:r w:rsidR="00AB2B80">
        <w:rPr>
          <w:rFonts w:cstheme="minorHAnsi"/>
          <w:color w:val="000000" w:themeColor="text1"/>
          <w:sz w:val="20"/>
          <w:szCs w:val="20"/>
          <w:lang w:val="en-AU" w:eastAsia="en-AU"/>
        </w:rPr>
        <w:t>of</w:t>
      </w:r>
      <w:r w:rsidR="00AB2B80"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MoE officials.</w:t>
      </w:r>
    </w:p>
    <w:p w14:paraId="07761C86" w14:textId="6ECC8075" w:rsidR="00B34FC3" w:rsidRPr="004A274A" w:rsidRDefault="00B34FC3" w:rsidP="001412F3">
      <w:pPr>
        <w:numPr>
          <w:ilvl w:val="1"/>
          <w:numId w:val="33"/>
        </w:numPr>
        <w:spacing w:after="160" w:line="259" w:lineRule="auto"/>
        <w:rPr>
          <w:rFonts w:asciiTheme="minorHAnsi" w:eastAsiaTheme="minorHAnsi" w:hAnsiTheme="minorHAnsi" w:cstheme="minorHAnsi"/>
          <w:color w:val="000000" w:themeColor="text1"/>
          <w:sz w:val="20"/>
          <w:szCs w:val="20"/>
          <w:lang w:val="en-AU" w:eastAsia="en-AU"/>
        </w:rPr>
      </w:pPr>
      <w:r w:rsidRPr="004A274A">
        <w:rPr>
          <w:rFonts w:asciiTheme="minorHAnsi" w:eastAsiaTheme="minorHAnsi" w:hAnsiTheme="minorHAnsi" w:cstheme="minorHAnsi"/>
          <w:color w:val="000000" w:themeColor="text1"/>
          <w:sz w:val="20"/>
          <w:szCs w:val="20"/>
          <w:lang w:val="en-AU" w:eastAsia="en-AU"/>
        </w:rPr>
        <w:t xml:space="preserve">Where there is strong alignment of KEIP support with MoE priorities and evidence to support the success of KEIP interventions, through a process of negotiation, MoE </w:t>
      </w:r>
      <w:r w:rsidR="00FC014B">
        <w:rPr>
          <w:rFonts w:asciiTheme="minorHAnsi" w:eastAsiaTheme="minorHAnsi" w:hAnsiTheme="minorHAnsi" w:cstheme="minorHAnsi"/>
          <w:color w:val="000000" w:themeColor="text1"/>
          <w:sz w:val="20"/>
          <w:szCs w:val="20"/>
          <w:lang w:val="en-AU" w:eastAsia="en-AU"/>
        </w:rPr>
        <w:t>has</w:t>
      </w:r>
      <w:r w:rsidR="00FC014B"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committed to system changes, including taking on the funding of KEIP interventions over time. There were several examples where originally KEIP</w:t>
      </w:r>
      <w:r w:rsidR="00AB2B80">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funded interventions demonstrated their value, including those related to new positions and operating costs, and were gradually </w:t>
      </w:r>
      <w:r w:rsidR="00AB2B80">
        <w:rPr>
          <w:rFonts w:asciiTheme="minorHAnsi" w:eastAsiaTheme="minorHAnsi" w:hAnsiTheme="minorHAnsi" w:cstheme="minorHAnsi"/>
          <w:color w:val="000000" w:themeColor="text1"/>
          <w:sz w:val="20"/>
          <w:szCs w:val="20"/>
          <w:lang w:val="en-AU" w:eastAsia="en-AU"/>
        </w:rPr>
        <w:t>budgeted and</w:t>
      </w:r>
      <w:r w:rsidRPr="004A274A">
        <w:rPr>
          <w:rFonts w:asciiTheme="minorHAnsi" w:eastAsiaTheme="minorHAnsi" w:hAnsiTheme="minorHAnsi" w:cstheme="minorHAnsi"/>
          <w:color w:val="000000" w:themeColor="text1"/>
          <w:sz w:val="20"/>
          <w:szCs w:val="20"/>
          <w:lang w:val="en-AU" w:eastAsia="en-AU"/>
        </w:rPr>
        <w:t xml:space="preserve"> embedded within MoE systems (</w:t>
      </w:r>
      <w:r w:rsidR="00AB2B80">
        <w:rPr>
          <w:rFonts w:asciiTheme="minorHAnsi" w:eastAsiaTheme="minorHAnsi" w:hAnsiTheme="minorHAnsi" w:cstheme="minorHAnsi"/>
          <w:color w:val="000000" w:themeColor="text1"/>
          <w:sz w:val="20"/>
          <w:szCs w:val="20"/>
          <w:lang w:val="en-AU" w:eastAsia="en-AU"/>
        </w:rPr>
        <w:t>for example,</w:t>
      </w:r>
      <w:r w:rsidRPr="004A274A">
        <w:rPr>
          <w:rFonts w:asciiTheme="minorHAnsi" w:eastAsiaTheme="minorHAnsi" w:hAnsiTheme="minorHAnsi" w:cstheme="minorHAnsi"/>
          <w:color w:val="000000" w:themeColor="text1"/>
          <w:sz w:val="20"/>
          <w:szCs w:val="20"/>
          <w:lang w:val="en-AU" w:eastAsia="en-AU"/>
        </w:rPr>
        <w:t xml:space="preserve"> </w:t>
      </w:r>
      <w:r w:rsidR="00580949">
        <w:rPr>
          <w:rFonts w:asciiTheme="minorHAnsi" w:eastAsiaTheme="minorHAnsi" w:hAnsiTheme="minorHAnsi" w:cstheme="minorHAnsi"/>
          <w:color w:val="000000" w:themeColor="text1"/>
          <w:sz w:val="20"/>
          <w:szCs w:val="20"/>
          <w:lang w:val="en-AU" w:eastAsia="en-AU"/>
        </w:rPr>
        <w:t>Island Education Coordinators (</w:t>
      </w:r>
      <w:r w:rsidRPr="004A274A">
        <w:rPr>
          <w:rFonts w:asciiTheme="minorHAnsi" w:eastAsiaTheme="minorHAnsi" w:hAnsiTheme="minorHAnsi" w:cstheme="minorHAnsi"/>
          <w:color w:val="000000" w:themeColor="text1"/>
          <w:sz w:val="20"/>
          <w:szCs w:val="20"/>
          <w:lang w:val="en-AU" w:eastAsia="en-AU"/>
        </w:rPr>
        <w:t>IECs</w:t>
      </w:r>
      <w:r w:rsidR="00580949">
        <w:rPr>
          <w:rFonts w:asciiTheme="minorHAnsi" w:eastAsiaTheme="minorHAnsi" w:hAnsiTheme="minorHAnsi" w:cstheme="minorHAnsi"/>
          <w:color w:val="000000" w:themeColor="text1"/>
          <w:sz w:val="20"/>
          <w:szCs w:val="20"/>
          <w:lang w:val="en-AU" w:eastAsia="en-AU"/>
        </w:rPr>
        <w:t>)</w:t>
      </w:r>
      <w:r w:rsidR="00FC014B">
        <w:rPr>
          <w:rFonts w:asciiTheme="minorHAnsi" w:eastAsiaTheme="minorHAnsi" w:hAnsiTheme="minorHAnsi" w:cstheme="minorHAnsi"/>
          <w:color w:val="000000" w:themeColor="text1"/>
          <w:sz w:val="20"/>
          <w:szCs w:val="20"/>
          <w:lang w:val="en-AU" w:eastAsia="en-AU"/>
        </w:rPr>
        <w:t xml:space="preserve"> or </w:t>
      </w:r>
      <w:r w:rsidRPr="004A274A">
        <w:rPr>
          <w:rFonts w:asciiTheme="minorHAnsi" w:eastAsiaTheme="minorHAnsi" w:hAnsiTheme="minorHAnsi" w:cstheme="minorHAnsi"/>
          <w:color w:val="000000" w:themeColor="text1"/>
          <w:sz w:val="20"/>
          <w:szCs w:val="20"/>
          <w:lang w:val="en-AU" w:eastAsia="en-AU"/>
        </w:rPr>
        <w:t xml:space="preserve">internet costs). This demonstrates </w:t>
      </w:r>
      <w:r w:rsidR="00AB2B80">
        <w:rPr>
          <w:rFonts w:asciiTheme="minorHAnsi" w:eastAsiaTheme="minorHAnsi" w:hAnsiTheme="minorHAnsi" w:cstheme="minorHAnsi"/>
          <w:color w:val="000000" w:themeColor="text1"/>
          <w:sz w:val="20"/>
          <w:szCs w:val="20"/>
          <w:lang w:val="en-AU" w:eastAsia="en-AU"/>
        </w:rPr>
        <w:t xml:space="preserve">officials’ </w:t>
      </w:r>
      <w:r w:rsidRPr="004A274A">
        <w:rPr>
          <w:rFonts w:asciiTheme="minorHAnsi" w:eastAsiaTheme="minorHAnsi" w:hAnsiTheme="minorHAnsi" w:cstheme="minorHAnsi"/>
          <w:color w:val="000000" w:themeColor="text1"/>
          <w:sz w:val="20"/>
          <w:szCs w:val="20"/>
          <w:lang w:val="en-AU" w:eastAsia="en-AU"/>
        </w:rPr>
        <w:t>strong commitment to the MoE reform agenda, particularly given the tight fiscal environment and often considerable paperwork involved in getting proposals on budget.</w:t>
      </w:r>
    </w:p>
    <w:p w14:paraId="5930EBC3" w14:textId="58B30612" w:rsidR="00B34FC3" w:rsidRPr="004A274A" w:rsidRDefault="00B34FC3" w:rsidP="001412F3">
      <w:pPr>
        <w:numPr>
          <w:ilvl w:val="1"/>
          <w:numId w:val="33"/>
        </w:numPr>
        <w:spacing w:after="160" w:line="259" w:lineRule="auto"/>
        <w:rPr>
          <w:rFonts w:asciiTheme="minorHAnsi" w:eastAsiaTheme="minorHAnsi" w:hAnsiTheme="minorHAnsi" w:cstheme="minorHAnsi"/>
          <w:color w:val="000000" w:themeColor="text1"/>
          <w:sz w:val="20"/>
          <w:szCs w:val="20"/>
          <w:lang w:val="en-AU" w:eastAsia="en-AU"/>
        </w:rPr>
      </w:pPr>
      <w:r w:rsidRPr="004A274A">
        <w:rPr>
          <w:rFonts w:asciiTheme="minorHAnsi" w:eastAsiaTheme="minorHAnsi" w:hAnsiTheme="minorHAnsi" w:cstheme="minorHAnsi"/>
          <w:color w:val="000000" w:themeColor="text1"/>
          <w:sz w:val="20"/>
          <w:szCs w:val="20"/>
          <w:lang w:val="en-AU" w:eastAsia="en-AU"/>
        </w:rPr>
        <w:t xml:space="preserve">Infrastructure </w:t>
      </w:r>
      <w:r w:rsidR="00AB2B80" w:rsidRPr="004A274A">
        <w:rPr>
          <w:rFonts w:asciiTheme="minorHAnsi" w:eastAsiaTheme="minorHAnsi" w:hAnsiTheme="minorHAnsi" w:cstheme="minorHAnsi"/>
          <w:color w:val="000000" w:themeColor="text1"/>
          <w:sz w:val="20"/>
          <w:szCs w:val="20"/>
          <w:lang w:val="en-AU" w:eastAsia="en-AU"/>
        </w:rPr>
        <w:t>must</w:t>
      </w:r>
      <w:r w:rsidRPr="004A274A">
        <w:rPr>
          <w:rFonts w:asciiTheme="minorHAnsi" w:eastAsiaTheme="minorHAnsi" w:hAnsiTheme="minorHAnsi" w:cstheme="minorHAnsi"/>
          <w:color w:val="000000" w:themeColor="text1"/>
          <w:sz w:val="20"/>
          <w:szCs w:val="20"/>
          <w:lang w:val="en-AU" w:eastAsia="en-AU"/>
        </w:rPr>
        <w:t xml:space="preserve"> continuously evolve based on lessons learned</w:t>
      </w:r>
      <w:r w:rsidR="008D123B"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Given the unique environment of Kiribati, it has been crucial for </w:t>
      </w:r>
      <w:r w:rsidR="00AB2B80">
        <w:rPr>
          <w:rFonts w:asciiTheme="minorHAnsi" w:eastAsiaTheme="minorHAnsi" w:hAnsiTheme="minorHAnsi" w:cstheme="minorHAnsi"/>
          <w:color w:val="000000" w:themeColor="text1"/>
          <w:sz w:val="20"/>
          <w:szCs w:val="20"/>
          <w:lang w:val="en-AU" w:eastAsia="en-AU"/>
        </w:rPr>
        <w:t xml:space="preserve">the </w:t>
      </w:r>
      <w:r w:rsidRPr="004A274A">
        <w:rPr>
          <w:rFonts w:asciiTheme="minorHAnsi" w:eastAsiaTheme="minorHAnsi" w:hAnsiTheme="minorHAnsi" w:cstheme="minorHAnsi"/>
          <w:color w:val="000000" w:themeColor="text1"/>
          <w:sz w:val="20"/>
          <w:szCs w:val="20"/>
          <w:lang w:val="en-AU" w:eastAsia="en-AU"/>
        </w:rPr>
        <w:t>KEF and</w:t>
      </w:r>
      <w:r w:rsidR="00FC014B">
        <w:rPr>
          <w:rFonts w:asciiTheme="minorHAnsi" w:eastAsiaTheme="minorHAnsi" w:hAnsiTheme="minorHAnsi" w:cstheme="minorHAnsi"/>
          <w:color w:val="000000" w:themeColor="text1"/>
          <w:sz w:val="20"/>
          <w:szCs w:val="20"/>
          <w:lang w:val="en-AU" w:eastAsia="en-AU"/>
        </w:rPr>
        <w:t xml:space="preserve"> the</w:t>
      </w:r>
      <w:r w:rsidRPr="004A274A">
        <w:rPr>
          <w:rFonts w:asciiTheme="minorHAnsi" w:eastAsiaTheme="minorHAnsi" w:hAnsiTheme="minorHAnsi" w:cstheme="minorHAnsi"/>
          <w:color w:val="000000" w:themeColor="text1"/>
          <w:sz w:val="20"/>
          <w:szCs w:val="20"/>
          <w:lang w:val="en-AU" w:eastAsia="en-AU"/>
        </w:rPr>
        <w:t xml:space="preserve"> </w:t>
      </w:r>
      <w:r w:rsidR="00FC014B">
        <w:rPr>
          <w:rFonts w:asciiTheme="minorHAnsi" w:eastAsiaTheme="minorHAnsi" w:hAnsiTheme="minorHAnsi" w:cstheme="minorHAnsi"/>
          <w:color w:val="000000" w:themeColor="text1"/>
          <w:sz w:val="20"/>
          <w:szCs w:val="20"/>
          <w:lang w:val="en-AU" w:eastAsia="en-AU"/>
        </w:rPr>
        <w:t>F</w:t>
      </w:r>
      <w:r w:rsidR="00AB2B80">
        <w:rPr>
          <w:rFonts w:asciiTheme="minorHAnsi" w:eastAsiaTheme="minorHAnsi" w:hAnsiTheme="minorHAnsi" w:cstheme="minorHAnsi"/>
          <w:color w:val="000000" w:themeColor="text1"/>
          <w:sz w:val="20"/>
          <w:szCs w:val="20"/>
          <w:lang w:val="en-AU" w:eastAsia="en-AU"/>
        </w:rPr>
        <w:t>acilities Management Unit</w:t>
      </w:r>
      <w:r w:rsidR="00FA0F3D">
        <w:rPr>
          <w:rFonts w:asciiTheme="minorHAnsi" w:eastAsiaTheme="minorHAnsi" w:hAnsiTheme="minorHAnsi" w:cstheme="minorHAnsi"/>
          <w:color w:val="000000" w:themeColor="text1"/>
          <w:sz w:val="20"/>
          <w:szCs w:val="20"/>
          <w:lang w:val="en-AU" w:eastAsia="en-AU"/>
        </w:rPr>
        <w:t xml:space="preserve"> (FMU)</w:t>
      </w:r>
      <w:r w:rsidR="00AB2B80">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 to continuously monitor and reflect on opportunities to improve design and approaches to construction. This has been evidenced by buildings becoming </w:t>
      </w:r>
      <w:r w:rsidR="00580949">
        <w:rPr>
          <w:rFonts w:asciiTheme="minorHAnsi" w:eastAsiaTheme="minorHAnsi" w:hAnsiTheme="minorHAnsi" w:cstheme="minorHAnsi"/>
          <w:color w:val="000000" w:themeColor="text1"/>
          <w:sz w:val="20"/>
          <w:szCs w:val="20"/>
          <w:lang w:val="en-AU" w:eastAsia="en-AU"/>
        </w:rPr>
        <w:t>more</w:t>
      </w:r>
      <w:r w:rsidRPr="004A274A">
        <w:rPr>
          <w:rFonts w:asciiTheme="minorHAnsi" w:eastAsiaTheme="minorHAnsi" w:hAnsiTheme="minorHAnsi" w:cstheme="minorHAnsi"/>
          <w:color w:val="000000" w:themeColor="text1"/>
          <w:sz w:val="20"/>
          <w:szCs w:val="20"/>
          <w:lang w:val="en-AU" w:eastAsia="en-AU"/>
        </w:rPr>
        <w:t xml:space="preserve"> robust and better suited to the Kiribati context</w:t>
      </w:r>
      <w:r w:rsidR="00580949">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along with an approach that causes minimal disruption to school time</w:t>
      </w:r>
      <w:r w:rsidR="008D123B" w:rsidRPr="004A274A">
        <w:rPr>
          <w:rFonts w:asciiTheme="minorHAnsi" w:eastAsiaTheme="minorHAnsi" w:hAnsiTheme="minorHAnsi" w:cstheme="minorHAnsi"/>
          <w:color w:val="000000" w:themeColor="text1"/>
          <w:sz w:val="20"/>
          <w:szCs w:val="20"/>
          <w:lang w:val="en-AU" w:eastAsia="en-AU"/>
        </w:rPr>
        <w:t xml:space="preserve"> (</w:t>
      </w:r>
      <w:r w:rsidR="00580949">
        <w:rPr>
          <w:rFonts w:asciiTheme="minorHAnsi" w:eastAsiaTheme="minorHAnsi" w:hAnsiTheme="minorHAnsi" w:cstheme="minorHAnsi"/>
          <w:color w:val="000000" w:themeColor="text1"/>
          <w:sz w:val="20"/>
          <w:szCs w:val="20"/>
          <w:lang w:val="en-AU" w:eastAsia="en-AU"/>
        </w:rPr>
        <w:t>for example,</w:t>
      </w:r>
      <w:r w:rsidR="008D123B" w:rsidRPr="004A274A">
        <w:rPr>
          <w:rFonts w:asciiTheme="minorHAnsi" w:eastAsiaTheme="minorHAnsi" w:hAnsiTheme="minorHAnsi" w:cstheme="minorHAnsi"/>
          <w:color w:val="000000" w:themeColor="text1"/>
          <w:sz w:val="20"/>
          <w:szCs w:val="20"/>
          <w:lang w:val="en-AU" w:eastAsia="en-AU"/>
        </w:rPr>
        <w:t xml:space="preserve"> through locally constructed kits)</w:t>
      </w:r>
      <w:r w:rsidRPr="004A274A">
        <w:rPr>
          <w:rFonts w:asciiTheme="minorHAnsi" w:eastAsiaTheme="minorHAnsi" w:hAnsiTheme="minorHAnsi" w:cstheme="minorHAnsi"/>
          <w:color w:val="000000" w:themeColor="text1"/>
          <w:sz w:val="20"/>
          <w:szCs w:val="20"/>
          <w:lang w:val="en-AU" w:eastAsia="en-AU"/>
        </w:rPr>
        <w:t>.</w:t>
      </w:r>
    </w:p>
    <w:p w14:paraId="44D182B0" w14:textId="412477CE" w:rsidR="002C141A" w:rsidRPr="004A274A" w:rsidRDefault="00613981" w:rsidP="001412F3">
      <w:pPr>
        <w:numPr>
          <w:ilvl w:val="1"/>
          <w:numId w:val="33"/>
        </w:numPr>
        <w:spacing w:after="160" w:line="259" w:lineRule="auto"/>
        <w:rPr>
          <w:rFonts w:asciiTheme="minorHAnsi" w:eastAsiaTheme="minorHAnsi" w:hAnsiTheme="minorHAnsi" w:cstheme="minorHAnsi"/>
          <w:color w:val="000000" w:themeColor="text1"/>
          <w:sz w:val="20"/>
          <w:szCs w:val="20"/>
          <w:lang w:val="en-AU" w:eastAsia="en-AU"/>
        </w:rPr>
      </w:pPr>
      <w:r w:rsidRPr="004A274A">
        <w:rPr>
          <w:rFonts w:asciiTheme="minorHAnsi" w:eastAsiaTheme="minorHAnsi" w:hAnsiTheme="minorHAnsi" w:cstheme="minorHAnsi"/>
          <w:color w:val="000000" w:themeColor="text1"/>
          <w:sz w:val="20"/>
          <w:szCs w:val="20"/>
          <w:lang w:val="en-AU" w:eastAsia="en-AU"/>
        </w:rPr>
        <w:t>Given the wide geographic spread of teachers around the country, h</w:t>
      </w:r>
      <w:r w:rsidR="001A30C3" w:rsidRPr="004A274A">
        <w:rPr>
          <w:rFonts w:asciiTheme="minorHAnsi" w:eastAsiaTheme="minorHAnsi" w:hAnsiTheme="minorHAnsi" w:cstheme="minorHAnsi"/>
          <w:color w:val="000000" w:themeColor="text1"/>
          <w:sz w:val="20"/>
          <w:szCs w:val="20"/>
          <w:lang w:val="en-AU" w:eastAsia="en-AU"/>
        </w:rPr>
        <w:t>osting i</w:t>
      </w:r>
      <w:r w:rsidR="00B34FC3" w:rsidRPr="004A274A">
        <w:rPr>
          <w:rFonts w:asciiTheme="minorHAnsi" w:eastAsiaTheme="minorHAnsi" w:hAnsiTheme="minorHAnsi" w:cstheme="minorHAnsi"/>
          <w:color w:val="000000" w:themeColor="text1"/>
          <w:sz w:val="20"/>
          <w:szCs w:val="20"/>
          <w:lang w:val="en-AU" w:eastAsia="en-AU"/>
        </w:rPr>
        <w:t xml:space="preserve">n-service training </w:t>
      </w:r>
      <w:r w:rsidRPr="004A274A">
        <w:rPr>
          <w:rFonts w:asciiTheme="minorHAnsi" w:eastAsiaTheme="minorHAnsi" w:hAnsiTheme="minorHAnsi" w:cstheme="minorHAnsi"/>
          <w:color w:val="000000" w:themeColor="text1"/>
          <w:sz w:val="20"/>
          <w:szCs w:val="20"/>
          <w:lang w:val="en-AU" w:eastAsia="en-AU"/>
        </w:rPr>
        <w:t>in Tarawa</w:t>
      </w:r>
      <w:r w:rsidR="009155EA" w:rsidRPr="004A274A">
        <w:rPr>
          <w:rFonts w:asciiTheme="minorHAnsi" w:eastAsiaTheme="minorHAnsi" w:hAnsiTheme="minorHAnsi" w:cstheme="minorHAnsi"/>
          <w:color w:val="000000" w:themeColor="text1"/>
          <w:sz w:val="20"/>
          <w:szCs w:val="20"/>
          <w:lang w:val="en-AU" w:eastAsia="en-AU"/>
        </w:rPr>
        <w:t xml:space="preserve"> </w:t>
      </w:r>
      <w:r w:rsidR="00B34FC3" w:rsidRPr="004A274A">
        <w:rPr>
          <w:rFonts w:asciiTheme="minorHAnsi" w:eastAsiaTheme="minorHAnsi" w:hAnsiTheme="minorHAnsi" w:cstheme="minorHAnsi"/>
          <w:color w:val="000000" w:themeColor="text1"/>
          <w:sz w:val="20"/>
          <w:szCs w:val="20"/>
          <w:lang w:val="en-AU" w:eastAsia="en-AU"/>
        </w:rPr>
        <w:t xml:space="preserve">for all </w:t>
      </w:r>
      <w:r w:rsidRPr="004A274A">
        <w:rPr>
          <w:rFonts w:asciiTheme="minorHAnsi" w:eastAsiaTheme="minorHAnsi" w:hAnsiTheme="minorHAnsi" w:cstheme="minorHAnsi"/>
          <w:color w:val="000000" w:themeColor="text1"/>
          <w:sz w:val="20"/>
          <w:szCs w:val="20"/>
          <w:lang w:val="en-AU" w:eastAsia="en-AU"/>
        </w:rPr>
        <w:t>teachers in support of the new curriculum roll</w:t>
      </w:r>
      <w:r w:rsidR="00FC014B">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out </w:t>
      </w:r>
      <w:r w:rsidR="009155EA" w:rsidRPr="004A274A">
        <w:rPr>
          <w:rFonts w:asciiTheme="minorHAnsi" w:eastAsiaTheme="minorHAnsi" w:hAnsiTheme="minorHAnsi" w:cstheme="minorHAnsi"/>
          <w:color w:val="000000" w:themeColor="text1"/>
          <w:sz w:val="20"/>
          <w:szCs w:val="20"/>
          <w:lang w:val="en-AU" w:eastAsia="en-AU"/>
        </w:rPr>
        <w:t xml:space="preserve">has </w:t>
      </w:r>
      <w:r w:rsidRPr="004A274A">
        <w:rPr>
          <w:rFonts w:asciiTheme="minorHAnsi" w:eastAsiaTheme="minorHAnsi" w:hAnsiTheme="minorHAnsi" w:cstheme="minorHAnsi"/>
          <w:color w:val="000000" w:themeColor="text1"/>
          <w:sz w:val="20"/>
          <w:szCs w:val="20"/>
          <w:lang w:val="en-AU" w:eastAsia="en-AU"/>
        </w:rPr>
        <w:t xml:space="preserve">been neither </w:t>
      </w:r>
      <w:r w:rsidR="00B34FC3" w:rsidRPr="004A274A">
        <w:rPr>
          <w:rFonts w:asciiTheme="minorHAnsi" w:eastAsiaTheme="minorHAnsi" w:hAnsiTheme="minorHAnsi" w:cstheme="minorHAnsi"/>
          <w:color w:val="000000" w:themeColor="text1"/>
          <w:sz w:val="20"/>
          <w:szCs w:val="20"/>
          <w:lang w:val="en-AU" w:eastAsia="en-AU"/>
        </w:rPr>
        <w:t>cost effective</w:t>
      </w:r>
      <w:r w:rsidRPr="004A274A">
        <w:rPr>
          <w:rFonts w:asciiTheme="minorHAnsi" w:eastAsiaTheme="minorHAnsi" w:hAnsiTheme="minorHAnsi" w:cstheme="minorHAnsi"/>
          <w:color w:val="000000" w:themeColor="text1"/>
          <w:sz w:val="20"/>
          <w:szCs w:val="20"/>
          <w:lang w:val="en-AU" w:eastAsia="en-AU"/>
        </w:rPr>
        <w:t xml:space="preserve"> nor sustainable</w:t>
      </w:r>
      <w:r w:rsidR="00B34FC3" w:rsidRPr="004A274A">
        <w:rPr>
          <w:rFonts w:asciiTheme="minorHAnsi" w:eastAsiaTheme="minorHAnsi" w:hAnsiTheme="minorHAnsi" w:cstheme="minorHAnsi"/>
          <w:color w:val="000000" w:themeColor="text1"/>
          <w:sz w:val="20"/>
          <w:szCs w:val="20"/>
          <w:lang w:val="en-AU" w:eastAsia="en-AU"/>
        </w:rPr>
        <w:t>. As a result</w:t>
      </w:r>
      <w:r w:rsidR="00580949">
        <w:rPr>
          <w:rFonts w:asciiTheme="minorHAnsi" w:eastAsiaTheme="minorHAnsi" w:hAnsiTheme="minorHAnsi" w:cstheme="minorHAnsi"/>
          <w:color w:val="000000" w:themeColor="text1"/>
          <w:sz w:val="20"/>
          <w:szCs w:val="20"/>
          <w:lang w:val="en-AU" w:eastAsia="en-AU"/>
        </w:rPr>
        <w:t>,</w:t>
      </w:r>
      <w:r w:rsidR="00B34FC3" w:rsidRPr="004A274A">
        <w:rPr>
          <w:rFonts w:asciiTheme="minorHAnsi" w:eastAsiaTheme="minorHAnsi" w:hAnsiTheme="minorHAnsi" w:cstheme="minorHAnsi"/>
          <w:color w:val="000000" w:themeColor="text1"/>
          <w:sz w:val="20"/>
          <w:szCs w:val="20"/>
          <w:lang w:val="en-AU" w:eastAsia="en-AU"/>
        </w:rPr>
        <w:t xml:space="preserve"> new approaches </w:t>
      </w:r>
      <w:r w:rsidR="009155EA" w:rsidRPr="004A274A">
        <w:rPr>
          <w:rFonts w:asciiTheme="minorHAnsi" w:eastAsiaTheme="minorHAnsi" w:hAnsiTheme="minorHAnsi" w:cstheme="minorHAnsi"/>
          <w:color w:val="000000" w:themeColor="text1"/>
          <w:sz w:val="20"/>
          <w:szCs w:val="20"/>
          <w:lang w:val="en-AU" w:eastAsia="en-AU"/>
        </w:rPr>
        <w:t xml:space="preserve">– based on contemporary best practice for teacher professional development – </w:t>
      </w:r>
      <w:r w:rsidR="00B34FC3" w:rsidRPr="004A274A">
        <w:rPr>
          <w:rFonts w:asciiTheme="minorHAnsi" w:eastAsiaTheme="minorHAnsi" w:hAnsiTheme="minorHAnsi" w:cstheme="minorHAnsi"/>
          <w:color w:val="000000" w:themeColor="text1"/>
          <w:sz w:val="20"/>
          <w:szCs w:val="20"/>
          <w:lang w:val="en-AU" w:eastAsia="en-AU"/>
        </w:rPr>
        <w:t xml:space="preserve">are being trialled, including cascade training and the placement of KTC </w:t>
      </w:r>
      <w:r w:rsidR="004E652C">
        <w:rPr>
          <w:rFonts w:asciiTheme="minorHAnsi" w:eastAsiaTheme="minorHAnsi" w:hAnsiTheme="minorHAnsi" w:cstheme="minorHAnsi"/>
          <w:color w:val="000000" w:themeColor="text1"/>
          <w:sz w:val="20"/>
          <w:szCs w:val="20"/>
          <w:lang w:val="en-AU" w:eastAsia="en-AU"/>
        </w:rPr>
        <w:t xml:space="preserve">associate </w:t>
      </w:r>
      <w:r w:rsidR="000C05CC">
        <w:rPr>
          <w:rFonts w:asciiTheme="minorHAnsi" w:eastAsiaTheme="minorHAnsi" w:hAnsiTheme="minorHAnsi" w:cstheme="minorHAnsi"/>
          <w:color w:val="000000" w:themeColor="text1"/>
          <w:sz w:val="20"/>
          <w:szCs w:val="20"/>
          <w:lang w:val="en-AU" w:eastAsia="en-AU"/>
        </w:rPr>
        <w:t>lecturers</w:t>
      </w:r>
      <w:r w:rsidR="00B34FC3" w:rsidRPr="004A274A">
        <w:rPr>
          <w:rFonts w:asciiTheme="minorHAnsi" w:eastAsiaTheme="minorHAnsi" w:hAnsiTheme="minorHAnsi" w:cstheme="minorHAnsi"/>
          <w:color w:val="000000" w:themeColor="text1"/>
          <w:sz w:val="20"/>
          <w:szCs w:val="20"/>
          <w:lang w:val="en-AU" w:eastAsia="en-AU"/>
        </w:rPr>
        <w:t xml:space="preserve"> on large islands </w:t>
      </w:r>
      <w:r w:rsidR="00FC014B">
        <w:rPr>
          <w:rFonts w:asciiTheme="minorHAnsi" w:eastAsiaTheme="minorHAnsi" w:hAnsiTheme="minorHAnsi" w:cstheme="minorHAnsi"/>
          <w:color w:val="000000" w:themeColor="text1"/>
          <w:sz w:val="20"/>
          <w:szCs w:val="20"/>
          <w:lang w:val="en-AU" w:eastAsia="en-AU"/>
        </w:rPr>
        <w:t>to</w:t>
      </w:r>
      <w:r w:rsidR="00B34FC3" w:rsidRPr="004A274A">
        <w:rPr>
          <w:rFonts w:asciiTheme="minorHAnsi" w:eastAsiaTheme="minorHAnsi" w:hAnsiTheme="minorHAnsi" w:cstheme="minorHAnsi"/>
          <w:color w:val="000000" w:themeColor="text1"/>
          <w:sz w:val="20"/>
          <w:szCs w:val="20"/>
          <w:lang w:val="en-AU" w:eastAsia="en-AU"/>
        </w:rPr>
        <w:t xml:space="preserve"> support professional development and provide on-going mentoring and coaching to teachers in the field. Strong monitoring and follow up has been put in place to ensure trainings are not diluted through this model.</w:t>
      </w:r>
    </w:p>
    <w:p w14:paraId="348F7487" w14:textId="77777777" w:rsidR="002C141A" w:rsidRPr="004A274A" w:rsidRDefault="002C141A" w:rsidP="00487073">
      <w:pPr>
        <w:pStyle w:val="SDANumberedheading3"/>
        <w:numPr>
          <w:ilvl w:val="1"/>
          <w:numId w:val="24"/>
        </w:numPr>
        <w:rPr>
          <w:lang w:val="en-AU"/>
        </w:rPr>
      </w:pPr>
      <w:bookmarkStart w:id="35" w:name="_Toc523927359"/>
      <w:bookmarkStart w:id="36" w:name="_Toc523927622"/>
      <w:bookmarkStart w:id="37" w:name="_Toc524074365"/>
      <w:bookmarkStart w:id="38" w:name="_Toc524274407"/>
      <w:bookmarkStart w:id="39" w:name="_Toc530427406"/>
      <w:bookmarkStart w:id="40" w:name="_Toc530428148"/>
      <w:r w:rsidRPr="004A274A">
        <w:rPr>
          <w:rFonts w:cs="Arial"/>
          <w:color w:val="000000" w:themeColor="text1"/>
          <w:lang w:val="en-AU"/>
        </w:rPr>
        <w:t>Have outcomes been achieved equitably across the school system, particularly geographically</w:t>
      </w:r>
      <w:r w:rsidRPr="004A274A">
        <w:rPr>
          <w:lang w:val="en-AU"/>
        </w:rPr>
        <w:t>?</w:t>
      </w:r>
      <w:bookmarkEnd w:id="35"/>
      <w:bookmarkEnd w:id="36"/>
      <w:bookmarkEnd w:id="37"/>
      <w:bookmarkEnd w:id="38"/>
      <w:bookmarkEnd w:id="39"/>
      <w:bookmarkEnd w:id="40"/>
    </w:p>
    <w:p w14:paraId="7E7629AB" w14:textId="191D9400" w:rsidR="00E37FAF" w:rsidRPr="004A274A" w:rsidRDefault="00E37FAF" w:rsidP="00E37FAF">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The importance of resources being shared equitably across the school system resonates culturally among </w:t>
      </w:r>
      <w:r w:rsidR="00867FC3" w:rsidRPr="004A274A">
        <w:rPr>
          <w:rFonts w:asciiTheme="minorHAnsi" w:hAnsiTheme="minorHAnsi" w:cstheme="minorHAnsi"/>
          <w:sz w:val="20"/>
          <w:szCs w:val="20"/>
          <w:lang w:val="en-AU"/>
        </w:rPr>
        <w:t>I</w:t>
      </w:r>
      <w:r w:rsidRPr="004A274A">
        <w:rPr>
          <w:rFonts w:asciiTheme="minorHAnsi" w:hAnsiTheme="minorHAnsi" w:cstheme="minorHAnsi"/>
          <w:sz w:val="20"/>
          <w:szCs w:val="20"/>
          <w:lang w:val="en-AU"/>
        </w:rPr>
        <w:t>-Kiribati and is echoed in the government</w:t>
      </w:r>
      <w:r w:rsidR="00980763" w:rsidRPr="004A274A">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s </w:t>
      </w:r>
      <w:r w:rsidR="00980763" w:rsidRPr="004A274A">
        <w:rPr>
          <w:rFonts w:asciiTheme="minorHAnsi" w:hAnsiTheme="minorHAnsi" w:cstheme="minorHAnsi"/>
          <w:sz w:val="20"/>
          <w:szCs w:val="20"/>
          <w:lang w:val="en-AU"/>
        </w:rPr>
        <w:t xml:space="preserve">development plan </w:t>
      </w:r>
      <w:r w:rsidR="00867FC3" w:rsidRPr="004A274A">
        <w:rPr>
          <w:rFonts w:asciiTheme="minorHAnsi" w:hAnsiTheme="minorHAnsi" w:cstheme="minorHAnsi"/>
          <w:i/>
          <w:sz w:val="20"/>
          <w:szCs w:val="20"/>
          <w:lang w:val="en-AU"/>
        </w:rPr>
        <w:t>Kiribati 20-Year Vision 2016-2036</w:t>
      </w:r>
      <w:r w:rsidR="00867FC3" w:rsidRPr="004A274A">
        <w:rPr>
          <w:rFonts w:asciiTheme="minorHAnsi" w:hAnsiTheme="minorHAnsi" w:cstheme="minorHAnsi"/>
          <w:sz w:val="20"/>
          <w:szCs w:val="20"/>
          <w:lang w:val="en-AU"/>
        </w:rPr>
        <w:t xml:space="preserve"> (locally known as </w:t>
      </w:r>
      <w:r w:rsidRPr="004A274A">
        <w:rPr>
          <w:rFonts w:asciiTheme="minorHAnsi" w:hAnsiTheme="minorHAnsi" w:cstheme="minorHAnsi"/>
          <w:sz w:val="20"/>
          <w:szCs w:val="20"/>
          <w:lang w:val="en-AU"/>
        </w:rPr>
        <w:t>KV20</w:t>
      </w:r>
      <w:r w:rsidR="00867FC3" w:rsidRPr="004A274A">
        <w:rPr>
          <w:rFonts w:asciiTheme="minorHAnsi" w:hAnsiTheme="minorHAnsi" w:cstheme="minorHAnsi"/>
          <w:sz w:val="20"/>
          <w:szCs w:val="20"/>
          <w:lang w:val="en-AU"/>
        </w:rPr>
        <w:t>)</w:t>
      </w:r>
      <w:r w:rsidRPr="004A274A">
        <w:rPr>
          <w:rFonts w:asciiTheme="minorHAnsi" w:hAnsiTheme="minorHAnsi" w:cstheme="minorHAnsi"/>
          <w:sz w:val="20"/>
          <w:szCs w:val="20"/>
          <w:lang w:val="en-AU"/>
        </w:rPr>
        <w:t>.</w:t>
      </w:r>
    </w:p>
    <w:p w14:paraId="16298208" w14:textId="77777777" w:rsidR="00E37FAF" w:rsidRPr="004A274A" w:rsidRDefault="00E37FAF" w:rsidP="00E37FAF">
      <w:pPr>
        <w:autoSpaceDE w:val="0"/>
        <w:autoSpaceDN w:val="0"/>
        <w:adjustRightInd w:val="0"/>
        <w:rPr>
          <w:rFonts w:asciiTheme="minorHAnsi" w:hAnsiTheme="minorHAnsi" w:cstheme="minorHAnsi"/>
          <w:sz w:val="20"/>
          <w:szCs w:val="20"/>
          <w:lang w:val="en-AU"/>
        </w:rPr>
      </w:pPr>
    </w:p>
    <w:p w14:paraId="516E1897" w14:textId="1991B2FA" w:rsidR="00E37FAF" w:rsidRPr="004A274A" w:rsidRDefault="00E37FAF" w:rsidP="00E37FAF">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sz w:val="20"/>
          <w:szCs w:val="20"/>
          <w:lang w:val="en-AU"/>
        </w:rPr>
        <w:t>The latest STAKi results</w:t>
      </w:r>
      <w:r w:rsidR="00580949" w:rsidRPr="004A274A">
        <w:rPr>
          <w:rStyle w:val="FootnoteReference"/>
          <w:rFonts w:asciiTheme="minorHAnsi" w:hAnsiTheme="minorHAnsi" w:cstheme="minorHAnsi"/>
          <w:sz w:val="20"/>
          <w:szCs w:val="20"/>
          <w:lang w:val="en-AU"/>
        </w:rPr>
        <w:footnoteReference w:id="11"/>
      </w:r>
      <w:r w:rsidRPr="004A274A">
        <w:rPr>
          <w:rFonts w:asciiTheme="minorHAnsi" w:hAnsiTheme="minorHAnsi" w:cstheme="minorHAnsi"/>
          <w:sz w:val="20"/>
          <w:szCs w:val="20"/>
          <w:lang w:val="en-AU"/>
        </w:rPr>
        <w:t xml:space="preserve"> show that girls continue to out-perform boys significantly in all STAKi tests</w:t>
      </w:r>
      <w:r w:rsidR="00141F36" w:rsidRPr="004A274A">
        <w:rPr>
          <w:rFonts w:asciiTheme="minorHAnsi" w:hAnsiTheme="minorHAnsi" w:cstheme="minorHAnsi"/>
          <w:sz w:val="20"/>
          <w:szCs w:val="20"/>
          <w:lang w:val="en-AU"/>
        </w:rPr>
        <w:t>, w</w:t>
      </w:r>
      <w:r w:rsidRPr="004A274A">
        <w:rPr>
          <w:rFonts w:asciiTheme="minorHAnsi" w:hAnsiTheme="minorHAnsi" w:cstheme="minorHAnsi"/>
          <w:sz w:val="20"/>
          <w:szCs w:val="20"/>
          <w:lang w:val="en-AU"/>
        </w:rPr>
        <w:t>ith boys</w:t>
      </w:r>
      <w:r w:rsidR="00FC014B">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performance compared to girls declining in five of the nine tests and increasing in </w:t>
      </w:r>
      <w:r w:rsidR="00580949">
        <w:rPr>
          <w:rFonts w:asciiTheme="minorHAnsi" w:hAnsiTheme="minorHAnsi" w:cstheme="minorHAnsi"/>
          <w:sz w:val="20"/>
          <w:szCs w:val="20"/>
          <w:lang w:val="en-AU"/>
        </w:rPr>
        <w:t xml:space="preserve">only </w:t>
      </w:r>
      <w:r w:rsidRPr="004A274A">
        <w:rPr>
          <w:rFonts w:asciiTheme="minorHAnsi" w:hAnsiTheme="minorHAnsi" w:cstheme="minorHAnsi"/>
          <w:sz w:val="20"/>
          <w:szCs w:val="20"/>
          <w:lang w:val="en-AU"/>
        </w:rPr>
        <w:t xml:space="preserve">one. </w:t>
      </w:r>
      <w:r w:rsidR="00580949">
        <w:rPr>
          <w:rFonts w:asciiTheme="minorHAnsi" w:hAnsiTheme="minorHAnsi" w:cstheme="minorHAnsi"/>
          <w:sz w:val="20"/>
          <w:szCs w:val="20"/>
          <w:lang w:val="en-AU"/>
        </w:rPr>
        <w:t>Fewer</w:t>
      </w:r>
      <w:r w:rsidR="00580949"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boys compared to girls are continuing past primary school. The gender difference is especially noticeable in the Line Islands. The best performing district was the Southern District</w:t>
      </w:r>
      <w:r w:rsidR="00580949">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followed by South Tarawa. The weakest district </w:t>
      </w:r>
      <w:r w:rsidR="00580949">
        <w:rPr>
          <w:rFonts w:asciiTheme="minorHAnsi" w:hAnsiTheme="minorHAnsi" w:cstheme="minorHAnsi"/>
          <w:sz w:val="20"/>
          <w:szCs w:val="20"/>
          <w:lang w:val="en-AU"/>
        </w:rPr>
        <w:t>was</w:t>
      </w:r>
      <w:r w:rsidR="00580949"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the Line Islands, especially </w:t>
      </w:r>
      <w:r w:rsidR="00580949">
        <w:rPr>
          <w:rFonts w:asciiTheme="minorHAnsi" w:hAnsiTheme="minorHAnsi" w:cstheme="minorHAnsi"/>
          <w:sz w:val="20"/>
          <w:szCs w:val="20"/>
          <w:lang w:val="en-AU"/>
        </w:rPr>
        <w:t>with</w:t>
      </w:r>
      <w:r w:rsidR="00580949"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respect </w:t>
      </w:r>
      <w:r w:rsidR="00580949">
        <w:rPr>
          <w:rFonts w:asciiTheme="minorHAnsi" w:hAnsiTheme="minorHAnsi" w:cstheme="minorHAnsi"/>
          <w:sz w:val="20"/>
          <w:szCs w:val="20"/>
          <w:lang w:val="en-AU"/>
        </w:rPr>
        <w:t>to</w:t>
      </w:r>
      <w:r w:rsidR="00580949"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numeracy. </w:t>
      </w:r>
    </w:p>
    <w:p w14:paraId="07B22EBA" w14:textId="77777777" w:rsidR="00E37FAF" w:rsidRPr="004A274A" w:rsidRDefault="00E37FAF" w:rsidP="00E37FAF">
      <w:pPr>
        <w:autoSpaceDE w:val="0"/>
        <w:autoSpaceDN w:val="0"/>
        <w:adjustRightInd w:val="0"/>
        <w:rPr>
          <w:rFonts w:asciiTheme="minorHAnsi" w:hAnsiTheme="minorHAnsi" w:cstheme="minorHAnsi"/>
          <w:sz w:val="20"/>
          <w:szCs w:val="20"/>
          <w:lang w:val="en-AU"/>
        </w:rPr>
      </w:pPr>
    </w:p>
    <w:p w14:paraId="59B74F30" w14:textId="60EED2AF" w:rsidR="00E37FAF" w:rsidRPr="004A274A" w:rsidRDefault="00E37FAF" w:rsidP="00E37FAF">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sz w:val="20"/>
          <w:szCs w:val="20"/>
          <w:lang w:val="en-AU"/>
        </w:rPr>
        <w:t>The evaluation team found that at the school level</w:t>
      </w:r>
      <w:r w:rsidR="00FC014B">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there was a strong belief that all schools were treated equally and provided the same access to resources, although we did not travel to the Line Islands. The introduction of IECs (with KEIP support) has greatly assisted the MoE’s ability to </w:t>
      </w:r>
      <w:r w:rsidR="00BD1F38" w:rsidRPr="004A274A">
        <w:rPr>
          <w:rFonts w:asciiTheme="minorHAnsi" w:hAnsiTheme="minorHAnsi" w:cstheme="minorHAnsi"/>
          <w:sz w:val="20"/>
          <w:szCs w:val="20"/>
          <w:lang w:val="en-AU"/>
        </w:rPr>
        <w:t xml:space="preserve">reach and </w:t>
      </w:r>
      <w:r w:rsidRPr="004A274A">
        <w:rPr>
          <w:rFonts w:asciiTheme="minorHAnsi" w:hAnsiTheme="minorHAnsi" w:cstheme="minorHAnsi"/>
          <w:sz w:val="20"/>
          <w:szCs w:val="20"/>
          <w:lang w:val="en-AU"/>
        </w:rPr>
        <w:t xml:space="preserve">monitor schools in the outer islands.  </w:t>
      </w:r>
    </w:p>
    <w:p w14:paraId="6865D86D" w14:textId="77777777" w:rsidR="00E37FAF" w:rsidRPr="004A274A" w:rsidRDefault="00E37FAF" w:rsidP="00E37FAF">
      <w:pPr>
        <w:autoSpaceDE w:val="0"/>
        <w:autoSpaceDN w:val="0"/>
        <w:adjustRightInd w:val="0"/>
        <w:rPr>
          <w:rFonts w:asciiTheme="minorHAnsi" w:hAnsiTheme="minorHAnsi" w:cstheme="minorHAnsi"/>
          <w:sz w:val="20"/>
          <w:szCs w:val="20"/>
          <w:lang w:val="en-AU"/>
        </w:rPr>
      </w:pPr>
    </w:p>
    <w:p w14:paraId="262CAE55" w14:textId="01A1F8E5" w:rsidR="00E37FAF" w:rsidRPr="004A274A" w:rsidRDefault="00E37FAF" w:rsidP="00E37FAF">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There was </w:t>
      </w:r>
      <w:r w:rsidR="001F1E81">
        <w:rPr>
          <w:rFonts w:asciiTheme="minorHAnsi" w:hAnsiTheme="minorHAnsi" w:cstheme="minorHAnsi"/>
          <w:sz w:val="20"/>
          <w:szCs w:val="20"/>
          <w:lang w:val="en-AU"/>
        </w:rPr>
        <w:t xml:space="preserve">also </w:t>
      </w:r>
      <w:r w:rsidRPr="004A274A">
        <w:rPr>
          <w:rFonts w:asciiTheme="minorHAnsi" w:hAnsiTheme="minorHAnsi" w:cstheme="minorHAnsi"/>
          <w:sz w:val="20"/>
          <w:szCs w:val="20"/>
          <w:lang w:val="en-AU"/>
        </w:rPr>
        <w:t xml:space="preserve">evidence of KEIP actively reviewing its approaches to support equitable access to </w:t>
      </w:r>
      <w:r w:rsidR="001F1E81">
        <w:rPr>
          <w:rFonts w:asciiTheme="minorHAnsi" w:hAnsiTheme="minorHAnsi" w:cstheme="minorHAnsi"/>
          <w:sz w:val="20"/>
          <w:szCs w:val="20"/>
          <w:lang w:val="en-AU"/>
        </w:rPr>
        <w:t xml:space="preserve">professional </w:t>
      </w:r>
      <w:r w:rsidR="000C05CC">
        <w:rPr>
          <w:rFonts w:asciiTheme="minorHAnsi" w:hAnsiTheme="minorHAnsi" w:cstheme="minorHAnsi"/>
          <w:sz w:val="20"/>
          <w:szCs w:val="20"/>
          <w:lang w:val="en-AU"/>
        </w:rPr>
        <w:t>development</w:t>
      </w:r>
      <w:r w:rsidRPr="004A274A">
        <w:rPr>
          <w:rFonts w:asciiTheme="minorHAnsi" w:hAnsiTheme="minorHAnsi" w:cstheme="minorHAnsi"/>
          <w:sz w:val="20"/>
          <w:szCs w:val="20"/>
          <w:lang w:val="en-AU"/>
        </w:rPr>
        <w:t xml:space="preserve"> on the islands. This was enhanced further by the recruitment of additional KTC </w:t>
      </w:r>
      <w:r w:rsidR="004E652C">
        <w:rPr>
          <w:rFonts w:asciiTheme="minorHAnsi" w:hAnsiTheme="minorHAnsi" w:cstheme="minorHAnsi"/>
          <w:sz w:val="20"/>
          <w:szCs w:val="20"/>
          <w:lang w:val="en-AU"/>
        </w:rPr>
        <w:t xml:space="preserve">associate </w:t>
      </w:r>
      <w:r w:rsidR="000C05CC">
        <w:rPr>
          <w:rFonts w:asciiTheme="minorHAnsi" w:hAnsiTheme="minorHAnsi" w:cstheme="minorHAnsi"/>
          <w:sz w:val="20"/>
          <w:szCs w:val="20"/>
          <w:lang w:val="en-AU"/>
        </w:rPr>
        <w:t>lecturers</w:t>
      </w:r>
      <w:r w:rsidR="001F1E81">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 xml:space="preserve">that could either be based on large outer islands or travel more often, to provide access to KTC in-service training. </w:t>
      </w:r>
      <w:r w:rsidR="00F41F74">
        <w:rPr>
          <w:rFonts w:asciiTheme="minorHAnsi" w:hAnsiTheme="minorHAnsi" w:cstheme="minorHAnsi"/>
          <w:sz w:val="20"/>
          <w:szCs w:val="20"/>
          <w:lang w:val="en-AU"/>
        </w:rPr>
        <w:t>Before</w:t>
      </w:r>
      <w:r w:rsidR="008E5735" w:rsidRPr="004A274A">
        <w:rPr>
          <w:rFonts w:asciiTheme="minorHAnsi" w:hAnsiTheme="minorHAnsi" w:cstheme="minorHAnsi"/>
          <w:sz w:val="20"/>
          <w:szCs w:val="20"/>
          <w:lang w:val="en-AU"/>
        </w:rPr>
        <w:t xml:space="preserve"> the</w:t>
      </w:r>
      <w:r w:rsidR="006A6D55" w:rsidRPr="004A274A">
        <w:rPr>
          <w:rFonts w:asciiTheme="minorHAnsi" w:hAnsiTheme="minorHAnsi" w:cstheme="minorHAnsi"/>
          <w:sz w:val="20"/>
          <w:szCs w:val="20"/>
          <w:lang w:val="en-AU"/>
        </w:rPr>
        <w:t xml:space="preserve"> </w:t>
      </w:r>
      <w:r w:rsidR="00F41F74">
        <w:rPr>
          <w:rFonts w:asciiTheme="minorHAnsi" w:hAnsiTheme="minorHAnsi" w:cstheme="minorHAnsi"/>
          <w:sz w:val="20"/>
          <w:szCs w:val="20"/>
          <w:lang w:val="en-AU"/>
        </w:rPr>
        <w:t xml:space="preserve">KEIP </w:t>
      </w:r>
      <w:r w:rsidR="006A6D55" w:rsidRPr="004A274A">
        <w:rPr>
          <w:rFonts w:asciiTheme="minorHAnsi" w:hAnsiTheme="minorHAnsi" w:cstheme="minorHAnsi"/>
          <w:sz w:val="20"/>
          <w:szCs w:val="20"/>
          <w:lang w:val="en-AU"/>
        </w:rPr>
        <w:t>intervention</w:t>
      </w:r>
      <w:r w:rsidR="000C05CC">
        <w:rPr>
          <w:rFonts w:asciiTheme="minorHAnsi" w:hAnsiTheme="minorHAnsi" w:cstheme="minorHAnsi"/>
          <w:sz w:val="20"/>
          <w:szCs w:val="20"/>
          <w:lang w:val="en-AU"/>
        </w:rPr>
        <w:t>,</w:t>
      </w:r>
      <w:r w:rsidR="006A6D55" w:rsidRPr="004A274A">
        <w:rPr>
          <w:rFonts w:asciiTheme="minorHAnsi" w:hAnsiTheme="minorHAnsi" w:cstheme="minorHAnsi"/>
          <w:sz w:val="20"/>
          <w:szCs w:val="20"/>
          <w:lang w:val="en-AU"/>
        </w:rPr>
        <w:t xml:space="preserve"> </w:t>
      </w:r>
      <w:r w:rsidR="008E5735" w:rsidRPr="004A274A">
        <w:rPr>
          <w:rFonts w:asciiTheme="minorHAnsi" w:hAnsiTheme="minorHAnsi" w:cstheme="minorHAnsi"/>
          <w:sz w:val="20"/>
          <w:szCs w:val="20"/>
          <w:lang w:val="en-AU"/>
        </w:rPr>
        <w:t>ass</w:t>
      </w:r>
      <w:r w:rsidR="004E652C">
        <w:rPr>
          <w:rFonts w:asciiTheme="minorHAnsi" w:hAnsiTheme="minorHAnsi" w:cstheme="minorHAnsi"/>
          <w:sz w:val="20"/>
          <w:szCs w:val="20"/>
          <w:lang w:val="en-AU"/>
        </w:rPr>
        <w:t>istant</w:t>
      </w:r>
      <w:r w:rsidR="008E5735" w:rsidRPr="004A274A">
        <w:rPr>
          <w:rFonts w:asciiTheme="minorHAnsi" w:hAnsiTheme="minorHAnsi" w:cstheme="minorHAnsi"/>
          <w:sz w:val="20"/>
          <w:szCs w:val="20"/>
          <w:lang w:val="en-AU"/>
        </w:rPr>
        <w:t xml:space="preserve"> lecturers were KTC ‘coaches’ who travelled from KTC to deliver </w:t>
      </w:r>
      <w:r w:rsidR="000C05CC">
        <w:rPr>
          <w:rFonts w:asciiTheme="minorHAnsi" w:hAnsiTheme="minorHAnsi" w:cstheme="minorHAnsi"/>
          <w:sz w:val="20"/>
          <w:szCs w:val="20"/>
          <w:lang w:val="en-AU"/>
        </w:rPr>
        <w:t>professional development training</w:t>
      </w:r>
      <w:r w:rsidR="008E5735" w:rsidRPr="004A274A">
        <w:rPr>
          <w:rFonts w:asciiTheme="minorHAnsi" w:hAnsiTheme="minorHAnsi" w:cstheme="minorHAnsi"/>
          <w:sz w:val="20"/>
          <w:szCs w:val="20"/>
          <w:lang w:val="en-AU"/>
        </w:rPr>
        <w:t xml:space="preserve"> to teachers on outer islands in support of the curriculum rollout. However, the demonstrator effect and benefit of the coaches was lacking, </w:t>
      </w:r>
      <w:r w:rsidR="006A6D55" w:rsidRPr="004A274A">
        <w:rPr>
          <w:rFonts w:asciiTheme="minorHAnsi" w:hAnsiTheme="minorHAnsi" w:cstheme="minorHAnsi"/>
          <w:sz w:val="20"/>
          <w:szCs w:val="20"/>
          <w:lang w:val="en-AU"/>
        </w:rPr>
        <w:t>thus</w:t>
      </w:r>
      <w:r w:rsidR="008E5735" w:rsidRPr="004A274A">
        <w:rPr>
          <w:rFonts w:asciiTheme="minorHAnsi" w:hAnsiTheme="minorHAnsi" w:cstheme="minorHAnsi"/>
          <w:sz w:val="20"/>
          <w:szCs w:val="20"/>
          <w:lang w:val="en-AU"/>
        </w:rPr>
        <w:t xml:space="preserve"> KEIP proposed deploying </w:t>
      </w:r>
      <w:r w:rsidR="004E652C">
        <w:rPr>
          <w:rFonts w:asciiTheme="minorHAnsi" w:hAnsiTheme="minorHAnsi" w:cstheme="minorHAnsi"/>
          <w:sz w:val="20"/>
          <w:szCs w:val="20"/>
          <w:lang w:val="en-AU"/>
        </w:rPr>
        <w:t>associate lecturers</w:t>
      </w:r>
      <w:r w:rsidR="008E5735" w:rsidRPr="004A274A">
        <w:rPr>
          <w:rFonts w:asciiTheme="minorHAnsi" w:hAnsiTheme="minorHAnsi" w:cstheme="minorHAnsi"/>
          <w:sz w:val="20"/>
          <w:szCs w:val="20"/>
          <w:lang w:val="en-AU"/>
        </w:rPr>
        <w:t xml:space="preserve"> with greater input into their scope and activities</w:t>
      </w:r>
      <w:r w:rsidR="00F41F74">
        <w:rPr>
          <w:rFonts w:asciiTheme="minorHAnsi" w:hAnsiTheme="minorHAnsi" w:cstheme="minorHAnsi"/>
          <w:sz w:val="20"/>
          <w:szCs w:val="20"/>
          <w:lang w:val="en-AU"/>
        </w:rPr>
        <w:t>. Effectiveness was further</w:t>
      </w:r>
      <w:r w:rsidR="006A6D55" w:rsidRPr="004A274A">
        <w:rPr>
          <w:rFonts w:asciiTheme="minorHAnsi" w:hAnsiTheme="minorHAnsi" w:cstheme="minorHAnsi"/>
          <w:sz w:val="20"/>
          <w:szCs w:val="20"/>
          <w:lang w:val="en-AU"/>
        </w:rPr>
        <w:t xml:space="preserve"> enhanced by the </w:t>
      </w:r>
      <w:r w:rsidR="004E652C">
        <w:rPr>
          <w:rFonts w:asciiTheme="minorHAnsi" w:hAnsiTheme="minorHAnsi" w:cstheme="minorHAnsi"/>
          <w:sz w:val="20"/>
          <w:szCs w:val="20"/>
          <w:lang w:val="en-AU"/>
        </w:rPr>
        <w:t>associate lecturers</w:t>
      </w:r>
      <w:r w:rsidR="006A6D55" w:rsidRPr="004A274A">
        <w:rPr>
          <w:rFonts w:asciiTheme="minorHAnsi" w:hAnsiTheme="minorHAnsi" w:cstheme="minorHAnsi"/>
          <w:sz w:val="20"/>
          <w:szCs w:val="20"/>
          <w:lang w:val="en-AU"/>
        </w:rPr>
        <w:t xml:space="preserve"> being</w:t>
      </w:r>
      <w:r w:rsidR="008E5735" w:rsidRPr="004A274A">
        <w:rPr>
          <w:rFonts w:asciiTheme="minorHAnsi" w:hAnsiTheme="minorHAnsi" w:cstheme="minorHAnsi"/>
          <w:sz w:val="20"/>
          <w:szCs w:val="20"/>
          <w:lang w:val="en-AU"/>
        </w:rPr>
        <w:t xml:space="preserve"> based closer to the schools in which they work</w:t>
      </w:r>
      <w:r w:rsidR="00F41F74">
        <w:rPr>
          <w:rFonts w:asciiTheme="minorHAnsi" w:hAnsiTheme="minorHAnsi" w:cstheme="minorHAnsi"/>
          <w:sz w:val="20"/>
          <w:szCs w:val="20"/>
          <w:lang w:val="en-AU"/>
        </w:rPr>
        <w:t>ed</w:t>
      </w:r>
      <w:r w:rsidR="008E5735" w:rsidRPr="004A274A">
        <w:rPr>
          <w:rFonts w:asciiTheme="minorHAnsi" w:hAnsiTheme="minorHAnsi" w:cstheme="minorHAnsi"/>
          <w:sz w:val="20"/>
          <w:szCs w:val="20"/>
          <w:lang w:val="en-AU"/>
        </w:rPr>
        <w:t xml:space="preserve">.  </w:t>
      </w:r>
    </w:p>
    <w:p w14:paraId="1B28B977" w14:textId="77777777" w:rsidR="00E37FAF" w:rsidRPr="004A274A" w:rsidRDefault="00E37FAF" w:rsidP="00E37FAF">
      <w:pPr>
        <w:autoSpaceDE w:val="0"/>
        <w:autoSpaceDN w:val="0"/>
        <w:adjustRightInd w:val="0"/>
        <w:rPr>
          <w:rFonts w:asciiTheme="minorHAnsi" w:hAnsiTheme="minorHAnsi" w:cstheme="minorHAnsi"/>
          <w:sz w:val="20"/>
          <w:szCs w:val="20"/>
          <w:lang w:val="en-AU"/>
        </w:rPr>
      </w:pPr>
    </w:p>
    <w:p w14:paraId="045FC1C2" w14:textId="32CE4365" w:rsidR="002C141A" w:rsidRPr="004A274A" w:rsidRDefault="00F41F74" w:rsidP="00E37FAF">
      <w:pPr>
        <w:autoSpaceDE w:val="0"/>
        <w:autoSpaceDN w:val="0"/>
        <w:adjustRightInd w:val="0"/>
        <w:rPr>
          <w:rFonts w:asciiTheme="minorHAnsi" w:hAnsiTheme="minorHAnsi" w:cstheme="minorHAnsi"/>
          <w:sz w:val="20"/>
          <w:szCs w:val="20"/>
          <w:lang w:val="en-AU"/>
        </w:rPr>
      </w:pPr>
      <w:r>
        <w:rPr>
          <w:rFonts w:asciiTheme="minorHAnsi" w:hAnsiTheme="minorHAnsi" w:cstheme="minorHAnsi"/>
          <w:sz w:val="20"/>
          <w:szCs w:val="20"/>
          <w:lang w:val="en-AU"/>
        </w:rPr>
        <w:t>A</w:t>
      </w:r>
      <w:r w:rsidR="00E37FAF" w:rsidRPr="004A274A">
        <w:rPr>
          <w:rFonts w:asciiTheme="minorHAnsi" w:hAnsiTheme="minorHAnsi" w:cstheme="minorHAnsi"/>
          <w:sz w:val="20"/>
          <w:szCs w:val="20"/>
          <w:lang w:val="en-AU"/>
        </w:rPr>
        <w:t xml:space="preserve">t </w:t>
      </w:r>
      <w:r>
        <w:rPr>
          <w:rFonts w:asciiTheme="minorHAnsi" w:hAnsiTheme="minorHAnsi" w:cstheme="minorHAnsi"/>
          <w:sz w:val="20"/>
          <w:szCs w:val="20"/>
          <w:lang w:val="en-AU"/>
        </w:rPr>
        <w:t xml:space="preserve">the </w:t>
      </w:r>
      <w:r w:rsidR="00FC014B">
        <w:rPr>
          <w:rFonts w:asciiTheme="minorHAnsi" w:hAnsiTheme="minorHAnsi" w:cstheme="minorHAnsi"/>
          <w:sz w:val="20"/>
          <w:szCs w:val="20"/>
          <w:lang w:val="en-AU"/>
        </w:rPr>
        <w:t>Kiribati Government</w:t>
      </w:r>
      <w:r w:rsidR="00FC014B" w:rsidRPr="004A274A">
        <w:rPr>
          <w:rFonts w:asciiTheme="minorHAnsi" w:hAnsiTheme="minorHAnsi" w:cstheme="minorHAnsi"/>
          <w:sz w:val="20"/>
          <w:szCs w:val="20"/>
          <w:lang w:val="en-AU"/>
        </w:rPr>
        <w:t xml:space="preserve">’s </w:t>
      </w:r>
      <w:r w:rsidR="00E37FAF" w:rsidRPr="004A274A">
        <w:rPr>
          <w:rFonts w:asciiTheme="minorHAnsi" w:hAnsiTheme="minorHAnsi" w:cstheme="minorHAnsi"/>
          <w:sz w:val="20"/>
          <w:szCs w:val="20"/>
          <w:lang w:val="en-AU"/>
        </w:rPr>
        <w:t>request</w:t>
      </w:r>
      <w:r>
        <w:rPr>
          <w:rFonts w:asciiTheme="minorHAnsi" w:hAnsiTheme="minorHAnsi" w:cstheme="minorHAnsi"/>
          <w:sz w:val="20"/>
          <w:szCs w:val="20"/>
          <w:lang w:val="en-AU"/>
        </w:rPr>
        <w:t>,</w:t>
      </w:r>
      <w:r w:rsidR="00E37FAF" w:rsidRPr="004A274A">
        <w:rPr>
          <w:rFonts w:asciiTheme="minorHAnsi" w:hAnsiTheme="minorHAnsi" w:cstheme="minorHAnsi"/>
          <w:sz w:val="20"/>
          <w:szCs w:val="20"/>
          <w:lang w:val="en-AU"/>
        </w:rPr>
        <w:t xml:space="preserve"> </w:t>
      </w:r>
      <w:r w:rsidR="007D50C2">
        <w:rPr>
          <w:rFonts w:asciiTheme="minorHAnsi" w:hAnsiTheme="minorHAnsi" w:cstheme="minorHAnsi"/>
          <w:sz w:val="20"/>
          <w:szCs w:val="20"/>
          <w:lang w:val="en-AU"/>
        </w:rPr>
        <w:t xml:space="preserve">KEIP </w:t>
      </w:r>
      <w:r>
        <w:rPr>
          <w:rFonts w:asciiTheme="minorHAnsi" w:hAnsiTheme="minorHAnsi" w:cstheme="minorHAnsi"/>
          <w:sz w:val="20"/>
          <w:szCs w:val="20"/>
          <w:lang w:val="en-AU"/>
        </w:rPr>
        <w:t>P</w:t>
      </w:r>
      <w:r w:rsidR="00E37FAF" w:rsidRPr="004A274A">
        <w:rPr>
          <w:rFonts w:asciiTheme="minorHAnsi" w:hAnsiTheme="minorHAnsi" w:cstheme="minorHAnsi"/>
          <w:sz w:val="20"/>
          <w:szCs w:val="20"/>
          <w:lang w:val="en-AU"/>
        </w:rPr>
        <w:t xml:space="preserve">hase III infrastructure has focused on South Tarawa, </w:t>
      </w:r>
      <w:r w:rsidR="00B17B56" w:rsidRPr="004A274A">
        <w:rPr>
          <w:rFonts w:asciiTheme="minorHAnsi" w:hAnsiTheme="minorHAnsi" w:cstheme="minorHAnsi"/>
          <w:sz w:val="20"/>
          <w:szCs w:val="20"/>
          <w:lang w:val="en-AU"/>
        </w:rPr>
        <w:t xml:space="preserve">whereas </w:t>
      </w:r>
      <w:r w:rsidR="007D50C2">
        <w:rPr>
          <w:rFonts w:asciiTheme="minorHAnsi" w:hAnsiTheme="minorHAnsi" w:cstheme="minorHAnsi"/>
          <w:sz w:val="20"/>
          <w:szCs w:val="20"/>
          <w:lang w:val="en-AU"/>
        </w:rPr>
        <w:t>Phase</w:t>
      </w:r>
      <w:r w:rsidR="007D50C2" w:rsidRPr="004A274A">
        <w:rPr>
          <w:rFonts w:asciiTheme="minorHAnsi" w:hAnsiTheme="minorHAnsi" w:cstheme="minorHAnsi"/>
          <w:sz w:val="20"/>
          <w:szCs w:val="20"/>
          <w:lang w:val="en-AU"/>
        </w:rPr>
        <w:t xml:space="preserve"> </w:t>
      </w:r>
      <w:r w:rsidR="008C5AF4" w:rsidRPr="004A274A">
        <w:rPr>
          <w:rFonts w:asciiTheme="minorHAnsi" w:hAnsiTheme="minorHAnsi" w:cstheme="minorHAnsi"/>
          <w:sz w:val="20"/>
          <w:szCs w:val="20"/>
          <w:lang w:val="en-AU"/>
        </w:rPr>
        <w:t>II</w:t>
      </w:r>
      <w:r w:rsidR="00E37FAF" w:rsidRPr="004A274A">
        <w:rPr>
          <w:rFonts w:asciiTheme="minorHAnsi" w:hAnsiTheme="minorHAnsi" w:cstheme="minorHAnsi"/>
          <w:sz w:val="20"/>
          <w:szCs w:val="20"/>
          <w:lang w:val="en-AU"/>
        </w:rPr>
        <w:t xml:space="preserve"> supported </w:t>
      </w:r>
      <w:r w:rsidR="008E5735" w:rsidRPr="004A274A">
        <w:rPr>
          <w:rFonts w:asciiTheme="minorHAnsi" w:hAnsiTheme="minorHAnsi" w:cstheme="minorHAnsi"/>
          <w:sz w:val="20"/>
          <w:szCs w:val="20"/>
          <w:lang w:val="en-AU"/>
        </w:rPr>
        <w:t xml:space="preserve">the rehabilitation of </w:t>
      </w:r>
      <w:r w:rsidR="00FC014B">
        <w:rPr>
          <w:rFonts w:asciiTheme="minorHAnsi" w:hAnsiTheme="minorHAnsi" w:cstheme="minorHAnsi"/>
          <w:sz w:val="20"/>
          <w:szCs w:val="20"/>
          <w:lang w:val="en-AU"/>
        </w:rPr>
        <w:t>seven</w:t>
      </w:r>
      <w:r w:rsidR="008E5735" w:rsidRPr="004A274A">
        <w:rPr>
          <w:rFonts w:asciiTheme="minorHAnsi" w:hAnsiTheme="minorHAnsi" w:cstheme="minorHAnsi"/>
          <w:sz w:val="20"/>
          <w:szCs w:val="20"/>
          <w:lang w:val="en-AU"/>
        </w:rPr>
        <w:t xml:space="preserve"> schools </w:t>
      </w:r>
      <w:r w:rsidR="00E37FAF" w:rsidRPr="004A274A">
        <w:rPr>
          <w:rFonts w:asciiTheme="minorHAnsi" w:hAnsiTheme="minorHAnsi" w:cstheme="minorHAnsi"/>
          <w:sz w:val="20"/>
          <w:szCs w:val="20"/>
          <w:lang w:val="en-AU"/>
        </w:rPr>
        <w:t xml:space="preserve">on the </w:t>
      </w:r>
      <w:r w:rsidR="008E5735" w:rsidRPr="004A274A">
        <w:rPr>
          <w:rFonts w:asciiTheme="minorHAnsi" w:hAnsiTheme="minorHAnsi" w:cstheme="minorHAnsi"/>
          <w:sz w:val="20"/>
          <w:szCs w:val="20"/>
          <w:lang w:val="en-AU"/>
        </w:rPr>
        <w:t xml:space="preserve">Line Islands (Teraina, Tabuaeran Island, Kiritimati Island) and </w:t>
      </w:r>
      <w:r w:rsidR="00FC014B">
        <w:rPr>
          <w:rFonts w:asciiTheme="minorHAnsi" w:hAnsiTheme="minorHAnsi" w:cstheme="minorHAnsi"/>
          <w:sz w:val="20"/>
          <w:szCs w:val="20"/>
          <w:lang w:val="en-AU"/>
        </w:rPr>
        <w:t>five</w:t>
      </w:r>
      <w:r w:rsidR="006A6D55" w:rsidRPr="004A274A">
        <w:rPr>
          <w:rFonts w:asciiTheme="minorHAnsi" w:hAnsiTheme="minorHAnsi" w:cstheme="minorHAnsi"/>
          <w:sz w:val="20"/>
          <w:szCs w:val="20"/>
          <w:lang w:val="en-AU"/>
        </w:rPr>
        <w:t xml:space="preserve"> schools</w:t>
      </w:r>
      <w:r w:rsidR="008E5735" w:rsidRPr="004A274A">
        <w:rPr>
          <w:rFonts w:asciiTheme="minorHAnsi" w:hAnsiTheme="minorHAnsi" w:cstheme="minorHAnsi"/>
          <w:sz w:val="20"/>
          <w:szCs w:val="20"/>
          <w:lang w:val="en-AU"/>
        </w:rPr>
        <w:t xml:space="preserve"> on Tarawa</w:t>
      </w:r>
      <w:r w:rsidR="00E37FAF" w:rsidRPr="004A274A">
        <w:rPr>
          <w:rFonts w:asciiTheme="minorHAnsi" w:hAnsiTheme="minorHAnsi" w:cstheme="minorHAnsi"/>
          <w:sz w:val="20"/>
          <w:szCs w:val="20"/>
          <w:lang w:val="en-AU"/>
        </w:rPr>
        <w:t>.</w:t>
      </w:r>
    </w:p>
    <w:p w14:paraId="6898D371" w14:textId="77777777" w:rsidR="00192BD3" w:rsidRPr="004A274A" w:rsidRDefault="00192BD3" w:rsidP="00E37FAF">
      <w:pPr>
        <w:autoSpaceDE w:val="0"/>
        <w:autoSpaceDN w:val="0"/>
        <w:adjustRightInd w:val="0"/>
        <w:rPr>
          <w:rFonts w:asciiTheme="minorHAnsi" w:hAnsiTheme="minorHAnsi" w:cstheme="minorHAnsi"/>
          <w:sz w:val="22"/>
          <w:szCs w:val="22"/>
          <w:lang w:val="en-AU"/>
        </w:rPr>
      </w:pPr>
    </w:p>
    <w:p w14:paraId="49F47715" w14:textId="45062F9A" w:rsidR="002C141A" w:rsidRPr="004A274A" w:rsidRDefault="002C141A" w:rsidP="00487073">
      <w:pPr>
        <w:pStyle w:val="SDANumberedheading3"/>
        <w:numPr>
          <w:ilvl w:val="1"/>
          <w:numId w:val="24"/>
        </w:numPr>
        <w:rPr>
          <w:lang w:val="en-AU"/>
        </w:rPr>
      </w:pPr>
      <w:bookmarkStart w:id="41" w:name="_Toc523927360"/>
      <w:bookmarkStart w:id="42" w:name="_Toc523927623"/>
      <w:bookmarkStart w:id="43" w:name="_Toc524074366"/>
      <w:bookmarkStart w:id="44" w:name="_Toc524274408"/>
      <w:bookmarkStart w:id="45" w:name="_Toc530427407"/>
      <w:bookmarkStart w:id="46" w:name="_Toc530428149"/>
      <w:r w:rsidRPr="004A274A">
        <w:rPr>
          <w:rFonts w:cs="Arial"/>
          <w:color w:val="000000" w:themeColor="text1"/>
          <w:lang w:val="en-AU"/>
        </w:rPr>
        <w:t xml:space="preserve">Has the observed progress of KEIP contributed to making the overall </w:t>
      </w:r>
      <w:r w:rsidR="00F41F74">
        <w:rPr>
          <w:rFonts w:cs="Arial"/>
          <w:color w:val="000000" w:themeColor="text1"/>
          <w:lang w:val="en-AU"/>
        </w:rPr>
        <w:t>b</w:t>
      </w:r>
      <w:r w:rsidRPr="004A274A">
        <w:rPr>
          <w:rFonts w:cs="Arial"/>
          <w:color w:val="000000" w:themeColor="text1"/>
          <w:lang w:val="en-AU"/>
        </w:rPr>
        <w:t xml:space="preserve">asic </w:t>
      </w:r>
      <w:r w:rsidR="00F41F74">
        <w:rPr>
          <w:rFonts w:cs="Arial"/>
          <w:color w:val="000000" w:themeColor="text1"/>
          <w:lang w:val="en-AU"/>
        </w:rPr>
        <w:t>e</w:t>
      </w:r>
      <w:r w:rsidRPr="004A274A">
        <w:rPr>
          <w:rFonts w:cs="Arial"/>
          <w:color w:val="000000" w:themeColor="text1"/>
          <w:lang w:val="en-AU"/>
        </w:rPr>
        <w:t>ducation sector more effective</w:t>
      </w:r>
      <w:r w:rsidRPr="004A274A">
        <w:rPr>
          <w:lang w:val="en-AU"/>
        </w:rPr>
        <w:t>?</w:t>
      </w:r>
      <w:bookmarkEnd w:id="41"/>
      <w:bookmarkEnd w:id="42"/>
      <w:bookmarkEnd w:id="43"/>
      <w:bookmarkEnd w:id="44"/>
      <w:bookmarkEnd w:id="45"/>
      <w:bookmarkEnd w:id="46"/>
    </w:p>
    <w:p w14:paraId="42894316" w14:textId="11C22EEC" w:rsidR="001C2866" w:rsidRPr="004A274A" w:rsidRDefault="001C2866" w:rsidP="00F41F74">
      <w:pPr>
        <w:autoSpaceDE w:val="0"/>
        <w:autoSpaceDN w:val="0"/>
        <w:adjustRightInd w:val="0"/>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With some caveats related to efficiency and sustainability discussed in later sections, the team observed progress in certain areas that have contributed to the overall </w:t>
      </w:r>
      <w:r w:rsidR="00F41F74">
        <w:rPr>
          <w:rFonts w:asciiTheme="minorHAnsi" w:hAnsiTheme="minorHAnsi" w:cstheme="minorHAnsi"/>
          <w:sz w:val="20"/>
          <w:szCs w:val="20"/>
          <w:lang w:val="en-AU"/>
        </w:rPr>
        <w:t>b</w:t>
      </w:r>
      <w:r w:rsidRPr="004A274A">
        <w:rPr>
          <w:rFonts w:asciiTheme="minorHAnsi" w:hAnsiTheme="minorHAnsi" w:cstheme="minorHAnsi"/>
          <w:sz w:val="20"/>
          <w:szCs w:val="20"/>
          <w:lang w:val="en-AU"/>
        </w:rPr>
        <w:t xml:space="preserve">asic </w:t>
      </w:r>
      <w:r w:rsidR="00F41F74">
        <w:rPr>
          <w:rFonts w:asciiTheme="minorHAnsi" w:hAnsiTheme="minorHAnsi" w:cstheme="minorHAnsi"/>
          <w:sz w:val="20"/>
          <w:szCs w:val="20"/>
          <w:lang w:val="en-AU"/>
        </w:rPr>
        <w:t>e</w:t>
      </w:r>
      <w:r w:rsidRPr="004A274A">
        <w:rPr>
          <w:rFonts w:asciiTheme="minorHAnsi" w:hAnsiTheme="minorHAnsi" w:cstheme="minorHAnsi"/>
          <w:sz w:val="20"/>
          <w:szCs w:val="20"/>
          <w:lang w:val="en-AU"/>
        </w:rPr>
        <w:t>ducation sector becoming more effective. These areas included:</w:t>
      </w:r>
    </w:p>
    <w:p w14:paraId="26DF7065" w14:textId="77777777" w:rsidR="001C2866" w:rsidRPr="004A274A" w:rsidRDefault="001C2866" w:rsidP="00F41F74">
      <w:pPr>
        <w:pStyle w:val="BodyText"/>
        <w:rPr>
          <w:rFonts w:asciiTheme="minorHAnsi" w:hAnsiTheme="minorHAnsi" w:cstheme="minorHAnsi"/>
          <w:sz w:val="20"/>
          <w:szCs w:val="20"/>
          <w:lang w:val="en-AU" w:eastAsia="en-AU"/>
        </w:rPr>
      </w:pPr>
    </w:p>
    <w:p w14:paraId="64E79E84" w14:textId="6BF6CEA6" w:rsidR="001C2866" w:rsidRPr="004A274A" w:rsidRDefault="001C2866" w:rsidP="00F41F74">
      <w:pPr>
        <w:numPr>
          <w:ilvl w:val="1"/>
          <w:numId w:val="33"/>
        </w:numPr>
        <w:spacing w:after="160"/>
        <w:rPr>
          <w:rFonts w:asciiTheme="minorHAnsi" w:eastAsiaTheme="minorHAnsi" w:hAnsiTheme="minorHAnsi" w:cstheme="minorHAnsi"/>
          <w:strike/>
          <w:color w:val="000000" w:themeColor="text1"/>
          <w:sz w:val="20"/>
          <w:szCs w:val="20"/>
          <w:lang w:val="en-AU" w:eastAsia="en-AU"/>
        </w:rPr>
      </w:pPr>
      <w:r w:rsidRPr="004A274A">
        <w:rPr>
          <w:rFonts w:asciiTheme="minorHAnsi" w:eastAsiaTheme="minorHAnsi" w:hAnsiTheme="minorHAnsi" w:cstheme="minorHAnsi"/>
          <w:color w:val="000000" w:themeColor="text1"/>
          <w:sz w:val="20"/>
          <w:szCs w:val="20"/>
          <w:lang w:val="en-AU" w:eastAsia="en-AU"/>
        </w:rPr>
        <w:t xml:space="preserve">The reform of the curriculum, the first since </w:t>
      </w:r>
      <w:r w:rsidR="007277B5">
        <w:rPr>
          <w:rFonts w:asciiTheme="minorHAnsi" w:eastAsiaTheme="minorHAnsi" w:hAnsiTheme="minorHAnsi" w:cstheme="minorHAnsi"/>
          <w:color w:val="000000" w:themeColor="text1"/>
          <w:sz w:val="20"/>
          <w:szCs w:val="20"/>
          <w:lang w:val="en-AU" w:eastAsia="en-AU"/>
        </w:rPr>
        <w:t xml:space="preserve">the </w:t>
      </w:r>
      <w:r w:rsidRPr="004A274A">
        <w:rPr>
          <w:rFonts w:asciiTheme="minorHAnsi" w:eastAsiaTheme="minorHAnsi" w:hAnsiTheme="minorHAnsi" w:cstheme="minorHAnsi"/>
          <w:color w:val="000000" w:themeColor="text1"/>
          <w:sz w:val="20"/>
          <w:szCs w:val="20"/>
          <w:lang w:val="en-AU" w:eastAsia="en-AU"/>
        </w:rPr>
        <w:t>19</w:t>
      </w:r>
      <w:r w:rsidR="003D6ED2" w:rsidRPr="004A274A">
        <w:rPr>
          <w:rFonts w:asciiTheme="minorHAnsi" w:eastAsiaTheme="minorHAnsi" w:hAnsiTheme="minorHAnsi" w:cstheme="minorHAnsi"/>
          <w:color w:val="000000" w:themeColor="text1"/>
          <w:sz w:val="20"/>
          <w:szCs w:val="20"/>
          <w:lang w:val="en-AU" w:eastAsia="en-AU"/>
        </w:rPr>
        <w:t>8</w:t>
      </w:r>
      <w:r w:rsidRPr="004A274A">
        <w:rPr>
          <w:rFonts w:asciiTheme="minorHAnsi" w:eastAsiaTheme="minorHAnsi" w:hAnsiTheme="minorHAnsi" w:cstheme="minorHAnsi"/>
          <w:color w:val="000000" w:themeColor="text1"/>
          <w:sz w:val="20"/>
          <w:szCs w:val="20"/>
          <w:lang w:val="en-AU" w:eastAsia="en-AU"/>
        </w:rPr>
        <w:t xml:space="preserve">0s, </w:t>
      </w:r>
      <w:r w:rsidR="007277B5">
        <w:rPr>
          <w:rFonts w:asciiTheme="minorHAnsi" w:eastAsiaTheme="minorHAnsi" w:hAnsiTheme="minorHAnsi" w:cstheme="minorHAnsi"/>
          <w:color w:val="000000" w:themeColor="text1"/>
          <w:sz w:val="20"/>
          <w:szCs w:val="20"/>
          <w:lang w:val="en-AU" w:eastAsia="en-AU"/>
        </w:rPr>
        <w:t>saw</w:t>
      </w:r>
      <w:r w:rsidRPr="004A274A">
        <w:rPr>
          <w:rFonts w:asciiTheme="minorHAnsi" w:eastAsiaTheme="minorHAnsi" w:hAnsiTheme="minorHAnsi" w:cstheme="minorHAnsi"/>
          <w:color w:val="000000" w:themeColor="text1"/>
          <w:sz w:val="20"/>
          <w:szCs w:val="20"/>
          <w:lang w:val="en-AU" w:eastAsia="en-AU"/>
        </w:rPr>
        <w:t xml:space="preserve"> the introduction of a more contextualised curriculum suited to need of </w:t>
      </w:r>
      <w:r w:rsidR="00AF4835" w:rsidRPr="004A274A">
        <w:rPr>
          <w:rFonts w:asciiTheme="minorHAnsi" w:eastAsiaTheme="minorHAnsi" w:hAnsiTheme="minorHAnsi" w:cstheme="minorHAnsi"/>
          <w:color w:val="000000" w:themeColor="text1"/>
          <w:sz w:val="20"/>
          <w:szCs w:val="20"/>
          <w:lang w:val="en-AU" w:eastAsia="en-AU"/>
        </w:rPr>
        <w:t>I-K</w:t>
      </w:r>
      <w:r w:rsidRPr="004A274A">
        <w:rPr>
          <w:rFonts w:asciiTheme="minorHAnsi" w:eastAsiaTheme="minorHAnsi" w:hAnsiTheme="minorHAnsi" w:cstheme="minorHAnsi"/>
          <w:color w:val="000000" w:themeColor="text1"/>
          <w:sz w:val="20"/>
          <w:szCs w:val="20"/>
          <w:lang w:val="en-AU" w:eastAsia="en-AU"/>
        </w:rPr>
        <w:t xml:space="preserve">iribati children and a focus on literacy and numeracy attainment. In line with the new language policy and research, children are now starting school in their </w:t>
      </w:r>
      <w:r w:rsidR="00A033E6" w:rsidRPr="004A274A">
        <w:rPr>
          <w:rFonts w:asciiTheme="minorHAnsi" w:eastAsiaTheme="minorHAnsi" w:hAnsiTheme="minorHAnsi" w:cstheme="minorHAnsi"/>
          <w:color w:val="000000" w:themeColor="text1"/>
          <w:sz w:val="20"/>
          <w:szCs w:val="20"/>
          <w:lang w:val="en-AU" w:eastAsia="en-AU"/>
        </w:rPr>
        <w:t>first language</w:t>
      </w:r>
      <w:r w:rsidRPr="004A274A">
        <w:rPr>
          <w:rFonts w:asciiTheme="minorHAnsi" w:eastAsiaTheme="minorHAnsi" w:hAnsiTheme="minorHAnsi" w:cstheme="minorHAnsi"/>
          <w:color w:val="000000" w:themeColor="text1"/>
          <w:sz w:val="20"/>
          <w:szCs w:val="20"/>
          <w:lang w:val="en-AU" w:eastAsia="en-AU"/>
        </w:rPr>
        <w:t xml:space="preserve">. </w:t>
      </w:r>
      <w:r w:rsidR="007277B5">
        <w:rPr>
          <w:rFonts w:asciiTheme="minorHAnsi" w:eastAsiaTheme="minorHAnsi" w:hAnsiTheme="minorHAnsi" w:cstheme="minorHAnsi"/>
          <w:color w:val="000000" w:themeColor="text1"/>
          <w:sz w:val="20"/>
          <w:szCs w:val="20"/>
          <w:lang w:val="en-AU" w:eastAsia="en-AU"/>
        </w:rPr>
        <w:t>R</w:t>
      </w:r>
      <w:r w:rsidRPr="004A274A">
        <w:rPr>
          <w:rFonts w:asciiTheme="minorHAnsi" w:eastAsiaTheme="minorHAnsi" w:hAnsiTheme="minorHAnsi" w:cstheme="minorHAnsi"/>
          <w:color w:val="000000" w:themeColor="text1"/>
          <w:sz w:val="20"/>
          <w:szCs w:val="20"/>
          <w:lang w:val="en-AU" w:eastAsia="en-AU"/>
        </w:rPr>
        <w:t>esearch</w:t>
      </w:r>
      <w:r w:rsidR="008703D5" w:rsidRPr="004A274A">
        <w:rPr>
          <w:rStyle w:val="FootnoteReference"/>
          <w:rFonts w:asciiTheme="minorHAnsi" w:eastAsiaTheme="minorHAnsi" w:hAnsiTheme="minorHAnsi" w:cstheme="minorHAnsi"/>
          <w:color w:val="000000" w:themeColor="text1"/>
          <w:sz w:val="20"/>
          <w:szCs w:val="20"/>
          <w:lang w:val="en-AU" w:eastAsia="en-AU"/>
        </w:rPr>
        <w:footnoteReference w:id="12"/>
      </w:r>
      <w:r w:rsidRPr="004A274A">
        <w:rPr>
          <w:rFonts w:asciiTheme="minorHAnsi" w:eastAsiaTheme="minorHAnsi" w:hAnsiTheme="minorHAnsi" w:cstheme="minorHAnsi"/>
          <w:color w:val="000000" w:themeColor="text1"/>
          <w:sz w:val="20"/>
          <w:szCs w:val="20"/>
          <w:lang w:val="en-AU" w:eastAsia="en-AU"/>
        </w:rPr>
        <w:t xml:space="preserve"> shows teaching foundational skills (early literacy and numeracy) </w:t>
      </w:r>
      <w:r w:rsidR="00FC014B">
        <w:rPr>
          <w:rFonts w:asciiTheme="minorHAnsi" w:eastAsiaTheme="minorHAnsi" w:hAnsiTheme="minorHAnsi" w:cstheme="minorHAnsi"/>
          <w:color w:val="000000" w:themeColor="text1"/>
          <w:sz w:val="20"/>
          <w:szCs w:val="20"/>
          <w:lang w:val="en-AU" w:eastAsia="en-AU"/>
        </w:rPr>
        <w:t>is</w:t>
      </w:r>
      <w:r w:rsidR="00C058F8"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one of the most effective ways to reduce school failure and dropout in the early grades</w:t>
      </w:r>
      <w:r w:rsidR="008703D5" w:rsidRPr="004A274A">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These foundational skills significantly increase learning later on, </w:t>
      </w:r>
      <w:r w:rsidR="003D6ED2" w:rsidRPr="004A274A">
        <w:rPr>
          <w:rFonts w:asciiTheme="minorHAnsi" w:eastAsiaTheme="minorHAnsi" w:hAnsiTheme="minorHAnsi" w:cstheme="minorHAnsi"/>
          <w:color w:val="000000" w:themeColor="text1"/>
          <w:sz w:val="20"/>
          <w:szCs w:val="20"/>
          <w:lang w:val="en-AU" w:eastAsia="en-AU"/>
        </w:rPr>
        <w:t>through improved critical thinking skills</w:t>
      </w:r>
      <w:r w:rsidR="007277B5">
        <w:rPr>
          <w:rFonts w:asciiTheme="minorHAnsi" w:eastAsiaTheme="minorHAnsi" w:hAnsiTheme="minorHAnsi" w:cstheme="minorHAnsi"/>
          <w:color w:val="000000" w:themeColor="text1"/>
          <w:sz w:val="20"/>
          <w:szCs w:val="20"/>
          <w:lang w:val="en-AU" w:eastAsia="en-AU"/>
        </w:rPr>
        <w:t>,</w:t>
      </w:r>
      <w:r w:rsidR="003D6ED2"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including the ability to acquire another language such as English</w:t>
      </w:r>
      <w:r w:rsidR="007277B5">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w:t>
      </w:r>
      <w:r w:rsidR="007277B5">
        <w:rPr>
          <w:rFonts w:asciiTheme="minorHAnsi" w:eastAsiaTheme="minorHAnsi" w:hAnsiTheme="minorHAnsi" w:cstheme="minorHAnsi"/>
          <w:color w:val="000000" w:themeColor="text1"/>
          <w:sz w:val="20"/>
          <w:szCs w:val="20"/>
          <w:lang w:val="en-AU" w:eastAsia="en-AU"/>
        </w:rPr>
        <w:t>E</w:t>
      </w:r>
      <w:r w:rsidRPr="004A274A">
        <w:rPr>
          <w:rFonts w:asciiTheme="minorHAnsi" w:eastAsiaTheme="minorHAnsi" w:hAnsiTheme="minorHAnsi" w:cstheme="minorHAnsi"/>
          <w:color w:val="000000" w:themeColor="text1"/>
          <w:sz w:val="20"/>
          <w:szCs w:val="20"/>
          <w:lang w:val="en-AU" w:eastAsia="en-AU"/>
        </w:rPr>
        <w:t>arly STAKi results in English support this claim</w:t>
      </w:r>
      <w:r w:rsidR="00BD1F38" w:rsidRPr="004A274A">
        <w:rPr>
          <w:rFonts w:asciiTheme="minorHAnsi" w:eastAsiaTheme="minorHAnsi" w:hAnsiTheme="minorHAnsi" w:cstheme="minorHAnsi"/>
          <w:color w:val="000000" w:themeColor="text1"/>
          <w:sz w:val="20"/>
          <w:szCs w:val="20"/>
          <w:lang w:val="en-AU" w:eastAsia="en-AU"/>
        </w:rPr>
        <w:t>.</w:t>
      </w:r>
      <w:r w:rsidR="008703D5" w:rsidRPr="004A274A">
        <w:rPr>
          <w:rStyle w:val="FootnoteReference"/>
          <w:rFonts w:asciiTheme="minorHAnsi" w:eastAsiaTheme="minorHAnsi" w:hAnsiTheme="minorHAnsi" w:cstheme="minorHAnsi"/>
          <w:color w:val="000000" w:themeColor="text1"/>
          <w:sz w:val="20"/>
          <w:szCs w:val="20"/>
          <w:lang w:val="en-AU" w:eastAsia="en-AU"/>
        </w:rPr>
        <w:footnoteReference w:id="13"/>
      </w:r>
    </w:p>
    <w:p w14:paraId="24B92744" w14:textId="77777777" w:rsidR="001C2866" w:rsidRPr="004A274A" w:rsidRDefault="001C2866" w:rsidP="00F41F74">
      <w:pPr>
        <w:numPr>
          <w:ilvl w:val="1"/>
          <w:numId w:val="33"/>
        </w:numPr>
        <w:spacing w:after="160"/>
        <w:rPr>
          <w:rFonts w:asciiTheme="minorHAnsi" w:eastAsiaTheme="minorHAnsi" w:hAnsiTheme="minorHAnsi" w:cstheme="minorHAnsi"/>
          <w:color w:val="000000" w:themeColor="text1"/>
          <w:sz w:val="20"/>
          <w:szCs w:val="20"/>
          <w:lang w:val="en-AU" w:eastAsia="en-AU"/>
        </w:rPr>
      </w:pPr>
      <w:r w:rsidRPr="004A274A">
        <w:rPr>
          <w:rFonts w:asciiTheme="minorHAnsi" w:eastAsiaTheme="minorHAnsi" w:hAnsiTheme="minorHAnsi" w:cstheme="minorHAnsi"/>
          <w:color w:val="000000" w:themeColor="text1"/>
          <w:sz w:val="20"/>
          <w:szCs w:val="20"/>
          <w:lang w:val="en-AU" w:eastAsia="en-AU"/>
        </w:rPr>
        <w:t xml:space="preserve">KEIP support to EPiK has promoted </w:t>
      </w:r>
      <w:r w:rsidR="00F06CC8" w:rsidRPr="004A274A">
        <w:rPr>
          <w:rFonts w:asciiTheme="minorHAnsi" w:eastAsiaTheme="minorHAnsi" w:hAnsiTheme="minorHAnsi" w:cstheme="minorHAnsi"/>
          <w:color w:val="000000" w:themeColor="text1"/>
          <w:sz w:val="20"/>
          <w:szCs w:val="20"/>
          <w:lang w:val="en-AU" w:eastAsia="en-AU"/>
        </w:rPr>
        <w:t>information sharing</w:t>
      </w:r>
      <w:r w:rsidRPr="004A274A">
        <w:rPr>
          <w:rFonts w:asciiTheme="minorHAnsi" w:eastAsiaTheme="minorHAnsi" w:hAnsiTheme="minorHAnsi" w:cstheme="minorHAnsi"/>
          <w:color w:val="000000" w:themeColor="text1"/>
          <w:sz w:val="20"/>
          <w:szCs w:val="20"/>
          <w:lang w:val="en-AU" w:eastAsia="en-AU"/>
        </w:rPr>
        <w:t xml:space="preserve"> around donor supported activities</w:t>
      </w:r>
      <w:r w:rsidR="00104C01"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and contributions. </w:t>
      </w:r>
    </w:p>
    <w:p w14:paraId="6E241219" w14:textId="6380EC6C" w:rsidR="001C2866" w:rsidRPr="004A274A" w:rsidRDefault="001C2866" w:rsidP="00F41F74">
      <w:pPr>
        <w:numPr>
          <w:ilvl w:val="1"/>
          <w:numId w:val="33"/>
        </w:numPr>
        <w:spacing w:after="160"/>
        <w:rPr>
          <w:rFonts w:asciiTheme="minorHAnsi" w:eastAsiaTheme="minorHAnsi" w:hAnsiTheme="minorHAnsi" w:cstheme="minorHAnsi"/>
          <w:color w:val="000000" w:themeColor="text1"/>
          <w:sz w:val="20"/>
          <w:szCs w:val="20"/>
          <w:lang w:val="en-AU" w:eastAsia="en-AU"/>
        </w:rPr>
      </w:pPr>
      <w:r w:rsidRPr="004A274A">
        <w:rPr>
          <w:rFonts w:asciiTheme="minorHAnsi" w:eastAsiaTheme="minorHAnsi" w:hAnsiTheme="minorHAnsi" w:cstheme="minorHAnsi"/>
          <w:color w:val="000000" w:themeColor="text1"/>
          <w:sz w:val="20"/>
          <w:szCs w:val="20"/>
          <w:lang w:val="en-AU" w:eastAsia="en-AU"/>
        </w:rPr>
        <w:t>KTC has undergone significant changes in its approach to pre</w:t>
      </w:r>
      <w:r w:rsidR="007277B5">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and in-service training. While early days, </w:t>
      </w:r>
      <w:r w:rsidR="007277B5">
        <w:rPr>
          <w:rFonts w:asciiTheme="minorHAnsi" w:eastAsiaTheme="minorHAnsi" w:hAnsiTheme="minorHAnsi" w:cstheme="minorHAnsi"/>
          <w:color w:val="000000" w:themeColor="text1"/>
          <w:sz w:val="20"/>
          <w:szCs w:val="20"/>
          <w:lang w:val="en-AU" w:eastAsia="en-AU"/>
        </w:rPr>
        <w:t xml:space="preserve">monitoring of some in-service programs has shown promising signs that </w:t>
      </w:r>
      <w:r w:rsidRPr="004A274A">
        <w:rPr>
          <w:rFonts w:asciiTheme="minorHAnsi" w:eastAsiaTheme="minorHAnsi" w:hAnsiTheme="minorHAnsi" w:cstheme="minorHAnsi"/>
          <w:color w:val="000000" w:themeColor="text1"/>
          <w:sz w:val="20"/>
          <w:szCs w:val="20"/>
          <w:lang w:val="en-AU" w:eastAsia="en-AU"/>
        </w:rPr>
        <w:t>teachers are changing their behaviour in the classroom, in particular</w:t>
      </w:r>
      <w:r w:rsidR="007277B5">
        <w:rPr>
          <w:rFonts w:asciiTheme="minorHAnsi" w:eastAsiaTheme="minorHAnsi" w:hAnsiTheme="minorHAnsi" w:cstheme="minorHAnsi"/>
          <w:color w:val="000000" w:themeColor="text1"/>
          <w:sz w:val="20"/>
          <w:szCs w:val="20"/>
          <w:lang w:val="en-AU" w:eastAsia="en-AU"/>
        </w:rPr>
        <w:t>, by</w:t>
      </w:r>
      <w:r w:rsidRPr="004A274A">
        <w:rPr>
          <w:rFonts w:asciiTheme="minorHAnsi" w:eastAsiaTheme="minorHAnsi" w:hAnsiTheme="minorHAnsi" w:cstheme="minorHAnsi"/>
          <w:color w:val="000000" w:themeColor="text1"/>
          <w:sz w:val="20"/>
          <w:szCs w:val="20"/>
          <w:lang w:val="en-AU" w:eastAsia="en-AU"/>
        </w:rPr>
        <w:t xml:space="preserve"> trying to use more student</w:t>
      </w:r>
      <w:r w:rsidR="007277B5">
        <w:rPr>
          <w:rFonts w:asciiTheme="minorHAnsi" w:eastAsiaTheme="minorHAnsi" w:hAnsiTheme="minorHAnsi" w:cstheme="minorHAnsi"/>
          <w:color w:val="000000" w:themeColor="text1"/>
          <w:sz w:val="20"/>
          <w:szCs w:val="20"/>
          <w:lang w:val="en-AU" w:eastAsia="en-AU"/>
        </w:rPr>
        <w:t>-</w:t>
      </w:r>
      <w:r w:rsidR="003C4F5E" w:rsidRPr="004A274A">
        <w:rPr>
          <w:rFonts w:asciiTheme="minorHAnsi" w:eastAsiaTheme="minorHAnsi" w:hAnsiTheme="minorHAnsi" w:cstheme="minorHAnsi"/>
          <w:color w:val="000000" w:themeColor="text1"/>
          <w:sz w:val="20"/>
          <w:szCs w:val="20"/>
          <w:lang w:val="en-AU" w:eastAsia="en-AU"/>
        </w:rPr>
        <w:t>centred</w:t>
      </w:r>
      <w:r w:rsidRPr="004A274A">
        <w:rPr>
          <w:rFonts w:asciiTheme="minorHAnsi" w:eastAsiaTheme="minorHAnsi" w:hAnsiTheme="minorHAnsi" w:cstheme="minorHAnsi"/>
          <w:color w:val="000000" w:themeColor="text1"/>
          <w:sz w:val="20"/>
          <w:szCs w:val="20"/>
          <w:lang w:val="en-AU" w:eastAsia="en-AU"/>
        </w:rPr>
        <w:t xml:space="preserve"> approaches.</w:t>
      </w:r>
    </w:p>
    <w:p w14:paraId="78D74456" w14:textId="5AB43B55" w:rsidR="002C141A" w:rsidRPr="004A274A" w:rsidRDefault="001C2866" w:rsidP="00F41F74">
      <w:pPr>
        <w:numPr>
          <w:ilvl w:val="1"/>
          <w:numId w:val="33"/>
        </w:numPr>
        <w:spacing w:after="160"/>
        <w:ind w:left="357" w:hanging="357"/>
        <w:rPr>
          <w:rFonts w:asciiTheme="minorHAnsi" w:eastAsiaTheme="minorHAnsi" w:hAnsiTheme="minorHAnsi" w:cstheme="minorHAnsi"/>
          <w:color w:val="000000" w:themeColor="text1"/>
          <w:sz w:val="22"/>
          <w:szCs w:val="22"/>
          <w:lang w:val="en-AU" w:eastAsia="en-AU"/>
        </w:rPr>
      </w:pPr>
      <w:r w:rsidRPr="004A274A">
        <w:rPr>
          <w:rFonts w:asciiTheme="minorHAnsi" w:eastAsiaTheme="minorHAnsi" w:hAnsiTheme="minorHAnsi" w:cstheme="minorHAnsi"/>
          <w:color w:val="000000" w:themeColor="text1"/>
          <w:sz w:val="20"/>
          <w:szCs w:val="20"/>
          <w:lang w:val="en-AU" w:eastAsia="en-AU"/>
        </w:rPr>
        <w:t>Through KEIP</w:t>
      </w:r>
      <w:r w:rsidR="00F06CC8"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the </w:t>
      </w:r>
      <w:r w:rsidR="00F06CC8" w:rsidRPr="004A274A">
        <w:rPr>
          <w:rFonts w:asciiTheme="minorHAnsi" w:eastAsiaTheme="minorHAnsi" w:hAnsiTheme="minorHAnsi" w:cstheme="minorHAnsi"/>
          <w:color w:val="000000" w:themeColor="text1"/>
          <w:sz w:val="20"/>
          <w:szCs w:val="20"/>
          <w:lang w:val="en-AU" w:eastAsia="en-AU"/>
        </w:rPr>
        <w:t>Examinations and Assessment Unit</w:t>
      </w:r>
      <w:r w:rsidRPr="004A274A">
        <w:rPr>
          <w:rFonts w:asciiTheme="minorHAnsi" w:eastAsiaTheme="minorHAnsi" w:hAnsiTheme="minorHAnsi" w:cstheme="minorHAnsi"/>
          <w:color w:val="000000" w:themeColor="text1"/>
          <w:sz w:val="20"/>
          <w:szCs w:val="20"/>
          <w:lang w:val="en-AU" w:eastAsia="en-AU"/>
        </w:rPr>
        <w:t xml:space="preserve"> now requires little support to implement the annual examination </w:t>
      </w:r>
      <w:r w:rsidR="00B6004A" w:rsidRPr="004A274A">
        <w:rPr>
          <w:rFonts w:asciiTheme="minorHAnsi" w:eastAsiaTheme="minorHAnsi" w:hAnsiTheme="minorHAnsi" w:cstheme="minorHAnsi"/>
          <w:color w:val="000000" w:themeColor="text1"/>
          <w:sz w:val="20"/>
          <w:szCs w:val="20"/>
          <w:lang w:val="en-AU" w:eastAsia="en-AU"/>
        </w:rPr>
        <w:t xml:space="preserve">and assessment </w:t>
      </w:r>
      <w:r w:rsidRPr="004A274A">
        <w:rPr>
          <w:rFonts w:asciiTheme="minorHAnsi" w:eastAsiaTheme="minorHAnsi" w:hAnsiTheme="minorHAnsi" w:cstheme="minorHAnsi"/>
          <w:color w:val="000000" w:themeColor="text1"/>
          <w:sz w:val="20"/>
          <w:szCs w:val="20"/>
          <w:lang w:val="en-AU" w:eastAsia="en-AU"/>
        </w:rPr>
        <w:t xml:space="preserve">cycle, including the </w:t>
      </w:r>
      <w:r w:rsidR="00FC014B" w:rsidRPr="004A274A">
        <w:rPr>
          <w:rFonts w:asciiTheme="minorHAnsi" w:eastAsiaTheme="minorHAnsi" w:hAnsiTheme="minorHAnsi" w:cstheme="minorHAnsi"/>
          <w:color w:val="000000" w:themeColor="text1"/>
          <w:sz w:val="20"/>
          <w:szCs w:val="20"/>
          <w:lang w:val="en-AU" w:eastAsia="en-AU"/>
        </w:rPr>
        <w:t>administ</w:t>
      </w:r>
      <w:r w:rsidR="00FC014B">
        <w:rPr>
          <w:rFonts w:asciiTheme="minorHAnsi" w:eastAsiaTheme="minorHAnsi" w:hAnsiTheme="minorHAnsi" w:cstheme="minorHAnsi"/>
          <w:color w:val="000000" w:themeColor="text1"/>
          <w:sz w:val="20"/>
          <w:szCs w:val="20"/>
          <w:lang w:val="en-AU" w:eastAsia="en-AU"/>
        </w:rPr>
        <w:t>ration</w:t>
      </w:r>
      <w:r w:rsidR="00FC014B"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of STAKi. As noted in the Phase II</w:t>
      </w:r>
      <w:r w:rsidR="00F06CC8" w:rsidRPr="004A274A">
        <w:rPr>
          <w:rFonts w:asciiTheme="minorHAnsi" w:eastAsiaTheme="minorHAnsi" w:hAnsiTheme="minorHAnsi" w:cstheme="minorHAnsi"/>
          <w:color w:val="000000" w:themeColor="text1"/>
          <w:sz w:val="20"/>
          <w:szCs w:val="20"/>
          <w:lang w:val="en-AU" w:eastAsia="en-AU"/>
        </w:rPr>
        <w:t>I</w:t>
      </w:r>
      <w:r w:rsidRPr="004A274A">
        <w:rPr>
          <w:rFonts w:asciiTheme="minorHAnsi" w:eastAsiaTheme="minorHAnsi" w:hAnsiTheme="minorHAnsi" w:cstheme="minorHAnsi"/>
          <w:color w:val="000000" w:themeColor="text1"/>
          <w:sz w:val="20"/>
          <w:szCs w:val="20"/>
          <w:lang w:val="en-AU" w:eastAsia="en-AU"/>
        </w:rPr>
        <w:t xml:space="preserve"> Design, routine examinations allow MoE to see trends in data over the years, </w:t>
      </w:r>
      <w:r w:rsidR="00AF4835" w:rsidRPr="004A274A">
        <w:rPr>
          <w:rFonts w:asciiTheme="minorHAnsi" w:eastAsiaTheme="minorHAnsi" w:hAnsiTheme="minorHAnsi" w:cstheme="minorHAnsi"/>
          <w:color w:val="000000" w:themeColor="text1"/>
          <w:sz w:val="20"/>
          <w:szCs w:val="20"/>
          <w:lang w:val="en-AU" w:eastAsia="en-AU"/>
        </w:rPr>
        <w:t xml:space="preserve">and to support the </w:t>
      </w:r>
      <w:r w:rsidRPr="004A274A">
        <w:rPr>
          <w:rFonts w:asciiTheme="minorHAnsi" w:eastAsiaTheme="minorHAnsi" w:hAnsiTheme="minorHAnsi" w:cstheme="minorHAnsi"/>
          <w:color w:val="000000" w:themeColor="text1"/>
          <w:sz w:val="20"/>
          <w:szCs w:val="20"/>
          <w:lang w:val="en-AU" w:eastAsia="en-AU"/>
        </w:rPr>
        <w:t>identi</w:t>
      </w:r>
      <w:r w:rsidR="00AF4835" w:rsidRPr="004A274A">
        <w:rPr>
          <w:rFonts w:asciiTheme="minorHAnsi" w:eastAsiaTheme="minorHAnsi" w:hAnsiTheme="minorHAnsi" w:cstheme="minorHAnsi"/>
          <w:color w:val="000000" w:themeColor="text1"/>
          <w:sz w:val="20"/>
          <w:szCs w:val="20"/>
          <w:lang w:val="en-AU" w:eastAsia="en-AU"/>
        </w:rPr>
        <w:t>fication of</w:t>
      </w:r>
      <w:r w:rsidRPr="004A274A">
        <w:rPr>
          <w:rFonts w:asciiTheme="minorHAnsi" w:eastAsiaTheme="minorHAnsi" w:hAnsiTheme="minorHAnsi" w:cstheme="minorHAnsi"/>
          <w:color w:val="000000" w:themeColor="text1"/>
          <w:sz w:val="20"/>
          <w:szCs w:val="20"/>
          <w:lang w:val="en-AU" w:eastAsia="en-AU"/>
        </w:rPr>
        <w:t xml:space="preserve"> issues with curriculum and teaching.</w:t>
      </w:r>
    </w:p>
    <w:p w14:paraId="75658FCD" w14:textId="77777777" w:rsidR="002C141A" w:rsidRPr="004A274A" w:rsidRDefault="002C141A" w:rsidP="00487073">
      <w:pPr>
        <w:pStyle w:val="SDANumberedheading3"/>
        <w:numPr>
          <w:ilvl w:val="1"/>
          <w:numId w:val="24"/>
        </w:numPr>
        <w:rPr>
          <w:lang w:val="en-AU"/>
        </w:rPr>
      </w:pPr>
      <w:bookmarkStart w:id="47" w:name="_Toc523927361"/>
      <w:bookmarkStart w:id="48" w:name="_Toc523927624"/>
      <w:bookmarkStart w:id="49" w:name="_Toc524074367"/>
      <w:bookmarkStart w:id="50" w:name="_Toc524274409"/>
      <w:bookmarkStart w:id="51" w:name="_Toc530427408"/>
      <w:bookmarkStart w:id="52" w:name="_Toc530428150"/>
      <w:r w:rsidRPr="004A274A">
        <w:rPr>
          <w:rFonts w:cs="Arial"/>
          <w:color w:val="000000" w:themeColor="text1"/>
          <w:lang w:val="en-AU"/>
        </w:rPr>
        <w:t>If deemed necessary, are there any interventions that require any modification in order to support effective implementation and/or should be taken into account for future interventions?</w:t>
      </w:r>
      <w:bookmarkEnd w:id="47"/>
      <w:bookmarkEnd w:id="48"/>
      <w:bookmarkEnd w:id="49"/>
      <w:bookmarkEnd w:id="50"/>
      <w:bookmarkEnd w:id="51"/>
      <w:bookmarkEnd w:id="52"/>
    </w:p>
    <w:p w14:paraId="544A8F5A" w14:textId="77777777" w:rsidR="00192BD3" w:rsidRPr="004A274A" w:rsidRDefault="00192BD3" w:rsidP="00192BD3">
      <w:pPr>
        <w:pStyle w:val="SDANumberedheading3"/>
        <w:rPr>
          <w:b w:val="0"/>
          <w:color w:val="000000" w:themeColor="text1"/>
          <w:sz w:val="20"/>
          <w:szCs w:val="20"/>
          <w:lang w:val="en-AU"/>
        </w:rPr>
      </w:pPr>
      <w:bookmarkStart w:id="53" w:name="_Toc523927362"/>
      <w:bookmarkStart w:id="54" w:name="_Toc523927625"/>
      <w:bookmarkStart w:id="55" w:name="_Toc524074368"/>
      <w:bookmarkStart w:id="56" w:name="_Toc524274410"/>
      <w:bookmarkStart w:id="57" w:name="_Toc530427409"/>
      <w:bookmarkStart w:id="58" w:name="_Toc530428151"/>
      <w:r w:rsidRPr="004A274A">
        <w:rPr>
          <w:b w:val="0"/>
          <w:color w:val="000000" w:themeColor="text1"/>
          <w:sz w:val="20"/>
          <w:szCs w:val="20"/>
          <w:lang w:val="en-AU"/>
        </w:rPr>
        <w:t>Potential modifications include:</w:t>
      </w:r>
      <w:bookmarkEnd w:id="53"/>
      <w:bookmarkEnd w:id="54"/>
      <w:bookmarkEnd w:id="55"/>
      <w:bookmarkEnd w:id="56"/>
      <w:bookmarkEnd w:id="57"/>
      <w:bookmarkEnd w:id="58"/>
    </w:p>
    <w:p w14:paraId="4B6A4E7B" w14:textId="054EC526" w:rsidR="00192BD3" w:rsidRPr="004A274A" w:rsidRDefault="00192BD3" w:rsidP="00AB632B">
      <w:pPr>
        <w:pStyle w:val="ListParagraph"/>
        <w:numPr>
          <w:ilvl w:val="0"/>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Joint annual planning for KEIP activities and more emphasis on a partnership approach between KEF and MoE to prioritise KEIP support and agree </w:t>
      </w:r>
      <w:r w:rsidR="007277B5">
        <w:rPr>
          <w:rFonts w:cstheme="minorHAnsi"/>
          <w:color w:val="000000" w:themeColor="text1"/>
          <w:sz w:val="20"/>
          <w:szCs w:val="20"/>
          <w:lang w:val="en-AU" w:eastAsia="en-AU"/>
        </w:rPr>
        <w:t xml:space="preserve">on </w:t>
      </w:r>
      <w:r w:rsidRPr="004A274A">
        <w:rPr>
          <w:rFonts w:cstheme="minorHAnsi"/>
          <w:color w:val="000000" w:themeColor="text1"/>
          <w:sz w:val="20"/>
          <w:szCs w:val="20"/>
          <w:lang w:val="en-AU" w:eastAsia="en-AU"/>
        </w:rPr>
        <w:t xml:space="preserve">budgets. Although consultations </w:t>
      </w:r>
      <w:r w:rsidR="00FC014B">
        <w:rPr>
          <w:rFonts w:cstheme="minorHAnsi"/>
          <w:color w:val="000000" w:themeColor="text1"/>
          <w:sz w:val="20"/>
          <w:szCs w:val="20"/>
          <w:lang w:val="en-AU" w:eastAsia="en-AU"/>
        </w:rPr>
        <w:t>on KEIP-</w:t>
      </w:r>
      <w:r w:rsidR="007277B5">
        <w:rPr>
          <w:rFonts w:cstheme="minorHAnsi"/>
          <w:color w:val="000000" w:themeColor="text1"/>
          <w:sz w:val="20"/>
          <w:szCs w:val="20"/>
          <w:lang w:val="en-AU" w:eastAsia="en-AU"/>
        </w:rPr>
        <w:t xml:space="preserve">supported activities </w:t>
      </w:r>
      <w:r w:rsidRPr="004A274A">
        <w:rPr>
          <w:rFonts w:cstheme="minorHAnsi"/>
          <w:color w:val="000000" w:themeColor="text1"/>
          <w:sz w:val="20"/>
          <w:szCs w:val="20"/>
          <w:lang w:val="en-AU" w:eastAsia="en-AU"/>
        </w:rPr>
        <w:t xml:space="preserve">are taking place at the operational level, MoE </w:t>
      </w:r>
      <w:r w:rsidR="007277B5">
        <w:rPr>
          <w:rFonts w:cstheme="minorHAnsi"/>
          <w:color w:val="000000" w:themeColor="text1"/>
          <w:sz w:val="20"/>
          <w:szCs w:val="20"/>
          <w:lang w:val="en-AU" w:eastAsia="en-AU"/>
        </w:rPr>
        <w:t>s</w:t>
      </w:r>
      <w:r w:rsidRPr="004A274A">
        <w:rPr>
          <w:rFonts w:cstheme="minorHAnsi"/>
          <w:color w:val="000000" w:themeColor="text1"/>
          <w:sz w:val="20"/>
          <w:szCs w:val="20"/>
          <w:lang w:val="en-AU" w:eastAsia="en-AU"/>
        </w:rPr>
        <w:t xml:space="preserve">enior </w:t>
      </w:r>
      <w:r w:rsidR="007277B5">
        <w:rPr>
          <w:rFonts w:cstheme="minorHAnsi"/>
          <w:color w:val="000000" w:themeColor="text1"/>
          <w:sz w:val="20"/>
          <w:szCs w:val="20"/>
          <w:lang w:val="en-AU" w:eastAsia="en-AU"/>
        </w:rPr>
        <w:t>m</w:t>
      </w:r>
      <w:r w:rsidRPr="004A274A">
        <w:rPr>
          <w:rFonts w:cstheme="minorHAnsi"/>
          <w:color w:val="000000" w:themeColor="text1"/>
          <w:sz w:val="20"/>
          <w:szCs w:val="20"/>
          <w:lang w:val="en-AU" w:eastAsia="en-AU"/>
        </w:rPr>
        <w:t>anagement</w:t>
      </w:r>
      <w:r w:rsidR="00FC014B">
        <w:rPr>
          <w:rFonts w:cstheme="minorHAnsi"/>
          <w:color w:val="000000" w:themeColor="text1"/>
          <w:sz w:val="20"/>
          <w:szCs w:val="20"/>
          <w:lang w:val="en-AU" w:eastAsia="en-AU"/>
        </w:rPr>
        <w:t xml:space="preserve"> reported they</w:t>
      </w:r>
      <w:r w:rsidRPr="004A274A">
        <w:rPr>
          <w:rFonts w:cstheme="minorHAnsi"/>
          <w:color w:val="000000" w:themeColor="text1"/>
          <w:sz w:val="20"/>
          <w:szCs w:val="20"/>
          <w:lang w:val="en-AU" w:eastAsia="en-AU"/>
        </w:rPr>
        <w:t xml:space="preserve"> fel</w:t>
      </w:r>
      <w:r w:rsidR="00FC014B">
        <w:rPr>
          <w:rFonts w:cstheme="minorHAnsi"/>
          <w:color w:val="000000" w:themeColor="text1"/>
          <w:sz w:val="20"/>
          <w:szCs w:val="20"/>
          <w:lang w:val="en-AU" w:eastAsia="en-AU"/>
        </w:rPr>
        <w:t>t</w:t>
      </w:r>
      <w:r w:rsidRPr="004A274A">
        <w:rPr>
          <w:rFonts w:cstheme="minorHAnsi"/>
          <w:color w:val="000000" w:themeColor="text1"/>
          <w:sz w:val="20"/>
          <w:szCs w:val="20"/>
          <w:lang w:val="en-AU" w:eastAsia="en-AU"/>
        </w:rPr>
        <w:t xml:space="preserve"> excluded from </w:t>
      </w:r>
      <w:r w:rsidR="007277B5">
        <w:rPr>
          <w:rFonts w:cstheme="minorHAnsi"/>
          <w:color w:val="000000" w:themeColor="text1"/>
          <w:sz w:val="20"/>
          <w:szCs w:val="20"/>
          <w:lang w:val="en-AU" w:eastAsia="en-AU"/>
        </w:rPr>
        <w:t>a</w:t>
      </w:r>
      <w:r w:rsidRPr="004A274A">
        <w:rPr>
          <w:rFonts w:cstheme="minorHAnsi"/>
          <w:color w:val="000000" w:themeColor="text1"/>
          <w:sz w:val="20"/>
          <w:szCs w:val="20"/>
          <w:lang w:val="en-AU" w:eastAsia="en-AU"/>
        </w:rPr>
        <w:t xml:space="preserve">nnual </w:t>
      </w:r>
      <w:r w:rsidR="007277B5">
        <w:rPr>
          <w:rFonts w:cstheme="minorHAnsi"/>
          <w:color w:val="000000" w:themeColor="text1"/>
          <w:sz w:val="20"/>
          <w:szCs w:val="20"/>
          <w:lang w:val="en-AU" w:eastAsia="en-AU"/>
        </w:rPr>
        <w:t>p</w:t>
      </w:r>
      <w:r w:rsidRPr="004A274A">
        <w:rPr>
          <w:rFonts w:cstheme="minorHAnsi"/>
          <w:color w:val="000000" w:themeColor="text1"/>
          <w:sz w:val="20"/>
          <w:szCs w:val="20"/>
          <w:lang w:val="en-AU" w:eastAsia="en-AU"/>
        </w:rPr>
        <w:t>lanning processes and decision-making related to KEIP activities</w:t>
      </w:r>
      <w:r w:rsidR="007277B5">
        <w:rPr>
          <w:rFonts w:cstheme="minorHAnsi"/>
          <w:color w:val="000000" w:themeColor="text1"/>
          <w:sz w:val="20"/>
          <w:szCs w:val="20"/>
          <w:lang w:val="en-AU" w:eastAsia="en-AU"/>
        </w:rPr>
        <w:t>,</w:t>
      </w:r>
      <w:r w:rsidR="009441A3" w:rsidRPr="004A274A">
        <w:rPr>
          <w:rFonts w:cstheme="minorHAnsi"/>
          <w:color w:val="000000" w:themeColor="text1"/>
          <w:sz w:val="20"/>
          <w:szCs w:val="20"/>
          <w:lang w:val="en-AU" w:eastAsia="en-AU"/>
        </w:rPr>
        <w:t xml:space="preserve"> despite all </w:t>
      </w:r>
      <w:r w:rsidR="007277B5">
        <w:rPr>
          <w:rFonts w:cstheme="minorHAnsi"/>
          <w:color w:val="000000" w:themeColor="text1"/>
          <w:sz w:val="20"/>
          <w:szCs w:val="20"/>
          <w:lang w:val="en-AU" w:eastAsia="en-AU"/>
        </w:rPr>
        <w:t>d</w:t>
      </w:r>
      <w:r w:rsidR="009441A3" w:rsidRPr="004A274A">
        <w:rPr>
          <w:rFonts w:cstheme="minorHAnsi"/>
          <w:color w:val="000000" w:themeColor="text1"/>
          <w:sz w:val="20"/>
          <w:szCs w:val="20"/>
          <w:lang w:val="en-AU" w:eastAsia="en-AU"/>
        </w:rPr>
        <w:t xml:space="preserve">ivisional </w:t>
      </w:r>
      <w:r w:rsidR="007277B5">
        <w:rPr>
          <w:rFonts w:cstheme="minorHAnsi"/>
          <w:color w:val="000000" w:themeColor="text1"/>
          <w:sz w:val="20"/>
          <w:szCs w:val="20"/>
          <w:lang w:val="en-AU" w:eastAsia="en-AU"/>
        </w:rPr>
        <w:t>h</w:t>
      </w:r>
      <w:r w:rsidR="009441A3" w:rsidRPr="004A274A">
        <w:rPr>
          <w:rFonts w:cstheme="minorHAnsi"/>
          <w:color w:val="000000" w:themeColor="text1"/>
          <w:sz w:val="20"/>
          <w:szCs w:val="20"/>
          <w:lang w:val="en-AU" w:eastAsia="en-AU"/>
        </w:rPr>
        <w:t xml:space="preserve">eads </w:t>
      </w:r>
      <w:r w:rsidR="007065D5" w:rsidRPr="004A274A">
        <w:rPr>
          <w:rFonts w:cstheme="minorHAnsi"/>
          <w:color w:val="000000" w:themeColor="text1"/>
          <w:sz w:val="20"/>
          <w:szCs w:val="20"/>
          <w:lang w:val="en-AU" w:eastAsia="en-AU"/>
        </w:rPr>
        <w:t>being</w:t>
      </w:r>
      <w:r w:rsidR="009441A3" w:rsidRPr="004A274A">
        <w:rPr>
          <w:rFonts w:cstheme="minorHAnsi"/>
          <w:color w:val="000000" w:themeColor="text1"/>
          <w:sz w:val="20"/>
          <w:szCs w:val="20"/>
          <w:lang w:val="en-AU" w:eastAsia="en-AU"/>
        </w:rPr>
        <w:t xml:space="preserve"> part of planning </w:t>
      </w:r>
      <w:r w:rsidR="008533B7" w:rsidRPr="004A274A">
        <w:rPr>
          <w:rFonts w:cstheme="minorHAnsi"/>
          <w:color w:val="000000" w:themeColor="text1"/>
          <w:sz w:val="20"/>
          <w:szCs w:val="20"/>
          <w:lang w:val="en-AU" w:eastAsia="en-AU"/>
        </w:rPr>
        <w:t xml:space="preserve">discussions </w:t>
      </w:r>
      <w:r w:rsidR="009441A3" w:rsidRPr="004A274A">
        <w:rPr>
          <w:rFonts w:cstheme="minorHAnsi"/>
          <w:color w:val="000000" w:themeColor="text1"/>
          <w:sz w:val="20"/>
          <w:szCs w:val="20"/>
          <w:lang w:val="en-AU" w:eastAsia="en-AU"/>
        </w:rPr>
        <w:t>in October 2017</w:t>
      </w:r>
      <w:r w:rsidR="007277B5">
        <w:rPr>
          <w:rFonts w:cstheme="minorHAnsi"/>
          <w:color w:val="000000" w:themeColor="text1"/>
          <w:sz w:val="20"/>
          <w:szCs w:val="20"/>
          <w:lang w:val="en-AU" w:eastAsia="en-AU"/>
        </w:rPr>
        <w:t>.</w:t>
      </w:r>
      <w:r w:rsidR="0061250C" w:rsidRPr="004A274A">
        <w:rPr>
          <w:rStyle w:val="FootnoteReference"/>
          <w:rFonts w:cstheme="minorHAnsi"/>
          <w:color w:val="000000" w:themeColor="text1"/>
          <w:sz w:val="20"/>
          <w:szCs w:val="20"/>
          <w:lang w:val="en-AU" w:eastAsia="en-AU"/>
        </w:rPr>
        <w:footnoteReference w:id="14"/>
      </w:r>
      <w:r w:rsidRPr="004A274A">
        <w:rPr>
          <w:rFonts w:cstheme="minorHAnsi"/>
          <w:color w:val="000000" w:themeColor="text1"/>
          <w:sz w:val="20"/>
          <w:szCs w:val="20"/>
          <w:lang w:val="en-AU" w:eastAsia="en-AU"/>
        </w:rPr>
        <w:t xml:space="preserve"> A MoE</w:t>
      </w:r>
      <w:r w:rsidR="007277B5">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led </w:t>
      </w:r>
      <w:r w:rsidR="007277B5">
        <w:rPr>
          <w:rFonts w:cstheme="minorHAnsi"/>
          <w:color w:val="000000" w:themeColor="text1"/>
          <w:sz w:val="20"/>
          <w:szCs w:val="20"/>
          <w:lang w:val="en-AU" w:eastAsia="en-AU"/>
        </w:rPr>
        <w:t>a</w:t>
      </w:r>
      <w:r w:rsidRPr="004A274A">
        <w:rPr>
          <w:rFonts w:cstheme="minorHAnsi"/>
          <w:color w:val="000000" w:themeColor="text1"/>
          <w:sz w:val="20"/>
          <w:szCs w:val="20"/>
          <w:lang w:val="en-AU" w:eastAsia="en-AU"/>
        </w:rPr>
        <w:t xml:space="preserve">nnual </w:t>
      </w:r>
      <w:r w:rsidR="007277B5">
        <w:rPr>
          <w:rFonts w:cstheme="minorHAnsi"/>
          <w:color w:val="000000" w:themeColor="text1"/>
          <w:sz w:val="20"/>
          <w:szCs w:val="20"/>
          <w:lang w:val="en-AU" w:eastAsia="en-AU"/>
        </w:rPr>
        <w:t>p</w:t>
      </w:r>
      <w:r w:rsidRPr="004A274A">
        <w:rPr>
          <w:rFonts w:cstheme="minorHAnsi"/>
          <w:color w:val="000000" w:themeColor="text1"/>
          <w:sz w:val="20"/>
          <w:szCs w:val="20"/>
          <w:lang w:val="en-AU" w:eastAsia="en-AU"/>
        </w:rPr>
        <w:t xml:space="preserve">lanning process, where all stakeholders discuss and agree </w:t>
      </w:r>
      <w:r w:rsidR="00B455A3">
        <w:rPr>
          <w:rFonts w:cstheme="minorHAnsi"/>
          <w:color w:val="000000" w:themeColor="text1"/>
          <w:sz w:val="20"/>
          <w:szCs w:val="20"/>
          <w:lang w:val="en-AU" w:eastAsia="en-AU"/>
        </w:rPr>
        <w:t xml:space="preserve">on </w:t>
      </w:r>
      <w:r w:rsidRPr="004A274A">
        <w:rPr>
          <w:rFonts w:cstheme="minorHAnsi"/>
          <w:color w:val="000000" w:themeColor="text1"/>
          <w:sz w:val="20"/>
          <w:szCs w:val="20"/>
          <w:lang w:val="en-AU" w:eastAsia="en-AU"/>
        </w:rPr>
        <w:t>priorities, pressures and expenditure parameters may promote a more collaborative approach to KEIP activities. This could be followed by quarterly progress updates between MoE, DFAT and the KEF team.</w:t>
      </w:r>
      <w:r w:rsidR="007065D5" w:rsidRPr="004A274A">
        <w:rPr>
          <w:rFonts w:cstheme="minorHAnsi"/>
          <w:color w:val="000000" w:themeColor="text1"/>
          <w:sz w:val="20"/>
          <w:szCs w:val="20"/>
          <w:lang w:val="en-AU" w:eastAsia="en-AU"/>
        </w:rPr>
        <w:t xml:space="preserve"> It is interesting to note </w:t>
      </w:r>
      <w:r w:rsidR="00FC014B">
        <w:rPr>
          <w:rFonts w:cstheme="minorHAnsi"/>
          <w:color w:val="000000" w:themeColor="text1"/>
          <w:sz w:val="20"/>
          <w:szCs w:val="20"/>
          <w:lang w:val="en-AU" w:eastAsia="en-AU"/>
        </w:rPr>
        <w:t xml:space="preserve">that </w:t>
      </w:r>
      <w:r w:rsidR="007065D5" w:rsidRPr="004A274A">
        <w:rPr>
          <w:rFonts w:cstheme="minorHAnsi"/>
          <w:color w:val="000000" w:themeColor="text1"/>
          <w:sz w:val="20"/>
          <w:szCs w:val="20"/>
          <w:lang w:val="en-AU" w:eastAsia="en-AU"/>
        </w:rPr>
        <w:t>a KEIP oversight committee was part of the governance arrangements in Phase II but appears to have been discontinued in Phase III.</w:t>
      </w:r>
    </w:p>
    <w:p w14:paraId="485195E8" w14:textId="66FE9923" w:rsidR="00C71EEA" w:rsidRPr="004A274A" w:rsidRDefault="000420F9" w:rsidP="00C84F71">
      <w:pPr>
        <w:pStyle w:val="ListParagraph"/>
        <w:numPr>
          <w:ilvl w:val="0"/>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MoE officers overseeing KEIP interventions (based in Tarawa) have indicated a desire to be more involved in monitoring, rather than </w:t>
      </w:r>
      <w:r w:rsidR="007B2446">
        <w:rPr>
          <w:rFonts w:cstheme="minorHAnsi"/>
          <w:color w:val="000000" w:themeColor="text1"/>
          <w:sz w:val="20"/>
          <w:szCs w:val="20"/>
          <w:lang w:val="en-AU" w:eastAsia="en-AU"/>
        </w:rPr>
        <w:t>TA</w:t>
      </w:r>
      <w:r w:rsidRPr="004A274A">
        <w:rPr>
          <w:rFonts w:cstheme="minorHAnsi"/>
          <w:color w:val="000000" w:themeColor="text1"/>
          <w:sz w:val="20"/>
          <w:szCs w:val="20"/>
          <w:lang w:val="en-AU" w:eastAsia="en-AU"/>
        </w:rPr>
        <w:t xml:space="preserve"> carrying out monitoring alone. </w:t>
      </w:r>
      <w:r w:rsidR="00192BD3" w:rsidRPr="004A274A">
        <w:rPr>
          <w:rFonts w:cstheme="minorHAnsi"/>
          <w:color w:val="000000" w:themeColor="text1"/>
          <w:sz w:val="20"/>
          <w:szCs w:val="20"/>
          <w:lang w:val="en-AU" w:eastAsia="en-AU"/>
        </w:rPr>
        <w:t xml:space="preserve">Where there is </w:t>
      </w:r>
      <w:r w:rsidRPr="004A274A">
        <w:rPr>
          <w:rFonts w:cstheme="minorHAnsi"/>
          <w:color w:val="000000" w:themeColor="text1"/>
          <w:sz w:val="20"/>
          <w:szCs w:val="20"/>
          <w:lang w:val="en-AU" w:eastAsia="en-AU"/>
        </w:rPr>
        <w:t>a strong business</w:t>
      </w:r>
      <w:r w:rsidR="00B455A3">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case (including a consideration of the value such an officer </w:t>
      </w:r>
      <w:r w:rsidR="00B455A3">
        <w:rPr>
          <w:rFonts w:cstheme="minorHAnsi"/>
          <w:color w:val="000000" w:themeColor="text1"/>
          <w:sz w:val="20"/>
          <w:szCs w:val="20"/>
          <w:lang w:val="en-AU" w:eastAsia="en-AU"/>
        </w:rPr>
        <w:t xml:space="preserve">would </w:t>
      </w:r>
      <w:r w:rsidRPr="004A274A">
        <w:rPr>
          <w:rFonts w:cstheme="minorHAnsi"/>
          <w:color w:val="000000" w:themeColor="text1"/>
          <w:sz w:val="20"/>
          <w:szCs w:val="20"/>
          <w:lang w:val="en-AU" w:eastAsia="en-AU"/>
        </w:rPr>
        <w:t>bring to the monitoring activity)</w:t>
      </w:r>
      <w:r w:rsidR="00192BD3" w:rsidRPr="004A274A">
        <w:rPr>
          <w:rFonts w:cstheme="minorHAnsi"/>
          <w:color w:val="000000" w:themeColor="text1"/>
          <w:sz w:val="20"/>
          <w:szCs w:val="20"/>
          <w:lang w:val="en-AU" w:eastAsia="en-AU"/>
        </w:rPr>
        <w:t xml:space="preserve">, more joint monitoring and evaluation of KEIP interventions </w:t>
      </w:r>
      <w:r w:rsidR="00B455A3">
        <w:rPr>
          <w:rFonts w:cstheme="minorHAnsi"/>
          <w:color w:val="000000" w:themeColor="text1"/>
          <w:sz w:val="20"/>
          <w:szCs w:val="20"/>
          <w:lang w:val="en-AU" w:eastAsia="en-AU"/>
        </w:rPr>
        <w:t xml:space="preserve">would </w:t>
      </w:r>
      <w:r w:rsidR="003B6F29" w:rsidRPr="004A274A">
        <w:rPr>
          <w:rFonts w:cstheme="minorHAnsi"/>
          <w:color w:val="000000" w:themeColor="text1"/>
          <w:sz w:val="20"/>
          <w:szCs w:val="20"/>
          <w:lang w:val="en-AU" w:eastAsia="en-AU"/>
        </w:rPr>
        <w:t>complement system-reform efforts and may</w:t>
      </w:r>
      <w:r w:rsidR="009441A3" w:rsidRPr="004A274A">
        <w:rPr>
          <w:rFonts w:cstheme="minorHAnsi"/>
          <w:color w:val="000000" w:themeColor="text1"/>
          <w:sz w:val="20"/>
          <w:szCs w:val="20"/>
          <w:lang w:val="en-AU" w:eastAsia="en-AU"/>
        </w:rPr>
        <w:t xml:space="preserve"> </w:t>
      </w:r>
      <w:r w:rsidR="00192BD3" w:rsidRPr="004A274A">
        <w:rPr>
          <w:rFonts w:cstheme="minorHAnsi"/>
          <w:color w:val="000000" w:themeColor="text1"/>
          <w:sz w:val="20"/>
          <w:szCs w:val="20"/>
          <w:lang w:val="en-AU" w:eastAsia="en-AU"/>
        </w:rPr>
        <w:t>promote opportunities for continuous learning</w:t>
      </w:r>
      <w:r w:rsidR="003B6F29" w:rsidRPr="004A274A">
        <w:rPr>
          <w:rFonts w:cstheme="minorHAnsi"/>
          <w:color w:val="000000" w:themeColor="text1"/>
          <w:sz w:val="20"/>
          <w:szCs w:val="20"/>
          <w:lang w:val="en-AU" w:eastAsia="en-AU"/>
        </w:rPr>
        <w:t xml:space="preserve"> and </w:t>
      </w:r>
      <w:r w:rsidR="00192BD3" w:rsidRPr="004A274A">
        <w:rPr>
          <w:rFonts w:cstheme="minorHAnsi"/>
          <w:color w:val="000000" w:themeColor="text1"/>
          <w:sz w:val="20"/>
          <w:szCs w:val="20"/>
          <w:lang w:val="en-AU" w:eastAsia="en-AU"/>
        </w:rPr>
        <w:t>skills transfer</w:t>
      </w:r>
      <w:r w:rsidR="00B455A3">
        <w:rPr>
          <w:rFonts w:cstheme="minorHAnsi"/>
          <w:color w:val="000000" w:themeColor="text1"/>
          <w:sz w:val="20"/>
          <w:szCs w:val="20"/>
          <w:lang w:val="en-AU" w:eastAsia="en-AU"/>
        </w:rPr>
        <w:t>.</w:t>
      </w:r>
      <w:r w:rsidR="00C71EEA" w:rsidRPr="004A274A">
        <w:rPr>
          <w:rFonts w:cstheme="minorHAnsi"/>
          <w:color w:val="000000" w:themeColor="text1"/>
          <w:sz w:val="20"/>
          <w:szCs w:val="20"/>
          <w:lang w:val="en-AU" w:eastAsia="en-AU"/>
        </w:rPr>
        <w:t xml:space="preserve"> </w:t>
      </w:r>
    </w:p>
    <w:p w14:paraId="7CF0BB38" w14:textId="4ABAF4B8" w:rsidR="00192BD3" w:rsidRPr="004A274A" w:rsidRDefault="00192BD3" w:rsidP="00457B92">
      <w:pPr>
        <w:pStyle w:val="ListParagraph"/>
        <w:numPr>
          <w:ilvl w:val="0"/>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The recent </w:t>
      </w:r>
      <w:r w:rsidR="00C71EEA" w:rsidRPr="004A274A">
        <w:rPr>
          <w:rFonts w:cstheme="minorHAnsi"/>
          <w:color w:val="000000" w:themeColor="text1"/>
          <w:sz w:val="20"/>
          <w:szCs w:val="20"/>
          <w:lang w:val="en-AU" w:eastAsia="en-AU"/>
        </w:rPr>
        <w:t xml:space="preserve">activation </w:t>
      </w:r>
      <w:r w:rsidRPr="004A274A">
        <w:rPr>
          <w:rFonts w:cstheme="minorHAnsi"/>
          <w:color w:val="000000" w:themeColor="text1"/>
          <w:sz w:val="20"/>
          <w:szCs w:val="20"/>
          <w:lang w:val="en-AU" w:eastAsia="en-AU"/>
        </w:rPr>
        <w:t xml:space="preserve">of a research unit and </w:t>
      </w:r>
      <w:r w:rsidR="00C71EEA" w:rsidRPr="004A274A">
        <w:rPr>
          <w:rFonts w:cstheme="minorHAnsi"/>
          <w:color w:val="000000" w:themeColor="text1"/>
          <w:sz w:val="20"/>
          <w:szCs w:val="20"/>
          <w:lang w:val="en-AU" w:eastAsia="en-AU"/>
        </w:rPr>
        <w:t>establishment of a</w:t>
      </w:r>
      <w:r w:rsidR="009441A3" w:rsidRPr="004A274A">
        <w:rPr>
          <w:rFonts w:cstheme="minorHAnsi"/>
          <w:color w:val="000000" w:themeColor="text1"/>
          <w:sz w:val="20"/>
          <w:szCs w:val="20"/>
          <w:lang w:val="en-AU" w:eastAsia="en-AU"/>
        </w:rPr>
        <w:t xml:space="preserve"> </w:t>
      </w:r>
      <w:r w:rsidR="005B0A71">
        <w:rPr>
          <w:rFonts w:cstheme="minorHAnsi"/>
          <w:color w:val="000000" w:themeColor="text1"/>
          <w:sz w:val="20"/>
          <w:szCs w:val="20"/>
          <w:lang w:val="en-AU" w:eastAsia="en-AU"/>
        </w:rPr>
        <w:t>R</w:t>
      </w:r>
      <w:r w:rsidRPr="004A274A">
        <w:rPr>
          <w:rFonts w:cstheme="minorHAnsi"/>
          <w:color w:val="000000" w:themeColor="text1"/>
          <w:sz w:val="20"/>
          <w:szCs w:val="20"/>
          <w:lang w:val="en-AU" w:eastAsia="en-AU"/>
        </w:rPr>
        <w:t xml:space="preserve">esearch </w:t>
      </w:r>
      <w:r w:rsidR="005B0A71">
        <w:rPr>
          <w:rFonts w:cstheme="minorHAnsi"/>
          <w:color w:val="000000" w:themeColor="text1"/>
          <w:sz w:val="20"/>
          <w:szCs w:val="20"/>
          <w:lang w:val="en-AU" w:eastAsia="en-AU"/>
        </w:rPr>
        <w:t>O</w:t>
      </w:r>
      <w:r w:rsidRPr="004A274A">
        <w:rPr>
          <w:rFonts w:cstheme="minorHAnsi"/>
          <w:color w:val="000000" w:themeColor="text1"/>
          <w:sz w:val="20"/>
          <w:szCs w:val="20"/>
          <w:lang w:val="en-AU" w:eastAsia="en-AU"/>
        </w:rPr>
        <w:t xml:space="preserve">fficer </w:t>
      </w:r>
      <w:r w:rsidR="00C71EEA" w:rsidRPr="004A274A">
        <w:rPr>
          <w:rFonts w:cstheme="minorHAnsi"/>
          <w:color w:val="000000" w:themeColor="text1"/>
          <w:sz w:val="20"/>
          <w:szCs w:val="20"/>
          <w:lang w:val="en-AU" w:eastAsia="en-AU"/>
        </w:rPr>
        <w:t xml:space="preserve">position </w:t>
      </w:r>
      <w:r w:rsidRPr="004A274A">
        <w:rPr>
          <w:rFonts w:cstheme="minorHAnsi"/>
          <w:color w:val="000000" w:themeColor="text1"/>
          <w:sz w:val="20"/>
          <w:szCs w:val="20"/>
          <w:lang w:val="en-AU" w:eastAsia="en-AU"/>
        </w:rPr>
        <w:t xml:space="preserve">within </w:t>
      </w:r>
      <w:r w:rsidR="00B455A3">
        <w:rPr>
          <w:rFonts w:cstheme="minorHAnsi"/>
          <w:color w:val="000000" w:themeColor="text1"/>
          <w:sz w:val="20"/>
          <w:szCs w:val="20"/>
          <w:lang w:val="en-AU" w:eastAsia="en-AU"/>
        </w:rPr>
        <w:t xml:space="preserve">the </w:t>
      </w:r>
      <w:r w:rsidR="00B455A3" w:rsidRPr="004A274A">
        <w:rPr>
          <w:rFonts w:cstheme="minorHAnsi"/>
          <w:sz w:val="20"/>
          <w:szCs w:val="20"/>
          <w:lang w:val="en-AU"/>
        </w:rPr>
        <w:t xml:space="preserve">Policy, Planning and Development </w:t>
      </w:r>
      <w:r w:rsidR="00B455A3">
        <w:rPr>
          <w:rFonts w:cstheme="minorHAnsi"/>
          <w:sz w:val="20"/>
          <w:szCs w:val="20"/>
          <w:lang w:val="en-AU"/>
        </w:rPr>
        <w:t>(</w:t>
      </w:r>
      <w:r w:rsidRPr="004A274A">
        <w:rPr>
          <w:rFonts w:cstheme="minorHAnsi"/>
          <w:color w:val="000000" w:themeColor="text1"/>
          <w:sz w:val="20"/>
          <w:szCs w:val="20"/>
          <w:lang w:val="en-AU" w:eastAsia="en-AU"/>
        </w:rPr>
        <w:t>PPD</w:t>
      </w:r>
      <w:r w:rsidR="00B455A3">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Division provides increased </w:t>
      </w:r>
      <w:r w:rsidR="00B455A3" w:rsidRPr="004A274A">
        <w:rPr>
          <w:rFonts w:cstheme="minorHAnsi"/>
          <w:color w:val="000000" w:themeColor="text1"/>
          <w:sz w:val="20"/>
          <w:szCs w:val="20"/>
          <w:lang w:val="en-AU" w:eastAsia="en-AU"/>
        </w:rPr>
        <w:t>opportunit</w:t>
      </w:r>
      <w:r w:rsidR="00B455A3">
        <w:rPr>
          <w:rFonts w:cstheme="minorHAnsi"/>
          <w:color w:val="000000" w:themeColor="text1"/>
          <w:sz w:val="20"/>
          <w:szCs w:val="20"/>
          <w:lang w:val="en-AU" w:eastAsia="en-AU"/>
        </w:rPr>
        <w:t>ies</w:t>
      </w:r>
      <w:r w:rsidR="00B455A3"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for more routine involvement of PPD officers in KEIP research. An annual research agenda could be developed as part of the KEIP </w:t>
      </w:r>
      <w:r w:rsidR="00B455A3">
        <w:rPr>
          <w:rFonts w:cstheme="minorHAnsi"/>
          <w:color w:val="000000" w:themeColor="text1"/>
          <w:sz w:val="20"/>
          <w:szCs w:val="20"/>
          <w:lang w:val="en-AU" w:eastAsia="en-AU"/>
        </w:rPr>
        <w:t>a</w:t>
      </w:r>
      <w:r w:rsidRPr="004A274A">
        <w:rPr>
          <w:rFonts w:cstheme="minorHAnsi"/>
          <w:color w:val="000000" w:themeColor="text1"/>
          <w:sz w:val="20"/>
          <w:szCs w:val="20"/>
          <w:lang w:val="en-AU" w:eastAsia="en-AU"/>
        </w:rPr>
        <w:t>nnual planning process and discussed at EPiK to coordinate research with other donors and avoid duplication</w:t>
      </w:r>
      <w:r w:rsidR="000420F9" w:rsidRPr="004A274A">
        <w:rPr>
          <w:rFonts w:cstheme="minorHAnsi"/>
          <w:color w:val="000000" w:themeColor="text1"/>
          <w:sz w:val="20"/>
          <w:szCs w:val="20"/>
          <w:lang w:val="en-AU" w:eastAsia="en-AU"/>
        </w:rPr>
        <w:t>.</w:t>
      </w:r>
    </w:p>
    <w:p w14:paraId="3A4B60A9" w14:textId="6C0561DF" w:rsidR="00192BD3" w:rsidRPr="004A274A" w:rsidRDefault="00192BD3" w:rsidP="00457B92">
      <w:pPr>
        <w:pStyle w:val="ListParagraph"/>
        <w:numPr>
          <w:ilvl w:val="0"/>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Additional support to consolidate fragile gains </w:t>
      </w:r>
      <w:r w:rsidR="00F06CC8" w:rsidRPr="004A274A">
        <w:rPr>
          <w:rFonts w:cstheme="minorHAnsi"/>
          <w:color w:val="000000" w:themeColor="text1"/>
          <w:sz w:val="20"/>
          <w:szCs w:val="20"/>
          <w:lang w:val="en-AU" w:eastAsia="en-AU"/>
        </w:rPr>
        <w:t xml:space="preserve">and allow time for systems and processes to be embedded </w:t>
      </w:r>
      <w:r w:rsidRPr="004A274A">
        <w:rPr>
          <w:rFonts w:cstheme="minorHAnsi"/>
          <w:color w:val="000000" w:themeColor="text1"/>
          <w:sz w:val="20"/>
          <w:szCs w:val="20"/>
          <w:lang w:val="en-AU" w:eastAsia="en-AU"/>
        </w:rPr>
        <w:t xml:space="preserve">before expanding scope. This is particularly necessary in relation to the implementation of the recommendations from </w:t>
      </w:r>
      <w:r w:rsidR="00B455A3">
        <w:rPr>
          <w:rFonts w:cstheme="minorHAnsi"/>
          <w:color w:val="000000" w:themeColor="text1"/>
          <w:sz w:val="20"/>
          <w:szCs w:val="20"/>
          <w:lang w:val="en-AU" w:eastAsia="en-AU"/>
        </w:rPr>
        <w:t xml:space="preserve">the </w:t>
      </w:r>
      <w:r w:rsidR="00C058F8">
        <w:rPr>
          <w:rFonts w:cstheme="minorHAnsi"/>
          <w:color w:val="000000" w:themeColor="text1"/>
          <w:sz w:val="20"/>
          <w:szCs w:val="20"/>
          <w:lang w:val="en-AU" w:eastAsia="en-AU"/>
        </w:rPr>
        <w:t>c</w:t>
      </w:r>
      <w:r w:rsidRPr="004A274A">
        <w:rPr>
          <w:rFonts w:cstheme="minorHAnsi"/>
          <w:color w:val="000000" w:themeColor="text1"/>
          <w:sz w:val="20"/>
          <w:szCs w:val="20"/>
          <w:lang w:val="en-AU" w:eastAsia="en-AU"/>
        </w:rPr>
        <w:t xml:space="preserve">urriculum </w:t>
      </w:r>
      <w:r w:rsidR="00C058F8">
        <w:rPr>
          <w:rFonts w:cstheme="minorHAnsi"/>
          <w:color w:val="000000" w:themeColor="text1"/>
          <w:sz w:val="20"/>
          <w:szCs w:val="20"/>
          <w:lang w:val="en-AU" w:eastAsia="en-AU"/>
        </w:rPr>
        <w:t>r</w:t>
      </w:r>
      <w:r w:rsidRPr="004A274A">
        <w:rPr>
          <w:rFonts w:cstheme="minorHAnsi"/>
          <w:color w:val="000000" w:themeColor="text1"/>
          <w:sz w:val="20"/>
          <w:szCs w:val="20"/>
          <w:lang w:val="en-AU" w:eastAsia="en-AU"/>
        </w:rPr>
        <w:t>eview</w:t>
      </w:r>
      <w:r w:rsidR="00B455A3">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including support for MoE’s curriculum renewal system and further awareness and support for the implementation of the language policy. Capacity development takes time and MoE see</w:t>
      </w:r>
      <w:r w:rsidR="00B455A3">
        <w:rPr>
          <w:rFonts w:cstheme="minorHAnsi"/>
          <w:color w:val="000000" w:themeColor="text1"/>
          <w:sz w:val="20"/>
          <w:szCs w:val="20"/>
          <w:lang w:val="en-AU" w:eastAsia="en-AU"/>
        </w:rPr>
        <w:t>s</w:t>
      </w:r>
      <w:r w:rsidRPr="004A274A">
        <w:rPr>
          <w:rFonts w:cstheme="minorHAnsi"/>
          <w:color w:val="000000" w:themeColor="text1"/>
          <w:sz w:val="20"/>
          <w:szCs w:val="20"/>
          <w:lang w:val="en-AU" w:eastAsia="en-AU"/>
        </w:rPr>
        <w:t xml:space="preserve"> lack of capacity as a major challenge in the sector.</w:t>
      </w:r>
      <w:r w:rsidRPr="004A274A">
        <w:rPr>
          <w:rStyle w:val="FootnoteReference"/>
          <w:rFonts w:cstheme="minorHAnsi"/>
          <w:color w:val="000000" w:themeColor="text1"/>
          <w:sz w:val="20"/>
          <w:szCs w:val="20"/>
          <w:lang w:val="en-AU" w:eastAsia="en-AU"/>
        </w:rPr>
        <w:footnoteReference w:id="15"/>
      </w:r>
    </w:p>
    <w:p w14:paraId="78C7FD0C" w14:textId="77777777" w:rsidR="00192BD3" w:rsidRPr="004A274A" w:rsidRDefault="00192BD3" w:rsidP="001412F3">
      <w:pPr>
        <w:pStyle w:val="ListParagraph"/>
        <w:numPr>
          <w:ilvl w:val="0"/>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Pace and sequencing of activities may require review to ensure quality, sustainability and systems strengthening, suggestions include:</w:t>
      </w:r>
    </w:p>
    <w:p w14:paraId="2B43A468" w14:textId="700167C3" w:rsidR="00192BD3" w:rsidRPr="004A274A" w:rsidRDefault="00192BD3" w:rsidP="001412F3">
      <w:pPr>
        <w:pStyle w:val="ListParagraph"/>
        <w:numPr>
          <w:ilvl w:val="1"/>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Slow down the JSS curriculum rollout. For example</w:t>
      </w:r>
      <w:r w:rsidR="005C66BD" w:rsidRPr="004A274A">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revise and implement new JSS courses over </w:t>
      </w:r>
      <w:r w:rsidR="00B455A3">
        <w:rPr>
          <w:rFonts w:cstheme="minorHAnsi"/>
          <w:color w:val="000000" w:themeColor="text1"/>
          <w:sz w:val="20"/>
          <w:szCs w:val="20"/>
          <w:lang w:val="en-AU" w:eastAsia="en-AU"/>
        </w:rPr>
        <w:t>two</w:t>
      </w:r>
      <w:r w:rsidRPr="004A274A">
        <w:rPr>
          <w:rFonts w:cstheme="minorHAnsi"/>
          <w:color w:val="000000" w:themeColor="text1"/>
          <w:sz w:val="20"/>
          <w:szCs w:val="20"/>
          <w:lang w:val="en-AU" w:eastAsia="en-AU"/>
        </w:rPr>
        <w:t xml:space="preserve"> years, with a focus on core subjects for </w:t>
      </w:r>
      <w:r w:rsidR="00B455A3">
        <w:rPr>
          <w:rFonts w:cstheme="minorHAnsi"/>
          <w:color w:val="000000" w:themeColor="text1"/>
          <w:sz w:val="20"/>
          <w:szCs w:val="20"/>
          <w:lang w:val="en-AU" w:eastAsia="en-AU"/>
        </w:rPr>
        <w:t>y</w:t>
      </w:r>
      <w:r w:rsidRPr="004A274A">
        <w:rPr>
          <w:rFonts w:cstheme="minorHAnsi"/>
          <w:color w:val="000000" w:themeColor="text1"/>
          <w:sz w:val="20"/>
          <w:szCs w:val="20"/>
          <w:lang w:val="en-AU" w:eastAsia="en-AU"/>
        </w:rPr>
        <w:t>ear 8 in 2019 and non-core in 2020</w:t>
      </w:r>
      <w:r w:rsidR="00C21278">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to enable consultation, peer review and sufficient time for professional development, particularly in new subject areas. </w:t>
      </w:r>
    </w:p>
    <w:p w14:paraId="6C8271B7" w14:textId="3DE98B92" w:rsidR="00192BD3" w:rsidRPr="008B0621" w:rsidRDefault="00192BD3" w:rsidP="008B0621">
      <w:pPr>
        <w:pStyle w:val="ListParagraph"/>
        <w:numPr>
          <w:ilvl w:val="1"/>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Review the workloads of IECs and consider how </w:t>
      </w:r>
      <w:r w:rsidR="00B455A3" w:rsidRPr="004A274A">
        <w:rPr>
          <w:sz w:val="20"/>
          <w:szCs w:val="20"/>
          <w:lang w:val="en-AU"/>
        </w:rPr>
        <w:t xml:space="preserve">Leading, Learning, Instructional Leadership </w:t>
      </w:r>
      <w:r w:rsidR="00B455A3">
        <w:rPr>
          <w:sz w:val="20"/>
          <w:szCs w:val="20"/>
          <w:lang w:val="en-AU"/>
        </w:rPr>
        <w:t>(</w:t>
      </w:r>
      <w:r w:rsidRPr="004A274A">
        <w:rPr>
          <w:rFonts w:cstheme="minorHAnsi"/>
          <w:color w:val="000000" w:themeColor="text1"/>
          <w:sz w:val="20"/>
          <w:szCs w:val="20"/>
          <w:lang w:val="en-AU" w:eastAsia="en-AU"/>
        </w:rPr>
        <w:t>LLL</w:t>
      </w:r>
      <w:r w:rsidR="00B455A3">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supported interventions will be rolled out longer term, in light of MoE requirements and monitoring to avoid overlap and promote system strengthening.</w:t>
      </w:r>
    </w:p>
    <w:p w14:paraId="63515CC2" w14:textId="5D3B394D" w:rsidR="00192BD3" w:rsidRPr="004A274A" w:rsidRDefault="003E0A42" w:rsidP="00490C6D">
      <w:pPr>
        <w:pStyle w:val="ListParagraph"/>
        <w:numPr>
          <w:ilvl w:val="0"/>
          <w:numId w:val="34"/>
        </w:numPr>
        <w:spacing w:after="160" w:line="259" w:lineRule="auto"/>
        <w:rPr>
          <w:rFonts w:cstheme="minorHAnsi"/>
          <w:color w:val="000000" w:themeColor="text1"/>
          <w:sz w:val="20"/>
          <w:szCs w:val="20"/>
          <w:lang w:val="en-AU" w:eastAsia="en-AU"/>
        </w:rPr>
      </w:pPr>
      <w:r w:rsidRPr="004A274A">
        <w:rPr>
          <w:rFonts w:cstheme="minorHAnsi"/>
          <w:color w:val="000000" w:themeColor="text1"/>
          <w:sz w:val="20"/>
          <w:szCs w:val="20"/>
          <w:lang w:val="en-AU" w:eastAsia="en-AU"/>
        </w:rPr>
        <w:t>Continue to press for</w:t>
      </w:r>
      <w:r w:rsidR="009E6F3A" w:rsidRPr="004A274A">
        <w:rPr>
          <w:rFonts w:cstheme="minorHAnsi"/>
          <w:color w:val="000000" w:themeColor="text1"/>
          <w:sz w:val="20"/>
          <w:szCs w:val="20"/>
          <w:lang w:val="en-AU" w:eastAsia="en-AU"/>
        </w:rPr>
        <w:t xml:space="preserve"> </w:t>
      </w:r>
      <w:r w:rsidR="00192BD3" w:rsidRPr="004A274A">
        <w:rPr>
          <w:rFonts w:cstheme="minorHAnsi"/>
          <w:color w:val="000000" w:themeColor="text1"/>
          <w:sz w:val="20"/>
          <w:szCs w:val="20"/>
          <w:lang w:val="en-AU" w:eastAsia="en-AU"/>
        </w:rPr>
        <w:t xml:space="preserve">the development of </w:t>
      </w:r>
      <w:r w:rsidR="00B455A3">
        <w:rPr>
          <w:rFonts w:cstheme="minorHAnsi"/>
          <w:color w:val="000000" w:themeColor="text1"/>
          <w:sz w:val="20"/>
          <w:szCs w:val="20"/>
          <w:lang w:val="en-AU" w:eastAsia="en-AU"/>
        </w:rPr>
        <w:t xml:space="preserve">a </w:t>
      </w:r>
      <w:r w:rsidR="00192BD3" w:rsidRPr="004A274A">
        <w:rPr>
          <w:rFonts w:cstheme="minorHAnsi"/>
          <w:color w:val="000000" w:themeColor="text1"/>
          <w:sz w:val="20"/>
          <w:szCs w:val="20"/>
          <w:lang w:val="en-AU" w:eastAsia="en-AU"/>
        </w:rPr>
        <w:t xml:space="preserve">longer term, multi-stakeholder plan for improved data management to inform </w:t>
      </w:r>
      <w:r w:rsidR="00F06CC8" w:rsidRPr="004A274A">
        <w:rPr>
          <w:rFonts w:cstheme="minorHAnsi"/>
          <w:color w:val="000000" w:themeColor="text1"/>
          <w:sz w:val="20"/>
          <w:szCs w:val="20"/>
          <w:lang w:val="en-AU" w:eastAsia="en-AU"/>
        </w:rPr>
        <w:t xml:space="preserve">MoE </w:t>
      </w:r>
      <w:r w:rsidR="00192BD3" w:rsidRPr="004A274A">
        <w:rPr>
          <w:rFonts w:cstheme="minorHAnsi"/>
          <w:color w:val="000000" w:themeColor="text1"/>
          <w:sz w:val="20"/>
          <w:szCs w:val="20"/>
          <w:lang w:val="en-AU" w:eastAsia="en-AU"/>
        </w:rPr>
        <w:t>decision</w:t>
      </w:r>
      <w:r w:rsidR="00B455A3">
        <w:rPr>
          <w:rFonts w:cstheme="minorHAnsi"/>
          <w:color w:val="000000" w:themeColor="text1"/>
          <w:sz w:val="20"/>
          <w:szCs w:val="20"/>
          <w:lang w:val="en-AU" w:eastAsia="en-AU"/>
        </w:rPr>
        <w:t xml:space="preserve"> </w:t>
      </w:r>
      <w:r w:rsidR="00192BD3" w:rsidRPr="004A274A">
        <w:rPr>
          <w:rFonts w:cstheme="minorHAnsi"/>
          <w:color w:val="000000" w:themeColor="text1"/>
          <w:sz w:val="20"/>
          <w:szCs w:val="20"/>
          <w:lang w:val="en-AU" w:eastAsia="en-AU"/>
        </w:rPr>
        <w:t>making, clarifying the roles and responsibilities of MoE and development partners</w:t>
      </w:r>
      <w:r w:rsidRPr="004A274A">
        <w:rPr>
          <w:rFonts w:cstheme="minorHAnsi"/>
          <w:color w:val="000000" w:themeColor="text1"/>
          <w:sz w:val="20"/>
          <w:szCs w:val="20"/>
          <w:lang w:val="en-AU" w:eastAsia="en-AU"/>
        </w:rPr>
        <w:t xml:space="preserve"> (including </w:t>
      </w:r>
      <w:r w:rsidR="00B455A3">
        <w:rPr>
          <w:rFonts w:cstheme="minorHAnsi"/>
          <w:color w:val="000000" w:themeColor="text1"/>
          <w:sz w:val="20"/>
          <w:szCs w:val="20"/>
          <w:lang w:val="en-AU" w:eastAsia="en-AU"/>
        </w:rPr>
        <w:t xml:space="preserve">the </w:t>
      </w:r>
      <w:r w:rsidRPr="004A274A">
        <w:rPr>
          <w:rFonts w:cstheme="minorHAnsi"/>
          <w:color w:val="000000" w:themeColor="text1"/>
          <w:sz w:val="20"/>
          <w:szCs w:val="20"/>
          <w:lang w:val="en-AU" w:eastAsia="en-AU"/>
        </w:rPr>
        <w:t>S</w:t>
      </w:r>
      <w:r w:rsidR="00C21278">
        <w:rPr>
          <w:rFonts w:cstheme="minorHAnsi"/>
          <w:color w:val="000000" w:themeColor="text1"/>
          <w:sz w:val="20"/>
          <w:szCs w:val="20"/>
          <w:lang w:val="en-AU" w:eastAsia="en-AU"/>
        </w:rPr>
        <w:t xml:space="preserve">ecretariat of the </w:t>
      </w:r>
      <w:r w:rsidRPr="004A274A">
        <w:rPr>
          <w:rFonts w:cstheme="minorHAnsi"/>
          <w:color w:val="000000" w:themeColor="text1"/>
          <w:sz w:val="20"/>
          <w:szCs w:val="20"/>
          <w:lang w:val="en-AU" w:eastAsia="en-AU"/>
        </w:rPr>
        <w:t>P</w:t>
      </w:r>
      <w:r w:rsidR="00C21278">
        <w:rPr>
          <w:rFonts w:cstheme="minorHAnsi"/>
          <w:color w:val="000000" w:themeColor="text1"/>
          <w:sz w:val="20"/>
          <w:szCs w:val="20"/>
          <w:lang w:val="en-AU" w:eastAsia="en-AU"/>
        </w:rPr>
        <w:t xml:space="preserve">acific </w:t>
      </w:r>
      <w:r w:rsidRPr="004A274A">
        <w:rPr>
          <w:rFonts w:cstheme="minorHAnsi"/>
          <w:color w:val="000000" w:themeColor="text1"/>
          <w:sz w:val="20"/>
          <w:szCs w:val="20"/>
          <w:lang w:val="en-AU" w:eastAsia="en-AU"/>
        </w:rPr>
        <w:t>C</w:t>
      </w:r>
      <w:r w:rsidR="00C21278">
        <w:rPr>
          <w:rFonts w:cstheme="minorHAnsi"/>
          <w:color w:val="000000" w:themeColor="text1"/>
          <w:sz w:val="20"/>
          <w:szCs w:val="20"/>
          <w:lang w:val="en-AU" w:eastAsia="en-AU"/>
        </w:rPr>
        <w:t>ommunity’</w:t>
      </w:r>
      <w:r w:rsidR="00B455A3">
        <w:rPr>
          <w:rFonts w:cstheme="minorHAnsi"/>
          <w:color w:val="000000" w:themeColor="text1"/>
          <w:sz w:val="20"/>
          <w:szCs w:val="20"/>
          <w:lang w:val="en-AU" w:eastAsia="en-AU"/>
        </w:rPr>
        <w:t xml:space="preserve">s </w:t>
      </w:r>
      <w:r w:rsidRPr="004A274A">
        <w:rPr>
          <w:rFonts w:cstheme="minorHAnsi"/>
          <w:color w:val="000000" w:themeColor="text1"/>
          <w:sz w:val="20"/>
          <w:szCs w:val="20"/>
          <w:lang w:val="en-AU" w:eastAsia="en-AU"/>
        </w:rPr>
        <w:t>EQAP)</w:t>
      </w:r>
      <w:r w:rsidR="00192BD3" w:rsidRPr="004A274A">
        <w:rPr>
          <w:rFonts w:cstheme="minorHAnsi"/>
          <w:color w:val="000000" w:themeColor="text1"/>
          <w:sz w:val="20"/>
          <w:szCs w:val="20"/>
          <w:lang w:val="en-AU" w:eastAsia="en-AU"/>
        </w:rPr>
        <w:t>. KEIP could use this as an opportunity to reassess its focus, identify its comparative advantage and resourcing gaps that KEIP could suppor</w:t>
      </w:r>
      <w:r w:rsidR="00F06CC8" w:rsidRPr="004A274A">
        <w:rPr>
          <w:rFonts w:cstheme="minorHAnsi"/>
          <w:color w:val="000000" w:themeColor="text1"/>
          <w:sz w:val="20"/>
          <w:szCs w:val="20"/>
          <w:lang w:val="en-AU" w:eastAsia="en-AU"/>
        </w:rPr>
        <w:t>t.</w:t>
      </w:r>
    </w:p>
    <w:p w14:paraId="4360723E" w14:textId="253EBA2C" w:rsidR="00192BD3" w:rsidRPr="004A274A" w:rsidRDefault="00192BD3" w:rsidP="00490C6D">
      <w:pPr>
        <w:pStyle w:val="ListParagraph"/>
        <w:numPr>
          <w:ilvl w:val="0"/>
          <w:numId w:val="34"/>
        </w:numPr>
        <w:spacing w:after="160" w:line="259" w:lineRule="auto"/>
        <w:rPr>
          <w:rFonts w:cstheme="minorHAnsi"/>
          <w:sz w:val="20"/>
          <w:szCs w:val="20"/>
          <w:lang w:val="en-AU"/>
        </w:rPr>
      </w:pPr>
      <w:r w:rsidRPr="004A274A">
        <w:rPr>
          <w:rFonts w:cstheme="minorHAnsi"/>
          <w:color w:val="000000" w:themeColor="text1"/>
          <w:sz w:val="20"/>
          <w:szCs w:val="20"/>
          <w:lang w:val="en-AU" w:eastAsia="en-AU"/>
        </w:rPr>
        <w:t>Build on existing momentum around community engagement in schools.</w:t>
      </w:r>
      <w:r w:rsidR="004E66B2" w:rsidRPr="004A274A">
        <w:rPr>
          <w:rStyle w:val="FootnoteReference"/>
          <w:rFonts w:cstheme="minorHAnsi"/>
          <w:color w:val="000000" w:themeColor="text1"/>
          <w:sz w:val="20"/>
          <w:szCs w:val="20"/>
          <w:lang w:val="en-AU" w:eastAsia="en-AU"/>
        </w:rPr>
        <w:footnoteReference w:id="16"/>
      </w:r>
      <w:r w:rsidRPr="004A274A">
        <w:rPr>
          <w:rFonts w:cstheme="minorHAnsi"/>
          <w:color w:val="000000" w:themeColor="text1"/>
          <w:sz w:val="20"/>
          <w:szCs w:val="20"/>
          <w:lang w:val="en-AU" w:eastAsia="en-AU"/>
        </w:rPr>
        <w:t xml:space="preserve"> </w:t>
      </w:r>
      <w:r w:rsidR="00890ECA" w:rsidRPr="004A274A">
        <w:rPr>
          <w:rFonts w:cstheme="minorHAnsi"/>
          <w:color w:val="000000" w:themeColor="text1"/>
          <w:sz w:val="20"/>
          <w:szCs w:val="20"/>
          <w:lang w:val="en-AU" w:eastAsia="en-AU"/>
        </w:rPr>
        <w:t>School Improvement Plan (</w:t>
      </w:r>
      <w:r w:rsidRPr="004A274A">
        <w:rPr>
          <w:rFonts w:cstheme="minorHAnsi"/>
          <w:color w:val="000000" w:themeColor="text1"/>
          <w:sz w:val="20"/>
          <w:szCs w:val="20"/>
          <w:lang w:val="en-AU" w:eastAsia="en-AU"/>
        </w:rPr>
        <w:t>SIP</w:t>
      </w:r>
      <w:r w:rsidR="00890ECA" w:rsidRPr="004A274A">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committees are actively involved in schools, focused predominately on </w:t>
      </w:r>
      <w:r w:rsidR="004E66B2">
        <w:rPr>
          <w:rFonts w:cstheme="minorHAnsi"/>
          <w:color w:val="000000" w:themeColor="text1"/>
          <w:sz w:val="20"/>
          <w:szCs w:val="20"/>
          <w:lang w:val="en-AU" w:eastAsia="en-AU"/>
        </w:rPr>
        <w:t>water, sanitation and hygiene (</w:t>
      </w:r>
      <w:r w:rsidRPr="004A274A">
        <w:rPr>
          <w:rFonts w:cstheme="minorHAnsi"/>
          <w:color w:val="000000" w:themeColor="text1"/>
          <w:sz w:val="20"/>
          <w:szCs w:val="20"/>
          <w:lang w:val="en-AU" w:eastAsia="en-AU"/>
        </w:rPr>
        <w:t>WASH</w:t>
      </w:r>
      <w:r w:rsidR="004E66B2">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activities (through UNICEF</w:t>
      </w:r>
      <w:r w:rsidR="00F06CC8" w:rsidRPr="004A274A">
        <w:rPr>
          <w:rFonts w:cstheme="minorHAnsi"/>
          <w:color w:val="000000" w:themeColor="text1"/>
          <w:sz w:val="20"/>
          <w:szCs w:val="20"/>
          <w:lang w:val="en-AU" w:eastAsia="en-AU"/>
        </w:rPr>
        <w:t>/N</w:t>
      </w:r>
      <w:r w:rsidR="00C21278">
        <w:rPr>
          <w:rFonts w:cstheme="minorHAnsi"/>
          <w:color w:val="000000" w:themeColor="text1"/>
          <w:sz w:val="20"/>
          <w:szCs w:val="20"/>
          <w:lang w:val="en-AU" w:eastAsia="en-AU"/>
        </w:rPr>
        <w:t>ew Zealand support</w:t>
      </w:r>
      <w:r w:rsidRPr="004A274A">
        <w:rPr>
          <w:rFonts w:cstheme="minorHAnsi"/>
          <w:color w:val="000000" w:themeColor="text1"/>
          <w:sz w:val="20"/>
          <w:szCs w:val="20"/>
          <w:lang w:val="en-AU" w:eastAsia="en-AU"/>
        </w:rPr>
        <w:t xml:space="preserve">), attendance and cleaning the school grounds. Other areas for </w:t>
      </w:r>
      <w:r w:rsidR="003E0A42" w:rsidRPr="004A274A">
        <w:rPr>
          <w:rFonts w:cstheme="minorHAnsi"/>
          <w:color w:val="000000" w:themeColor="text1"/>
          <w:sz w:val="20"/>
          <w:szCs w:val="20"/>
          <w:lang w:val="en-AU" w:eastAsia="en-AU"/>
        </w:rPr>
        <w:t xml:space="preserve">possible </w:t>
      </w:r>
      <w:r w:rsidRPr="004A274A">
        <w:rPr>
          <w:rFonts w:cstheme="minorHAnsi"/>
          <w:color w:val="000000" w:themeColor="text1"/>
          <w:sz w:val="20"/>
          <w:szCs w:val="20"/>
          <w:lang w:val="en-AU" w:eastAsia="en-AU"/>
        </w:rPr>
        <w:t xml:space="preserve">SIP committee and broader community engagement include supporting the maintenance of </w:t>
      </w:r>
      <w:r w:rsidR="003E0A42" w:rsidRPr="004A274A">
        <w:rPr>
          <w:rFonts w:cstheme="minorHAnsi"/>
          <w:color w:val="000000" w:themeColor="text1"/>
          <w:sz w:val="20"/>
          <w:szCs w:val="20"/>
          <w:lang w:val="en-AU" w:eastAsia="en-AU"/>
        </w:rPr>
        <w:t>school buildings</w:t>
      </w:r>
      <w:r w:rsidRPr="004A274A">
        <w:rPr>
          <w:rFonts w:cstheme="minorHAnsi"/>
          <w:color w:val="000000" w:themeColor="text1"/>
          <w:sz w:val="20"/>
          <w:szCs w:val="20"/>
          <w:lang w:val="en-AU" w:eastAsia="en-AU"/>
        </w:rPr>
        <w:t xml:space="preserve"> through the development </w:t>
      </w:r>
      <w:r w:rsidR="004E66B2">
        <w:rPr>
          <w:rFonts w:cstheme="minorHAnsi"/>
          <w:color w:val="000000" w:themeColor="text1"/>
          <w:sz w:val="20"/>
          <w:szCs w:val="20"/>
          <w:lang w:val="en-AU" w:eastAsia="en-AU"/>
        </w:rPr>
        <w:t xml:space="preserve">of </w:t>
      </w:r>
      <w:r w:rsidRPr="004A274A">
        <w:rPr>
          <w:rFonts w:cstheme="minorHAnsi"/>
          <w:sz w:val="20"/>
          <w:szCs w:val="20"/>
          <w:lang w:val="en-AU"/>
        </w:rPr>
        <w:t xml:space="preserve">policy and guidelines for community support. </w:t>
      </w:r>
      <w:r w:rsidR="00DE561F" w:rsidRPr="004A274A">
        <w:rPr>
          <w:rFonts w:cstheme="minorHAnsi"/>
          <w:sz w:val="20"/>
          <w:szCs w:val="20"/>
          <w:lang w:val="en-AU"/>
        </w:rPr>
        <w:t>Noting it was a focus of LLL activit</w:t>
      </w:r>
      <w:r w:rsidR="00C21278">
        <w:rPr>
          <w:rFonts w:cstheme="minorHAnsi"/>
          <w:sz w:val="20"/>
          <w:szCs w:val="20"/>
          <w:lang w:val="en-AU"/>
        </w:rPr>
        <w:t>ies</w:t>
      </w:r>
      <w:r w:rsidR="00DE561F" w:rsidRPr="004A274A">
        <w:rPr>
          <w:rFonts w:cstheme="minorHAnsi"/>
          <w:sz w:val="20"/>
          <w:szCs w:val="20"/>
          <w:lang w:val="en-AU"/>
        </w:rPr>
        <w:t xml:space="preserve">, </w:t>
      </w:r>
      <w:r w:rsidRPr="004A274A">
        <w:rPr>
          <w:rFonts w:cstheme="minorHAnsi"/>
          <w:color w:val="000000" w:themeColor="text1"/>
          <w:sz w:val="20"/>
          <w:szCs w:val="20"/>
          <w:lang w:val="en-AU" w:eastAsia="en-AU"/>
        </w:rPr>
        <w:t xml:space="preserve">SIP committees </w:t>
      </w:r>
      <w:r w:rsidR="004E66B2">
        <w:rPr>
          <w:rFonts w:cstheme="minorHAnsi"/>
          <w:color w:val="000000" w:themeColor="text1"/>
          <w:sz w:val="20"/>
          <w:szCs w:val="20"/>
          <w:lang w:val="en-AU" w:eastAsia="en-AU"/>
        </w:rPr>
        <w:t>could</w:t>
      </w:r>
      <w:r w:rsidRPr="004A274A">
        <w:rPr>
          <w:rFonts w:cstheme="minorHAnsi"/>
          <w:color w:val="000000" w:themeColor="text1"/>
          <w:sz w:val="20"/>
          <w:szCs w:val="20"/>
          <w:lang w:val="en-AU" w:eastAsia="en-AU"/>
        </w:rPr>
        <w:t xml:space="preserve"> </w:t>
      </w:r>
      <w:r w:rsidR="004E66B2">
        <w:rPr>
          <w:rFonts w:cstheme="minorHAnsi"/>
          <w:color w:val="000000" w:themeColor="text1"/>
          <w:sz w:val="20"/>
          <w:szCs w:val="20"/>
          <w:lang w:val="en-AU" w:eastAsia="en-AU"/>
        </w:rPr>
        <w:t xml:space="preserve">also </w:t>
      </w:r>
      <w:r w:rsidRPr="004A274A">
        <w:rPr>
          <w:rFonts w:cstheme="minorHAnsi"/>
          <w:color w:val="000000" w:themeColor="text1"/>
          <w:sz w:val="20"/>
          <w:szCs w:val="20"/>
          <w:lang w:val="en-AU" w:eastAsia="en-AU"/>
        </w:rPr>
        <w:t xml:space="preserve">be used for other messaging related to </w:t>
      </w:r>
      <w:r w:rsidR="00DE561F" w:rsidRPr="004A274A">
        <w:rPr>
          <w:rFonts w:cstheme="minorHAnsi"/>
          <w:color w:val="000000" w:themeColor="text1"/>
          <w:sz w:val="20"/>
          <w:szCs w:val="20"/>
          <w:lang w:val="en-AU" w:eastAsia="en-AU"/>
        </w:rPr>
        <w:t xml:space="preserve">access, participation and </w:t>
      </w:r>
      <w:r w:rsidRPr="004A274A">
        <w:rPr>
          <w:rFonts w:cstheme="minorHAnsi"/>
          <w:color w:val="000000" w:themeColor="text1"/>
          <w:sz w:val="20"/>
          <w:szCs w:val="20"/>
          <w:lang w:val="en-AU" w:eastAsia="en-AU"/>
        </w:rPr>
        <w:t>learning</w:t>
      </w:r>
      <w:r w:rsidR="004E66B2">
        <w:rPr>
          <w:rFonts w:cstheme="minorHAnsi"/>
          <w:color w:val="000000" w:themeColor="text1"/>
          <w:sz w:val="20"/>
          <w:szCs w:val="20"/>
          <w:lang w:val="en-AU" w:eastAsia="en-AU"/>
        </w:rPr>
        <w:t>, for example,</w:t>
      </w:r>
      <w:r w:rsidRPr="004A274A">
        <w:rPr>
          <w:rFonts w:cstheme="minorHAnsi"/>
          <w:color w:val="000000" w:themeColor="text1"/>
          <w:sz w:val="20"/>
          <w:szCs w:val="20"/>
          <w:lang w:val="en-AU" w:eastAsia="en-AU"/>
        </w:rPr>
        <w:t xml:space="preserve"> promoting inclusion, creating opportunities to use English</w:t>
      </w:r>
      <w:r w:rsidR="003B6F29" w:rsidRPr="004A274A">
        <w:rPr>
          <w:rFonts w:cstheme="minorHAnsi"/>
          <w:color w:val="000000" w:themeColor="text1"/>
          <w:sz w:val="20"/>
          <w:szCs w:val="20"/>
          <w:lang w:val="en-AU" w:eastAsia="en-AU"/>
        </w:rPr>
        <w:t>, reinforcing the value of school, and supporting the teaching-learning enterprise (directly and indirectly)</w:t>
      </w:r>
      <w:r w:rsidRPr="004A274A">
        <w:rPr>
          <w:rFonts w:cstheme="minorHAnsi"/>
          <w:color w:val="000000" w:themeColor="text1"/>
          <w:sz w:val="20"/>
          <w:szCs w:val="20"/>
          <w:lang w:val="en-AU" w:eastAsia="en-AU"/>
        </w:rPr>
        <w:t>.</w:t>
      </w:r>
    </w:p>
    <w:p w14:paraId="660B8059" w14:textId="311AF5F7" w:rsidR="001E7EDB" w:rsidRDefault="00192BD3" w:rsidP="00CD1189">
      <w:pPr>
        <w:pStyle w:val="ListParagraph"/>
        <w:numPr>
          <w:ilvl w:val="0"/>
          <w:numId w:val="34"/>
        </w:numPr>
        <w:spacing w:after="160" w:line="259" w:lineRule="auto"/>
        <w:rPr>
          <w:rFonts w:cstheme="minorHAnsi"/>
          <w:sz w:val="20"/>
          <w:szCs w:val="20"/>
          <w:lang w:val="en-AU"/>
        </w:rPr>
      </w:pPr>
      <w:r w:rsidRPr="004A274A">
        <w:rPr>
          <w:rFonts w:cstheme="minorHAnsi"/>
          <w:sz w:val="20"/>
          <w:szCs w:val="20"/>
          <w:lang w:val="en-AU"/>
        </w:rPr>
        <w:t>Continue to develop and promote internal and external communication around what KEIP activities are working</w:t>
      </w:r>
      <w:r w:rsidR="004E66B2">
        <w:rPr>
          <w:rFonts w:cstheme="minorHAnsi"/>
          <w:sz w:val="20"/>
          <w:szCs w:val="20"/>
          <w:lang w:val="en-AU"/>
        </w:rPr>
        <w:t>.</w:t>
      </w:r>
      <w:r w:rsidRPr="004A274A">
        <w:rPr>
          <w:rStyle w:val="FootnoteReference"/>
          <w:rFonts w:cstheme="minorHAnsi"/>
          <w:sz w:val="20"/>
          <w:szCs w:val="20"/>
          <w:lang w:val="en-AU"/>
        </w:rPr>
        <w:footnoteReference w:id="17"/>
      </w:r>
      <w:r w:rsidRPr="004A274A">
        <w:rPr>
          <w:rFonts w:cstheme="minorHAnsi"/>
          <w:sz w:val="20"/>
          <w:szCs w:val="20"/>
          <w:lang w:val="en-AU"/>
        </w:rPr>
        <w:t xml:space="preserve"> Drawing on M&amp;E</w:t>
      </w:r>
      <w:r w:rsidR="004E66B2">
        <w:rPr>
          <w:rFonts w:cstheme="minorHAnsi"/>
          <w:sz w:val="20"/>
          <w:szCs w:val="20"/>
          <w:lang w:val="en-AU"/>
        </w:rPr>
        <w:t xml:space="preserve"> results</w:t>
      </w:r>
      <w:r w:rsidRPr="004A274A">
        <w:rPr>
          <w:rFonts w:cstheme="minorHAnsi"/>
          <w:sz w:val="20"/>
          <w:szCs w:val="20"/>
          <w:lang w:val="en-AU"/>
        </w:rPr>
        <w:t xml:space="preserve">, use communications </w:t>
      </w:r>
      <w:r w:rsidR="004E66B2">
        <w:rPr>
          <w:rFonts w:cstheme="minorHAnsi"/>
          <w:sz w:val="20"/>
          <w:szCs w:val="20"/>
          <w:lang w:val="en-AU"/>
        </w:rPr>
        <w:t xml:space="preserve">strategies </w:t>
      </w:r>
      <w:r w:rsidRPr="004A274A">
        <w:rPr>
          <w:rFonts w:cstheme="minorHAnsi"/>
          <w:sz w:val="20"/>
          <w:szCs w:val="20"/>
          <w:lang w:val="en-AU"/>
        </w:rPr>
        <w:t xml:space="preserve">at all levels to </w:t>
      </w:r>
      <w:r w:rsidR="00C21278">
        <w:rPr>
          <w:rFonts w:cstheme="minorHAnsi"/>
          <w:sz w:val="20"/>
          <w:szCs w:val="20"/>
          <w:lang w:val="en-AU"/>
        </w:rPr>
        <w:t>promote</w:t>
      </w:r>
      <w:r w:rsidRPr="004A274A">
        <w:rPr>
          <w:rFonts w:cstheme="minorHAnsi"/>
          <w:sz w:val="20"/>
          <w:szCs w:val="20"/>
          <w:lang w:val="en-AU"/>
        </w:rPr>
        <w:t xml:space="preserve"> successful interventions and advocate for greater community and MoE buy</w:t>
      </w:r>
      <w:r w:rsidR="004E66B2">
        <w:rPr>
          <w:rFonts w:cstheme="minorHAnsi"/>
          <w:sz w:val="20"/>
          <w:szCs w:val="20"/>
          <w:lang w:val="en-AU"/>
        </w:rPr>
        <w:t>-</w:t>
      </w:r>
      <w:r w:rsidRPr="004A274A">
        <w:rPr>
          <w:rFonts w:cstheme="minorHAnsi"/>
          <w:sz w:val="20"/>
          <w:szCs w:val="20"/>
          <w:lang w:val="en-AU"/>
        </w:rPr>
        <w:t xml:space="preserve">in </w:t>
      </w:r>
      <w:r w:rsidR="004E66B2">
        <w:rPr>
          <w:rFonts w:cstheme="minorHAnsi"/>
          <w:sz w:val="20"/>
          <w:szCs w:val="20"/>
          <w:lang w:val="en-AU"/>
        </w:rPr>
        <w:t>for</w:t>
      </w:r>
      <w:r w:rsidR="004E66B2" w:rsidRPr="004A274A">
        <w:rPr>
          <w:rFonts w:cstheme="minorHAnsi"/>
          <w:sz w:val="20"/>
          <w:szCs w:val="20"/>
          <w:lang w:val="en-AU"/>
        </w:rPr>
        <w:t xml:space="preserve"> </w:t>
      </w:r>
      <w:r w:rsidRPr="004A274A">
        <w:rPr>
          <w:rFonts w:cstheme="minorHAnsi"/>
          <w:sz w:val="20"/>
          <w:szCs w:val="20"/>
          <w:lang w:val="en-AU"/>
        </w:rPr>
        <w:t>effective education reforms</w:t>
      </w:r>
      <w:r w:rsidR="004E66B2">
        <w:rPr>
          <w:rFonts w:cstheme="minorHAnsi"/>
          <w:sz w:val="20"/>
          <w:szCs w:val="20"/>
          <w:lang w:val="en-AU"/>
        </w:rPr>
        <w:t>. For example,</w:t>
      </w:r>
      <w:r w:rsidRPr="004A274A">
        <w:rPr>
          <w:rFonts w:cstheme="minorHAnsi"/>
          <w:sz w:val="20"/>
          <w:szCs w:val="20"/>
          <w:lang w:val="en-AU"/>
        </w:rPr>
        <w:t xml:space="preserve"> highlight evidence showing </w:t>
      </w:r>
      <w:r w:rsidR="004E66B2" w:rsidRPr="004A274A">
        <w:rPr>
          <w:rFonts w:cstheme="minorHAnsi"/>
          <w:sz w:val="20"/>
          <w:szCs w:val="20"/>
          <w:lang w:val="en-AU"/>
        </w:rPr>
        <w:t>th</w:t>
      </w:r>
      <w:r w:rsidR="004E66B2">
        <w:rPr>
          <w:rFonts w:cstheme="minorHAnsi"/>
          <w:sz w:val="20"/>
          <w:szCs w:val="20"/>
          <w:lang w:val="en-AU"/>
        </w:rPr>
        <w:t>at</w:t>
      </w:r>
      <w:r w:rsidR="004E66B2" w:rsidRPr="004A274A">
        <w:rPr>
          <w:rFonts w:cstheme="minorHAnsi"/>
          <w:sz w:val="20"/>
          <w:szCs w:val="20"/>
          <w:lang w:val="en-AU"/>
        </w:rPr>
        <w:t xml:space="preserve"> </w:t>
      </w:r>
      <w:r w:rsidRPr="004A274A">
        <w:rPr>
          <w:rFonts w:cstheme="minorHAnsi"/>
          <w:sz w:val="20"/>
          <w:szCs w:val="20"/>
          <w:lang w:val="en-AU"/>
        </w:rPr>
        <w:t xml:space="preserve">use of </w:t>
      </w:r>
      <w:r w:rsidR="00A033E6" w:rsidRPr="004A274A">
        <w:rPr>
          <w:rFonts w:cstheme="minorHAnsi"/>
          <w:sz w:val="20"/>
          <w:szCs w:val="20"/>
          <w:lang w:val="en-AU"/>
        </w:rPr>
        <w:t>first language</w:t>
      </w:r>
      <w:r w:rsidRPr="004A274A">
        <w:rPr>
          <w:rFonts w:cstheme="minorHAnsi"/>
          <w:sz w:val="20"/>
          <w:szCs w:val="20"/>
          <w:lang w:val="en-AU"/>
        </w:rPr>
        <w:t xml:space="preserve"> in the early years is more effective than starting in English</w:t>
      </w:r>
      <w:r w:rsidR="00F06CC8" w:rsidRPr="004A274A">
        <w:rPr>
          <w:rFonts w:cstheme="minorHAnsi"/>
          <w:sz w:val="20"/>
          <w:szCs w:val="20"/>
          <w:lang w:val="en-AU"/>
        </w:rPr>
        <w:t>.</w:t>
      </w:r>
    </w:p>
    <w:p w14:paraId="1BC35EDD" w14:textId="5088D5E5" w:rsidR="00192BD3" w:rsidRPr="007F1A14" w:rsidRDefault="001E7EDB" w:rsidP="007F1A14">
      <w:pPr>
        <w:spacing w:after="200" w:line="276" w:lineRule="auto"/>
        <w:rPr>
          <w:rFonts w:cstheme="minorHAnsi"/>
          <w:sz w:val="20"/>
          <w:szCs w:val="20"/>
          <w:lang w:val="en-AU"/>
        </w:rPr>
      </w:pPr>
      <w:r>
        <w:rPr>
          <w:rFonts w:cstheme="minorHAnsi"/>
          <w:sz w:val="20"/>
          <w:szCs w:val="20"/>
          <w:lang w:val="en-AU"/>
        </w:rPr>
        <w:br w:type="page"/>
      </w:r>
    </w:p>
    <w:p w14:paraId="6247CFA4" w14:textId="77777777" w:rsidR="00DF127B" w:rsidRPr="004A274A" w:rsidRDefault="006F4A44" w:rsidP="00487073">
      <w:pPr>
        <w:pStyle w:val="SDANumberedheading3"/>
        <w:numPr>
          <w:ilvl w:val="0"/>
          <w:numId w:val="24"/>
        </w:numPr>
        <w:rPr>
          <w:lang w:val="en-AU"/>
        </w:rPr>
      </w:pPr>
      <w:bookmarkStart w:id="59" w:name="_Toc523927363"/>
      <w:bookmarkStart w:id="60" w:name="_Toc523927626"/>
      <w:bookmarkStart w:id="61" w:name="_Toc524074369"/>
      <w:bookmarkStart w:id="62" w:name="_Toc524274411"/>
      <w:bookmarkStart w:id="63" w:name="_Toc530428152"/>
      <w:r w:rsidRPr="004A274A">
        <w:rPr>
          <w:lang w:val="en-AU"/>
        </w:rPr>
        <w:t>To what extent have other Australian-funded interventions</w:t>
      </w:r>
      <w:r w:rsidR="00A80D84" w:rsidRPr="004A274A">
        <w:rPr>
          <w:rStyle w:val="FootnoteReference"/>
          <w:lang w:val="en-AU"/>
        </w:rPr>
        <w:footnoteReference w:id="18"/>
      </w:r>
      <w:r w:rsidRPr="004A274A">
        <w:rPr>
          <w:lang w:val="en-AU"/>
        </w:rPr>
        <w:t xml:space="preserve"> supported the achievement of targeted MoE outcomes?</w:t>
      </w:r>
      <w:bookmarkEnd w:id="59"/>
      <w:bookmarkEnd w:id="60"/>
      <w:bookmarkEnd w:id="61"/>
      <w:bookmarkEnd w:id="62"/>
      <w:bookmarkEnd w:id="63"/>
    </w:p>
    <w:p w14:paraId="77F5A356" w14:textId="77777777" w:rsidR="00DF127B" w:rsidRPr="004A274A" w:rsidRDefault="00DF127B"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b/>
          <w:sz w:val="22"/>
          <w:szCs w:val="22"/>
          <w:lang w:val="en-AU"/>
        </w:rPr>
      </w:pPr>
      <w:r w:rsidRPr="004A274A">
        <w:rPr>
          <w:rFonts w:asciiTheme="minorHAnsi" w:hAnsiTheme="minorHAnsi"/>
          <w:b/>
          <w:sz w:val="22"/>
          <w:szCs w:val="22"/>
          <w:lang w:val="en-AU"/>
        </w:rPr>
        <w:t xml:space="preserve">Summary response to </w:t>
      </w:r>
      <w:r w:rsidR="00084A9A" w:rsidRPr="004A274A">
        <w:rPr>
          <w:rFonts w:asciiTheme="minorHAnsi" w:hAnsiTheme="minorHAnsi"/>
          <w:b/>
          <w:sz w:val="22"/>
          <w:szCs w:val="22"/>
          <w:lang w:val="en-AU"/>
        </w:rPr>
        <w:t xml:space="preserve">the </w:t>
      </w:r>
      <w:r w:rsidRPr="004A274A">
        <w:rPr>
          <w:rFonts w:asciiTheme="minorHAnsi" w:hAnsiTheme="minorHAnsi"/>
          <w:b/>
          <w:sz w:val="22"/>
          <w:szCs w:val="22"/>
          <w:lang w:val="en-AU"/>
        </w:rPr>
        <w:t>evaluation question</w:t>
      </w:r>
      <w:r w:rsidR="00084A9A" w:rsidRPr="004A274A">
        <w:rPr>
          <w:rFonts w:asciiTheme="minorHAnsi" w:hAnsiTheme="minorHAnsi"/>
          <w:b/>
          <w:sz w:val="22"/>
          <w:szCs w:val="22"/>
          <w:lang w:val="en-AU"/>
        </w:rPr>
        <w:t>:</w:t>
      </w:r>
      <w:r w:rsidRPr="004A274A">
        <w:rPr>
          <w:rFonts w:asciiTheme="minorHAnsi" w:hAnsiTheme="minorHAnsi"/>
          <w:b/>
          <w:sz w:val="22"/>
          <w:szCs w:val="22"/>
          <w:lang w:val="en-AU"/>
        </w:rPr>
        <w:t xml:space="preserve"> </w:t>
      </w:r>
    </w:p>
    <w:p w14:paraId="25881580" w14:textId="30D40EBA" w:rsidR="003D389C" w:rsidRDefault="00806AB2" w:rsidP="00DF127B">
      <w:pPr>
        <w:pBdr>
          <w:top w:val="single" w:sz="4" w:space="1" w:color="auto"/>
          <w:left w:val="single" w:sz="4" w:space="4" w:color="auto"/>
          <w:bottom w:val="single" w:sz="4" w:space="1" w:color="auto"/>
          <w:right w:val="single" w:sz="4" w:space="4" w:color="auto"/>
        </w:pBdr>
        <w:shd w:val="pct15" w:color="auto" w:fill="auto"/>
        <w:rPr>
          <w:rFonts w:asciiTheme="minorHAnsi" w:eastAsiaTheme="minorHAnsi" w:hAnsiTheme="minorHAnsi" w:cstheme="minorBidi"/>
          <w:sz w:val="20"/>
          <w:szCs w:val="20"/>
          <w:lang w:val="en-AU"/>
        </w:rPr>
      </w:pPr>
      <w:r>
        <w:rPr>
          <w:rFonts w:asciiTheme="minorHAnsi" w:eastAsiaTheme="minorHAnsi" w:hAnsiTheme="minorHAnsi" w:cstheme="minorBidi"/>
          <w:sz w:val="20"/>
          <w:szCs w:val="20"/>
          <w:lang w:val="en-AU"/>
        </w:rPr>
        <w:t xml:space="preserve">Other </w:t>
      </w:r>
      <w:r w:rsidR="003D389C" w:rsidRPr="004A274A">
        <w:rPr>
          <w:rFonts w:asciiTheme="minorHAnsi" w:eastAsiaTheme="minorHAnsi" w:hAnsiTheme="minorHAnsi" w:cstheme="minorBidi"/>
          <w:sz w:val="20"/>
          <w:szCs w:val="20"/>
          <w:lang w:val="en-AU"/>
        </w:rPr>
        <w:t>Australian support has included deploy</w:t>
      </w:r>
      <w:r>
        <w:rPr>
          <w:rFonts w:asciiTheme="minorHAnsi" w:eastAsiaTheme="minorHAnsi" w:hAnsiTheme="minorHAnsi" w:cstheme="minorBidi"/>
          <w:sz w:val="20"/>
          <w:szCs w:val="20"/>
          <w:lang w:val="en-AU"/>
        </w:rPr>
        <w:t>ing</w:t>
      </w:r>
      <w:r w:rsidR="006B2DB7">
        <w:rPr>
          <w:rFonts w:asciiTheme="minorHAnsi" w:eastAsiaTheme="minorHAnsi" w:hAnsiTheme="minorHAnsi" w:cstheme="minorBidi"/>
          <w:sz w:val="20"/>
          <w:szCs w:val="20"/>
          <w:lang w:val="en-AU"/>
        </w:rPr>
        <w:t xml:space="preserve"> </w:t>
      </w:r>
      <w:r w:rsidR="003D389C" w:rsidRPr="004A274A">
        <w:rPr>
          <w:rFonts w:asciiTheme="minorHAnsi" w:eastAsiaTheme="minorHAnsi" w:hAnsiTheme="minorHAnsi" w:cstheme="minorBidi"/>
          <w:sz w:val="20"/>
          <w:szCs w:val="20"/>
          <w:lang w:val="en-AU"/>
        </w:rPr>
        <w:t xml:space="preserve">senior education management specialists (under a number of titles); </w:t>
      </w:r>
      <w:r w:rsidRPr="004A274A">
        <w:rPr>
          <w:rFonts w:asciiTheme="minorHAnsi" w:eastAsiaTheme="minorHAnsi" w:hAnsiTheme="minorHAnsi" w:cstheme="minorBidi"/>
          <w:sz w:val="20"/>
          <w:szCs w:val="20"/>
          <w:lang w:val="en-AU"/>
        </w:rPr>
        <w:t>financ</w:t>
      </w:r>
      <w:r>
        <w:rPr>
          <w:rFonts w:asciiTheme="minorHAnsi" w:eastAsiaTheme="minorHAnsi" w:hAnsiTheme="minorHAnsi" w:cstheme="minorBidi"/>
          <w:sz w:val="20"/>
          <w:szCs w:val="20"/>
          <w:lang w:val="en-AU"/>
        </w:rPr>
        <w:t>ing</w:t>
      </w:r>
      <w:r w:rsidRPr="004A274A">
        <w:rPr>
          <w:rFonts w:asciiTheme="minorHAnsi" w:eastAsiaTheme="minorHAnsi" w:hAnsiTheme="minorHAnsi" w:cstheme="minorBidi"/>
          <w:sz w:val="20"/>
          <w:szCs w:val="20"/>
          <w:lang w:val="en-AU"/>
        </w:rPr>
        <w:t xml:space="preserve"> </w:t>
      </w:r>
      <w:r w:rsidR="003D389C" w:rsidRPr="004A274A">
        <w:rPr>
          <w:rFonts w:asciiTheme="minorHAnsi" w:eastAsiaTheme="minorHAnsi" w:hAnsiTheme="minorHAnsi" w:cstheme="minorBidi"/>
          <w:sz w:val="20"/>
          <w:szCs w:val="20"/>
          <w:lang w:val="en-AU"/>
        </w:rPr>
        <w:t xml:space="preserve">the </w:t>
      </w:r>
      <w:r w:rsidR="003D389C" w:rsidRPr="004A274A">
        <w:rPr>
          <w:rFonts w:asciiTheme="minorHAnsi" w:hAnsiTheme="minorHAnsi"/>
          <w:sz w:val="20"/>
          <w:szCs w:val="20"/>
          <w:lang w:val="en-AU"/>
        </w:rPr>
        <w:t xml:space="preserve">Secretariat of the Pacific Community (SPC) and UNESCO Institute for Statistics (UIS) support to the ministry to improve </w:t>
      </w:r>
      <w:r w:rsidR="003D389C" w:rsidRPr="004A274A">
        <w:rPr>
          <w:rFonts w:asciiTheme="minorHAnsi" w:eastAsiaTheme="minorHAnsi" w:hAnsiTheme="minorHAnsi" w:cstheme="minorBidi"/>
          <w:sz w:val="20"/>
          <w:szCs w:val="20"/>
          <w:lang w:val="en-AU"/>
        </w:rPr>
        <w:t>data collection and management; plac</w:t>
      </w:r>
      <w:r>
        <w:rPr>
          <w:rFonts w:asciiTheme="minorHAnsi" w:eastAsiaTheme="minorHAnsi" w:hAnsiTheme="minorHAnsi" w:cstheme="minorBidi"/>
          <w:sz w:val="20"/>
          <w:szCs w:val="20"/>
          <w:lang w:val="en-AU"/>
        </w:rPr>
        <w:t>ing</w:t>
      </w:r>
      <w:r w:rsidR="00EE1994">
        <w:rPr>
          <w:rFonts w:asciiTheme="minorHAnsi" w:eastAsiaTheme="minorHAnsi" w:hAnsiTheme="minorHAnsi" w:cstheme="minorBidi"/>
          <w:sz w:val="20"/>
          <w:szCs w:val="20"/>
          <w:lang w:val="en-AU"/>
        </w:rPr>
        <w:t xml:space="preserve"> </w:t>
      </w:r>
      <w:r w:rsidR="003D389C" w:rsidRPr="004A274A">
        <w:rPr>
          <w:rFonts w:asciiTheme="minorHAnsi" w:eastAsiaTheme="minorHAnsi" w:hAnsiTheme="minorHAnsi" w:cstheme="minorBidi"/>
          <w:sz w:val="20"/>
          <w:szCs w:val="20"/>
          <w:lang w:val="en-AU"/>
        </w:rPr>
        <w:t xml:space="preserve">long-term volunteers in the MoE; awarding of Australian Awards Scholarships to teachers and ministry personnel, and </w:t>
      </w:r>
      <w:r w:rsidR="006B2DB7">
        <w:rPr>
          <w:rFonts w:asciiTheme="minorHAnsi" w:eastAsiaTheme="minorHAnsi" w:hAnsiTheme="minorHAnsi" w:cstheme="minorBidi"/>
          <w:sz w:val="20"/>
          <w:szCs w:val="20"/>
          <w:lang w:val="en-AU"/>
        </w:rPr>
        <w:t>providing</w:t>
      </w:r>
      <w:r w:rsidR="003D389C" w:rsidRPr="004A274A">
        <w:rPr>
          <w:rFonts w:asciiTheme="minorHAnsi" w:eastAsiaTheme="minorHAnsi" w:hAnsiTheme="minorHAnsi" w:cstheme="minorBidi"/>
          <w:sz w:val="20"/>
          <w:szCs w:val="20"/>
          <w:lang w:val="en-AU"/>
        </w:rPr>
        <w:t xml:space="preserve"> of core funding to </w:t>
      </w:r>
      <w:r w:rsidR="002F556E">
        <w:rPr>
          <w:rFonts w:asciiTheme="minorHAnsi" w:eastAsiaTheme="minorHAnsi" w:hAnsiTheme="minorHAnsi" w:cstheme="minorBidi"/>
          <w:sz w:val="20"/>
          <w:szCs w:val="20"/>
          <w:lang w:val="en-AU"/>
        </w:rPr>
        <w:t>KCSSN</w:t>
      </w:r>
      <w:r w:rsidR="003D389C" w:rsidRPr="004A274A">
        <w:rPr>
          <w:rFonts w:asciiTheme="minorHAnsi" w:eastAsiaTheme="minorHAnsi" w:hAnsiTheme="minorHAnsi" w:cstheme="minorBidi"/>
          <w:sz w:val="20"/>
          <w:szCs w:val="20"/>
          <w:lang w:val="en-AU"/>
        </w:rPr>
        <w:t xml:space="preserve">. During the early parts of KEIP </w:t>
      </w:r>
      <w:r w:rsidR="007D50C2">
        <w:rPr>
          <w:rFonts w:asciiTheme="minorHAnsi" w:eastAsiaTheme="minorHAnsi" w:hAnsiTheme="minorHAnsi" w:cstheme="minorBidi"/>
          <w:sz w:val="20"/>
          <w:szCs w:val="20"/>
          <w:lang w:val="en-AU"/>
        </w:rPr>
        <w:t xml:space="preserve">Phase </w:t>
      </w:r>
      <w:r w:rsidR="003D389C" w:rsidRPr="004A274A">
        <w:rPr>
          <w:rFonts w:asciiTheme="minorHAnsi" w:eastAsiaTheme="minorHAnsi" w:hAnsiTheme="minorHAnsi" w:cstheme="minorBidi"/>
          <w:sz w:val="20"/>
          <w:szCs w:val="20"/>
          <w:lang w:val="en-AU"/>
        </w:rPr>
        <w:t>II it also financed UNICEF and UNESCO to participate in KEIP.</w:t>
      </w:r>
    </w:p>
    <w:p w14:paraId="61860DCB" w14:textId="77777777" w:rsidR="00C21278" w:rsidRPr="004A274A" w:rsidRDefault="00C21278" w:rsidP="00DF127B">
      <w:pPr>
        <w:pBdr>
          <w:top w:val="single" w:sz="4" w:space="1" w:color="auto"/>
          <w:left w:val="single" w:sz="4" w:space="4" w:color="auto"/>
          <w:bottom w:val="single" w:sz="4" w:space="1" w:color="auto"/>
          <w:right w:val="single" w:sz="4" w:space="4" w:color="auto"/>
        </w:pBdr>
        <w:shd w:val="pct15" w:color="auto" w:fill="auto"/>
        <w:rPr>
          <w:rFonts w:asciiTheme="minorHAnsi" w:eastAsiaTheme="minorHAnsi" w:hAnsiTheme="minorHAnsi" w:cstheme="minorBidi"/>
          <w:sz w:val="20"/>
          <w:szCs w:val="20"/>
          <w:lang w:val="en-AU"/>
        </w:rPr>
      </w:pPr>
    </w:p>
    <w:p w14:paraId="70ADA1B2" w14:textId="02750096" w:rsidR="00180A39" w:rsidRPr="004A274A" w:rsidRDefault="00A80D84"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r w:rsidRPr="004A274A">
        <w:rPr>
          <w:rFonts w:asciiTheme="minorHAnsi" w:hAnsiTheme="minorHAnsi"/>
          <w:sz w:val="20"/>
          <w:szCs w:val="20"/>
          <w:lang w:val="en-AU"/>
        </w:rPr>
        <w:t xml:space="preserve">The </w:t>
      </w:r>
      <w:r w:rsidR="004E66B2" w:rsidRPr="004A274A">
        <w:rPr>
          <w:rFonts w:asciiTheme="minorHAnsi" w:hAnsiTheme="minorHAnsi" w:cstheme="minorHAnsi"/>
          <w:sz w:val="20"/>
          <w:szCs w:val="20"/>
          <w:lang w:val="en-AU"/>
        </w:rPr>
        <w:t>education strategic planning and policy adviser</w:t>
      </w:r>
      <w:r w:rsidR="004E66B2" w:rsidRPr="004A274A">
        <w:rPr>
          <w:rFonts w:asciiTheme="minorHAnsi" w:hAnsiTheme="minorHAnsi"/>
          <w:sz w:val="20"/>
          <w:szCs w:val="20"/>
          <w:lang w:val="en-AU"/>
        </w:rPr>
        <w:t xml:space="preserve"> </w:t>
      </w:r>
      <w:r w:rsidR="004E66B2">
        <w:rPr>
          <w:rFonts w:asciiTheme="minorHAnsi" w:hAnsiTheme="minorHAnsi"/>
          <w:sz w:val="20"/>
          <w:szCs w:val="20"/>
          <w:lang w:val="en-AU"/>
        </w:rPr>
        <w:t>(</w:t>
      </w:r>
      <w:r w:rsidRPr="004A274A">
        <w:rPr>
          <w:rFonts w:asciiTheme="minorHAnsi" w:hAnsiTheme="minorHAnsi"/>
          <w:sz w:val="20"/>
          <w:szCs w:val="20"/>
          <w:lang w:val="en-AU"/>
        </w:rPr>
        <w:t>ESP</w:t>
      </w:r>
      <w:r w:rsidR="00A3477D" w:rsidRPr="004A274A">
        <w:rPr>
          <w:rFonts w:asciiTheme="minorHAnsi" w:hAnsiTheme="minorHAnsi"/>
          <w:sz w:val="20"/>
          <w:szCs w:val="20"/>
          <w:lang w:val="en-AU"/>
        </w:rPr>
        <w:t>P</w:t>
      </w:r>
      <w:r w:rsidRPr="004A274A">
        <w:rPr>
          <w:rFonts w:asciiTheme="minorHAnsi" w:hAnsiTheme="minorHAnsi"/>
          <w:sz w:val="20"/>
          <w:szCs w:val="20"/>
          <w:lang w:val="en-AU"/>
        </w:rPr>
        <w:t>A</w:t>
      </w:r>
      <w:r w:rsidR="004E66B2">
        <w:rPr>
          <w:rFonts w:asciiTheme="minorHAnsi" w:hAnsiTheme="minorHAnsi"/>
          <w:sz w:val="20"/>
          <w:szCs w:val="20"/>
          <w:lang w:val="en-AU"/>
        </w:rPr>
        <w:t>)</w:t>
      </w:r>
      <w:r w:rsidRPr="004A274A">
        <w:rPr>
          <w:rFonts w:asciiTheme="minorHAnsi" w:hAnsiTheme="minorHAnsi"/>
          <w:sz w:val="20"/>
          <w:szCs w:val="20"/>
          <w:lang w:val="en-AU"/>
        </w:rPr>
        <w:t xml:space="preserve"> has played a key role in contributing </w:t>
      </w:r>
      <w:r w:rsidR="00771F60" w:rsidRPr="004A274A">
        <w:rPr>
          <w:rFonts w:asciiTheme="minorHAnsi" w:hAnsiTheme="minorHAnsi"/>
          <w:sz w:val="20"/>
          <w:szCs w:val="20"/>
          <w:lang w:val="en-AU"/>
        </w:rPr>
        <w:t>to</w:t>
      </w:r>
      <w:r w:rsidRPr="004A274A">
        <w:rPr>
          <w:rFonts w:asciiTheme="minorHAnsi" w:hAnsiTheme="minorHAnsi"/>
          <w:sz w:val="20"/>
          <w:szCs w:val="20"/>
          <w:lang w:val="en-AU"/>
        </w:rPr>
        <w:t xml:space="preserve"> EOPO 2 </w:t>
      </w:r>
      <w:r w:rsidR="004E66B2">
        <w:rPr>
          <w:rFonts w:asciiTheme="minorHAnsi" w:hAnsiTheme="minorHAnsi"/>
          <w:sz w:val="20"/>
          <w:szCs w:val="20"/>
          <w:lang w:val="en-AU"/>
        </w:rPr>
        <w:t>by</w:t>
      </w:r>
      <w:r w:rsidR="004E66B2" w:rsidRPr="004A274A">
        <w:rPr>
          <w:rFonts w:asciiTheme="minorHAnsi" w:hAnsiTheme="minorHAnsi"/>
          <w:sz w:val="20"/>
          <w:szCs w:val="20"/>
          <w:lang w:val="en-AU"/>
        </w:rPr>
        <w:t xml:space="preserve"> </w:t>
      </w:r>
      <w:r w:rsidRPr="004A274A">
        <w:rPr>
          <w:rFonts w:asciiTheme="minorHAnsi" w:hAnsiTheme="minorHAnsi"/>
          <w:sz w:val="20"/>
          <w:szCs w:val="20"/>
          <w:lang w:val="en-AU"/>
        </w:rPr>
        <w:t>supporting MoE to improve budget</w:t>
      </w:r>
      <w:r w:rsidR="004E66B2">
        <w:rPr>
          <w:rFonts w:asciiTheme="minorHAnsi" w:hAnsiTheme="minorHAnsi"/>
          <w:sz w:val="20"/>
          <w:szCs w:val="20"/>
          <w:lang w:val="en-AU"/>
        </w:rPr>
        <w:t>ing</w:t>
      </w:r>
      <w:r w:rsidRPr="004A274A">
        <w:rPr>
          <w:rFonts w:asciiTheme="minorHAnsi" w:hAnsiTheme="minorHAnsi"/>
          <w:sz w:val="20"/>
          <w:szCs w:val="20"/>
          <w:lang w:val="en-AU"/>
        </w:rPr>
        <w:t xml:space="preserve"> and planning, the development of a standardised approach to policy development</w:t>
      </w:r>
      <w:r w:rsidR="00DD3DAF"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the review of the </w:t>
      </w:r>
      <w:r w:rsidR="003932DD" w:rsidRPr="004A274A">
        <w:rPr>
          <w:rFonts w:asciiTheme="minorHAnsi" w:hAnsiTheme="minorHAnsi"/>
          <w:color w:val="000000" w:themeColor="text1"/>
          <w:sz w:val="20"/>
          <w:szCs w:val="20"/>
          <w:lang w:val="en-AU"/>
        </w:rPr>
        <w:t>National Teacher Service Standards framework</w:t>
      </w:r>
      <w:r w:rsidR="00DD3DAF" w:rsidRPr="004A274A">
        <w:rPr>
          <w:rFonts w:asciiTheme="minorHAnsi" w:hAnsiTheme="minorHAnsi"/>
          <w:color w:val="000000" w:themeColor="text1"/>
          <w:sz w:val="20"/>
          <w:szCs w:val="20"/>
          <w:lang w:val="en-AU"/>
        </w:rPr>
        <w:t>,</w:t>
      </w:r>
      <w:r w:rsidR="003932DD" w:rsidRPr="004A274A">
        <w:rPr>
          <w:rFonts w:asciiTheme="minorHAnsi" w:hAnsiTheme="minorHAnsi"/>
          <w:color w:val="000000" w:themeColor="text1"/>
          <w:sz w:val="20"/>
          <w:szCs w:val="20"/>
          <w:lang w:val="en-AU"/>
        </w:rPr>
        <w:t xml:space="preserve"> and the development of the National Executive Leadership Standards Framework</w:t>
      </w:r>
      <w:r w:rsidR="003932DD" w:rsidRPr="004A274A">
        <w:rPr>
          <w:rFonts w:asciiTheme="minorHAnsi" w:hAnsiTheme="minorHAnsi"/>
          <w:sz w:val="20"/>
          <w:szCs w:val="20"/>
          <w:lang w:val="en-AU"/>
        </w:rPr>
        <w:t>.</w:t>
      </w:r>
      <w:r w:rsidR="00381F22" w:rsidRPr="004A274A">
        <w:rPr>
          <w:rFonts w:asciiTheme="minorHAnsi" w:hAnsiTheme="minorHAnsi"/>
          <w:sz w:val="20"/>
          <w:szCs w:val="20"/>
          <w:lang w:val="en-AU"/>
        </w:rPr>
        <w:t xml:space="preserve"> MoE </w:t>
      </w:r>
      <w:r w:rsidR="004E66B2">
        <w:rPr>
          <w:rFonts w:asciiTheme="minorHAnsi" w:hAnsiTheme="minorHAnsi"/>
          <w:sz w:val="20"/>
          <w:szCs w:val="20"/>
          <w:lang w:val="en-AU"/>
        </w:rPr>
        <w:t>is</w:t>
      </w:r>
      <w:r w:rsidR="004E66B2" w:rsidRPr="004A274A">
        <w:rPr>
          <w:rFonts w:asciiTheme="minorHAnsi" w:hAnsiTheme="minorHAnsi"/>
          <w:sz w:val="20"/>
          <w:szCs w:val="20"/>
          <w:lang w:val="en-AU"/>
        </w:rPr>
        <w:t xml:space="preserve"> </w:t>
      </w:r>
      <w:r w:rsidR="00381F22" w:rsidRPr="004A274A">
        <w:rPr>
          <w:rFonts w:asciiTheme="minorHAnsi" w:hAnsiTheme="minorHAnsi"/>
          <w:sz w:val="20"/>
          <w:szCs w:val="20"/>
          <w:lang w:val="en-AU"/>
        </w:rPr>
        <w:t>keen to ensure gains are not lost</w:t>
      </w:r>
      <w:r w:rsidR="005C66BD" w:rsidRPr="004A274A">
        <w:rPr>
          <w:rFonts w:asciiTheme="minorHAnsi" w:hAnsiTheme="minorHAnsi"/>
          <w:sz w:val="20"/>
          <w:szCs w:val="20"/>
          <w:lang w:val="en-AU"/>
        </w:rPr>
        <w:t>,</w:t>
      </w:r>
      <w:r w:rsidR="00381F22" w:rsidRPr="004A274A">
        <w:rPr>
          <w:rFonts w:asciiTheme="minorHAnsi" w:hAnsiTheme="minorHAnsi"/>
          <w:sz w:val="20"/>
          <w:szCs w:val="20"/>
          <w:lang w:val="en-AU"/>
        </w:rPr>
        <w:t xml:space="preserve"> </w:t>
      </w:r>
      <w:r w:rsidR="005C66BD" w:rsidRPr="004A274A">
        <w:rPr>
          <w:rFonts w:asciiTheme="minorHAnsi" w:hAnsiTheme="minorHAnsi"/>
          <w:sz w:val="20"/>
          <w:szCs w:val="20"/>
          <w:lang w:val="en-AU"/>
        </w:rPr>
        <w:t>and support for the ministry’s executive continues under new management arrangements for this position</w:t>
      </w:r>
      <w:r w:rsidR="00180A39" w:rsidRPr="004A274A">
        <w:rPr>
          <w:rFonts w:asciiTheme="minorHAnsi" w:hAnsiTheme="minorHAnsi"/>
          <w:sz w:val="20"/>
          <w:szCs w:val="20"/>
          <w:lang w:val="en-AU"/>
        </w:rPr>
        <w:t>.</w:t>
      </w:r>
    </w:p>
    <w:p w14:paraId="283C7541" w14:textId="77777777" w:rsidR="00C21278" w:rsidRDefault="00C21278"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p>
    <w:p w14:paraId="50210D78" w14:textId="41CCFEFA" w:rsidR="004E66B2" w:rsidRDefault="00180A39" w:rsidP="00DF127B">
      <w:pPr>
        <w:pBdr>
          <w:top w:val="single" w:sz="4" w:space="1" w:color="auto"/>
          <w:left w:val="single" w:sz="4" w:space="4" w:color="auto"/>
          <w:bottom w:val="single" w:sz="4" w:space="1" w:color="auto"/>
          <w:right w:val="single" w:sz="4" w:space="4" w:color="auto"/>
        </w:pBdr>
        <w:shd w:val="pct15" w:color="auto" w:fill="auto"/>
        <w:rPr>
          <w:rFonts w:ascii="Calibri" w:eastAsiaTheme="minorHAnsi" w:hAnsi="Calibri" w:cs="Calibri"/>
          <w:color w:val="000000"/>
          <w:sz w:val="20"/>
          <w:szCs w:val="20"/>
          <w:lang w:val="en-AU"/>
        </w:rPr>
      </w:pPr>
      <w:r w:rsidRPr="004A274A">
        <w:rPr>
          <w:rFonts w:asciiTheme="minorHAnsi" w:hAnsiTheme="minorHAnsi"/>
          <w:sz w:val="20"/>
          <w:szCs w:val="20"/>
          <w:lang w:val="en-AU"/>
        </w:rPr>
        <w:t xml:space="preserve">SPC and UIS support to the </w:t>
      </w:r>
      <w:r w:rsidRPr="004A274A">
        <w:rPr>
          <w:rFonts w:ascii="Calibri" w:eastAsiaTheme="minorHAnsi" w:hAnsi="Calibri" w:cs="Calibri"/>
          <w:color w:val="000000"/>
          <w:sz w:val="20"/>
          <w:szCs w:val="20"/>
          <w:lang w:val="en-AU"/>
        </w:rPr>
        <w:t>Technology Support and Information Management Unit (TSIMU)</w:t>
      </w:r>
      <w:r w:rsidR="00381F22" w:rsidRPr="004A274A">
        <w:rPr>
          <w:rFonts w:asciiTheme="minorHAnsi" w:hAnsiTheme="minorHAnsi"/>
          <w:sz w:val="20"/>
          <w:szCs w:val="20"/>
          <w:lang w:val="en-AU"/>
        </w:rPr>
        <w:t xml:space="preserve"> </w:t>
      </w:r>
      <w:r w:rsidR="002215A7" w:rsidRPr="004A274A">
        <w:rPr>
          <w:rFonts w:asciiTheme="minorHAnsi" w:hAnsiTheme="minorHAnsi"/>
          <w:sz w:val="20"/>
          <w:szCs w:val="20"/>
          <w:lang w:val="en-AU"/>
        </w:rPr>
        <w:t>has improved school census collection and validation through the use of tablets by IECs</w:t>
      </w:r>
      <w:r w:rsidR="003D6ED2" w:rsidRPr="004A274A">
        <w:rPr>
          <w:rFonts w:asciiTheme="minorHAnsi" w:hAnsiTheme="minorHAnsi"/>
          <w:sz w:val="20"/>
          <w:szCs w:val="20"/>
          <w:lang w:val="en-AU"/>
        </w:rPr>
        <w:t xml:space="preserve"> but a lack of technical support in</w:t>
      </w:r>
      <w:r w:rsidR="004E66B2">
        <w:rPr>
          <w:rFonts w:asciiTheme="minorHAnsi" w:hAnsiTheme="minorHAnsi"/>
          <w:sz w:val="20"/>
          <w:szCs w:val="20"/>
          <w:lang w:val="en-AU"/>
        </w:rPr>
        <w:t xml:space="preserve"> </w:t>
      </w:r>
      <w:r w:rsidR="003D6ED2" w:rsidRPr="004A274A">
        <w:rPr>
          <w:rFonts w:asciiTheme="minorHAnsi" w:hAnsiTheme="minorHAnsi"/>
          <w:sz w:val="20"/>
          <w:szCs w:val="20"/>
          <w:lang w:val="en-AU"/>
        </w:rPr>
        <w:t xml:space="preserve">country has impeded progress </w:t>
      </w:r>
      <w:r w:rsidR="00771F60" w:rsidRPr="004A274A">
        <w:rPr>
          <w:rFonts w:asciiTheme="minorHAnsi" w:hAnsiTheme="minorHAnsi"/>
          <w:sz w:val="20"/>
          <w:szCs w:val="20"/>
          <w:lang w:val="en-AU"/>
        </w:rPr>
        <w:t>toward</w:t>
      </w:r>
      <w:r w:rsidR="003D6ED2" w:rsidRPr="004A274A">
        <w:rPr>
          <w:rFonts w:asciiTheme="minorHAnsi" w:hAnsiTheme="minorHAnsi"/>
          <w:sz w:val="20"/>
          <w:szCs w:val="20"/>
          <w:lang w:val="en-AU"/>
        </w:rPr>
        <w:t xml:space="preserve"> recommended activities in the </w:t>
      </w:r>
      <w:r w:rsidR="00A410DD" w:rsidRPr="004A274A">
        <w:rPr>
          <w:rFonts w:ascii="Calibri" w:eastAsiaTheme="minorHAnsi" w:hAnsi="Calibri" w:cs="Calibri"/>
          <w:color w:val="000000"/>
          <w:sz w:val="20"/>
          <w:szCs w:val="20"/>
          <w:lang w:val="en-AU"/>
        </w:rPr>
        <w:t>Data Quality Assessment Framework</w:t>
      </w:r>
      <w:r w:rsidR="003D6ED2" w:rsidRPr="004A274A">
        <w:rPr>
          <w:rStyle w:val="FootnoteReference"/>
          <w:rFonts w:ascii="Calibri" w:eastAsiaTheme="minorHAnsi" w:hAnsi="Calibri" w:cs="Calibri"/>
          <w:color w:val="000000"/>
          <w:sz w:val="20"/>
          <w:szCs w:val="20"/>
          <w:lang w:val="en-AU"/>
        </w:rPr>
        <w:footnoteReference w:id="19"/>
      </w:r>
      <w:r w:rsidR="003D6ED2" w:rsidRPr="004A274A">
        <w:rPr>
          <w:rFonts w:ascii="Calibri" w:eastAsiaTheme="minorHAnsi" w:hAnsi="Calibri" w:cs="Calibri"/>
          <w:color w:val="000000"/>
          <w:sz w:val="20"/>
          <w:szCs w:val="20"/>
          <w:lang w:val="en-AU"/>
        </w:rPr>
        <w:t xml:space="preserve"> </w:t>
      </w:r>
      <w:r w:rsidR="00577681" w:rsidRPr="004A274A">
        <w:rPr>
          <w:rFonts w:ascii="Calibri" w:eastAsiaTheme="minorHAnsi" w:hAnsi="Calibri" w:cs="Calibri"/>
          <w:color w:val="000000"/>
          <w:sz w:val="20"/>
          <w:szCs w:val="20"/>
          <w:lang w:val="en-AU"/>
        </w:rPr>
        <w:t>that sought to improve data management and inform MoE decision-making (related to EOPO 2)</w:t>
      </w:r>
      <w:r w:rsidR="00C351FD" w:rsidRPr="004A274A">
        <w:rPr>
          <w:rFonts w:ascii="Calibri" w:eastAsiaTheme="minorHAnsi" w:hAnsi="Calibri" w:cs="Calibri"/>
          <w:color w:val="000000"/>
          <w:sz w:val="20"/>
          <w:szCs w:val="20"/>
          <w:lang w:val="en-AU"/>
        </w:rPr>
        <w:t>.</w:t>
      </w:r>
      <w:r w:rsidR="00577681" w:rsidRPr="004A274A">
        <w:rPr>
          <w:rFonts w:ascii="Calibri" w:eastAsiaTheme="minorHAnsi" w:hAnsi="Calibri" w:cs="Calibri"/>
          <w:color w:val="000000"/>
          <w:sz w:val="20"/>
          <w:szCs w:val="20"/>
          <w:lang w:val="en-AU"/>
        </w:rPr>
        <w:t xml:space="preserve"> </w:t>
      </w:r>
    </w:p>
    <w:p w14:paraId="1F0E8C56" w14:textId="77777777" w:rsidR="004E66B2" w:rsidRPr="004A274A" w:rsidRDefault="004E66B2"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p>
    <w:p w14:paraId="0C2A8D9F" w14:textId="77777777" w:rsidR="00DF127B" w:rsidRPr="004A274A" w:rsidRDefault="00DF127B" w:rsidP="002C141A">
      <w:pPr>
        <w:rPr>
          <w:rFonts w:cs="Arial"/>
          <w:color w:val="000000" w:themeColor="text1"/>
          <w:lang w:val="en-AU" w:eastAsia="en-AU"/>
        </w:rPr>
      </w:pPr>
    </w:p>
    <w:p w14:paraId="5787C016" w14:textId="77777777" w:rsidR="002C141A" w:rsidRPr="004A274A" w:rsidRDefault="006F4A44" w:rsidP="00487073">
      <w:pPr>
        <w:pStyle w:val="SDANumberedheading3"/>
        <w:numPr>
          <w:ilvl w:val="1"/>
          <w:numId w:val="24"/>
        </w:numPr>
        <w:rPr>
          <w:rFonts w:cs="Arial"/>
          <w:color w:val="000000" w:themeColor="text1"/>
          <w:lang w:val="en-AU"/>
        </w:rPr>
      </w:pPr>
      <w:bookmarkStart w:id="64" w:name="_Toc523927364"/>
      <w:bookmarkStart w:id="65" w:name="_Toc523927627"/>
      <w:bookmarkStart w:id="66" w:name="_Toc524074370"/>
      <w:bookmarkStart w:id="67" w:name="_Toc524274412"/>
      <w:bookmarkStart w:id="68" w:name="_Toc530427411"/>
      <w:bookmarkStart w:id="69" w:name="_Toc530428153"/>
      <w:r w:rsidRPr="004A274A">
        <w:rPr>
          <w:rFonts w:cs="Arial"/>
          <w:color w:val="000000" w:themeColor="text1"/>
          <w:lang w:val="en-AU"/>
        </w:rPr>
        <w:t>To what extent have these interventions contributed to the expected outcomes?</w:t>
      </w:r>
      <w:bookmarkEnd w:id="64"/>
      <w:bookmarkEnd w:id="65"/>
      <w:bookmarkEnd w:id="66"/>
      <w:bookmarkEnd w:id="67"/>
      <w:bookmarkEnd w:id="68"/>
      <w:bookmarkEnd w:id="69"/>
    </w:p>
    <w:p w14:paraId="0DE0F618" w14:textId="34880F1D" w:rsidR="00C370B5" w:rsidRPr="004A274A" w:rsidRDefault="00192BD3" w:rsidP="00CD1189">
      <w:pPr>
        <w:pStyle w:val="SDANumberedheading3"/>
        <w:rPr>
          <w:lang w:val="en-AU"/>
        </w:rPr>
      </w:pPr>
      <w:bookmarkStart w:id="70" w:name="_Toc523927365"/>
      <w:bookmarkStart w:id="71" w:name="_Toc523927628"/>
      <w:bookmarkStart w:id="72" w:name="_Toc524074371"/>
      <w:bookmarkStart w:id="73" w:name="_Toc524274413"/>
      <w:bookmarkStart w:id="74" w:name="_Toc530427412"/>
      <w:bookmarkStart w:id="75" w:name="_Toc530428154"/>
      <w:r w:rsidRPr="004A274A">
        <w:rPr>
          <w:b w:val="0"/>
          <w:color w:val="000000" w:themeColor="text1"/>
          <w:sz w:val="20"/>
          <w:szCs w:val="20"/>
          <w:lang w:val="en-AU"/>
        </w:rPr>
        <w:t>Other Australian</w:t>
      </w:r>
      <w:r w:rsidR="00CB30C0">
        <w:rPr>
          <w:b w:val="0"/>
          <w:color w:val="000000" w:themeColor="text1"/>
          <w:sz w:val="20"/>
          <w:szCs w:val="20"/>
          <w:lang w:val="en-AU"/>
        </w:rPr>
        <w:t>-</w:t>
      </w:r>
      <w:r w:rsidRPr="004A274A">
        <w:rPr>
          <w:b w:val="0"/>
          <w:color w:val="000000" w:themeColor="text1"/>
          <w:sz w:val="20"/>
          <w:szCs w:val="20"/>
          <w:lang w:val="en-AU"/>
        </w:rPr>
        <w:t xml:space="preserve">funded interventions supporting KEIP have included the </w:t>
      </w:r>
      <w:r w:rsidR="004E66B2" w:rsidRPr="004A274A">
        <w:rPr>
          <w:b w:val="0"/>
          <w:color w:val="000000" w:themeColor="text1"/>
          <w:sz w:val="20"/>
          <w:szCs w:val="20"/>
          <w:lang w:val="en-AU"/>
        </w:rPr>
        <w:t>P</w:t>
      </w:r>
      <w:r w:rsidR="004E66B2">
        <w:rPr>
          <w:b w:val="0"/>
          <w:color w:val="000000" w:themeColor="text1"/>
          <w:sz w:val="20"/>
          <w:szCs w:val="20"/>
          <w:lang w:val="en-AU"/>
        </w:rPr>
        <w:t>ac</w:t>
      </w:r>
      <w:r w:rsidR="004E66B2" w:rsidRPr="004A274A">
        <w:rPr>
          <w:b w:val="0"/>
          <w:color w:val="000000" w:themeColor="text1"/>
          <w:sz w:val="20"/>
          <w:szCs w:val="20"/>
          <w:lang w:val="en-AU"/>
        </w:rPr>
        <w:t xml:space="preserve">TAM </w:t>
      </w:r>
      <w:r w:rsidR="00E84353" w:rsidRPr="00E84353">
        <w:rPr>
          <w:b w:val="0"/>
          <w:color w:val="000000" w:themeColor="text1"/>
          <w:sz w:val="20"/>
          <w:szCs w:val="20"/>
          <w:lang w:val="en-AU"/>
        </w:rPr>
        <w:t>education strategic planning and policy adviser</w:t>
      </w:r>
      <w:r w:rsidR="00E84353" w:rsidRPr="00E84353" w:rsidDel="00E84353">
        <w:rPr>
          <w:b w:val="0"/>
          <w:color w:val="000000" w:themeColor="text1"/>
          <w:sz w:val="20"/>
          <w:szCs w:val="20"/>
          <w:lang w:val="en-AU"/>
        </w:rPr>
        <w:t xml:space="preserve"> </w:t>
      </w:r>
      <w:r w:rsidR="00E84353">
        <w:rPr>
          <w:b w:val="0"/>
          <w:color w:val="000000" w:themeColor="text1"/>
          <w:sz w:val="20"/>
          <w:szCs w:val="20"/>
          <w:lang w:val="en-AU"/>
        </w:rPr>
        <w:t xml:space="preserve">(ESPPA) </w:t>
      </w:r>
      <w:r w:rsidRPr="004A274A">
        <w:rPr>
          <w:b w:val="0"/>
          <w:color w:val="000000" w:themeColor="text1"/>
          <w:sz w:val="20"/>
          <w:szCs w:val="20"/>
          <w:lang w:val="en-AU"/>
        </w:rPr>
        <w:t>and</w:t>
      </w:r>
      <w:r w:rsidR="00876E18" w:rsidRPr="004A274A">
        <w:rPr>
          <w:b w:val="0"/>
          <w:color w:val="000000" w:themeColor="text1"/>
          <w:sz w:val="20"/>
          <w:szCs w:val="20"/>
          <w:lang w:val="en-AU"/>
        </w:rPr>
        <w:t>,</w:t>
      </w:r>
      <w:r w:rsidRPr="004A274A">
        <w:rPr>
          <w:b w:val="0"/>
          <w:color w:val="000000" w:themeColor="text1"/>
          <w:sz w:val="20"/>
          <w:szCs w:val="20"/>
          <w:lang w:val="en-AU"/>
        </w:rPr>
        <w:t xml:space="preserve"> SPC</w:t>
      </w:r>
      <w:r w:rsidR="00A80D84" w:rsidRPr="004A274A">
        <w:rPr>
          <w:b w:val="0"/>
          <w:color w:val="000000" w:themeColor="text1"/>
          <w:sz w:val="20"/>
          <w:szCs w:val="20"/>
          <w:lang w:val="en-AU"/>
        </w:rPr>
        <w:t xml:space="preserve"> and UIS support for data collection and management</w:t>
      </w:r>
      <w:r w:rsidRPr="004A274A">
        <w:rPr>
          <w:b w:val="0"/>
          <w:color w:val="000000" w:themeColor="text1"/>
          <w:sz w:val="20"/>
          <w:szCs w:val="20"/>
          <w:lang w:val="en-AU"/>
        </w:rPr>
        <w:t>.</w:t>
      </w:r>
      <w:bookmarkEnd w:id="70"/>
      <w:bookmarkEnd w:id="71"/>
      <w:bookmarkEnd w:id="72"/>
      <w:bookmarkEnd w:id="73"/>
      <w:r w:rsidR="00622ED8" w:rsidRPr="004A274A">
        <w:rPr>
          <w:lang w:val="en-AU"/>
        </w:rPr>
        <w:t xml:space="preserve"> </w:t>
      </w:r>
      <w:bookmarkStart w:id="76" w:name="_Toc524274414"/>
      <w:r w:rsidRPr="004A274A">
        <w:rPr>
          <w:b w:val="0"/>
          <w:color w:val="000000" w:themeColor="text1"/>
          <w:sz w:val="20"/>
          <w:szCs w:val="20"/>
          <w:lang w:val="en-AU"/>
        </w:rPr>
        <w:t xml:space="preserve">The role of the </w:t>
      </w:r>
      <w:r w:rsidR="00E84353">
        <w:rPr>
          <w:b w:val="0"/>
          <w:color w:val="000000" w:themeColor="text1"/>
          <w:sz w:val="20"/>
          <w:szCs w:val="20"/>
          <w:lang w:val="en-AU"/>
        </w:rPr>
        <w:t>ESPPA</w:t>
      </w:r>
      <w:r w:rsidR="004E66B2">
        <w:rPr>
          <w:b w:val="0"/>
          <w:color w:val="000000" w:themeColor="text1"/>
          <w:sz w:val="20"/>
          <w:szCs w:val="20"/>
          <w:lang w:val="en-AU"/>
        </w:rPr>
        <w:t>,</w:t>
      </w:r>
      <w:r w:rsidR="00503223" w:rsidRPr="004A274A">
        <w:rPr>
          <w:rStyle w:val="FootnoteReference"/>
          <w:b w:val="0"/>
          <w:color w:val="000000" w:themeColor="text1"/>
          <w:sz w:val="20"/>
          <w:szCs w:val="20"/>
          <w:lang w:val="en-AU"/>
        </w:rPr>
        <w:footnoteReference w:id="20"/>
      </w:r>
      <w:r w:rsidRPr="004A274A">
        <w:rPr>
          <w:b w:val="0"/>
          <w:color w:val="000000" w:themeColor="text1"/>
          <w:sz w:val="20"/>
          <w:szCs w:val="20"/>
          <w:lang w:val="en-AU"/>
        </w:rPr>
        <w:t xml:space="preserve"> contracted through </w:t>
      </w:r>
      <w:r w:rsidR="004E66B2" w:rsidRPr="004A274A">
        <w:rPr>
          <w:b w:val="0"/>
          <w:color w:val="000000" w:themeColor="text1"/>
          <w:sz w:val="20"/>
          <w:szCs w:val="20"/>
          <w:lang w:val="en-AU"/>
        </w:rPr>
        <w:t>P</w:t>
      </w:r>
      <w:r w:rsidR="004E66B2">
        <w:rPr>
          <w:b w:val="0"/>
          <w:color w:val="000000" w:themeColor="text1"/>
          <w:sz w:val="20"/>
          <w:szCs w:val="20"/>
          <w:lang w:val="en-AU"/>
        </w:rPr>
        <w:t>ac</w:t>
      </w:r>
      <w:r w:rsidR="004E66B2" w:rsidRPr="004A274A">
        <w:rPr>
          <w:b w:val="0"/>
          <w:color w:val="000000" w:themeColor="text1"/>
          <w:sz w:val="20"/>
          <w:szCs w:val="20"/>
          <w:lang w:val="en-AU"/>
        </w:rPr>
        <w:t>TAM</w:t>
      </w:r>
      <w:r w:rsidR="00E84353">
        <w:rPr>
          <w:b w:val="0"/>
          <w:color w:val="000000" w:themeColor="text1"/>
          <w:sz w:val="20"/>
          <w:szCs w:val="20"/>
          <w:lang w:val="en-AU"/>
        </w:rPr>
        <w:t>,</w:t>
      </w:r>
      <w:r w:rsidR="004E66B2" w:rsidRPr="004A274A">
        <w:rPr>
          <w:b w:val="0"/>
          <w:color w:val="000000" w:themeColor="text1"/>
          <w:sz w:val="20"/>
          <w:szCs w:val="20"/>
          <w:lang w:val="en-AU"/>
        </w:rPr>
        <w:t xml:space="preserve"> </w:t>
      </w:r>
      <w:r w:rsidRPr="004A274A">
        <w:rPr>
          <w:b w:val="0"/>
          <w:color w:val="000000" w:themeColor="text1"/>
          <w:sz w:val="20"/>
          <w:szCs w:val="20"/>
          <w:lang w:val="en-AU"/>
        </w:rPr>
        <w:t xml:space="preserve">has supported the </w:t>
      </w:r>
      <w:r w:rsidR="004E66B2">
        <w:rPr>
          <w:b w:val="0"/>
          <w:color w:val="000000" w:themeColor="text1"/>
          <w:sz w:val="20"/>
          <w:szCs w:val="20"/>
          <w:lang w:val="en-AU"/>
        </w:rPr>
        <w:t>m</w:t>
      </w:r>
      <w:r w:rsidRPr="004A274A">
        <w:rPr>
          <w:b w:val="0"/>
          <w:color w:val="000000" w:themeColor="text1"/>
          <w:sz w:val="20"/>
          <w:szCs w:val="20"/>
          <w:lang w:val="en-AU"/>
        </w:rPr>
        <w:t xml:space="preserve">inistry over several years through technical and advisory assistance, capacity development and institutional strengthening to support the </w:t>
      </w:r>
      <w:r w:rsidR="00B2441B" w:rsidRPr="004A274A">
        <w:rPr>
          <w:b w:val="0"/>
          <w:color w:val="000000" w:themeColor="text1"/>
          <w:sz w:val="20"/>
          <w:szCs w:val="20"/>
          <w:lang w:val="en-AU"/>
        </w:rPr>
        <w:t>MoE</w:t>
      </w:r>
      <w:r w:rsidRPr="004A274A">
        <w:rPr>
          <w:b w:val="0"/>
          <w:color w:val="000000" w:themeColor="text1"/>
          <w:sz w:val="20"/>
          <w:szCs w:val="20"/>
          <w:lang w:val="en-AU"/>
        </w:rPr>
        <w:t xml:space="preserve">’s implementation of its ESSP. The key focus has been on skills transfer in strategic planning and management, policy development and improving donor coordination. This support has been well received by MoE and despite the latest </w:t>
      </w:r>
      <w:r w:rsidR="00E84353" w:rsidRPr="00E84353">
        <w:rPr>
          <w:b w:val="0"/>
          <w:color w:val="000000" w:themeColor="text1"/>
          <w:sz w:val="20"/>
          <w:szCs w:val="20"/>
          <w:lang w:val="en-AU"/>
        </w:rPr>
        <w:t>adviser</w:t>
      </w:r>
      <w:r w:rsidR="00E84353" w:rsidRPr="00E84353" w:rsidDel="00E84353">
        <w:rPr>
          <w:b w:val="0"/>
          <w:color w:val="000000" w:themeColor="text1"/>
          <w:sz w:val="20"/>
          <w:szCs w:val="20"/>
          <w:lang w:val="en-AU"/>
        </w:rPr>
        <w:t xml:space="preserve"> </w:t>
      </w:r>
      <w:r w:rsidRPr="004A274A">
        <w:rPr>
          <w:b w:val="0"/>
          <w:color w:val="000000" w:themeColor="text1"/>
          <w:sz w:val="20"/>
          <w:szCs w:val="20"/>
          <w:lang w:val="en-AU"/>
        </w:rPr>
        <w:t xml:space="preserve">having to leave early, there is strong evidence that </w:t>
      </w:r>
      <w:r w:rsidR="007221E8">
        <w:rPr>
          <w:b w:val="0"/>
          <w:color w:val="000000" w:themeColor="text1"/>
          <w:sz w:val="20"/>
          <w:szCs w:val="20"/>
          <w:lang w:val="en-AU"/>
        </w:rPr>
        <w:t xml:space="preserve">the </w:t>
      </w:r>
      <w:r w:rsidR="00E84353">
        <w:rPr>
          <w:b w:val="0"/>
          <w:color w:val="000000" w:themeColor="text1"/>
          <w:sz w:val="20"/>
          <w:szCs w:val="20"/>
          <w:lang w:val="en-AU"/>
        </w:rPr>
        <w:t>adviser</w:t>
      </w:r>
      <w:r w:rsidR="00E84353" w:rsidRPr="004A274A">
        <w:rPr>
          <w:b w:val="0"/>
          <w:color w:val="000000" w:themeColor="text1"/>
          <w:sz w:val="20"/>
          <w:szCs w:val="20"/>
          <w:lang w:val="en-AU"/>
        </w:rPr>
        <w:t xml:space="preserve"> </w:t>
      </w:r>
      <w:r w:rsidRPr="004A274A">
        <w:rPr>
          <w:b w:val="0"/>
          <w:color w:val="000000" w:themeColor="text1"/>
          <w:sz w:val="20"/>
          <w:szCs w:val="20"/>
          <w:lang w:val="en-AU"/>
        </w:rPr>
        <w:t>has contributed to EOPO 2. Early achievements include</w:t>
      </w:r>
      <w:r w:rsidR="00A80D84" w:rsidRPr="004A274A">
        <w:rPr>
          <w:b w:val="0"/>
          <w:color w:val="000000" w:themeColor="text1"/>
          <w:sz w:val="20"/>
          <w:szCs w:val="20"/>
          <w:lang w:val="en-AU"/>
        </w:rPr>
        <w:t>d</w:t>
      </w:r>
      <w:r w:rsidRPr="004A274A">
        <w:rPr>
          <w:b w:val="0"/>
          <w:color w:val="000000" w:themeColor="text1"/>
          <w:sz w:val="20"/>
          <w:szCs w:val="20"/>
          <w:lang w:val="en-AU"/>
        </w:rPr>
        <w:t xml:space="preserve"> establishing the </w:t>
      </w:r>
      <w:r w:rsidR="007221E8">
        <w:rPr>
          <w:b w:val="0"/>
          <w:color w:val="000000" w:themeColor="text1"/>
          <w:sz w:val="20"/>
          <w:szCs w:val="20"/>
          <w:lang w:val="en-AU"/>
        </w:rPr>
        <w:t>PPD Division</w:t>
      </w:r>
      <w:r w:rsidRPr="004A274A">
        <w:rPr>
          <w:b w:val="0"/>
          <w:color w:val="000000" w:themeColor="text1"/>
          <w:sz w:val="20"/>
          <w:szCs w:val="20"/>
          <w:lang w:val="en-AU"/>
        </w:rPr>
        <w:t xml:space="preserve"> and driving organisational restructure, system reform and enhancing development partner coordination. </w:t>
      </w:r>
      <w:r w:rsidR="007221E8">
        <w:rPr>
          <w:b w:val="0"/>
          <w:color w:val="000000" w:themeColor="text1"/>
          <w:sz w:val="20"/>
          <w:szCs w:val="20"/>
          <w:lang w:val="en-AU"/>
        </w:rPr>
        <w:t>R</w:t>
      </w:r>
      <w:r w:rsidRPr="004A274A">
        <w:rPr>
          <w:b w:val="0"/>
          <w:color w:val="000000" w:themeColor="text1"/>
          <w:sz w:val="20"/>
          <w:szCs w:val="20"/>
          <w:lang w:val="en-AU"/>
        </w:rPr>
        <w:t>ecent examples of progress toward EOPO 2 include:</w:t>
      </w:r>
      <w:bookmarkEnd w:id="74"/>
      <w:bookmarkEnd w:id="75"/>
      <w:bookmarkEnd w:id="76"/>
    </w:p>
    <w:p w14:paraId="0A4DB1FE" w14:textId="77777777" w:rsidR="00192BD3" w:rsidRPr="004A274A" w:rsidRDefault="00A80D84" w:rsidP="001412F3">
      <w:pPr>
        <w:pStyle w:val="SDANumberedheading3"/>
        <w:numPr>
          <w:ilvl w:val="0"/>
          <w:numId w:val="35"/>
        </w:numPr>
        <w:spacing w:after="0"/>
        <w:ind w:left="714" w:hanging="357"/>
        <w:rPr>
          <w:b w:val="0"/>
          <w:color w:val="000000" w:themeColor="text1"/>
          <w:sz w:val="20"/>
          <w:szCs w:val="20"/>
          <w:lang w:val="en-AU"/>
        </w:rPr>
      </w:pPr>
      <w:bookmarkStart w:id="77" w:name="_Toc523927366"/>
      <w:bookmarkStart w:id="78" w:name="_Toc523927629"/>
      <w:bookmarkStart w:id="79" w:name="_Toc524074372"/>
      <w:bookmarkStart w:id="80" w:name="_Toc524274415"/>
      <w:bookmarkStart w:id="81" w:name="_Toc530427413"/>
      <w:bookmarkStart w:id="82" w:name="_Toc530428155"/>
      <w:r w:rsidRPr="004A274A">
        <w:rPr>
          <w:b w:val="0"/>
          <w:color w:val="000000" w:themeColor="text1"/>
          <w:sz w:val="20"/>
          <w:szCs w:val="20"/>
          <w:lang w:val="en-AU"/>
        </w:rPr>
        <w:t>DOPs</w:t>
      </w:r>
      <w:r w:rsidR="00192BD3" w:rsidRPr="004A274A">
        <w:rPr>
          <w:b w:val="0"/>
          <w:color w:val="000000" w:themeColor="text1"/>
          <w:sz w:val="20"/>
          <w:szCs w:val="20"/>
          <w:lang w:val="en-AU"/>
        </w:rPr>
        <w:t xml:space="preserve"> are now aligned with the ESSP and have improved planning and budgeting processes;</w:t>
      </w:r>
      <w:bookmarkEnd w:id="77"/>
      <w:bookmarkEnd w:id="78"/>
      <w:bookmarkEnd w:id="79"/>
      <w:bookmarkEnd w:id="80"/>
      <w:bookmarkEnd w:id="81"/>
      <w:bookmarkEnd w:id="82"/>
    </w:p>
    <w:p w14:paraId="61B20462" w14:textId="77777777" w:rsidR="00192BD3" w:rsidRPr="004A274A" w:rsidRDefault="00192BD3" w:rsidP="001412F3">
      <w:pPr>
        <w:pStyle w:val="SDANumberedheading3"/>
        <w:numPr>
          <w:ilvl w:val="0"/>
          <w:numId w:val="35"/>
        </w:numPr>
        <w:spacing w:after="0"/>
        <w:ind w:left="714" w:hanging="357"/>
        <w:rPr>
          <w:b w:val="0"/>
          <w:color w:val="000000" w:themeColor="text1"/>
          <w:sz w:val="20"/>
          <w:szCs w:val="20"/>
          <w:lang w:val="en-AU"/>
        </w:rPr>
      </w:pPr>
      <w:bookmarkStart w:id="83" w:name="_Toc523927367"/>
      <w:bookmarkStart w:id="84" w:name="_Toc523927630"/>
      <w:bookmarkStart w:id="85" w:name="_Toc524074373"/>
      <w:bookmarkStart w:id="86" w:name="_Toc524274416"/>
      <w:bookmarkStart w:id="87" w:name="_Toc530427414"/>
      <w:bookmarkStart w:id="88" w:name="_Toc530428156"/>
      <w:r w:rsidRPr="004A274A">
        <w:rPr>
          <w:b w:val="0"/>
          <w:color w:val="000000" w:themeColor="text1"/>
          <w:sz w:val="20"/>
          <w:szCs w:val="20"/>
          <w:lang w:val="en-AU"/>
        </w:rPr>
        <w:t>The application of the reviewed national Education Policy Framework Policy Statement and Handbook</w:t>
      </w:r>
      <w:r w:rsidR="007221E8">
        <w:rPr>
          <w:b w:val="0"/>
          <w:color w:val="000000" w:themeColor="text1"/>
          <w:sz w:val="20"/>
          <w:szCs w:val="20"/>
          <w:lang w:val="en-AU"/>
        </w:rPr>
        <w:t>,</w:t>
      </w:r>
      <w:r w:rsidRPr="004A274A">
        <w:rPr>
          <w:b w:val="0"/>
          <w:color w:val="000000" w:themeColor="text1"/>
          <w:sz w:val="20"/>
          <w:szCs w:val="20"/>
          <w:lang w:val="en-AU"/>
        </w:rPr>
        <w:t xml:space="preserve"> which has seen a more standardised approach to policy development; and</w:t>
      </w:r>
      <w:bookmarkEnd w:id="83"/>
      <w:bookmarkEnd w:id="84"/>
      <w:bookmarkEnd w:id="85"/>
      <w:bookmarkEnd w:id="86"/>
      <w:bookmarkEnd w:id="87"/>
      <w:bookmarkEnd w:id="88"/>
    </w:p>
    <w:p w14:paraId="055F1CC4" w14:textId="1B281D21" w:rsidR="00192BD3" w:rsidRPr="004A274A" w:rsidRDefault="00192BD3" w:rsidP="001412F3">
      <w:pPr>
        <w:pStyle w:val="SDANumberedheading3"/>
        <w:numPr>
          <w:ilvl w:val="0"/>
          <w:numId w:val="35"/>
        </w:numPr>
        <w:spacing w:after="0"/>
        <w:ind w:left="714" w:hanging="357"/>
        <w:rPr>
          <w:b w:val="0"/>
          <w:color w:val="000000" w:themeColor="text1"/>
          <w:sz w:val="20"/>
          <w:szCs w:val="20"/>
          <w:lang w:val="en-AU"/>
        </w:rPr>
      </w:pPr>
      <w:bookmarkStart w:id="89" w:name="_Toc523927368"/>
      <w:bookmarkStart w:id="90" w:name="_Toc523927631"/>
      <w:bookmarkStart w:id="91" w:name="_Toc524074374"/>
      <w:bookmarkStart w:id="92" w:name="_Toc524274417"/>
      <w:bookmarkStart w:id="93" w:name="_Toc530427415"/>
      <w:bookmarkStart w:id="94" w:name="_Toc530428157"/>
      <w:r w:rsidRPr="004A274A">
        <w:rPr>
          <w:b w:val="0"/>
          <w:color w:val="000000" w:themeColor="text1"/>
          <w:sz w:val="20"/>
          <w:szCs w:val="20"/>
          <w:lang w:val="en-AU"/>
        </w:rPr>
        <w:t xml:space="preserve">The review of the National Teacher Service Standards </w:t>
      </w:r>
      <w:r w:rsidR="00C21278">
        <w:rPr>
          <w:b w:val="0"/>
          <w:color w:val="000000" w:themeColor="text1"/>
          <w:sz w:val="20"/>
          <w:szCs w:val="20"/>
          <w:lang w:val="en-AU"/>
        </w:rPr>
        <w:t>F</w:t>
      </w:r>
      <w:r w:rsidRPr="004A274A">
        <w:rPr>
          <w:b w:val="0"/>
          <w:color w:val="000000" w:themeColor="text1"/>
          <w:sz w:val="20"/>
          <w:szCs w:val="20"/>
          <w:lang w:val="en-AU"/>
        </w:rPr>
        <w:t>ramework and the development of the National Executive Leadership Standards Framework</w:t>
      </w:r>
      <w:r w:rsidR="007221E8">
        <w:rPr>
          <w:b w:val="0"/>
          <w:color w:val="000000" w:themeColor="text1"/>
          <w:sz w:val="20"/>
          <w:szCs w:val="20"/>
          <w:lang w:val="en-AU"/>
        </w:rPr>
        <w:t>,</w:t>
      </w:r>
      <w:r w:rsidRPr="004A274A">
        <w:rPr>
          <w:b w:val="0"/>
          <w:color w:val="000000" w:themeColor="text1"/>
          <w:sz w:val="20"/>
          <w:szCs w:val="20"/>
          <w:lang w:val="en-AU"/>
        </w:rPr>
        <w:t xml:space="preserve"> which has informed the LLL course.</w:t>
      </w:r>
      <w:bookmarkEnd w:id="89"/>
      <w:bookmarkEnd w:id="90"/>
      <w:bookmarkEnd w:id="91"/>
      <w:bookmarkEnd w:id="92"/>
      <w:bookmarkEnd w:id="93"/>
      <w:bookmarkEnd w:id="94"/>
    </w:p>
    <w:p w14:paraId="2CDF33AA" w14:textId="77777777" w:rsidR="00C370B5" w:rsidRPr="004A274A" w:rsidRDefault="00C370B5" w:rsidP="00192BD3">
      <w:pPr>
        <w:pStyle w:val="BodyText"/>
        <w:rPr>
          <w:rFonts w:asciiTheme="minorHAnsi" w:eastAsia="Calibri" w:hAnsiTheme="minorHAnsi" w:cstheme="minorHAnsi"/>
          <w:noProof/>
          <w:color w:val="000000" w:themeColor="text1"/>
          <w:sz w:val="20"/>
          <w:szCs w:val="20"/>
          <w:lang w:val="en-AU" w:eastAsia="en-AU"/>
        </w:rPr>
      </w:pPr>
    </w:p>
    <w:p w14:paraId="09CDDDE6" w14:textId="3D550DB1" w:rsidR="00192BD3" w:rsidRPr="004A274A" w:rsidRDefault="00192BD3" w:rsidP="00626654">
      <w:pPr>
        <w:pStyle w:val="BodyText"/>
        <w:rPr>
          <w:rFonts w:asciiTheme="minorHAnsi" w:eastAsia="Calibri" w:hAnsiTheme="minorHAnsi" w:cstheme="minorHAnsi"/>
          <w:noProof/>
          <w:color w:val="000000" w:themeColor="text1"/>
          <w:sz w:val="20"/>
          <w:szCs w:val="20"/>
          <w:lang w:val="en-AU" w:eastAsia="en-AU"/>
        </w:rPr>
      </w:pPr>
      <w:r w:rsidRPr="004A274A">
        <w:rPr>
          <w:rFonts w:asciiTheme="minorHAnsi" w:eastAsia="Calibri" w:hAnsiTheme="minorHAnsi" w:cstheme="minorHAnsi"/>
          <w:noProof/>
          <w:color w:val="000000" w:themeColor="text1"/>
          <w:sz w:val="20"/>
          <w:szCs w:val="20"/>
          <w:lang w:val="en-AU" w:eastAsia="en-AU"/>
        </w:rPr>
        <w:t xml:space="preserve">The sudden departure of the </w:t>
      </w:r>
      <w:r w:rsidR="005B0A71">
        <w:rPr>
          <w:rFonts w:asciiTheme="minorHAnsi" w:eastAsia="Calibri" w:hAnsiTheme="minorHAnsi" w:cstheme="minorHAnsi"/>
          <w:noProof/>
          <w:color w:val="000000" w:themeColor="text1"/>
          <w:sz w:val="20"/>
          <w:szCs w:val="20"/>
          <w:lang w:val="en-AU" w:eastAsia="en-AU"/>
        </w:rPr>
        <w:t>ESPPA</w:t>
      </w:r>
      <w:r w:rsidRPr="004A274A">
        <w:rPr>
          <w:rFonts w:asciiTheme="minorHAnsi" w:eastAsia="Calibri" w:hAnsiTheme="minorHAnsi" w:cstheme="minorHAnsi"/>
          <w:noProof/>
          <w:color w:val="000000" w:themeColor="text1"/>
          <w:sz w:val="20"/>
          <w:szCs w:val="20"/>
          <w:lang w:val="en-AU" w:eastAsia="en-AU"/>
        </w:rPr>
        <w:t xml:space="preserve"> has unfortunately meant </w:t>
      </w:r>
      <w:r w:rsidR="007221E8">
        <w:rPr>
          <w:rFonts w:asciiTheme="minorHAnsi" w:eastAsia="Calibri" w:hAnsiTheme="minorHAnsi" w:cstheme="minorHAnsi"/>
          <w:noProof/>
          <w:color w:val="000000" w:themeColor="text1"/>
          <w:sz w:val="20"/>
          <w:szCs w:val="20"/>
          <w:lang w:val="en-AU" w:eastAsia="en-AU"/>
        </w:rPr>
        <w:t>both</w:t>
      </w:r>
      <w:r w:rsidRPr="004A274A">
        <w:rPr>
          <w:rFonts w:asciiTheme="minorHAnsi" w:eastAsia="Calibri" w:hAnsiTheme="minorHAnsi" w:cstheme="minorHAnsi"/>
          <w:noProof/>
          <w:color w:val="000000" w:themeColor="text1"/>
          <w:sz w:val="20"/>
          <w:szCs w:val="20"/>
          <w:lang w:val="en-AU" w:eastAsia="en-AU"/>
        </w:rPr>
        <w:t xml:space="preserve"> the </w:t>
      </w:r>
      <w:r w:rsidR="00CE0918">
        <w:rPr>
          <w:rFonts w:asciiTheme="minorHAnsi" w:eastAsia="Calibri" w:hAnsiTheme="minorHAnsi" w:cstheme="minorHAnsi"/>
          <w:noProof/>
          <w:color w:val="000000" w:themeColor="text1"/>
          <w:sz w:val="20"/>
          <w:szCs w:val="20"/>
          <w:lang w:val="en-AU" w:eastAsia="en-AU"/>
        </w:rPr>
        <w:t>l</w:t>
      </w:r>
      <w:r w:rsidRPr="004A274A">
        <w:rPr>
          <w:rFonts w:asciiTheme="minorHAnsi" w:eastAsia="Calibri" w:hAnsiTheme="minorHAnsi" w:cstheme="minorHAnsi"/>
          <w:noProof/>
          <w:color w:val="000000" w:themeColor="text1"/>
          <w:sz w:val="20"/>
          <w:szCs w:val="20"/>
          <w:lang w:val="en-AU" w:eastAsia="en-AU"/>
        </w:rPr>
        <w:t xml:space="preserve">eadership and </w:t>
      </w:r>
      <w:r w:rsidR="00CE0918">
        <w:rPr>
          <w:rFonts w:asciiTheme="minorHAnsi" w:eastAsia="Calibri" w:hAnsiTheme="minorHAnsi" w:cstheme="minorHAnsi"/>
          <w:noProof/>
          <w:color w:val="000000" w:themeColor="text1"/>
          <w:sz w:val="20"/>
          <w:szCs w:val="20"/>
          <w:lang w:val="en-AU" w:eastAsia="en-AU"/>
        </w:rPr>
        <w:t>t</w:t>
      </w:r>
      <w:r w:rsidRPr="004A274A">
        <w:rPr>
          <w:rFonts w:asciiTheme="minorHAnsi" w:eastAsia="Calibri" w:hAnsiTheme="minorHAnsi" w:cstheme="minorHAnsi"/>
          <w:noProof/>
          <w:color w:val="000000" w:themeColor="text1"/>
          <w:sz w:val="20"/>
          <w:szCs w:val="20"/>
          <w:lang w:val="en-AU" w:eastAsia="en-AU"/>
        </w:rPr>
        <w:t xml:space="preserve">eaching </w:t>
      </w:r>
      <w:r w:rsidR="00CE0918">
        <w:rPr>
          <w:rFonts w:asciiTheme="minorHAnsi" w:eastAsia="Calibri" w:hAnsiTheme="minorHAnsi" w:cstheme="minorHAnsi"/>
          <w:noProof/>
          <w:color w:val="000000" w:themeColor="text1"/>
          <w:sz w:val="20"/>
          <w:szCs w:val="20"/>
          <w:lang w:val="en-AU" w:eastAsia="en-AU"/>
        </w:rPr>
        <w:t>s</w:t>
      </w:r>
      <w:r w:rsidRPr="004A274A">
        <w:rPr>
          <w:rFonts w:asciiTheme="minorHAnsi" w:eastAsia="Calibri" w:hAnsiTheme="minorHAnsi" w:cstheme="minorHAnsi"/>
          <w:noProof/>
          <w:color w:val="000000" w:themeColor="text1"/>
          <w:sz w:val="20"/>
          <w:szCs w:val="20"/>
          <w:lang w:val="en-AU" w:eastAsia="en-AU"/>
        </w:rPr>
        <w:t xml:space="preserve">tandards </w:t>
      </w:r>
      <w:r w:rsidR="007221E8">
        <w:rPr>
          <w:rFonts w:asciiTheme="minorHAnsi" w:eastAsia="Calibri" w:hAnsiTheme="minorHAnsi" w:cstheme="minorHAnsi"/>
          <w:noProof/>
          <w:color w:val="000000" w:themeColor="text1"/>
          <w:sz w:val="20"/>
          <w:szCs w:val="20"/>
          <w:lang w:val="en-AU" w:eastAsia="en-AU"/>
        </w:rPr>
        <w:t>are still in</w:t>
      </w:r>
      <w:r w:rsidRPr="004A274A">
        <w:rPr>
          <w:rFonts w:asciiTheme="minorHAnsi" w:eastAsia="Calibri" w:hAnsiTheme="minorHAnsi" w:cstheme="minorHAnsi"/>
          <w:noProof/>
          <w:color w:val="000000" w:themeColor="text1"/>
          <w:sz w:val="20"/>
          <w:szCs w:val="20"/>
          <w:lang w:val="en-AU" w:eastAsia="en-AU"/>
        </w:rPr>
        <w:t xml:space="preserve"> draft</w:t>
      </w:r>
      <w:r w:rsidR="007221E8">
        <w:rPr>
          <w:rFonts w:asciiTheme="minorHAnsi" w:eastAsia="Calibri" w:hAnsiTheme="minorHAnsi" w:cstheme="minorHAnsi"/>
          <w:noProof/>
          <w:color w:val="000000" w:themeColor="text1"/>
          <w:sz w:val="20"/>
          <w:szCs w:val="20"/>
          <w:lang w:val="en-AU" w:eastAsia="en-AU"/>
        </w:rPr>
        <w:t xml:space="preserve"> form</w:t>
      </w:r>
      <w:r w:rsidRPr="004A274A">
        <w:rPr>
          <w:rFonts w:asciiTheme="minorHAnsi" w:eastAsia="Calibri" w:hAnsiTheme="minorHAnsi" w:cstheme="minorHAnsi"/>
          <w:noProof/>
          <w:color w:val="000000" w:themeColor="text1"/>
          <w:sz w:val="20"/>
          <w:szCs w:val="20"/>
          <w:lang w:val="en-AU" w:eastAsia="en-AU"/>
        </w:rPr>
        <w:t xml:space="preserve">. While KEF </w:t>
      </w:r>
      <w:r w:rsidR="007B2446">
        <w:rPr>
          <w:rFonts w:asciiTheme="minorHAnsi" w:eastAsia="Calibri" w:hAnsiTheme="minorHAnsi" w:cstheme="minorHAnsi"/>
          <w:noProof/>
          <w:color w:val="000000" w:themeColor="text1"/>
          <w:sz w:val="20"/>
          <w:szCs w:val="20"/>
          <w:lang w:val="en-AU" w:eastAsia="en-AU"/>
        </w:rPr>
        <w:t>TA</w:t>
      </w:r>
      <w:r w:rsidRPr="004A274A">
        <w:rPr>
          <w:rFonts w:asciiTheme="minorHAnsi" w:eastAsia="Calibri" w:hAnsiTheme="minorHAnsi" w:cstheme="minorHAnsi"/>
          <w:noProof/>
          <w:color w:val="000000" w:themeColor="text1"/>
          <w:sz w:val="20"/>
          <w:szCs w:val="20"/>
          <w:lang w:val="en-AU" w:eastAsia="en-AU"/>
        </w:rPr>
        <w:t xml:space="preserve"> have stepped in to fill some of the gaps, particularly around supporting the DOP process, there are also other areas in the </w:t>
      </w:r>
      <w:r w:rsidR="00C21278">
        <w:rPr>
          <w:rFonts w:asciiTheme="minorHAnsi" w:hAnsiTheme="minorHAnsi" w:cstheme="minorHAnsi"/>
          <w:sz w:val="20"/>
          <w:szCs w:val="20"/>
          <w:lang w:val="en-AU"/>
        </w:rPr>
        <w:t>adviser</w:t>
      </w:r>
      <w:r w:rsidR="00E84353">
        <w:rPr>
          <w:rFonts w:asciiTheme="minorHAnsi" w:hAnsiTheme="minorHAnsi" w:cstheme="minorHAnsi"/>
          <w:sz w:val="20"/>
          <w:szCs w:val="20"/>
          <w:lang w:val="en-AU"/>
        </w:rPr>
        <w:t>’s</w:t>
      </w:r>
      <w:r w:rsidR="00E84353" w:rsidRPr="004A274A" w:rsidDel="00E84353">
        <w:rPr>
          <w:rFonts w:asciiTheme="minorHAnsi" w:eastAsia="Calibri" w:hAnsiTheme="minorHAnsi" w:cstheme="minorHAnsi"/>
          <w:noProof/>
          <w:color w:val="000000" w:themeColor="text1"/>
          <w:sz w:val="20"/>
          <w:szCs w:val="20"/>
          <w:lang w:val="en-AU" w:eastAsia="en-AU"/>
        </w:rPr>
        <w:t xml:space="preserve"> </w:t>
      </w:r>
      <w:r w:rsidR="007221E8">
        <w:rPr>
          <w:rFonts w:asciiTheme="minorHAnsi" w:eastAsia="Calibri" w:hAnsiTheme="minorHAnsi" w:cstheme="minorHAnsi"/>
          <w:noProof/>
          <w:color w:val="000000" w:themeColor="text1"/>
          <w:sz w:val="20"/>
          <w:szCs w:val="20"/>
          <w:lang w:val="en-AU" w:eastAsia="en-AU"/>
        </w:rPr>
        <w:t>t</w:t>
      </w:r>
      <w:r w:rsidR="007221E8" w:rsidRPr="004A274A">
        <w:rPr>
          <w:rFonts w:asciiTheme="minorHAnsi" w:eastAsia="Calibri" w:hAnsiTheme="minorHAnsi" w:cstheme="minorHAnsi"/>
          <w:noProof/>
          <w:color w:val="000000" w:themeColor="text1"/>
          <w:sz w:val="20"/>
          <w:szCs w:val="20"/>
          <w:lang w:val="en-AU" w:eastAsia="en-AU"/>
        </w:rPr>
        <w:t xml:space="preserve">erms </w:t>
      </w:r>
      <w:r w:rsidRPr="004A274A">
        <w:rPr>
          <w:rFonts w:asciiTheme="minorHAnsi" w:eastAsia="Calibri" w:hAnsiTheme="minorHAnsi" w:cstheme="minorHAnsi"/>
          <w:noProof/>
          <w:color w:val="000000" w:themeColor="text1"/>
          <w:sz w:val="20"/>
          <w:szCs w:val="20"/>
          <w:lang w:val="en-AU" w:eastAsia="en-AU"/>
        </w:rPr>
        <w:t xml:space="preserve">of </w:t>
      </w:r>
      <w:r w:rsidR="007221E8">
        <w:rPr>
          <w:rFonts w:asciiTheme="minorHAnsi" w:eastAsia="Calibri" w:hAnsiTheme="minorHAnsi" w:cstheme="minorHAnsi"/>
          <w:noProof/>
          <w:color w:val="000000" w:themeColor="text1"/>
          <w:sz w:val="20"/>
          <w:szCs w:val="20"/>
          <w:lang w:val="en-AU" w:eastAsia="en-AU"/>
        </w:rPr>
        <w:t>r</w:t>
      </w:r>
      <w:r w:rsidRPr="004A274A">
        <w:rPr>
          <w:rFonts w:asciiTheme="minorHAnsi" w:eastAsia="Calibri" w:hAnsiTheme="minorHAnsi" w:cstheme="minorHAnsi"/>
          <w:noProof/>
          <w:color w:val="000000" w:themeColor="text1"/>
          <w:sz w:val="20"/>
          <w:szCs w:val="20"/>
          <w:lang w:val="en-AU" w:eastAsia="en-AU"/>
        </w:rPr>
        <w:t xml:space="preserve">eference that </w:t>
      </w:r>
      <w:r w:rsidR="007221E8">
        <w:rPr>
          <w:rFonts w:asciiTheme="minorHAnsi" w:eastAsia="Calibri" w:hAnsiTheme="minorHAnsi" w:cstheme="minorHAnsi"/>
          <w:noProof/>
          <w:color w:val="000000" w:themeColor="text1"/>
          <w:sz w:val="20"/>
          <w:szCs w:val="20"/>
          <w:lang w:val="en-AU" w:eastAsia="en-AU"/>
        </w:rPr>
        <w:t xml:space="preserve">have been put on hold. These include </w:t>
      </w:r>
      <w:r w:rsidRPr="004A274A">
        <w:rPr>
          <w:rFonts w:asciiTheme="minorHAnsi" w:eastAsia="Calibri" w:hAnsiTheme="minorHAnsi" w:cstheme="minorHAnsi"/>
          <w:noProof/>
          <w:color w:val="000000" w:themeColor="text1"/>
          <w:sz w:val="20"/>
          <w:szCs w:val="20"/>
          <w:lang w:val="en-AU" w:eastAsia="en-AU"/>
        </w:rPr>
        <w:t xml:space="preserve">support for the new research unit, and professional development </w:t>
      </w:r>
      <w:r w:rsidR="00CE0918">
        <w:rPr>
          <w:rFonts w:asciiTheme="minorHAnsi" w:eastAsia="Calibri" w:hAnsiTheme="minorHAnsi" w:cstheme="minorHAnsi"/>
          <w:noProof/>
          <w:color w:val="000000" w:themeColor="text1"/>
          <w:sz w:val="20"/>
          <w:szCs w:val="20"/>
          <w:lang w:val="en-AU" w:eastAsia="en-AU"/>
        </w:rPr>
        <w:t xml:space="preserve">assistance </w:t>
      </w:r>
      <w:r w:rsidRPr="004A274A">
        <w:rPr>
          <w:rFonts w:asciiTheme="minorHAnsi" w:eastAsia="Calibri" w:hAnsiTheme="minorHAnsi" w:cstheme="minorHAnsi"/>
          <w:noProof/>
          <w:color w:val="000000" w:themeColor="text1"/>
          <w:sz w:val="20"/>
          <w:szCs w:val="20"/>
          <w:lang w:val="en-AU" w:eastAsia="en-AU"/>
        </w:rPr>
        <w:t xml:space="preserve">for the </w:t>
      </w:r>
      <w:r w:rsidR="007221E8">
        <w:rPr>
          <w:rFonts w:asciiTheme="minorHAnsi" w:eastAsia="Calibri" w:hAnsiTheme="minorHAnsi" w:cstheme="minorHAnsi"/>
          <w:noProof/>
          <w:color w:val="000000" w:themeColor="text1"/>
          <w:sz w:val="20"/>
          <w:szCs w:val="20"/>
          <w:lang w:val="en-AU" w:eastAsia="en-AU"/>
        </w:rPr>
        <w:t>s</w:t>
      </w:r>
      <w:r w:rsidRPr="004A274A">
        <w:rPr>
          <w:rFonts w:asciiTheme="minorHAnsi" w:eastAsia="Calibri" w:hAnsiTheme="minorHAnsi" w:cstheme="minorHAnsi"/>
          <w:noProof/>
          <w:color w:val="000000" w:themeColor="text1"/>
          <w:sz w:val="20"/>
          <w:szCs w:val="20"/>
          <w:lang w:val="en-AU" w:eastAsia="en-AU"/>
        </w:rPr>
        <w:t xml:space="preserve">enior </w:t>
      </w:r>
      <w:r w:rsidR="007221E8">
        <w:rPr>
          <w:rFonts w:asciiTheme="minorHAnsi" w:eastAsia="Calibri" w:hAnsiTheme="minorHAnsi" w:cstheme="minorHAnsi"/>
          <w:noProof/>
          <w:color w:val="000000" w:themeColor="text1"/>
          <w:sz w:val="20"/>
          <w:szCs w:val="20"/>
          <w:lang w:val="en-AU" w:eastAsia="en-AU"/>
        </w:rPr>
        <w:t>e</w:t>
      </w:r>
      <w:r w:rsidRPr="004A274A">
        <w:rPr>
          <w:rFonts w:asciiTheme="minorHAnsi" w:eastAsia="Calibri" w:hAnsiTheme="minorHAnsi" w:cstheme="minorHAnsi"/>
          <w:noProof/>
          <w:color w:val="000000" w:themeColor="text1"/>
          <w:sz w:val="20"/>
          <w:szCs w:val="20"/>
          <w:lang w:val="en-AU" w:eastAsia="en-AU"/>
        </w:rPr>
        <w:t xml:space="preserve">xecutive on systemic change, capacity to analyse data, monitor, evaluate and use </w:t>
      </w:r>
      <w:r w:rsidR="00CE0918">
        <w:rPr>
          <w:rFonts w:asciiTheme="minorHAnsi" w:eastAsia="Calibri" w:hAnsiTheme="minorHAnsi" w:cstheme="minorHAnsi"/>
          <w:noProof/>
          <w:color w:val="000000" w:themeColor="text1"/>
          <w:sz w:val="20"/>
          <w:szCs w:val="20"/>
          <w:lang w:val="en-AU" w:eastAsia="en-AU"/>
        </w:rPr>
        <w:t>results</w:t>
      </w:r>
      <w:r w:rsidRPr="004A274A">
        <w:rPr>
          <w:rFonts w:asciiTheme="minorHAnsi" w:eastAsia="Calibri" w:hAnsiTheme="minorHAnsi" w:cstheme="minorHAnsi"/>
          <w:noProof/>
          <w:color w:val="000000" w:themeColor="text1"/>
          <w:sz w:val="20"/>
          <w:szCs w:val="20"/>
          <w:lang w:val="en-AU" w:eastAsia="en-AU"/>
        </w:rPr>
        <w:t xml:space="preserve"> to inform the development of strategic interventions and activities. </w:t>
      </w:r>
      <w:r w:rsidR="00AF4835" w:rsidRPr="004A274A">
        <w:rPr>
          <w:rFonts w:asciiTheme="minorHAnsi" w:eastAsia="Calibri" w:hAnsiTheme="minorHAnsi" w:cstheme="minorHAnsi"/>
          <w:noProof/>
          <w:color w:val="000000" w:themeColor="text1"/>
          <w:sz w:val="20"/>
          <w:szCs w:val="20"/>
          <w:lang w:val="en-AU" w:eastAsia="en-AU"/>
        </w:rPr>
        <w:t xml:space="preserve">Coffey </w:t>
      </w:r>
      <w:r w:rsidR="00E84353">
        <w:rPr>
          <w:rFonts w:asciiTheme="minorHAnsi" w:eastAsia="Calibri" w:hAnsiTheme="minorHAnsi" w:cstheme="minorHAnsi"/>
          <w:noProof/>
          <w:color w:val="000000" w:themeColor="text1"/>
          <w:sz w:val="20"/>
          <w:szCs w:val="20"/>
          <w:lang w:val="en-AU" w:eastAsia="en-AU"/>
        </w:rPr>
        <w:t>I</w:t>
      </w:r>
      <w:r w:rsidR="00AF4835" w:rsidRPr="005478A5">
        <w:rPr>
          <w:rFonts w:asciiTheme="minorHAnsi" w:eastAsia="Calibri" w:hAnsiTheme="minorHAnsi" w:cstheme="minorHAnsi"/>
          <w:noProof/>
          <w:color w:val="000000" w:themeColor="text1"/>
          <w:sz w:val="20"/>
          <w:szCs w:val="20"/>
          <w:lang w:val="en-AU" w:eastAsia="en-AU"/>
        </w:rPr>
        <w:t xml:space="preserve">nternational Development </w:t>
      </w:r>
      <w:r w:rsidR="007221E8" w:rsidRPr="005478A5">
        <w:rPr>
          <w:rFonts w:asciiTheme="minorHAnsi" w:eastAsia="Calibri" w:hAnsiTheme="minorHAnsi" w:cstheme="minorHAnsi"/>
          <w:noProof/>
          <w:color w:val="000000" w:themeColor="text1"/>
          <w:sz w:val="20"/>
          <w:szCs w:val="20"/>
          <w:lang w:val="en-AU" w:eastAsia="en-AU"/>
        </w:rPr>
        <w:t xml:space="preserve">is conducting the recruitment process for </w:t>
      </w:r>
      <w:r w:rsidR="00CE0918">
        <w:rPr>
          <w:rFonts w:asciiTheme="minorHAnsi" w:eastAsia="Calibri" w:hAnsiTheme="minorHAnsi" w:cstheme="minorHAnsi"/>
          <w:noProof/>
          <w:color w:val="000000" w:themeColor="text1"/>
          <w:sz w:val="20"/>
          <w:szCs w:val="20"/>
          <w:lang w:val="en-AU" w:eastAsia="en-AU"/>
        </w:rPr>
        <w:t xml:space="preserve">a replacement. When recruited, the new </w:t>
      </w:r>
      <w:r w:rsidR="00E84353">
        <w:rPr>
          <w:rFonts w:asciiTheme="minorHAnsi" w:hAnsiTheme="minorHAnsi" w:cstheme="minorHAnsi"/>
          <w:sz w:val="20"/>
          <w:szCs w:val="20"/>
          <w:lang w:val="en-AU"/>
        </w:rPr>
        <w:t>a</w:t>
      </w:r>
      <w:r w:rsidR="00E84353" w:rsidRPr="004A274A">
        <w:rPr>
          <w:rFonts w:asciiTheme="minorHAnsi" w:hAnsiTheme="minorHAnsi" w:cstheme="minorHAnsi"/>
          <w:sz w:val="20"/>
          <w:szCs w:val="20"/>
          <w:lang w:val="en-AU"/>
        </w:rPr>
        <w:t>dviser</w:t>
      </w:r>
      <w:r w:rsidR="00E84353" w:rsidRPr="005478A5" w:rsidDel="00CE0918">
        <w:rPr>
          <w:rFonts w:asciiTheme="minorHAnsi" w:eastAsia="Calibri" w:hAnsiTheme="minorHAnsi" w:cstheme="minorHAnsi"/>
          <w:noProof/>
          <w:color w:val="000000" w:themeColor="text1"/>
          <w:sz w:val="20"/>
          <w:szCs w:val="20"/>
          <w:lang w:val="en-AU" w:eastAsia="en-AU"/>
        </w:rPr>
        <w:t xml:space="preserve"> </w:t>
      </w:r>
      <w:r w:rsidR="003932DD" w:rsidRPr="004A274A">
        <w:rPr>
          <w:rFonts w:asciiTheme="minorHAnsi" w:eastAsia="Calibri" w:hAnsiTheme="minorHAnsi" w:cstheme="minorHAnsi"/>
          <w:noProof/>
          <w:color w:val="000000" w:themeColor="text1"/>
          <w:sz w:val="20"/>
          <w:szCs w:val="20"/>
          <w:lang w:val="en-AU" w:eastAsia="en-AU"/>
        </w:rPr>
        <w:t xml:space="preserve">should continue to focus strongly on tailored support and capacity development for the </w:t>
      </w:r>
      <w:r w:rsidR="00CE0918">
        <w:rPr>
          <w:rFonts w:asciiTheme="minorHAnsi" w:eastAsia="Calibri" w:hAnsiTheme="minorHAnsi" w:cstheme="minorHAnsi"/>
          <w:noProof/>
          <w:color w:val="000000" w:themeColor="text1"/>
          <w:sz w:val="20"/>
          <w:szCs w:val="20"/>
          <w:lang w:val="en-AU" w:eastAsia="en-AU"/>
        </w:rPr>
        <w:t>s</w:t>
      </w:r>
      <w:r w:rsidR="003932DD" w:rsidRPr="004A274A">
        <w:rPr>
          <w:rFonts w:asciiTheme="minorHAnsi" w:eastAsia="Calibri" w:hAnsiTheme="minorHAnsi" w:cstheme="minorHAnsi"/>
          <w:noProof/>
          <w:color w:val="000000" w:themeColor="text1"/>
          <w:sz w:val="20"/>
          <w:szCs w:val="20"/>
          <w:lang w:val="en-AU" w:eastAsia="en-AU"/>
        </w:rPr>
        <w:t xml:space="preserve">enior </w:t>
      </w:r>
      <w:r w:rsidR="00CE0918">
        <w:rPr>
          <w:rFonts w:asciiTheme="minorHAnsi" w:eastAsia="Calibri" w:hAnsiTheme="minorHAnsi" w:cstheme="minorHAnsi"/>
          <w:noProof/>
          <w:color w:val="000000" w:themeColor="text1"/>
          <w:sz w:val="20"/>
          <w:szCs w:val="20"/>
          <w:lang w:val="en-AU" w:eastAsia="en-AU"/>
        </w:rPr>
        <w:t>m</w:t>
      </w:r>
      <w:r w:rsidR="003932DD" w:rsidRPr="004A274A">
        <w:rPr>
          <w:rFonts w:asciiTheme="minorHAnsi" w:eastAsia="Calibri" w:hAnsiTheme="minorHAnsi" w:cstheme="minorHAnsi"/>
          <w:noProof/>
          <w:color w:val="000000" w:themeColor="text1"/>
          <w:sz w:val="20"/>
          <w:szCs w:val="20"/>
          <w:lang w:val="en-AU" w:eastAsia="en-AU"/>
        </w:rPr>
        <w:t xml:space="preserve">anagement team, in particular the </w:t>
      </w:r>
      <w:r w:rsidR="00CE0918">
        <w:rPr>
          <w:rFonts w:asciiTheme="minorHAnsi" w:eastAsia="Calibri" w:hAnsiTheme="minorHAnsi" w:cstheme="minorHAnsi"/>
          <w:noProof/>
          <w:color w:val="000000" w:themeColor="text1"/>
          <w:sz w:val="20"/>
          <w:szCs w:val="20"/>
          <w:lang w:val="en-AU" w:eastAsia="en-AU"/>
        </w:rPr>
        <w:t>d</w:t>
      </w:r>
      <w:r w:rsidR="003932DD" w:rsidRPr="004A274A">
        <w:rPr>
          <w:rFonts w:asciiTheme="minorHAnsi" w:eastAsia="Calibri" w:hAnsiTheme="minorHAnsi" w:cstheme="minorHAnsi"/>
          <w:noProof/>
          <w:color w:val="000000" w:themeColor="text1"/>
          <w:sz w:val="20"/>
          <w:szCs w:val="20"/>
          <w:lang w:val="en-AU" w:eastAsia="en-AU"/>
        </w:rPr>
        <w:t>irector of PPD</w:t>
      </w:r>
      <w:r w:rsidR="00CE0918">
        <w:rPr>
          <w:rFonts w:asciiTheme="minorHAnsi" w:eastAsia="Calibri" w:hAnsiTheme="minorHAnsi" w:cstheme="minorHAnsi"/>
          <w:noProof/>
          <w:color w:val="000000" w:themeColor="text1"/>
          <w:sz w:val="20"/>
          <w:szCs w:val="20"/>
          <w:lang w:val="en-AU" w:eastAsia="en-AU"/>
        </w:rPr>
        <w:t>,</w:t>
      </w:r>
      <w:r w:rsidR="003932DD" w:rsidRPr="004A274A">
        <w:rPr>
          <w:rFonts w:asciiTheme="minorHAnsi" w:eastAsia="Calibri" w:hAnsiTheme="minorHAnsi" w:cstheme="minorHAnsi"/>
          <w:noProof/>
          <w:color w:val="000000" w:themeColor="text1"/>
          <w:sz w:val="20"/>
          <w:szCs w:val="20"/>
          <w:lang w:val="en-AU" w:eastAsia="en-AU"/>
        </w:rPr>
        <w:t xml:space="preserve"> who is leading a newly established </w:t>
      </w:r>
      <w:r w:rsidR="00CE0918">
        <w:rPr>
          <w:rFonts w:asciiTheme="minorHAnsi" w:eastAsia="Calibri" w:hAnsiTheme="minorHAnsi" w:cstheme="minorHAnsi"/>
          <w:noProof/>
          <w:color w:val="000000" w:themeColor="text1"/>
          <w:sz w:val="20"/>
          <w:szCs w:val="20"/>
          <w:lang w:val="en-AU" w:eastAsia="en-AU"/>
        </w:rPr>
        <w:t>d</w:t>
      </w:r>
      <w:r w:rsidR="003932DD" w:rsidRPr="004A274A">
        <w:rPr>
          <w:rFonts w:asciiTheme="minorHAnsi" w:eastAsia="Calibri" w:hAnsiTheme="minorHAnsi" w:cstheme="minorHAnsi"/>
          <w:noProof/>
          <w:color w:val="000000" w:themeColor="text1"/>
          <w:sz w:val="20"/>
          <w:szCs w:val="20"/>
          <w:lang w:val="en-AU" w:eastAsia="en-AU"/>
        </w:rPr>
        <w:t>ivision</w:t>
      </w:r>
      <w:r w:rsidRPr="004A274A">
        <w:rPr>
          <w:rFonts w:asciiTheme="minorHAnsi" w:eastAsia="Calibri" w:hAnsiTheme="minorHAnsi" w:cstheme="minorHAnsi"/>
          <w:noProof/>
          <w:color w:val="000000" w:themeColor="text1"/>
          <w:sz w:val="20"/>
          <w:szCs w:val="20"/>
          <w:lang w:val="en-AU" w:eastAsia="en-AU"/>
        </w:rPr>
        <w:t xml:space="preserve">. </w:t>
      </w:r>
    </w:p>
    <w:p w14:paraId="39C66B90" w14:textId="77777777" w:rsidR="00626654" w:rsidRPr="004A274A" w:rsidRDefault="00626654" w:rsidP="00626654">
      <w:pPr>
        <w:pStyle w:val="BodyText"/>
        <w:rPr>
          <w:rFonts w:asciiTheme="minorHAnsi" w:eastAsia="Calibri" w:hAnsiTheme="minorHAnsi" w:cstheme="minorHAnsi"/>
          <w:noProof/>
          <w:color w:val="000000" w:themeColor="text1"/>
          <w:sz w:val="20"/>
          <w:szCs w:val="20"/>
          <w:lang w:val="en-AU" w:eastAsia="en-AU"/>
        </w:rPr>
      </w:pPr>
    </w:p>
    <w:p w14:paraId="0C195732" w14:textId="3DCD4419" w:rsidR="005F18BD" w:rsidRPr="004A274A" w:rsidRDefault="00192BD3" w:rsidP="00B564A4">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 xml:space="preserve">SPC assists MoE to </w:t>
      </w:r>
      <w:r w:rsidR="00CE0918">
        <w:rPr>
          <w:rFonts w:ascii="Calibri" w:eastAsiaTheme="minorHAnsi" w:hAnsi="Calibri" w:cs="Calibri"/>
          <w:color w:val="000000"/>
          <w:sz w:val="20"/>
          <w:szCs w:val="20"/>
          <w:lang w:val="en-AU"/>
        </w:rPr>
        <w:t xml:space="preserve">improve </w:t>
      </w:r>
      <w:r w:rsidRPr="004A274A">
        <w:rPr>
          <w:rFonts w:ascii="Calibri" w:eastAsiaTheme="minorHAnsi" w:hAnsi="Calibri" w:cs="Calibri"/>
          <w:color w:val="000000"/>
          <w:sz w:val="20"/>
          <w:szCs w:val="20"/>
          <w:lang w:val="en-AU"/>
        </w:rPr>
        <w:t xml:space="preserve">data collection methods through the EQAP Regional </w:t>
      </w:r>
      <w:r w:rsidR="000E3D08" w:rsidRPr="004A274A">
        <w:rPr>
          <w:rFonts w:asciiTheme="minorHAnsi" w:hAnsiTheme="minorHAnsi" w:cs="Arial"/>
          <w:sz w:val="20"/>
          <w:szCs w:val="20"/>
          <w:lang w:val="en-AU"/>
        </w:rPr>
        <w:t xml:space="preserve">Education Management Information System </w:t>
      </w:r>
      <w:r w:rsidR="001B4E1D">
        <w:rPr>
          <w:rFonts w:asciiTheme="minorHAnsi" w:hAnsiTheme="minorHAnsi" w:cs="Arial"/>
          <w:sz w:val="20"/>
          <w:szCs w:val="20"/>
          <w:lang w:val="en-AU"/>
        </w:rPr>
        <w:t xml:space="preserve">(EMIS) </w:t>
      </w:r>
      <w:r w:rsidRPr="004A274A">
        <w:rPr>
          <w:rFonts w:ascii="Calibri" w:eastAsiaTheme="minorHAnsi" w:hAnsi="Calibri" w:cs="Calibri"/>
          <w:color w:val="000000"/>
          <w:sz w:val="20"/>
          <w:szCs w:val="20"/>
          <w:lang w:val="en-AU"/>
        </w:rPr>
        <w:t xml:space="preserve">Facility. </w:t>
      </w:r>
      <w:r w:rsidRPr="004A274A">
        <w:rPr>
          <w:rFonts w:ascii="Calibri" w:eastAsiaTheme="minorHAnsi" w:hAnsi="Calibri" w:cs="Calibri"/>
          <w:color w:val="000000" w:themeColor="text1"/>
          <w:sz w:val="20"/>
          <w:szCs w:val="20"/>
          <w:lang w:val="en-AU"/>
        </w:rPr>
        <w:t xml:space="preserve">The </w:t>
      </w:r>
      <w:r w:rsidR="00A80D84" w:rsidRPr="004A274A">
        <w:rPr>
          <w:rFonts w:ascii="Calibri" w:eastAsiaTheme="minorHAnsi" w:hAnsi="Calibri" w:cs="Calibri"/>
          <w:color w:val="000000" w:themeColor="text1"/>
          <w:sz w:val="20"/>
          <w:szCs w:val="20"/>
          <w:lang w:val="en-AU"/>
        </w:rPr>
        <w:t>UIS</w:t>
      </w:r>
      <w:r w:rsidRPr="004A274A">
        <w:rPr>
          <w:rFonts w:ascii="Calibri" w:eastAsiaTheme="minorHAnsi" w:hAnsi="Calibri" w:cs="Calibri"/>
          <w:color w:val="000000" w:themeColor="text1"/>
          <w:sz w:val="20"/>
          <w:szCs w:val="20"/>
          <w:lang w:val="en-AU"/>
        </w:rPr>
        <w:t xml:space="preserve"> concentrate</w:t>
      </w:r>
      <w:r w:rsidR="00CE0918">
        <w:rPr>
          <w:rFonts w:ascii="Calibri" w:eastAsiaTheme="minorHAnsi" w:hAnsi="Calibri" w:cs="Calibri"/>
          <w:color w:val="000000" w:themeColor="text1"/>
          <w:sz w:val="20"/>
          <w:szCs w:val="20"/>
          <w:lang w:val="en-AU"/>
        </w:rPr>
        <w:t>s</w:t>
      </w:r>
      <w:r w:rsidRPr="004A274A">
        <w:rPr>
          <w:rFonts w:ascii="Calibri" w:eastAsiaTheme="minorHAnsi" w:hAnsi="Calibri" w:cs="Calibri"/>
          <w:color w:val="000000" w:themeColor="text1"/>
          <w:sz w:val="20"/>
          <w:szCs w:val="20"/>
          <w:lang w:val="en-AU"/>
        </w:rPr>
        <w:t xml:space="preserve"> more on analy</w:t>
      </w:r>
      <w:r w:rsidR="00CE0918">
        <w:rPr>
          <w:rFonts w:ascii="Calibri" w:eastAsiaTheme="minorHAnsi" w:hAnsi="Calibri" w:cs="Calibri"/>
          <w:color w:val="000000" w:themeColor="text1"/>
          <w:sz w:val="20"/>
          <w:szCs w:val="20"/>
          <w:lang w:val="en-AU"/>
        </w:rPr>
        <w:t>sis</w:t>
      </w:r>
      <w:r w:rsidRPr="004A274A">
        <w:rPr>
          <w:rFonts w:ascii="Calibri" w:eastAsiaTheme="minorHAnsi" w:hAnsi="Calibri" w:cs="Calibri"/>
          <w:color w:val="000000" w:themeColor="text1"/>
          <w:sz w:val="20"/>
          <w:szCs w:val="20"/>
          <w:lang w:val="en-AU"/>
        </w:rPr>
        <w:t xml:space="preserve"> and reporting of key information that is provided to </w:t>
      </w:r>
      <w:r w:rsidR="00CE0918">
        <w:rPr>
          <w:rFonts w:ascii="Calibri" w:eastAsiaTheme="minorHAnsi" w:hAnsi="Calibri" w:cs="Calibri"/>
          <w:color w:val="000000" w:themeColor="text1"/>
          <w:sz w:val="20"/>
          <w:szCs w:val="20"/>
          <w:lang w:val="en-AU"/>
        </w:rPr>
        <w:t xml:space="preserve">the </w:t>
      </w:r>
      <w:r w:rsidR="000E3D08" w:rsidRPr="004A274A">
        <w:rPr>
          <w:rFonts w:asciiTheme="minorHAnsi" w:hAnsiTheme="minorHAnsi" w:cs="Arial"/>
          <w:sz w:val="20"/>
          <w:szCs w:val="20"/>
          <w:lang w:val="en-AU"/>
        </w:rPr>
        <w:t xml:space="preserve">Kiribati Education Management Information System </w:t>
      </w:r>
      <w:r w:rsidR="000E3D08">
        <w:rPr>
          <w:rFonts w:asciiTheme="minorHAnsi" w:hAnsiTheme="minorHAnsi" w:cs="Arial"/>
          <w:sz w:val="20"/>
          <w:szCs w:val="20"/>
          <w:lang w:val="en-AU"/>
        </w:rPr>
        <w:t>(</w:t>
      </w:r>
      <w:r w:rsidRPr="004A274A">
        <w:rPr>
          <w:rFonts w:ascii="Calibri" w:eastAsiaTheme="minorHAnsi" w:hAnsi="Calibri" w:cs="Calibri"/>
          <w:color w:val="000000" w:themeColor="text1"/>
          <w:sz w:val="20"/>
          <w:szCs w:val="20"/>
          <w:lang w:val="en-AU"/>
        </w:rPr>
        <w:t>KEMIS</w:t>
      </w:r>
      <w:r w:rsidR="000E3D08">
        <w:rPr>
          <w:rFonts w:ascii="Calibri" w:eastAsiaTheme="minorHAnsi" w:hAnsi="Calibri" w:cs="Calibri"/>
          <w:color w:val="000000" w:themeColor="text1"/>
          <w:sz w:val="20"/>
          <w:szCs w:val="20"/>
          <w:lang w:val="en-AU"/>
        </w:rPr>
        <w:t>)</w:t>
      </w:r>
      <w:r w:rsidRPr="004A274A">
        <w:rPr>
          <w:rFonts w:ascii="Calibri" w:eastAsiaTheme="minorHAnsi" w:hAnsi="Calibri" w:cs="Calibri"/>
          <w:color w:val="000000" w:themeColor="text1"/>
          <w:sz w:val="20"/>
          <w:szCs w:val="20"/>
          <w:lang w:val="en-AU"/>
        </w:rPr>
        <w:t xml:space="preserve"> database. Support to MoE from SPC and UIS has been informed by findings from the </w:t>
      </w:r>
      <w:r w:rsidR="00A410DD" w:rsidRPr="004A274A">
        <w:rPr>
          <w:rFonts w:ascii="Calibri" w:eastAsiaTheme="minorHAnsi" w:hAnsi="Calibri" w:cs="Calibri"/>
          <w:color w:val="000000"/>
          <w:sz w:val="20"/>
          <w:szCs w:val="20"/>
          <w:lang w:val="en-AU"/>
        </w:rPr>
        <w:t>Data Quality Assessment Framework</w:t>
      </w:r>
      <w:r w:rsidRPr="004A274A">
        <w:rPr>
          <w:rFonts w:ascii="Calibri" w:eastAsiaTheme="minorHAnsi" w:hAnsi="Calibri" w:cs="Calibri"/>
          <w:color w:val="000000"/>
          <w:sz w:val="20"/>
          <w:szCs w:val="20"/>
          <w:lang w:val="en-AU"/>
        </w:rPr>
        <w:t xml:space="preserve"> Report produced by </w:t>
      </w:r>
      <w:r w:rsidR="00A80D84" w:rsidRPr="004A274A">
        <w:rPr>
          <w:rFonts w:ascii="Calibri" w:eastAsiaTheme="minorHAnsi" w:hAnsi="Calibri" w:cs="Calibri"/>
          <w:color w:val="000000"/>
          <w:sz w:val="20"/>
          <w:szCs w:val="20"/>
          <w:lang w:val="en-AU"/>
        </w:rPr>
        <w:t>UIS</w:t>
      </w:r>
      <w:r w:rsidRPr="004A274A">
        <w:rPr>
          <w:rFonts w:ascii="Calibri" w:eastAsiaTheme="minorHAnsi" w:hAnsi="Calibri" w:cs="Calibri"/>
          <w:color w:val="000000"/>
          <w:sz w:val="20"/>
          <w:szCs w:val="20"/>
          <w:lang w:val="en-AU"/>
        </w:rPr>
        <w:t xml:space="preserve"> </w:t>
      </w:r>
      <w:r w:rsidR="00C21278">
        <w:rPr>
          <w:rFonts w:ascii="Calibri" w:eastAsiaTheme="minorHAnsi" w:hAnsi="Calibri" w:cs="Calibri"/>
          <w:color w:val="000000"/>
          <w:sz w:val="20"/>
          <w:szCs w:val="20"/>
          <w:lang w:val="en-AU"/>
        </w:rPr>
        <w:t>following</w:t>
      </w:r>
      <w:r w:rsidR="00C21278"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a </w:t>
      </w:r>
      <w:r w:rsidR="004E2DA9" w:rsidRPr="004A274A">
        <w:rPr>
          <w:rFonts w:ascii="Calibri" w:eastAsiaTheme="minorHAnsi" w:hAnsi="Calibri" w:cs="Calibri"/>
          <w:color w:val="000000"/>
          <w:sz w:val="20"/>
          <w:szCs w:val="20"/>
          <w:lang w:val="en-AU"/>
        </w:rPr>
        <w:t>fact-finding</w:t>
      </w:r>
      <w:r w:rsidRPr="004A274A">
        <w:rPr>
          <w:rFonts w:ascii="Calibri" w:eastAsiaTheme="minorHAnsi" w:hAnsi="Calibri" w:cs="Calibri"/>
          <w:color w:val="000000"/>
          <w:sz w:val="20"/>
          <w:szCs w:val="20"/>
          <w:lang w:val="en-AU"/>
        </w:rPr>
        <w:t xml:space="preserve"> mission in 2016. While no timeframe was set for the achievement of recommendations from the </w:t>
      </w:r>
      <w:r w:rsidR="00A410DD" w:rsidRPr="004A274A">
        <w:rPr>
          <w:rFonts w:ascii="Calibri" w:eastAsiaTheme="minorHAnsi" w:hAnsi="Calibri" w:cs="Calibri"/>
          <w:color w:val="000000"/>
          <w:sz w:val="20"/>
          <w:szCs w:val="20"/>
          <w:lang w:val="en-AU"/>
        </w:rPr>
        <w:t>report</w:t>
      </w:r>
      <w:r w:rsidRPr="004A274A">
        <w:rPr>
          <w:rFonts w:ascii="Calibri" w:eastAsiaTheme="minorHAnsi" w:hAnsi="Calibri" w:cs="Calibri"/>
          <w:color w:val="000000"/>
          <w:sz w:val="20"/>
          <w:szCs w:val="20"/>
          <w:lang w:val="en-AU"/>
        </w:rPr>
        <w:t xml:space="preserve">, all parties acknowledged there had been limited progress </w:t>
      </w:r>
      <w:r w:rsidR="00771F60" w:rsidRPr="004A274A">
        <w:rPr>
          <w:rFonts w:ascii="Calibri" w:eastAsiaTheme="minorHAnsi" w:hAnsi="Calibri" w:cs="Calibri"/>
          <w:color w:val="000000"/>
          <w:sz w:val="20"/>
          <w:szCs w:val="20"/>
          <w:lang w:val="en-AU"/>
        </w:rPr>
        <w:t>toward</w:t>
      </w:r>
      <w:r w:rsidRPr="004A274A">
        <w:rPr>
          <w:rFonts w:ascii="Calibri" w:eastAsiaTheme="minorHAnsi" w:hAnsi="Calibri" w:cs="Calibri"/>
          <w:color w:val="000000"/>
          <w:sz w:val="20"/>
          <w:szCs w:val="20"/>
          <w:lang w:val="en-AU"/>
        </w:rPr>
        <w:t xml:space="preserve"> the list of activities aimed </w:t>
      </w:r>
      <w:r w:rsidR="00CE0918">
        <w:rPr>
          <w:rFonts w:ascii="Calibri" w:eastAsiaTheme="minorHAnsi" w:hAnsi="Calibri" w:cs="Calibri"/>
          <w:color w:val="000000"/>
          <w:sz w:val="20"/>
          <w:szCs w:val="20"/>
          <w:lang w:val="en-AU"/>
        </w:rPr>
        <w:t>at</w:t>
      </w:r>
      <w:r w:rsidR="00CE0918" w:rsidRPr="004A274A">
        <w:rPr>
          <w:rFonts w:ascii="Calibri" w:eastAsiaTheme="minorHAnsi" w:hAnsi="Calibri" w:cs="Calibri"/>
          <w:color w:val="000000"/>
          <w:sz w:val="20"/>
          <w:szCs w:val="20"/>
          <w:lang w:val="en-AU"/>
        </w:rPr>
        <w:t xml:space="preserve"> improv</w:t>
      </w:r>
      <w:r w:rsidR="00CE0918">
        <w:rPr>
          <w:rFonts w:ascii="Calibri" w:eastAsiaTheme="minorHAnsi" w:hAnsi="Calibri" w:cs="Calibri"/>
          <w:color w:val="000000"/>
          <w:sz w:val="20"/>
          <w:szCs w:val="20"/>
          <w:lang w:val="en-AU"/>
        </w:rPr>
        <w:t>ing</w:t>
      </w:r>
      <w:r w:rsidR="00CE0918"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the quality of education statistics in Kiribati. The production of the </w:t>
      </w:r>
      <w:r w:rsidR="003932DD" w:rsidRPr="004A274A">
        <w:rPr>
          <w:rFonts w:ascii="Calibri" w:eastAsiaTheme="minorHAnsi" w:hAnsi="Calibri" w:cs="Calibri"/>
          <w:color w:val="000000"/>
          <w:sz w:val="20"/>
          <w:szCs w:val="20"/>
          <w:lang w:val="en-AU"/>
        </w:rPr>
        <w:t>a</w:t>
      </w:r>
      <w:r w:rsidRPr="004A274A">
        <w:rPr>
          <w:rFonts w:ascii="Calibri" w:eastAsiaTheme="minorHAnsi" w:hAnsi="Calibri" w:cs="Calibri"/>
          <w:color w:val="000000"/>
          <w:sz w:val="20"/>
          <w:szCs w:val="20"/>
          <w:lang w:val="en-AU"/>
        </w:rPr>
        <w:t xml:space="preserve">nnual </w:t>
      </w:r>
      <w:r w:rsidR="003932DD" w:rsidRPr="004A274A">
        <w:rPr>
          <w:rFonts w:ascii="Calibri" w:eastAsiaTheme="minorHAnsi" w:hAnsi="Calibri" w:cs="Calibri"/>
          <w:i/>
          <w:color w:val="000000"/>
          <w:sz w:val="20"/>
          <w:szCs w:val="20"/>
          <w:lang w:val="en-AU"/>
        </w:rPr>
        <w:t>MoE Digest of Education Statistics</w:t>
      </w:r>
      <w:r w:rsidRPr="004A274A">
        <w:rPr>
          <w:rFonts w:ascii="Calibri" w:eastAsiaTheme="minorHAnsi" w:hAnsi="Calibri" w:cs="Calibri"/>
          <w:color w:val="000000"/>
          <w:sz w:val="20"/>
          <w:szCs w:val="20"/>
          <w:lang w:val="en-AU"/>
        </w:rPr>
        <w:t xml:space="preserve"> remains behind schedule</w:t>
      </w:r>
      <w:r w:rsidR="00CE0918">
        <w:rPr>
          <w:rFonts w:ascii="Calibri" w:eastAsiaTheme="minorHAnsi" w:hAnsi="Calibri" w:cs="Calibri"/>
          <w:color w:val="000000"/>
          <w:sz w:val="20"/>
          <w:szCs w:val="20"/>
          <w:lang w:val="en-AU"/>
        </w:rPr>
        <w:t>,</w:t>
      </w:r>
      <w:r w:rsidR="003932DD" w:rsidRPr="004A274A">
        <w:rPr>
          <w:rStyle w:val="FootnoteReference"/>
          <w:rFonts w:ascii="Calibri" w:eastAsiaTheme="minorHAnsi" w:hAnsi="Calibri" w:cs="Calibri"/>
          <w:color w:val="000000"/>
          <w:sz w:val="20"/>
          <w:szCs w:val="20"/>
          <w:lang w:val="en-AU"/>
        </w:rPr>
        <w:footnoteReference w:id="21"/>
      </w:r>
      <w:r w:rsidRPr="004A274A">
        <w:rPr>
          <w:rFonts w:ascii="Calibri" w:eastAsiaTheme="minorHAnsi" w:hAnsi="Calibri" w:cs="Calibri"/>
          <w:color w:val="000000"/>
          <w:sz w:val="20"/>
          <w:szCs w:val="20"/>
          <w:lang w:val="en-AU"/>
        </w:rPr>
        <w:t xml:space="preserve"> with ongoing concerns related to data accuracy. </w:t>
      </w:r>
    </w:p>
    <w:p w14:paraId="4332D183" w14:textId="77777777" w:rsidR="005F18BD" w:rsidRPr="004A274A" w:rsidRDefault="005F18BD" w:rsidP="00B564A4">
      <w:pPr>
        <w:autoSpaceDE w:val="0"/>
        <w:autoSpaceDN w:val="0"/>
        <w:adjustRightInd w:val="0"/>
        <w:rPr>
          <w:rFonts w:ascii="Calibri" w:eastAsiaTheme="minorHAnsi" w:hAnsi="Calibri" w:cs="Calibri"/>
          <w:color w:val="000000"/>
          <w:sz w:val="20"/>
          <w:szCs w:val="20"/>
          <w:lang w:val="en-AU"/>
        </w:rPr>
      </w:pPr>
    </w:p>
    <w:p w14:paraId="0F9C58D9" w14:textId="0C354C5D" w:rsidR="00B564A4" w:rsidRPr="004A274A" w:rsidRDefault="00B564A4" w:rsidP="00B564A4">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 xml:space="preserve">A key achievement has been the training of IECs in the use of tablets and survey solutions </w:t>
      </w:r>
      <w:r w:rsidR="00CE0918" w:rsidRPr="004A274A">
        <w:rPr>
          <w:rFonts w:ascii="Calibri" w:eastAsiaTheme="minorHAnsi" w:hAnsi="Calibri" w:cs="Calibri"/>
          <w:color w:val="000000"/>
          <w:sz w:val="20"/>
          <w:szCs w:val="20"/>
          <w:lang w:val="en-AU"/>
        </w:rPr>
        <w:t>to</w:t>
      </w:r>
      <w:r w:rsidRPr="004A274A">
        <w:rPr>
          <w:rFonts w:ascii="Calibri" w:eastAsiaTheme="minorHAnsi" w:hAnsi="Calibri" w:cs="Calibri"/>
          <w:color w:val="000000"/>
          <w:sz w:val="20"/>
          <w:szCs w:val="20"/>
          <w:lang w:val="en-AU"/>
        </w:rPr>
        <w:t xml:space="preserve"> verify school level data</w:t>
      </w:r>
      <w:r w:rsidR="00CE0918">
        <w:rPr>
          <w:rFonts w:ascii="Calibri" w:eastAsiaTheme="minorHAnsi" w:hAnsi="Calibri" w:cs="Calibri"/>
          <w:color w:val="000000"/>
          <w:sz w:val="20"/>
          <w:szCs w:val="20"/>
          <w:lang w:val="en-AU"/>
        </w:rPr>
        <w:t>. A</w:t>
      </w:r>
      <w:r w:rsidRPr="004A274A">
        <w:rPr>
          <w:rFonts w:ascii="Calibri" w:eastAsiaTheme="minorHAnsi" w:hAnsi="Calibri" w:cs="Calibri"/>
          <w:color w:val="000000"/>
          <w:sz w:val="20"/>
          <w:szCs w:val="20"/>
          <w:lang w:val="en-AU"/>
        </w:rPr>
        <w:t>s a new initiative</w:t>
      </w:r>
      <w:r w:rsidR="00CE0918">
        <w:rPr>
          <w:rFonts w:ascii="Calibri" w:eastAsiaTheme="minorHAnsi" w:hAnsi="Calibri" w:cs="Calibri"/>
          <w:color w:val="000000"/>
          <w:sz w:val="20"/>
          <w:szCs w:val="20"/>
          <w:lang w:val="en-AU"/>
        </w:rPr>
        <w:t>, however, it</w:t>
      </w:r>
      <w:r w:rsidRPr="004A274A">
        <w:rPr>
          <w:rFonts w:ascii="Calibri" w:eastAsiaTheme="minorHAnsi" w:hAnsi="Calibri" w:cs="Calibri"/>
          <w:color w:val="000000"/>
          <w:sz w:val="20"/>
          <w:szCs w:val="20"/>
          <w:lang w:val="en-AU"/>
        </w:rPr>
        <w:t xml:space="preserve"> remains fragile. The new approach is more accurate but </w:t>
      </w:r>
      <w:r w:rsidR="00CE0918">
        <w:rPr>
          <w:rFonts w:ascii="Calibri" w:eastAsiaTheme="minorHAnsi" w:hAnsi="Calibri" w:cs="Calibri"/>
          <w:color w:val="000000"/>
          <w:sz w:val="20"/>
          <w:szCs w:val="20"/>
          <w:lang w:val="en-AU"/>
        </w:rPr>
        <w:t>time consuming</w:t>
      </w:r>
      <w:r w:rsidR="00CE0918"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as the data is verified by IECs </w:t>
      </w:r>
      <w:r w:rsidR="00CE0918">
        <w:rPr>
          <w:rFonts w:ascii="Calibri" w:eastAsiaTheme="minorHAnsi" w:hAnsi="Calibri" w:cs="Calibri"/>
          <w:color w:val="000000"/>
          <w:sz w:val="20"/>
          <w:szCs w:val="20"/>
          <w:lang w:val="en-AU"/>
        </w:rPr>
        <w:t>before</w:t>
      </w:r>
      <w:r w:rsidRPr="004A274A">
        <w:rPr>
          <w:rFonts w:ascii="Calibri" w:eastAsiaTheme="minorHAnsi" w:hAnsi="Calibri" w:cs="Calibri"/>
          <w:color w:val="000000"/>
          <w:sz w:val="20"/>
          <w:szCs w:val="20"/>
          <w:lang w:val="en-AU"/>
        </w:rPr>
        <w:t xml:space="preserve"> </w:t>
      </w:r>
      <w:r w:rsidR="00CE0918">
        <w:rPr>
          <w:rFonts w:ascii="Calibri" w:eastAsiaTheme="minorHAnsi" w:hAnsi="Calibri" w:cs="Calibri"/>
          <w:color w:val="000000"/>
          <w:sz w:val="20"/>
          <w:szCs w:val="20"/>
          <w:lang w:val="en-AU"/>
        </w:rPr>
        <w:t>being sent</w:t>
      </w:r>
      <w:r w:rsidRPr="004A274A">
        <w:rPr>
          <w:rFonts w:ascii="Calibri" w:eastAsiaTheme="minorHAnsi" w:hAnsi="Calibri" w:cs="Calibri"/>
          <w:color w:val="000000"/>
          <w:sz w:val="20"/>
          <w:szCs w:val="20"/>
          <w:lang w:val="en-AU"/>
        </w:rPr>
        <w:t xml:space="preserve"> to KEMIS and uploaded to the server. The process worked successfully in 2017</w:t>
      </w:r>
      <w:r w:rsidR="00CE0918">
        <w:rPr>
          <w:rFonts w:ascii="Calibri" w:eastAsiaTheme="minorHAnsi" w:hAnsi="Calibri" w:cs="Calibri"/>
          <w:color w:val="000000"/>
          <w:sz w:val="20"/>
          <w:szCs w:val="20"/>
          <w:lang w:val="en-AU"/>
        </w:rPr>
        <w:t>,</w:t>
      </w:r>
      <w:r w:rsidRPr="004A274A">
        <w:rPr>
          <w:rFonts w:ascii="Calibri" w:eastAsiaTheme="minorHAnsi" w:hAnsi="Calibri" w:cs="Calibri"/>
          <w:color w:val="000000"/>
          <w:sz w:val="20"/>
          <w:szCs w:val="20"/>
          <w:lang w:val="en-AU"/>
        </w:rPr>
        <w:t xml:space="preserve"> with an almost 100</w:t>
      </w:r>
      <w:r w:rsidR="00CE0918">
        <w:rPr>
          <w:rFonts w:ascii="Calibri" w:eastAsiaTheme="minorHAnsi" w:hAnsi="Calibri" w:cs="Calibri"/>
          <w:color w:val="000000"/>
          <w:sz w:val="20"/>
          <w:szCs w:val="20"/>
          <w:lang w:val="en-AU"/>
        </w:rPr>
        <w:t xml:space="preserve"> per cent</w:t>
      </w:r>
      <w:r w:rsidRPr="004A274A">
        <w:rPr>
          <w:rFonts w:ascii="Calibri" w:eastAsiaTheme="minorHAnsi" w:hAnsi="Calibri" w:cs="Calibri"/>
          <w:color w:val="000000"/>
          <w:sz w:val="20"/>
          <w:szCs w:val="20"/>
          <w:lang w:val="en-AU"/>
        </w:rPr>
        <w:t xml:space="preserve"> return rate on the school census surveys. In 2018, the lower return rate of approximately 70</w:t>
      </w:r>
      <w:r w:rsidR="00CE0918">
        <w:rPr>
          <w:rFonts w:ascii="Calibri" w:eastAsiaTheme="minorHAnsi" w:hAnsi="Calibri" w:cs="Calibri"/>
          <w:color w:val="000000"/>
          <w:sz w:val="20"/>
          <w:szCs w:val="20"/>
          <w:lang w:val="en-AU"/>
        </w:rPr>
        <w:t xml:space="preserve"> per cent</w:t>
      </w:r>
      <w:r w:rsidRPr="004A274A">
        <w:rPr>
          <w:rFonts w:ascii="Calibri" w:eastAsiaTheme="minorHAnsi" w:hAnsi="Calibri" w:cs="Calibri"/>
          <w:color w:val="000000"/>
          <w:sz w:val="20"/>
          <w:szCs w:val="20"/>
          <w:lang w:val="en-AU"/>
        </w:rPr>
        <w:t xml:space="preserve"> </w:t>
      </w:r>
      <w:r w:rsidR="00CE0918">
        <w:rPr>
          <w:rFonts w:ascii="Calibri" w:eastAsiaTheme="minorHAnsi" w:hAnsi="Calibri" w:cs="Calibri"/>
          <w:color w:val="000000"/>
          <w:sz w:val="20"/>
          <w:szCs w:val="20"/>
          <w:lang w:val="en-AU"/>
        </w:rPr>
        <w:t>was</w:t>
      </w:r>
      <w:r w:rsidRPr="004A274A">
        <w:rPr>
          <w:rFonts w:ascii="Calibri" w:eastAsiaTheme="minorHAnsi" w:hAnsi="Calibri" w:cs="Calibri"/>
          <w:color w:val="000000"/>
          <w:sz w:val="20"/>
          <w:szCs w:val="20"/>
          <w:lang w:val="en-AU"/>
        </w:rPr>
        <w:t xml:space="preserve"> largely attributed to IECs not having sufficient time (and potentially motivation) to </w:t>
      </w:r>
      <w:r w:rsidR="00CE0918">
        <w:rPr>
          <w:rFonts w:ascii="Calibri" w:eastAsiaTheme="minorHAnsi" w:hAnsi="Calibri" w:cs="Calibri"/>
          <w:color w:val="000000"/>
          <w:sz w:val="20"/>
          <w:szCs w:val="20"/>
          <w:lang w:val="en-AU"/>
        </w:rPr>
        <w:t>enter</w:t>
      </w:r>
      <w:r w:rsidR="00CE0918"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the data. MoE has also raised concerns about the data being directed to a World Bank cloud server </w:t>
      </w:r>
      <w:r w:rsidR="00CE0918">
        <w:rPr>
          <w:rFonts w:ascii="Calibri" w:eastAsiaTheme="minorHAnsi" w:hAnsi="Calibri" w:cs="Calibri"/>
          <w:color w:val="000000"/>
          <w:sz w:val="20"/>
          <w:szCs w:val="20"/>
          <w:lang w:val="en-AU"/>
        </w:rPr>
        <w:t>before</w:t>
      </w:r>
      <w:r w:rsidRPr="004A274A">
        <w:rPr>
          <w:rFonts w:ascii="Calibri" w:eastAsiaTheme="minorHAnsi" w:hAnsi="Calibri" w:cs="Calibri"/>
          <w:color w:val="000000"/>
          <w:sz w:val="20"/>
          <w:szCs w:val="20"/>
          <w:lang w:val="en-AU"/>
        </w:rPr>
        <w:t xml:space="preserve"> being made available to MoE and the need for stronger connectivity infrastructure at both the school and </w:t>
      </w:r>
      <w:r w:rsidR="004300E7">
        <w:rPr>
          <w:rFonts w:ascii="Calibri" w:eastAsiaTheme="minorHAnsi" w:hAnsi="Calibri" w:cs="Calibri"/>
          <w:color w:val="000000"/>
          <w:sz w:val="20"/>
          <w:szCs w:val="20"/>
          <w:lang w:val="en-AU"/>
        </w:rPr>
        <w:t xml:space="preserve">the </w:t>
      </w:r>
      <w:r w:rsidR="004300E7" w:rsidRPr="004A274A">
        <w:rPr>
          <w:rFonts w:ascii="Calibri" w:eastAsiaTheme="minorHAnsi" w:hAnsi="Calibri" w:cs="Calibri"/>
          <w:color w:val="000000"/>
          <w:sz w:val="20"/>
          <w:szCs w:val="20"/>
          <w:lang w:val="en-AU"/>
        </w:rPr>
        <w:t>Technology Support and Information Management Unit</w:t>
      </w:r>
      <w:r w:rsidR="004300E7">
        <w:rPr>
          <w:rFonts w:ascii="Calibri" w:eastAsiaTheme="minorHAnsi" w:hAnsi="Calibri" w:cs="Calibri"/>
          <w:color w:val="000000"/>
          <w:sz w:val="20"/>
          <w:szCs w:val="20"/>
          <w:lang w:val="en-AU"/>
        </w:rPr>
        <w:t xml:space="preserve"> (TSIMU)</w:t>
      </w:r>
      <w:r w:rsidR="00CE0918">
        <w:rPr>
          <w:rFonts w:ascii="Calibri" w:eastAsiaTheme="minorHAnsi" w:hAnsi="Calibri" w:cs="Calibri"/>
          <w:color w:val="000000"/>
          <w:sz w:val="20"/>
          <w:szCs w:val="20"/>
          <w:lang w:val="en-AU"/>
        </w:rPr>
        <w:t>.</w:t>
      </w:r>
    </w:p>
    <w:p w14:paraId="7C093087" w14:textId="77777777" w:rsidR="00B564A4" w:rsidRPr="004A274A" w:rsidRDefault="00B564A4" w:rsidP="00192BD3">
      <w:pPr>
        <w:autoSpaceDE w:val="0"/>
        <w:autoSpaceDN w:val="0"/>
        <w:adjustRightInd w:val="0"/>
        <w:rPr>
          <w:rFonts w:ascii="Calibri" w:eastAsiaTheme="minorHAnsi" w:hAnsi="Calibri" w:cs="Calibri"/>
          <w:color w:val="000000"/>
          <w:sz w:val="20"/>
          <w:szCs w:val="20"/>
          <w:lang w:val="en-AU"/>
        </w:rPr>
      </w:pPr>
    </w:p>
    <w:p w14:paraId="0797B7FD" w14:textId="44ED000D" w:rsidR="00C370B5" w:rsidRPr="004A274A" w:rsidRDefault="00CB1A0D" w:rsidP="00192BD3">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 xml:space="preserve">SPC highlighted the difficulties in taking forward the </w:t>
      </w:r>
      <w:r w:rsidR="00A410DD" w:rsidRPr="004A274A">
        <w:rPr>
          <w:rFonts w:ascii="Calibri" w:eastAsiaTheme="minorHAnsi" w:hAnsi="Calibri" w:cs="Calibri"/>
          <w:color w:val="000000"/>
          <w:sz w:val="20"/>
          <w:szCs w:val="20"/>
          <w:lang w:val="en-AU"/>
        </w:rPr>
        <w:t>Data Quality Assessment Framework</w:t>
      </w:r>
      <w:r w:rsidRPr="004A274A">
        <w:rPr>
          <w:rFonts w:ascii="Calibri" w:eastAsiaTheme="minorHAnsi" w:hAnsi="Calibri" w:cs="Calibri"/>
          <w:color w:val="000000"/>
          <w:sz w:val="20"/>
          <w:szCs w:val="20"/>
          <w:lang w:val="en-AU"/>
        </w:rPr>
        <w:t xml:space="preserve"> activities with limited technical support available in-country</w:t>
      </w:r>
      <w:r w:rsidR="003D6ED2" w:rsidRPr="004A274A">
        <w:rPr>
          <w:rFonts w:ascii="Calibri" w:eastAsiaTheme="minorHAnsi" w:hAnsi="Calibri" w:cs="Calibri"/>
          <w:color w:val="000000"/>
          <w:sz w:val="20"/>
          <w:szCs w:val="20"/>
          <w:lang w:val="en-AU"/>
        </w:rPr>
        <w:t xml:space="preserve"> and </w:t>
      </w:r>
      <w:r w:rsidR="004D6E1C">
        <w:rPr>
          <w:rFonts w:ascii="Calibri" w:eastAsiaTheme="minorHAnsi" w:hAnsi="Calibri" w:cs="Calibri"/>
          <w:color w:val="000000"/>
          <w:sz w:val="20"/>
          <w:szCs w:val="20"/>
          <w:lang w:val="en-AU"/>
        </w:rPr>
        <w:t xml:space="preserve">local recruitment </w:t>
      </w:r>
      <w:r w:rsidR="003D6ED2" w:rsidRPr="004A274A">
        <w:rPr>
          <w:rFonts w:ascii="Calibri" w:eastAsiaTheme="minorHAnsi" w:hAnsi="Calibri" w:cs="Calibri"/>
          <w:color w:val="000000"/>
          <w:sz w:val="20"/>
          <w:szCs w:val="20"/>
          <w:lang w:val="en-AU"/>
        </w:rPr>
        <w:t>efforts unsuccessful</w:t>
      </w:r>
      <w:r w:rsidRPr="004A274A">
        <w:rPr>
          <w:rFonts w:ascii="Calibri" w:eastAsiaTheme="minorHAnsi" w:hAnsi="Calibri" w:cs="Calibri"/>
          <w:color w:val="000000"/>
          <w:sz w:val="20"/>
          <w:szCs w:val="20"/>
          <w:lang w:val="en-AU"/>
        </w:rPr>
        <w:t>.</w:t>
      </w:r>
      <w:r w:rsidR="00876E18" w:rsidRPr="004A274A">
        <w:rPr>
          <w:rFonts w:ascii="Calibri" w:eastAsiaTheme="minorHAnsi" w:hAnsi="Calibri" w:cs="Calibri"/>
          <w:color w:val="000000"/>
          <w:sz w:val="20"/>
          <w:szCs w:val="20"/>
          <w:lang w:val="en-AU"/>
        </w:rPr>
        <w:t xml:space="preserve"> </w:t>
      </w:r>
      <w:r w:rsidR="004D6E1C">
        <w:rPr>
          <w:rFonts w:ascii="Calibri" w:eastAsiaTheme="minorHAnsi" w:hAnsi="Calibri" w:cs="Calibri"/>
          <w:color w:val="000000"/>
          <w:sz w:val="20"/>
          <w:szCs w:val="20"/>
          <w:lang w:val="en-AU"/>
        </w:rPr>
        <w:t>A</w:t>
      </w:r>
      <w:r w:rsidR="00876E18" w:rsidRPr="004A274A">
        <w:rPr>
          <w:rFonts w:ascii="Calibri" w:eastAsiaTheme="minorHAnsi" w:hAnsi="Calibri" w:cs="Calibri"/>
          <w:color w:val="000000"/>
          <w:sz w:val="20"/>
          <w:szCs w:val="20"/>
          <w:lang w:val="en-AU"/>
        </w:rPr>
        <w:t>ddition</w:t>
      </w:r>
      <w:r w:rsidR="004D6E1C">
        <w:rPr>
          <w:rFonts w:ascii="Calibri" w:eastAsiaTheme="minorHAnsi" w:hAnsi="Calibri" w:cs="Calibri"/>
          <w:color w:val="000000"/>
          <w:sz w:val="20"/>
          <w:szCs w:val="20"/>
          <w:lang w:val="en-AU"/>
        </w:rPr>
        <w:t>ally</w:t>
      </w:r>
      <w:r w:rsidR="00876E18" w:rsidRPr="004A274A">
        <w:rPr>
          <w:rFonts w:ascii="Calibri" w:eastAsiaTheme="minorHAnsi" w:hAnsi="Calibri" w:cs="Calibri"/>
          <w:color w:val="000000"/>
          <w:sz w:val="20"/>
          <w:szCs w:val="20"/>
          <w:lang w:val="en-AU"/>
        </w:rPr>
        <w:t>, stakeholders interviewed referred to the lack of a common long</w:t>
      </w:r>
      <w:r w:rsidR="004D6E1C">
        <w:rPr>
          <w:rFonts w:ascii="Calibri" w:eastAsiaTheme="minorHAnsi" w:hAnsi="Calibri" w:cs="Calibri"/>
          <w:color w:val="000000"/>
          <w:sz w:val="20"/>
          <w:szCs w:val="20"/>
          <w:lang w:val="en-AU"/>
        </w:rPr>
        <w:t>-</w:t>
      </w:r>
      <w:r w:rsidR="00876E18" w:rsidRPr="004A274A">
        <w:rPr>
          <w:rFonts w:ascii="Calibri" w:eastAsiaTheme="minorHAnsi" w:hAnsi="Calibri" w:cs="Calibri"/>
          <w:color w:val="000000"/>
          <w:sz w:val="20"/>
          <w:szCs w:val="20"/>
          <w:lang w:val="en-AU"/>
        </w:rPr>
        <w:t>term vision for data management</w:t>
      </w:r>
      <w:r w:rsidR="004D6E1C">
        <w:rPr>
          <w:rFonts w:ascii="Calibri" w:eastAsiaTheme="minorHAnsi" w:hAnsi="Calibri" w:cs="Calibri"/>
          <w:color w:val="000000"/>
          <w:sz w:val="20"/>
          <w:szCs w:val="20"/>
          <w:lang w:val="en-AU"/>
        </w:rPr>
        <w:t>,</w:t>
      </w:r>
      <w:r w:rsidR="00876E18" w:rsidRPr="004A274A">
        <w:rPr>
          <w:rFonts w:ascii="Calibri" w:eastAsiaTheme="minorHAnsi" w:hAnsi="Calibri" w:cs="Calibri"/>
          <w:color w:val="000000"/>
          <w:sz w:val="20"/>
          <w:szCs w:val="20"/>
          <w:lang w:val="en-AU"/>
        </w:rPr>
        <w:t xml:space="preserve"> including a</w:t>
      </w:r>
      <w:r w:rsidR="001B4E1D">
        <w:rPr>
          <w:rFonts w:ascii="Calibri" w:eastAsiaTheme="minorHAnsi" w:hAnsi="Calibri" w:cs="Calibri"/>
          <w:color w:val="000000"/>
          <w:sz w:val="20"/>
          <w:szCs w:val="20"/>
          <w:lang w:val="en-AU"/>
        </w:rPr>
        <w:t xml:space="preserve"> limited</w:t>
      </w:r>
      <w:r w:rsidR="00876E18" w:rsidRPr="004A274A">
        <w:rPr>
          <w:rFonts w:ascii="Calibri" w:eastAsiaTheme="minorHAnsi" w:hAnsi="Calibri" w:cs="Calibri"/>
          <w:color w:val="000000"/>
          <w:sz w:val="20"/>
          <w:szCs w:val="20"/>
          <w:lang w:val="en-AU"/>
        </w:rPr>
        <w:t xml:space="preserve"> understanding of MoE immediate priorities</w:t>
      </w:r>
      <w:r w:rsidR="004D6E1C">
        <w:rPr>
          <w:rFonts w:ascii="Calibri" w:eastAsiaTheme="minorHAnsi" w:hAnsi="Calibri" w:cs="Calibri"/>
          <w:color w:val="000000"/>
          <w:sz w:val="20"/>
          <w:szCs w:val="20"/>
          <w:lang w:val="en-AU"/>
        </w:rPr>
        <w:t>,</w:t>
      </w:r>
      <w:r w:rsidR="00876E18" w:rsidRPr="004A274A">
        <w:rPr>
          <w:rFonts w:ascii="Calibri" w:eastAsiaTheme="minorHAnsi" w:hAnsi="Calibri" w:cs="Calibri"/>
          <w:color w:val="000000"/>
          <w:sz w:val="20"/>
          <w:szCs w:val="20"/>
          <w:lang w:val="en-AU"/>
        </w:rPr>
        <w:t xml:space="preserve"> as hampering progress. </w:t>
      </w:r>
      <w:r w:rsidR="002215A7" w:rsidRPr="004A274A">
        <w:rPr>
          <w:rFonts w:ascii="Calibri" w:eastAsiaTheme="minorHAnsi" w:hAnsi="Calibri" w:cs="Calibri"/>
          <w:color w:val="000000"/>
          <w:sz w:val="20"/>
          <w:szCs w:val="20"/>
          <w:lang w:val="en-AU"/>
        </w:rPr>
        <w:t>Consultations are underway w</w:t>
      </w:r>
      <w:r w:rsidR="002215A7" w:rsidRPr="001E7EDB">
        <w:rPr>
          <w:rFonts w:ascii="Calibri" w:eastAsiaTheme="minorHAnsi" w:hAnsi="Calibri" w:cs="Calibri"/>
          <w:color w:val="000000"/>
          <w:sz w:val="20"/>
          <w:szCs w:val="20"/>
          <w:lang w:val="en-AU"/>
        </w:rPr>
        <w:t xml:space="preserve">ith </w:t>
      </w:r>
      <w:r w:rsidR="00A45021" w:rsidRPr="007F1A14">
        <w:rPr>
          <w:rFonts w:ascii="Calibri" w:eastAsiaTheme="minorHAnsi" w:hAnsi="Calibri" w:cs="Calibri"/>
          <w:color w:val="000000"/>
          <w:sz w:val="20"/>
          <w:szCs w:val="20"/>
          <w:lang w:val="en-AU"/>
        </w:rPr>
        <w:t>Pacific Island Countries</w:t>
      </w:r>
      <w:r w:rsidR="00A45021" w:rsidRPr="004A274A">
        <w:rPr>
          <w:rFonts w:ascii="Calibri" w:eastAsiaTheme="minorHAnsi" w:hAnsi="Calibri" w:cs="Calibri"/>
          <w:color w:val="000000"/>
          <w:sz w:val="20"/>
          <w:szCs w:val="20"/>
          <w:lang w:val="en-AU"/>
        </w:rPr>
        <w:t xml:space="preserve"> </w:t>
      </w:r>
      <w:r w:rsidR="002215A7" w:rsidRPr="004A274A">
        <w:rPr>
          <w:rFonts w:ascii="Calibri" w:eastAsiaTheme="minorHAnsi" w:hAnsi="Calibri" w:cs="Calibri"/>
          <w:color w:val="000000"/>
          <w:sz w:val="20"/>
          <w:szCs w:val="20"/>
          <w:lang w:val="en-AU"/>
        </w:rPr>
        <w:t>for the next phase of EQAP EMIS support</w:t>
      </w:r>
      <w:r w:rsidR="004D6E1C">
        <w:rPr>
          <w:rFonts w:ascii="Calibri" w:eastAsiaTheme="minorHAnsi" w:hAnsi="Calibri" w:cs="Calibri"/>
          <w:color w:val="000000"/>
          <w:sz w:val="20"/>
          <w:szCs w:val="20"/>
          <w:lang w:val="en-AU"/>
        </w:rPr>
        <w:t>,</w:t>
      </w:r>
      <w:r w:rsidR="002215A7" w:rsidRPr="004A274A">
        <w:rPr>
          <w:rFonts w:ascii="Calibri" w:eastAsiaTheme="minorHAnsi" w:hAnsi="Calibri" w:cs="Calibri"/>
          <w:color w:val="000000"/>
          <w:sz w:val="20"/>
          <w:szCs w:val="20"/>
          <w:lang w:val="en-AU"/>
        </w:rPr>
        <w:t xml:space="preserve"> which is seeking to be more responsive to MoE immediate needs and prior</w:t>
      </w:r>
      <w:r w:rsidR="00B564A4" w:rsidRPr="004A274A">
        <w:rPr>
          <w:rFonts w:ascii="Calibri" w:eastAsiaTheme="minorHAnsi" w:hAnsi="Calibri" w:cs="Calibri"/>
          <w:color w:val="000000"/>
          <w:sz w:val="20"/>
          <w:szCs w:val="20"/>
          <w:lang w:val="en-AU"/>
        </w:rPr>
        <w:t>i</w:t>
      </w:r>
      <w:r w:rsidR="002215A7" w:rsidRPr="004A274A">
        <w:rPr>
          <w:rFonts w:ascii="Calibri" w:eastAsiaTheme="minorHAnsi" w:hAnsi="Calibri" w:cs="Calibri"/>
          <w:color w:val="000000"/>
          <w:sz w:val="20"/>
          <w:szCs w:val="20"/>
          <w:lang w:val="en-AU"/>
        </w:rPr>
        <w:t>ties.</w:t>
      </w:r>
      <w:r w:rsidR="003D6ED2" w:rsidRPr="004A274A">
        <w:rPr>
          <w:rFonts w:ascii="Calibri" w:eastAsiaTheme="minorHAnsi" w:hAnsi="Calibri" w:cs="Calibri"/>
          <w:color w:val="000000"/>
          <w:sz w:val="20"/>
          <w:szCs w:val="20"/>
          <w:lang w:val="en-AU"/>
        </w:rPr>
        <w:t xml:space="preserve"> </w:t>
      </w:r>
      <w:r w:rsidR="00577681" w:rsidRPr="004A274A">
        <w:rPr>
          <w:rFonts w:ascii="Calibri" w:eastAsiaTheme="minorHAnsi" w:hAnsi="Calibri" w:cs="Calibri"/>
          <w:color w:val="000000"/>
          <w:sz w:val="20"/>
          <w:szCs w:val="20"/>
          <w:lang w:val="en-AU"/>
        </w:rPr>
        <w:t>This process</w:t>
      </w:r>
      <w:r w:rsidR="004B56E2">
        <w:rPr>
          <w:rFonts w:ascii="Calibri" w:eastAsiaTheme="minorHAnsi" w:hAnsi="Calibri" w:cs="Calibri"/>
          <w:color w:val="000000"/>
          <w:sz w:val="20"/>
          <w:szCs w:val="20"/>
          <w:lang w:val="en-AU"/>
        </w:rPr>
        <w:t>,</w:t>
      </w:r>
      <w:r w:rsidR="00577681" w:rsidRPr="004A274A">
        <w:rPr>
          <w:rFonts w:ascii="Calibri" w:eastAsiaTheme="minorHAnsi" w:hAnsi="Calibri" w:cs="Calibri"/>
          <w:color w:val="000000"/>
          <w:sz w:val="20"/>
          <w:szCs w:val="20"/>
          <w:lang w:val="en-AU"/>
        </w:rPr>
        <w:t xml:space="preserve"> combined with the new phase of KEIP</w:t>
      </w:r>
      <w:r w:rsidR="004B56E2">
        <w:rPr>
          <w:rFonts w:ascii="Calibri" w:eastAsiaTheme="minorHAnsi" w:hAnsi="Calibri" w:cs="Calibri"/>
          <w:color w:val="000000"/>
          <w:sz w:val="20"/>
          <w:szCs w:val="20"/>
          <w:lang w:val="en-AU"/>
        </w:rPr>
        <w:t>,</w:t>
      </w:r>
      <w:r w:rsidR="00577681" w:rsidRPr="004A274A">
        <w:rPr>
          <w:rFonts w:ascii="Calibri" w:eastAsiaTheme="minorHAnsi" w:hAnsi="Calibri" w:cs="Calibri"/>
          <w:color w:val="000000"/>
          <w:sz w:val="20"/>
          <w:szCs w:val="20"/>
          <w:lang w:val="en-AU"/>
        </w:rPr>
        <w:t xml:space="preserve"> provides an opportunity for greater alignment between regional and bilateral efforts in this area.</w:t>
      </w:r>
    </w:p>
    <w:p w14:paraId="627A0BA5" w14:textId="77777777" w:rsidR="00192BD3" w:rsidRPr="004A274A" w:rsidRDefault="00192BD3" w:rsidP="00192BD3">
      <w:pPr>
        <w:autoSpaceDE w:val="0"/>
        <w:autoSpaceDN w:val="0"/>
        <w:adjustRightInd w:val="0"/>
        <w:rPr>
          <w:rFonts w:ascii="Calibri" w:eastAsiaTheme="minorHAnsi" w:hAnsi="Calibri" w:cs="Calibri"/>
          <w:color w:val="000000"/>
          <w:sz w:val="20"/>
          <w:szCs w:val="20"/>
          <w:lang w:val="en-AU"/>
        </w:rPr>
      </w:pPr>
    </w:p>
    <w:p w14:paraId="7F1DB59E" w14:textId="3B9722B0" w:rsidR="00192BD3" w:rsidRPr="004A274A" w:rsidRDefault="00192BD3" w:rsidP="00192BD3">
      <w:pPr>
        <w:pStyle w:val="SDANumberedheading3"/>
        <w:rPr>
          <w:b w:val="0"/>
          <w:color w:val="000000" w:themeColor="text1"/>
          <w:sz w:val="20"/>
          <w:szCs w:val="20"/>
          <w:lang w:val="en-AU"/>
        </w:rPr>
      </w:pPr>
      <w:bookmarkStart w:id="95" w:name="_Toc523927369"/>
      <w:bookmarkStart w:id="96" w:name="_Toc523927632"/>
      <w:bookmarkStart w:id="97" w:name="_Toc524074375"/>
      <w:bookmarkStart w:id="98" w:name="_Toc524274418"/>
      <w:bookmarkStart w:id="99" w:name="_Toc530427416"/>
      <w:bookmarkStart w:id="100" w:name="_Toc530428158"/>
      <w:r w:rsidRPr="004A274A">
        <w:rPr>
          <w:b w:val="0"/>
          <w:color w:val="000000" w:themeColor="text1"/>
          <w:sz w:val="20"/>
          <w:szCs w:val="20"/>
          <w:lang w:val="en-AU"/>
        </w:rPr>
        <w:t xml:space="preserve">There are several other interventions funded by the Australian </w:t>
      </w:r>
      <w:r w:rsidR="00CB30C0">
        <w:rPr>
          <w:b w:val="0"/>
          <w:color w:val="000000" w:themeColor="text1"/>
          <w:sz w:val="20"/>
          <w:szCs w:val="20"/>
          <w:lang w:val="en-AU"/>
        </w:rPr>
        <w:t>G</w:t>
      </w:r>
      <w:r w:rsidRPr="004A274A">
        <w:rPr>
          <w:b w:val="0"/>
          <w:color w:val="000000" w:themeColor="text1"/>
          <w:sz w:val="20"/>
          <w:szCs w:val="20"/>
          <w:lang w:val="en-AU"/>
        </w:rPr>
        <w:t>overnment that are contributing to KEIP’s expected outcomes. These include:</w:t>
      </w:r>
      <w:bookmarkEnd w:id="95"/>
      <w:bookmarkEnd w:id="96"/>
      <w:bookmarkEnd w:id="97"/>
      <w:bookmarkEnd w:id="98"/>
      <w:bookmarkEnd w:id="99"/>
      <w:bookmarkEnd w:id="100"/>
    </w:p>
    <w:p w14:paraId="31CD7831" w14:textId="77777777" w:rsidR="00192BD3" w:rsidRPr="004A274A" w:rsidRDefault="00192BD3" w:rsidP="00CD1189">
      <w:pPr>
        <w:pStyle w:val="SDANumberedheading3"/>
        <w:numPr>
          <w:ilvl w:val="0"/>
          <w:numId w:val="47"/>
        </w:numPr>
        <w:rPr>
          <w:b w:val="0"/>
          <w:color w:val="000000" w:themeColor="text1"/>
          <w:sz w:val="20"/>
          <w:szCs w:val="20"/>
          <w:lang w:val="en-AU"/>
        </w:rPr>
      </w:pPr>
      <w:bookmarkStart w:id="101" w:name="_Toc530427417"/>
      <w:bookmarkStart w:id="102" w:name="_Toc530428159"/>
      <w:bookmarkStart w:id="103" w:name="_Toc523927370"/>
      <w:bookmarkStart w:id="104" w:name="_Toc523927633"/>
      <w:bookmarkStart w:id="105" w:name="_Toc524074376"/>
      <w:bookmarkStart w:id="106" w:name="_Toc524274419"/>
      <w:r w:rsidRPr="004A274A">
        <w:rPr>
          <w:b w:val="0"/>
          <w:color w:val="000000" w:themeColor="text1"/>
          <w:sz w:val="20"/>
          <w:szCs w:val="20"/>
          <w:lang w:val="en-AU"/>
        </w:rPr>
        <w:t xml:space="preserve">Australia Awards </w:t>
      </w:r>
      <w:r w:rsidR="00280CD9" w:rsidRPr="004A274A">
        <w:rPr>
          <w:b w:val="0"/>
          <w:color w:val="000000" w:themeColor="text1"/>
          <w:sz w:val="20"/>
          <w:szCs w:val="20"/>
          <w:lang w:val="en-AU"/>
        </w:rPr>
        <w:t>Scholarships</w:t>
      </w:r>
      <w:bookmarkEnd w:id="101"/>
      <w:bookmarkEnd w:id="102"/>
      <w:r w:rsidR="00280CD9" w:rsidRPr="004A274A">
        <w:rPr>
          <w:b w:val="0"/>
          <w:color w:val="000000" w:themeColor="text1"/>
          <w:sz w:val="20"/>
          <w:szCs w:val="20"/>
          <w:lang w:val="en-AU"/>
        </w:rPr>
        <w:t xml:space="preserve"> </w:t>
      </w:r>
      <w:bookmarkEnd w:id="103"/>
      <w:bookmarkEnd w:id="104"/>
      <w:bookmarkEnd w:id="105"/>
      <w:bookmarkEnd w:id="106"/>
    </w:p>
    <w:p w14:paraId="3288CB24" w14:textId="75898FA6" w:rsidR="00192BD3" w:rsidRPr="004A274A" w:rsidRDefault="00192BD3" w:rsidP="004B56E2">
      <w:pPr>
        <w:pStyle w:val="SDANumberedheading3"/>
        <w:numPr>
          <w:ilvl w:val="0"/>
          <w:numId w:val="47"/>
        </w:numPr>
        <w:rPr>
          <w:b w:val="0"/>
          <w:color w:val="000000" w:themeColor="text1"/>
          <w:sz w:val="20"/>
          <w:szCs w:val="20"/>
          <w:lang w:val="en-AU"/>
        </w:rPr>
      </w:pPr>
      <w:bookmarkStart w:id="107" w:name="_Toc523927371"/>
      <w:bookmarkStart w:id="108" w:name="_Toc523927634"/>
      <w:bookmarkStart w:id="109" w:name="_Toc524074377"/>
      <w:bookmarkStart w:id="110" w:name="_Toc524274420"/>
      <w:bookmarkStart w:id="111" w:name="_Toc530427418"/>
      <w:bookmarkStart w:id="112" w:name="_Toc530428160"/>
      <w:r w:rsidRPr="004A274A">
        <w:rPr>
          <w:b w:val="0"/>
          <w:color w:val="000000" w:themeColor="text1"/>
          <w:sz w:val="20"/>
          <w:szCs w:val="20"/>
          <w:lang w:val="en-AU"/>
        </w:rPr>
        <w:t>Australian Volunteers International providing volunteers at K</w:t>
      </w:r>
      <w:r w:rsidR="00FE27CE">
        <w:rPr>
          <w:b w:val="0"/>
          <w:color w:val="000000" w:themeColor="text1"/>
          <w:sz w:val="20"/>
          <w:szCs w:val="20"/>
          <w:lang w:val="en-AU"/>
        </w:rPr>
        <w:t>S</w:t>
      </w:r>
      <w:r w:rsidRPr="004A274A">
        <w:rPr>
          <w:b w:val="0"/>
          <w:color w:val="000000" w:themeColor="text1"/>
          <w:sz w:val="20"/>
          <w:szCs w:val="20"/>
          <w:lang w:val="en-AU"/>
        </w:rPr>
        <w:t>C</w:t>
      </w:r>
      <w:r w:rsidR="00FE27CE">
        <w:rPr>
          <w:b w:val="0"/>
          <w:color w:val="000000" w:themeColor="text1"/>
          <w:sz w:val="20"/>
          <w:szCs w:val="20"/>
          <w:lang w:val="en-AU"/>
        </w:rPr>
        <w:t>C</w:t>
      </w:r>
      <w:r w:rsidRPr="004A274A">
        <w:rPr>
          <w:b w:val="0"/>
          <w:color w:val="000000" w:themeColor="text1"/>
          <w:sz w:val="20"/>
          <w:szCs w:val="20"/>
          <w:lang w:val="en-AU"/>
        </w:rPr>
        <w:t>SN and for procurement in the FMU</w:t>
      </w:r>
      <w:bookmarkEnd w:id="107"/>
      <w:bookmarkEnd w:id="108"/>
      <w:bookmarkEnd w:id="109"/>
      <w:bookmarkEnd w:id="110"/>
      <w:bookmarkEnd w:id="111"/>
      <w:bookmarkEnd w:id="112"/>
    </w:p>
    <w:p w14:paraId="44E5E7AA" w14:textId="335AE292" w:rsidR="00192BD3" w:rsidRPr="004A274A" w:rsidRDefault="00192BD3" w:rsidP="00CD1189">
      <w:pPr>
        <w:pStyle w:val="SDANumberedheading3"/>
        <w:numPr>
          <w:ilvl w:val="0"/>
          <w:numId w:val="47"/>
        </w:numPr>
        <w:rPr>
          <w:b w:val="0"/>
          <w:color w:val="000000" w:themeColor="text1"/>
          <w:sz w:val="20"/>
          <w:szCs w:val="20"/>
          <w:lang w:val="en-AU"/>
        </w:rPr>
      </w:pPr>
      <w:bookmarkStart w:id="113" w:name="_Toc523927372"/>
      <w:bookmarkStart w:id="114" w:name="_Toc523927635"/>
      <w:bookmarkStart w:id="115" w:name="_Toc524074378"/>
      <w:bookmarkStart w:id="116" w:name="_Toc524274421"/>
      <w:bookmarkStart w:id="117" w:name="_Toc530427419"/>
      <w:bookmarkStart w:id="118" w:name="_Toc530428161"/>
      <w:r w:rsidRPr="004A274A">
        <w:rPr>
          <w:b w:val="0"/>
          <w:color w:val="000000" w:themeColor="text1"/>
          <w:sz w:val="20"/>
          <w:szCs w:val="20"/>
          <w:lang w:val="en-AU"/>
        </w:rPr>
        <w:t>Grant funding for K</w:t>
      </w:r>
      <w:r w:rsidR="00FE27CE">
        <w:rPr>
          <w:b w:val="0"/>
          <w:color w:val="000000" w:themeColor="text1"/>
          <w:sz w:val="20"/>
          <w:szCs w:val="20"/>
          <w:lang w:val="en-AU"/>
        </w:rPr>
        <w:t>S</w:t>
      </w:r>
      <w:r w:rsidRPr="004A274A">
        <w:rPr>
          <w:b w:val="0"/>
          <w:color w:val="000000" w:themeColor="text1"/>
          <w:sz w:val="20"/>
          <w:szCs w:val="20"/>
          <w:lang w:val="en-AU"/>
        </w:rPr>
        <w:t>C</w:t>
      </w:r>
      <w:r w:rsidR="00FE27CE">
        <w:rPr>
          <w:b w:val="0"/>
          <w:color w:val="000000" w:themeColor="text1"/>
          <w:sz w:val="20"/>
          <w:szCs w:val="20"/>
          <w:lang w:val="en-AU"/>
        </w:rPr>
        <w:t>C</w:t>
      </w:r>
      <w:r w:rsidRPr="004A274A">
        <w:rPr>
          <w:b w:val="0"/>
          <w:color w:val="000000" w:themeColor="text1"/>
          <w:sz w:val="20"/>
          <w:szCs w:val="20"/>
          <w:lang w:val="en-AU"/>
        </w:rPr>
        <w:t>SN to cover operational costs and support children with a disability at the primary level</w:t>
      </w:r>
      <w:bookmarkEnd w:id="113"/>
      <w:bookmarkEnd w:id="114"/>
      <w:bookmarkEnd w:id="115"/>
      <w:bookmarkEnd w:id="116"/>
      <w:bookmarkEnd w:id="117"/>
      <w:bookmarkEnd w:id="118"/>
    </w:p>
    <w:p w14:paraId="42F53874" w14:textId="76930358" w:rsidR="00EF1F67" w:rsidRPr="004A274A" w:rsidRDefault="00481FA2" w:rsidP="00EF1F67">
      <w:pPr>
        <w:pStyle w:val="SDANumberedheading3"/>
        <w:numPr>
          <w:ilvl w:val="0"/>
          <w:numId w:val="47"/>
        </w:numPr>
        <w:rPr>
          <w:b w:val="0"/>
          <w:color w:val="000000" w:themeColor="text1"/>
          <w:sz w:val="20"/>
          <w:szCs w:val="20"/>
          <w:lang w:val="en-AU"/>
        </w:rPr>
      </w:pPr>
      <w:bookmarkStart w:id="119" w:name="_Toc530427420"/>
      <w:bookmarkStart w:id="120" w:name="_Toc530428162"/>
      <w:r w:rsidRPr="004A274A">
        <w:rPr>
          <w:b w:val="0"/>
          <w:color w:val="000000" w:themeColor="text1"/>
          <w:sz w:val="20"/>
          <w:szCs w:val="20"/>
          <w:lang w:val="en-AU"/>
        </w:rPr>
        <w:t xml:space="preserve">Support to UNICEF during KEIP </w:t>
      </w:r>
      <w:r w:rsidR="007D50C2">
        <w:rPr>
          <w:b w:val="0"/>
          <w:color w:val="000000" w:themeColor="text1"/>
          <w:sz w:val="20"/>
          <w:szCs w:val="20"/>
          <w:lang w:val="en-AU"/>
        </w:rPr>
        <w:t xml:space="preserve">Phase </w:t>
      </w:r>
      <w:r w:rsidRPr="004A274A">
        <w:rPr>
          <w:b w:val="0"/>
          <w:color w:val="000000" w:themeColor="text1"/>
          <w:sz w:val="20"/>
          <w:szCs w:val="20"/>
          <w:lang w:val="en-AU"/>
        </w:rPr>
        <w:t>II to help implement the WASH programme at the 12 rehabilitated schools</w:t>
      </w:r>
      <w:bookmarkEnd w:id="119"/>
      <w:bookmarkEnd w:id="120"/>
    </w:p>
    <w:p w14:paraId="54838FDC" w14:textId="2CFE76CF" w:rsidR="00481FA2" w:rsidRPr="004A274A" w:rsidRDefault="00481FA2" w:rsidP="004B7A6D">
      <w:pPr>
        <w:pStyle w:val="SDANumberedheading3"/>
        <w:numPr>
          <w:ilvl w:val="0"/>
          <w:numId w:val="47"/>
        </w:numPr>
        <w:rPr>
          <w:b w:val="0"/>
          <w:color w:val="000000" w:themeColor="text1"/>
          <w:sz w:val="20"/>
          <w:szCs w:val="20"/>
          <w:lang w:val="en-AU"/>
        </w:rPr>
      </w:pPr>
      <w:bookmarkStart w:id="121" w:name="_Toc530427421"/>
      <w:bookmarkStart w:id="122" w:name="_Toc530428163"/>
      <w:r w:rsidRPr="004A274A">
        <w:rPr>
          <w:b w:val="0"/>
          <w:color w:val="000000" w:themeColor="text1"/>
          <w:sz w:val="20"/>
          <w:szCs w:val="20"/>
          <w:lang w:val="en-AU"/>
        </w:rPr>
        <w:t xml:space="preserve">Grant funding to UNESCO during KEIP </w:t>
      </w:r>
      <w:r w:rsidR="007D50C2">
        <w:rPr>
          <w:b w:val="0"/>
          <w:color w:val="000000" w:themeColor="text1"/>
          <w:sz w:val="20"/>
          <w:szCs w:val="20"/>
          <w:lang w:val="en-AU"/>
        </w:rPr>
        <w:t xml:space="preserve">Phase </w:t>
      </w:r>
      <w:r w:rsidRPr="004A274A">
        <w:rPr>
          <w:b w:val="0"/>
          <w:color w:val="000000" w:themeColor="text1"/>
          <w:sz w:val="20"/>
          <w:szCs w:val="20"/>
          <w:lang w:val="en-AU"/>
        </w:rPr>
        <w:t>II</w:t>
      </w:r>
      <w:r w:rsidR="00EF1F67" w:rsidRPr="004A274A">
        <w:rPr>
          <w:b w:val="0"/>
          <w:color w:val="000000" w:themeColor="text1"/>
          <w:sz w:val="20"/>
          <w:szCs w:val="20"/>
          <w:lang w:val="en-AU"/>
        </w:rPr>
        <w:t xml:space="preserve"> for Kiribati to engage in </w:t>
      </w:r>
      <w:r w:rsidR="004B56E2">
        <w:rPr>
          <w:b w:val="0"/>
          <w:color w:val="000000" w:themeColor="text1"/>
          <w:sz w:val="20"/>
          <w:szCs w:val="20"/>
          <w:lang w:val="en-AU"/>
        </w:rPr>
        <w:t>UIS’s</w:t>
      </w:r>
      <w:r w:rsidR="00EF1F67" w:rsidRPr="004A274A">
        <w:rPr>
          <w:b w:val="0"/>
          <w:color w:val="000000" w:themeColor="text1"/>
          <w:sz w:val="20"/>
          <w:szCs w:val="20"/>
          <w:lang w:val="en-AU"/>
        </w:rPr>
        <w:t xml:space="preserve"> regional Pacific initiative to support data improvement and policy analysis</w:t>
      </w:r>
      <w:bookmarkEnd w:id="121"/>
      <w:bookmarkEnd w:id="122"/>
      <w:r w:rsidR="00EF1F67" w:rsidRPr="004A274A">
        <w:rPr>
          <w:b w:val="0"/>
          <w:color w:val="000000" w:themeColor="text1"/>
          <w:sz w:val="20"/>
          <w:szCs w:val="20"/>
          <w:lang w:val="en-AU"/>
        </w:rPr>
        <w:t xml:space="preserve"> </w:t>
      </w:r>
    </w:p>
    <w:p w14:paraId="5632BCF8" w14:textId="21CA6B0E" w:rsidR="002C141A" w:rsidRPr="004A274A" w:rsidRDefault="00192BD3" w:rsidP="006102CF">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Where relevant</w:t>
      </w:r>
      <w:r w:rsidR="004B56E2">
        <w:rPr>
          <w:rFonts w:ascii="Calibri" w:eastAsiaTheme="minorHAnsi" w:hAnsi="Calibri" w:cs="Calibri"/>
          <w:color w:val="000000"/>
          <w:sz w:val="20"/>
          <w:szCs w:val="20"/>
          <w:lang w:val="en-AU"/>
        </w:rPr>
        <w:t>,</w:t>
      </w:r>
      <w:r w:rsidRPr="004A274A">
        <w:rPr>
          <w:rFonts w:ascii="Calibri" w:eastAsiaTheme="minorHAnsi" w:hAnsi="Calibri" w:cs="Calibri"/>
          <w:color w:val="000000"/>
          <w:sz w:val="20"/>
          <w:szCs w:val="20"/>
          <w:lang w:val="en-AU"/>
        </w:rPr>
        <w:t xml:space="preserve"> the contribution</w:t>
      </w:r>
      <w:r w:rsidR="004B56E2">
        <w:rPr>
          <w:rFonts w:ascii="Calibri" w:eastAsiaTheme="minorHAnsi" w:hAnsi="Calibri" w:cs="Calibri"/>
          <w:color w:val="000000"/>
          <w:sz w:val="20"/>
          <w:szCs w:val="20"/>
          <w:lang w:val="en-AU"/>
        </w:rPr>
        <w:t>s</w:t>
      </w:r>
      <w:r w:rsidRPr="004A274A">
        <w:rPr>
          <w:rFonts w:ascii="Calibri" w:eastAsiaTheme="minorHAnsi" w:hAnsi="Calibri" w:cs="Calibri"/>
          <w:color w:val="000000"/>
          <w:sz w:val="20"/>
          <w:szCs w:val="20"/>
          <w:lang w:val="en-AU"/>
        </w:rPr>
        <w:t xml:space="preserve"> of these investments to KEIP outcomes have been highlighted throughout the report.</w:t>
      </w:r>
      <w:r w:rsidR="00381F22" w:rsidRPr="004A274A">
        <w:rPr>
          <w:rFonts w:ascii="Calibri" w:eastAsiaTheme="minorHAnsi" w:hAnsi="Calibri" w:cs="Calibri"/>
          <w:color w:val="000000"/>
          <w:sz w:val="20"/>
          <w:szCs w:val="20"/>
          <w:lang w:val="en-AU"/>
        </w:rPr>
        <w:t xml:space="preserve"> It was beyond the scope of the team to provide detailed analysis of the contributions of these investments to KEIP. However, many key informants showed interest in and saw value in these investments having a more direct relationship with KEIP in the future, </w:t>
      </w:r>
      <w:r w:rsidR="004B56E2">
        <w:rPr>
          <w:rFonts w:ascii="Calibri" w:eastAsiaTheme="minorHAnsi" w:hAnsi="Calibri" w:cs="Calibri"/>
          <w:color w:val="000000"/>
          <w:sz w:val="20"/>
          <w:szCs w:val="20"/>
          <w:lang w:val="en-AU"/>
        </w:rPr>
        <w:t xml:space="preserve">and should therefore </w:t>
      </w:r>
      <w:r w:rsidR="00381F22" w:rsidRPr="004A274A">
        <w:rPr>
          <w:rFonts w:ascii="Calibri" w:eastAsiaTheme="minorHAnsi" w:hAnsi="Calibri" w:cs="Calibri"/>
          <w:color w:val="000000"/>
          <w:sz w:val="20"/>
          <w:szCs w:val="20"/>
          <w:lang w:val="en-AU"/>
        </w:rPr>
        <w:t>be considered during the next KEIP design phase.</w:t>
      </w:r>
    </w:p>
    <w:p w14:paraId="73884BF5" w14:textId="77777777" w:rsidR="006102CF" w:rsidRPr="004A274A" w:rsidRDefault="006102CF" w:rsidP="006102CF">
      <w:pPr>
        <w:autoSpaceDE w:val="0"/>
        <w:autoSpaceDN w:val="0"/>
        <w:adjustRightInd w:val="0"/>
        <w:rPr>
          <w:rFonts w:ascii="Calibri" w:eastAsiaTheme="minorHAnsi" w:hAnsi="Calibri" w:cs="Calibri"/>
          <w:color w:val="000000"/>
          <w:sz w:val="22"/>
          <w:szCs w:val="22"/>
          <w:lang w:val="en-AU"/>
        </w:rPr>
      </w:pPr>
    </w:p>
    <w:p w14:paraId="4ED6FC5A" w14:textId="77777777" w:rsidR="006F4A44" w:rsidRPr="004A274A" w:rsidRDefault="006F4A44" w:rsidP="00487073">
      <w:pPr>
        <w:pStyle w:val="SDANumberedheading3"/>
        <w:numPr>
          <w:ilvl w:val="1"/>
          <w:numId w:val="24"/>
        </w:numPr>
        <w:rPr>
          <w:rFonts w:cs="Arial"/>
          <w:color w:val="000000" w:themeColor="text1"/>
          <w:lang w:val="en-AU"/>
        </w:rPr>
      </w:pPr>
      <w:bookmarkStart w:id="123" w:name="_Toc523927373"/>
      <w:bookmarkStart w:id="124" w:name="_Toc523927636"/>
      <w:bookmarkStart w:id="125" w:name="_Toc524074379"/>
      <w:bookmarkStart w:id="126" w:name="_Toc524274422"/>
      <w:bookmarkStart w:id="127" w:name="_Toc530427422"/>
      <w:bookmarkStart w:id="128" w:name="_Toc530428164"/>
      <w:r w:rsidRPr="004A274A">
        <w:rPr>
          <w:rFonts w:cs="Arial"/>
          <w:color w:val="000000" w:themeColor="text1"/>
          <w:lang w:val="en-AU"/>
        </w:rPr>
        <w:t>What have been the strengths and weaknesses of these interventions, and unintended benefits, if any?</w:t>
      </w:r>
      <w:bookmarkEnd w:id="123"/>
      <w:bookmarkEnd w:id="124"/>
      <w:bookmarkEnd w:id="125"/>
      <w:bookmarkEnd w:id="126"/>
      <w:bookmarkEnd w:id="127"/>
      <w:bookmarkEnd w:id="128"/>
    </w:p>
    <w:p w14:paraId="289BD666" w14:textId="0C41F2F2" w:rsidR="00392832" w:rsidRPr="004A274A" w:rsidRDefault="004B56E2" w:rsidP="00392832">
      <w:pPr>
        <w:autoSpaceDE w:val="0"/>
        <w:autoSpaceDN w:val="0"/>
        <w:adjustRightInd w:val="0"/>
        <w:rPr>
          <w:rFonts w:ascii="Calibri" w:eastAsiaTheme="minorHAnsi" w:hAnsi="Calibri" w:cs="Calibri"/>
          <w:color w:val="000000"/>
          <w:sz w:val="20"/>
          <w:szCs w:val="20"/>
          <w:lang w:val="en-AU"/>
        </w:rPr>
      </w:pPr>
      <w:r>
        <w:rPr>
          <w:rFonts w:ascii="Calibri" w:eastAsiaTheme="minorHAnsi" w:hAnsi="Calibri" w:cs="Calibri"/>
          <w:color w:val="000000"/>
          <w:sz w:val="20"/>
          <w:szCs w:val="20"/>
          <w:lang w:val="en-AU"/>
        </w:rPr>
        <w:t xml:space="preserve">In general, </w:t>
      </w:r>
      <w:r w:rsidRPr="004A274A">
        <w:rPr>
          <w:rFonts w:ascii="Calibri" w:eastAsiaTheme="minorHAnsi" w:hAnsi="Calibri" w:cs="Calibri"/>
          <w:color w:val="000000"/>
          <w:sz w:val="20"/>
          <w:szCs w:val="20"/>
          <w:lang w:val="en-AU"/>
        </w:rPr>
        <w:t xml:space="preserve">collaborative relationships and complementary workplans </w:t>
      </w:r>
      <w:r>
        <w:rPr>
          <w:rFonts w:ascii="Calibri" w:eastAsiaTheme="minorHAnsi" w:hAnsi="Calibri" w:cs="Calibri"/>
          <w:color w:val="000000"/>
          <w:sz w:val="20"/>
          <w:szCs w:val="20"/>
          <w:lang w:val="en-AU"/>
        </w:rPr>
        <w:t xml:space="preserve">have amplified </w:t>
      </w:r>
      <w:r w:rsidR="00392832" w:rsidRPr="004A274A">
        <w:rPr>
          <w:rFonts w:ascii="Calibri" w:eastAsiaTheme="minorHAnsi" w:hAnsi="Calibri" w:cs="Calibri"/>
          <w:color w:val="000000"/>
          <w:sz w:val="20"/>
          <w:szCs w:val="20"/>
          <w:lang w:val="en-AU"/>
        </w:rPr>
        <w:t>the value of investments</w:t>
      </w:r>
      <w:r>
        <w:rPr>
          <w:rFonts w:ascii="Calibri" w:eastAsiaTheme="minorHAnsi" w:hAnsi="Calibri" w:cs="Calibri"/>
          <w:color w:val="000000"/>
          <w:sz w:val="20"/>
          <w:szCs w:val="20"/>
          <w:lang w:val="en-AU"/>
        </w:rPr>
        <w:t>.</w:t>
      </w:r>
      <w:r w:rsidR="00392832" w:rsidRPr="004A274A">
        <w:rPr>
          <w:rFonts w:ascii="Calibri" w:eastAsiaTheme="minorHAnsi" w:hAnsi="Calibri" w:cs="Calibri"/>
          <w:color w:val="000000"/>
          <w:sz w:val="20"/>
          <w:szCs w:val="20"/>
          <w:lang w:val="en-AU"/>
        </w:rPr>
        <w:t xml:space="preserve"> </w:t>
      </w:r>
    </w:p>
    <w:p w14:paraId="7D7CC864" w14:textId="77777777" w:rsidR="00392832" w:rsidRPr="004A274A" w:rsidRDefault="00392832" w:rsidP="00392832">
      <w:pPr>
        <w:autoSpaceDE w:val="0"/>
        <w:autoSpaceDN w:val="0"/>
        <w:adjustRightInd w:val="0"/>
        <w:rPr>
          <w:rFonts w:ascii="Calibri" w:eastAsiaTheme="minorHAnsi" w:hAnsi="Calibri" w:cs="Calibri"/>
          <w:color w:val="000000"/>
          <w:sz w:val="20"/>
          <w:szCs w:val="20"/>
          <w:lang w:val="en-AU"/>
        </w:rPr>
      </w:pPr>
    </w:p>
    <w:p w14:paraId="37208D27" w14:textId="78DE68A6" w:rsidR="00392832" w:rsidRPr="004A274A" w:rsidRDefault="00392832" w:rsidP="00392832">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 xml:space="preserve">The strength of the </w:t>
      </w:r>
      <w:r w:rsidR="00E84353">
        <w:rPr>
          <w:rFonts w:ascii="Calibri" w:eastAsiaTheme="minorHAnsi" w:hAnsi="Calibri" w:cs="Calibri"/>
          <w:color w:val="000000"/>
          <w:sz w:val="20"/>
          <w:szCs w:val="20"/>
          <w:lang w:val="en-AU"/>
        </w:rPr>
        <w:t xml:space="preserve">ESPPA </w:t>
      </w:r>
      <w:r w:rsidRPr="004A274A">
        <w:rPr>
          <w:rFonts w:ascii="Calibri" w:eastAsiaTheme="minorHAnsi" w:hAnsi="Calibri" w:cs="Calibri"/>
          <w:color w:val="000000"/>
          <w:sz w:val="20"/>
          <w:szCs w:val="20"/>
          <w:lang w:val="en-AU"/>
        </w:rPr>
        <w:t xml:space="preserve">role has been </w:t>
      </w:r>
      <w:r w:rsidR="004B56E2">
        <w:rPr>
          <w:rFonts w:ascii="Calibri" w:eastAsiaTheme="minorHAnsi" w:hAnsi="Calibri" w:cs="Calibri"/>
          <w:color w:val="000000"/>
          <w:sz w:val="20"/>
          <w:szCs w:val="20"/>
          <w:lang w:val="en-AU"/>
        </w:rPr>
        <w:t>its</w:t>
      </w:r>
      <w:r w:rsidR="004B56E2"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strong focus on enhancing leadership capacity within MoE and systems strengthening</w:t>
      </w:r>
      <w:r w:rsidR="004B56E2">
        <w:rPr>
          <w:rFonts w:ascii="Calibri" w:eastAsiaTheme="minorHAnsi" w:hAnsi="Calibri" w:cs="Calibri"/>
          <w:color w:val="000000"/>
          <w:sz w:val="20"/>
          <w:szCs w:val="20"/>
          <w:lang w:val="en-AU"/>
        </w:rPr>
        <w:t>.</w:t>
      </w:r>
      <w:r w:rsidRPr="004A274A">
        <w:rPr>
          <w:rFonts w:ascii="Calibri" w:eastAsiaTheme="minorHAnsi" w:hAnsi="Calibri" w:cs="Calibri"/>
          <w:color w:val="000000"/>
          <w:sz w:val="20"/>
          <w:szCs w:val="20"/>
          <w:lang w:val="en-AU"/>
        </w:rPr>
        <w:t xml:space="preserve"> </w:t>
      </w:r>
      <w:r w:rsidR="004B56E2">
        <w:rPr>
          <w:rFonts w:ascii="Calibri" w:eastAsiaTheme="minorHAnsi" w:hAnsi="Calibri" w:cs="Calibri"/>
          <w:color w:val="000000"/>
          <w:sz w:val="20"/>
          <w:szCs w:val="20"/>
          <w:lang w:val="en-AU"/>
        </w:rPr>
        <w:t>T</w:t>
      </w:r>
      <w:r w:rsidRPr="004A274A">
        <w:rPr>
          <w:rFonts w:ascii="Calibri" w:eastAsiaTheme="minorHAnsi" w:hAnsi="Calibri" w:cs="Calibri"/>
          <w:color w:val="000000"/>
          <w:sz w:val="20"/>
          <w:szCs w:val="20"/>
          <w:lang w:val="en-AU"/>
        </w:rPr>
        <w:t>his has been complementary to the objectives of KEIP</w:t>
      </w:r>
      <w:r w:rsidR="00E07F30" w:rsidRPr="004A274A">
        <w:rPr>
          <w:rFonts w:ascii="Calibri" w:eastAsiaTheme="minorHAnsi" w:hAnsi="Calibri" w:cs="Calibri"/>
          <w:color w:val="000000"/>
          <w:sz w:val="20"/>
          <w:szCs w:val="20"/>
          <w:lang w:val="en-AU"/>
        </w:rPr>
        <w:t xml:space="preserve"> while </w:t>
      </w:r>
      <w:r w:rsidR="004B56E2">
        <w:rPr>
          <w:rFonts w:ascii="Calibri" w:eastAsiaTheme="minorHAnsi" w:hAnsi="Calibri" w:cs="Calibri"/>
          <w:color w:val="000000"/>
          <w:sz w:val="20"/>
          <w:szCs w:val="20"/>
          <w:lang w:val="en-AU"/>
        </w:rPr>
        <w:t xml:space="preserve">remaining </w:t>
      </w:r>
      <w:r w:rsidR="00E07F30" w:rsidRPr="004A274A">
        <w:rPr>
          <w:rFonts w:ascii="Calibri" w:eastAsiaTheme="minorHAnsi" w:hAnsi="Calibri" w:cs="Calibri"/>
          <w:color w:val="000000"/>
          <w:sz w:val="20"/>
          <w:szCs w:val="20"/>
          <w:lang w:val="en-AU"/>
        </w:rPr>
        <w:t>independent of it</w:t>
      </w:r>
      <w:r w:rsidRPr="004A274A">
        <w:rPr>
          <w:rFonts w:ascii="Calibri" w:eastAsiaTheme="minorHAnsi" w:hAnsi="Calibri" w:cs="Calibri"/>
          <w:color w:val="000000"/>
          <w:sz w:val="20"/>
          <w:szCs w:val="20"/>
          <w:lang w:val="en-AU"/>
        </w:rPr>
        <w:t xml:space="preserve">. The </w:t>
      </w:r>
      <w:r w:rsidR="004B56E2">
        <w:rPr>
          <w:rFonts w:ascii="Calibri" w:eastAsiaTheme="minorHAnsi" w:hAnsi="Calibri" w:cs="Calibri"/>
          <w:color w:val="000000"/>
          <w:sz w:val="20"/>
          <w:szCs w:val="20"/>
          <w:lang w:val="en-AU"/>
        </w:rPr>
        <w:t>adviser</w:t>
      </w:r>
      <w:r w:rsidR="004B56E2" w:rsidRPr="004A274A">
        <w:rPr>
          <w:rFonts w:ascii="Calibri" w:eastAsiaTheme="minorHAnsi" w:hAnsi="Calibri" w:cs="Calibri"/>
          <w:color w:val="000000"/>
          <w:sz w:val="20"/>
          <w:szCs w:val="20"/>
          <w:lang w:val="en-AU"/>
        </w:rPr>
        <w:t xml:space="preserve"> </w:t>
      </w:r>
      <w:r w:rsidR="00E07F30" w:rsidRPr="004A274A">
        <w:rPr>
          <w:rFonts w:ascii="Calibri" w:eastAsiaTheme="minorHAnsi" w:hAnsi="Calibri" w:cs="Calibri"/>
          <w:color w:val="000000"/>
          <w:sz w:val="20"/>
          <w:szCs w:val="20"/>
          <w:lang w:val="en-AU"/>
        </w:rPr>
        <w:t xml:space="preserve">– like those that preceded </w:t>
      </w:r>
      <w:r w:rsidR="004B56E2">
        <w:rPr>
          <w:rFonts w:ascii="Calibri" w:eastAsiaTheme="minorHAnsi" w:hAnsi="Calibri" w:cs="Calibri"/>
          <w:color w:val="000000"/>
          <w:sz w:val="20"/>
          <w:szCs w:val="20"/>
          <w:lang w:val="en-AU"/>
        </w:rPr>
        <w:t>him</w:t>
      </w:r>
      <w:r w:rsidR="001B4E1D">
        <w:rPr>
          <w:rFonts w:ascii="Calibri" w:eastAsiaTheme="minorHAnsi" w:hAnsi="Calibri" w:cs="Calibri"/>
          <w:color w:val="000000"/>
          <w:sz w:val="20"/>
          <w:szCs w:val="20"/>
          <w:lang w:val="en-AU"/>
        </w:rPr>
        <w:t xml:space="preserve"> </w:t>
      </w:r>
      <w:r w:rsidR="004B56E2">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has worked closely with </w:t>
      </w:r>
      <w:r w:rsidR="004B56E2">
        <w:rPr>
          <w:rFonts w:ascii="Calibri" w:eastAsiaTheme="minorHAnsi" w:hAnsi="Calibri" w:cs="Calibri"/>
          <w:color w:val="000000"/>
          <w:sz w:val="20"/>
          <w:szCs w:val="20"/>
          <w:lang w:val="en-AU"/>
        </w:rPr>
        <w:t xml:space="preserve">the </w:t>
      </w:r>
      <w:r w:rsidRPr="004A274A">
        <w:rPr>
          <w:rFonts w:ascii="Calibri" w:eastAsiaTheme="minorHAnsi" w:hAnsi="Calibri" w:cs="Calibri"/>
          <w:color w:val="000000"/>
          <w:sz w:val="20"/>
          <w:szCs w:val="20"/>
          <w:lang w:val="en-AU"/>
        </w:rPr>
        <w:t xml:space="preserve">MoE </w:t>
      </w:r>
      <w:r w:rsidR="004B56E2">
        <w:rPr>
          <w:rFonts w:ascii="Calibri" w:eastAsiaTheme="minorHAnsi" w:hAnsi="Calibri" w:cs="Calibri"/>
          <w:color w:val="000000"/>
          <w:sz w:val="20"/>
          <w:szCs w:val="20"/>
          <w:lang w:val="en-AU"/>
        </w:rPr>
        <w:t>s</w:t>
      </w:r>
      <w:r w:rsidRPr="004A274A">
        <w:rPr>
          <w:rFonts w:ascii="Calibri" w:eastAsiaTheme="minorHAnsi" w:hAnsi="Calibri" w:cs="Calibri"/>
          <w:color w:val="000000"/>
          <w:sz w:val="20"/>
          <w:szCs w:val="20"/>
          <w:lang w:val="en-AU"/>
        </w:rPr>
        <w:t xml:space="preserve">enior </w:t>
      </w:r>
      <w:r w:rsidR="004B56E2">
        <w:rPr>
          <w:rFonts w:ascii="Calibri" w:eastAsiaTheme="minorHAnsi" w:hAnsi="Calibri" w:cs="Calibri"/>
          <w:color w:val="000000"/>
          <w:sz w:val="20"/>
          <w:szCs w:val="20"/>
          <w:lang w:val="en-AU"/>
        </w:rPr>
        <w:t>e</w:t>
      </w:r>
      <w:r w:rsidRPr="004A274A">
        <w:rPr>
          <w:rFonts w:ascii="Calibri" w:eastAsiaTheme="minorHAnsi" w:hAnsi="Calibri" w:cs="Calibri"/>
          <w:color w:val="000000"/>
          <w:sz w:val="20"/>
          <w:szCs w:val="20"/>
          <w:lang w:val="en-AU"/>
        </w:rPr>
        <w:t xml:space="preserve">xecutive on their reform agenda and been </w:t>
      </w:r>
      <w:r w:rsidR="004B56E2">
        <w:rPr>
          <w:rFonts w:ascii="Calibri" w:eastAsiaTheme="minorHAnsi" w:hAnsi="Calibri" w:cs="Calibri"/>
          <w:color w:val="000000"/>
          <w:sz w:val="20"/>
          <w:szCs w:val="20"/>
          <w:lang w:val="en-AU"/>
        </w:rPr>
        <w:t>highly</w:t>
      </w:r>
      <w:r w:rsidR="004B56E2"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responsive to MoE needs. </w:t>
      </w:r>
      <w:r w:rsidR="004B56E2">
        <w:rPr>
          <w:rFonts w:ascii="Calibri" w:eastAsiaTheme="minorHAnsi" w:hAnsi="Calibri" w:cs="Calibri"/>
          <w:color w:val="000000"/>
          <w:sz w:val="20"/>
          <w:szCs w:val="20"/>
          <w:lang w:val="en-AU"/>
        </w:rPr>
        <w:t xml:space="preserve">The </w:t>
      </w:r>
      <w:r w:rsidR="00E84353">
        <w:rPr>
          <w:rFonts w:ascii="Calibri" w:eastAsiaTheme="minorHAnsi" w:hAnsi="Calibri" w:cs="Calibri"/>
          <w:color w:val="000000"/>
          <w:sz w:val="20"/>
          <w:szCs w:val="20"/>
          <w:lang w:val="en-AU"/>
        </w:rPr>
        <w:t>ES</w:t>
      </w:r>
      <w:r w:rsidR="004B56E2">
        <w:rPr>
          <w:rFonts w:ascii="Calibri" w:eastAsiaTheme="minorHAnsi" w:hAnsi="Calibri" w:cs="Calibri"/>
          <w:color w:val="000000"/>
          <w:sz w:val="20"/>
          <w:szCs w:val="20"/>
          <w:lang w:val="en-AU"/>
        </w:rPr>
        <w:t>PPA role</w:t>
      </w:r>
      <w:r w:rsidR="004B56E2"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has had </w:t>
      </w:r>
      <w:r w:rsidR="004B56E2">
        <w:rPr>
          <w:rFonts w:ascii="Calibri" w:eastAsiaTheme="minorHAnsi" w:hAnsi="Calibri" w:cs="Calibri"/>
          <w:color w:val="000000"/>
          <w:sz w:val="20"/>
          <w:szCs w:val="20"/>
          <w:lang w:val="en-AU"/>
        </w:rPr>
        <w:t xml:space="preserve">a </w:t>
      </w:r>
      <w:r w:rsidRPr="004A274A">
        <w:rPr>
          <w:rFonts w:ascii="Calibri" w:eastAsiaTheme="minorHAnsi" w:hAnsi="Calibri" w:cs="Calibri"/>
          <w:color w:val="000000"/>
          <w:sz w:val="20"/>
          <w:szCs w:val="20"/>
          <w:lang w:val="en-AU"/>
        </w:rPr>
        <w:t>strong capacity development focus</w:t>
      </w:r>
      <w:r w:rsidR="004B56E2">
        <w:rPr>
          <w:rFonts w:ascii="Calibri" w:eastAsiaTheme="minorHAnsi" w:hAnsi="Calibri" w:cs="Calibri"/>
          <w:color w:val="000000"/>
          <w:sz w:val="20"/>
          <w:szCs w:val="20"/>
          <w:lang w:val="en-AU"/>
        </w:rPr>
        <w:t>,</w:t>
      </w:r>
      <w:r w:rsidRPr="004A274A">
        <w:rPr>
          <w:rFonts w:ascii="Calibri" w:eastAsiaTheme="minorHAnsi" w:hAnsi="Calibri" w:cs="Calibri"/>
          <w:color w:val="000000"/>
          <w:sz w:val="20"/>
          <w:szCs w:val="20"/>
          <w:lang w:val="en-AU"/>
        </w:rPr>
        <w:t xml:space="preserve"> which has been appreciated by the </w:t>
      </w:r>
      <w:r w:rsidR="004B56E2">
        <w:rPr>
          <w:rFonts w:ascii="Calibri" w:eastAsiaTheme="minorHAnsi" w:hAnsi="Calibri" w:cs="Calibri"/>
          <w:color w:val="000000"/>
          <w:sz w:val="20"/>
          <w:szCs w:val="20"/>
          <w:lang w:val="en-AU"/>
        </w:rPr>
        <w:t>m</w:t>
      </w:r>
      <w:r w:rsidRPr="004A274A">
        <w:rPr>
          <w:rFonts w:ascii="Calibri" w:eastAsiaTheme="minorHAnsi" w:hAnsi="Calibri" w:cs="Calibri"/>
          <w:color w:val="000000"/>
          <w:sz w:val="20"/>
          <w:szCs w:val="20"/>
          <w:lang w:val="en-AU"/>
        </w:rPr>
        <w:t xml:space="preserve">inistry. The role also appears to have provided a good bridge between the MoE </w:t>
      </w:r>
      <w:r w:rsidR="004B56E2">
        <w:rPr>
          <w:rFonts w:ascii="Calibri" w:eastAsiaTheme="minorHAnsi" w:hAnsi="Calibri" w:cs="Calibri"/>
          <w:color w:val="000000"/>
          <w:sz w:val="20"/>
          <w:szCs w:val="20"/>
          <w:lang w:val="en-AU"/>
        </w:rPr>
        <w:t>s</w:t>
      </w:r>
      <w:r w:rsidRPr="004A274A">
        <w:rPr>
          <w:rFonts w:ascii="Calibri" w:eastAsiaTheme="minorHAnsi" w:hAnsi="Calibri" w:cs="Calibri"/>
          <w:color w:val="000000"/>
          <w:sz w:val="20"/>
          <w:szCs w:val="20"/>
          <w:lang w:val="en-AU"/>
        </w:rPr>
        <w:t xml:space="preserve">enior </w:t>
      </w:r>
      <w:r w:rsidR="004B56E2">
        <w:rPr>
          <w:rFonts w:ascii="Calibri" w:eastAsiaTheme="minorHAnsi" w:hAnsi="Calibri" w:cs="Calibri"/>
          <w:color w:val="000000"/>
          <w:sz w:val="20"/>
          <w:szCs w:val="20"/>
          <w:lang w:val="en-AU"/>
        </w:rPr>
        <w:t>e</w:t>
      </w:r>
      <w:r w:rsidRPr="004A274A">
        <w:rPr>
          <w:rFonts w:ascii="Calibri" w:eastAsiaTheme="minorHAnsi" w:hAnsi="Calibri" w:cs="Calibri"/>
          <w:color w:val="000000"/>
          <w:sz w:val="20"/>
          <w:szCs w:val="20"/>
          <w:lang w:val="en-AU"/>
        </w:rPr>
        <w:t>xecutive</w:t>
      </w:r>
      <w:r w:rsidR="00E07F30" w:rsidRPr="004A274A">
        <w:rPr>
          <w:rFonts w:ascii="Calibri" w:eastAsiaTheme="minorHAnsi" w:hAnsi="Calibri" w:cs="Calibri"/>
          <w:color w:val="000000"/>
          <w:sz w:val="20"/>
          <w:szCs w:val="20"/>
          <w:lang w:val="en-AU"/>
        </w:rPr>
        <w:t>, DFAT</w:t>
      </w:r>
      <w:r w:rsidRPr="004A274A">
        <w:rPr>
          <w:rFonts w:ascii="Calibri" w:eastAsiaTheme="minorHAnsi" w:hAnsi="Calibri" w:cs="Calibri"/>
          <w:color w:val="000000"/>
          <w:sz w:val="20"/>
          <w:szCs w:val="20"/>
          <w:lang w:val="en-AU"/>
        </w:rPr>
        <w:t xml:space="preserve"> and KEF, </w:t>
      </w:r>
      <w:r w:rsidR="004B56E2">
        <w:rPr>
          <w:rFonts w:ascii="Calibri" w:eastAsiaTheme="minorHAnsi" w:hAnsi="Calibri" w:cs="Calibri"/>
          <w:color w:val="000000"/>
          <w:sz w:val="20"/>
          <w:szCs w:val="20"/>
          <w:lang w:val="en-AU"/>
        </w:rPr>
        <w:t>which</w:t>
      </w:r>
      <w:r w:rsidR="004B56E2"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enhanced communication with KEF </w:t>
      </w:r>
      <w:r w:rsidR="007B2446">
        <w:rPr>
          <w:rFonts w:ascii="Calibri" w:eastAsiaTheme="minorHAnsi" w:hAnsi="Calibri" w:cs="Calibri"/>
          <w:color w:val="000000"/>
          <w:sz w:val="20"/>
          <w:szCs w:val="20"/>
          <w:lang w:val="en-AU"/>
        </w:rPr>
        <w:t>TA</w:t>
      </w:r>
      <w:r w:rsidRPr="004A274A">
        <w:rPr>
          <w:rFonts w:ascii="Calibri" w:eastAsiaTheme="minorHAnsi" w:hAnsi="Calibri" w:cs="Calibri"/>
          <w:color w:val="000000"/>
          <w:sz w:val="20"/>
          <w:szCs w:val="20"/>
          <w:lang w:val="en-AU"/>
        </w:rPr>
        <w:t xml:space="preserve"> and supported alignment to MoE priorities in ESSP</w:t>
      </w:r>
      <w:r w:rsidR="004B56E2">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2016-19.</w:t>
      </w:r>
      <w:r w:rsidR="004B7A6D" w:rsidRPr="004A274A">
        <w:rPr>
          <w:rFonts w:ascii="Calibri" w:eastAsiaTheme="minorHAnsi" w:hAnsi="Calibri" w:cs="Calibri"/>
          <w:color w:val="000000"/>
          <w:sz w:val="20"/>
          <w:szCs w:val="20"/>
          <w:lang w:val="en-AU"/>
        </w:rPr>
        <w:t xml:space="preserve"> Moreover, the fact that the position was independent (the pos</w:t>
      </w:r>
      <w:r w:rsidR="00250494" w:rsidRPr="004A274A">
        <w:rPr>
          <w:rFonts w:ascii="Calibri" w:eastAsiaTheme="minorHAnsi" w:hAnsi="Calibri" w:cs="Calibri"/>
          <w:color w:val="000000"/>
          <w:sz w:val="20"/>
          <w:szCs w:val="20"/>
          <w:lang w:val="en-AU"/>
        </w:rPr>
        <w:t>ition</w:t>
      </w:r>
      <w:r w:rsidR="004B7A6D" w:rsidRPr="004A274A">
        <w:rPr>
          <w:rFonts w:ascii="Calibri" w:eastAsiaTheme="minorHAnsi" w:hAnsi="Calibri" w:cs="Calibri"/>
          <w:color w:val="000000"/>
          <w:sz w:val="20"/>
          <w:szCs w:val="20"/>
          <w:lang w:val="en-AU"/>
        </w:rPr>
        <w:t xml:space="preserve"> is contracted outside of the remit of KEF) </w:t>
      </w:r>
      <w:r w:rsidR="0033299B" w:rsidRPr="004A274A">
        <w:rPr>
          <w:rFonts w:ascii="Calibri" w:eastAsiaTheme="minorHAnsi" w:hAnsi="Calibri" w:cs="Calibri"/>
          <w:color w:val="000000"/>
          <w:sz w:val="20"/>
          <w:szCs w:val="20"/>
          <w:lang w:val="en-AU"/>
        </w:rPr>
        <w:t>was</w:t>
      </w:r>
      <w:r w:rsidR="004B7A6D" w:rsidRPr="004A274A">
        <w:rPr>
          <w:rFonts w:ascii="Calibri" w:eastAsiaTheme="minorHAnsi" w:hAnsi="Calibri" w:cs="Calibri"/>
          <w:color w:val="000000"/>
          <w:sz w:val="20"/>
          <w:szCs w:val="20"/>
          <w:lang w:val="en-AU"/>
        </w:rPr>
        <w:t xml:space="preserve"> also seen as a key strength</w:t>
      </w:r>
      <w:r w:rsidR="00624170" w:rsidRPr="004A274A">
        <w:rPr>
          <w:rFonts w:ascii="Calibri" w:eastAsiaTheme="minorHAnsi" w:hAnsi="Calibri" w:cs="Calibri"/>
          <w:color w:val="000000"/>
          <w:sz w:val="20"/>
          <w:szCs w:val="20"/>
          <w:lang w:val="en-AU"/>
        </w:rPr>
        <w:t xml:space="preserve"> by MoE</w:t>
      </w:r>
      <w:r w:rsidR="004B7A6D" w:rsidRPr="004A274A">
        <w:rPr>
          <w:rFonts w:ascii="Calibri" w:eastAsiaTheme="minorHAnsi" w:hAnsi="Calibri" w:cs="Calibri"/>
          <w:color w:val="000000"/>
          <w:sz w:val="20"/>
          <w:szCs w:val="20"/>
          <w:lang w:val="en-AU"/>
        </w:rPr>
        <w:t xml:space="preserve">. </w:t>
      </w:r>
      <w:r w:rsidR="00250494" w:rsidRPr="004A274A">
        <w:rPr>
          <w:rFonts w:ascii="Calibri" w:eastAsiaTheme="minorHAnsi" w:hAnsi="Calibri" w:cs="Calibri"/>
          <w:color w:val="000000"/>
          <w:sz w:val="20"/>
          <w:szCs w:val="20"/>
          <w:lang w:val="en-AU"/>
        </w:rPr>
        <w:t>While r</w:t>
      </w:r>
      <w:r w:rsidR="004B7A6D" w:rsidRPr="004A274A">
        <w:rPr>
          <w:rFonts w:ascii="Calibri" w:eastAsiaTheme="minorHAnsi" w:hAnsi="Calibri" w:cs="Calibri"/>
          <w:color w:val="000000"/>
          <w:sz w:val="20"/>
          <w:szCs w:val="20"/>
          <w:lang w:val="en-AU"/>
        </w:rPr>
        <w:t xml:space="preserve">espondents </w:t>
      </w:r>
      <w:r w:rsidR="00624170" w:rsidRPr="004A274A">
        <w:rPr>
          <w:rFonts w:ascii="Calibri" w:eastAsiaTheme="minorHAnsi" w:hAnsi="Calibri" w:cs="Calibri"/>
          <w:color w:val="000000"/>
          <w:sz w:val="20"/>
          <w:szCs w:val="20"/>
          <w:lang w:val="en-AU"/>
        </w:rPr>
        <w:t xml:space="preserve">noted </w:t>
      </w:r>
      <w:r w:rsidR="00250494" w:rsidRPr="004A274A">
        <w:rPr>
          <w:rFonts w:ascii="Calibri" w:eastAsiaTheme="minorHAnsi" w:hAnsi="Calibri" w:cs="Calibri"/>
          <w:color w:val="000000"/>
          <w:sz w:val="20"/>
          <w:szCs w:val="20"/>
          <w:lang w:val="en-AU"/>
        </w:rPr>
        <w:t>that the expertise of advis</w:t>
      </w:r>
      <w:r w:rsidR="004B56E2">
        <w:rPr>
          <w:rFonts w:ascii="Calibri" w:eastAsiaTheme="minorHAnsi" w:hAnsi="Calibri" w:cs="Calibri"/>
          <w:color w:val="000000"/>
          <w:sz w:val="20"/>
          <w:szCs w:val="20"/>
          <w:lang w:val="en-AU"/>
        </w:rPr>
        <w:t>e</w:t>
      </w:r>
      <w:r w:rsidR="00250494" w:rsidRPr="004A274A">
        <w:rPr>
          <w:rFonts w:ascii="Calibri" w:eastAsiaTheme="minorHAnsi" w:hAnsi="Calibri" w:cs="Calibri"/>
          <w:color w:val="000000"/>
          <w:sz w:val="20"/>
          <w:szCs w:val="20"/>
          <w:lang w:val="en-AU"/>
        </w:rPr>
        <w:t xml:space="preserve">rs </w:t>
      </w:r>
      <w:r w:rsidR="004B56E2" w:rsidRPr="004A274A">
        <w:rPr>
          <w:rFonts w:ascii="Calibri" w:eastAsiaTheme="minorHAnsi" w:hAnsi="Calibri" w:cs="Calibri"/>
          <w:color w:val="000000"/>
          <w:sz w:val="20"/>
          <w:szCs w:val="20"/>
          <w:lang w:val="en-AU"/>
        </w:rPr>
        <w:t>ha</w:t>
      </w:r>
      <w:r w:rsidR="004B56E2">
        <w:rPr>
          <w:rFonts w:ascii="Calibri" w:eastAsiaTheme="minorHAnsi" w:hAnsi="Calibri" w:cs="Calibri"/>
          <w:color w:val="000000"/>
          <w:sz w:val="20"/>
          <w:szCs w:val="20"/>
          <w:lang w:val="en-AU"/>
        </w:rPr>
        <w:t>s</w:t>
      </w:r>
      <w:r w:rsidR="004B56E2" w:rsidRPr="004A274A">
        <w:rPr>
          <w:rFonts w:ascii="Calibri" w:eastAsiaTheme="minorHAnsi" w:hAnsi="Calibri" w:cs="Calibri"/>
          <w:color w:val="000000"/>
          <w:sz w:val="20"/>
          <w:szCs w:val="20"/>
          <w:lang w:val="en-AU"/>
        </w:rPr>
        <w:t xml:space="preserve"> </w:t>
      </w:r>
      <w:r w:rsidR="00250494" w:rsidRPr="004A274A">
        <w:rPr>
          <w:rFonts w:ascii="Calibri" w:eastAsiaTheme="minorHAnsi" w:hAnsi="Calibri" w:cs="Calibri"/>
          <w:color w:val="000000"/>
          <w:sz w:val="20"/>
          <w:szCs w:val="20"/>
          <w:lang w:val="en-AU"/>
        </w:rPr>
        <w:t xml:space="preserve">varied, they </w:t>
      </w:r>
      <w:r w:rsidR="004B7A6D" w:rsidRPr="004A274A">
        <w:rPr>
          <w:rFonts w:ascii="Calibri" w:eastAsiaTheme="minorHAnsi" w:hAnsi="Calibri" w:cs="Calibri"/>
          <w:color w:val="000000"/>
          <w:sz w:val="20"/>
          <w:szCs w:val="20"/>
          <w:lang w:val="en-AU"/>
        </w:rPr>
        <w:t xml:space="preserve">did not identify any specific weaknesses with the </w:t>
      </w:r>
      <w:r w:rsidR="00E84353">
        <w:rPr>
          <w:rFonts w:asciiTheme="minorHAnsi" w:hAnsiTheme="minorHAnsi" w:cstheme="minorHAnsi"/>
          <w:sz w:val="20"/>
          <w:szCs w:val="20"/>
          <w:lang w:val="en-AU"/>
        </w:rPr>
        <w:t>ESPPA</w:t>
      </w:r>
      <w:r w:rsidR="00E84353" w:rsidRPr="004A274A" w:rsidDel="00E84353">
        <w:rPr>
          <w:rFonts w:ascii="Calibri" w:eastAsiaTheme="minorHAnsi" w:hAnsi="Calibri" w:cs="Calibri"/>
          <w:color w:val="000000"/>
          <w:sz w:val="20"/>
          <w:szCs w:val="20"/>
          <w:lang w:val="en-AU"/>
        </w:rPr>
        <w:t xml:space="preserve"> </w:t>
      </w:r>
      <w:r w:rsidR="0033299B" w:rsidRPr="004A274A">
        <w:rPr>
          <w:rFonts w:ascii="Calibri" w:eastAsiaTheme="minorHAnsi" w:hAnsi="Calibri" w:cs="Calibri"/>
          <w:color w:val="000000"/>
          <w:sz w:val="20"/>
          <w:szCs w:val="20"/>
          <w:lang w:val="en-AU"/>
        </w:rPr>
        <w:t>role</w:t>
      </w:r>
      <w:r w:rsidR="00250494" w:rsidRPr="004A274A">
        <w:rPr>
          <w:rFonts w:ascii="Calibri" w:eastAsiaTheme="minorHAnsi" w:hAnsi="Calibri" w:cs="Calibri"/>
          <w:color w:val="000000"/>
          <w:sz w:val="20"/>
          <w:szCs w:val="20"/>
          <w:lang w:val="en-AU"/>
        </w:rPr>
        <w:t>. It was noted</w:t>
      </w:r>
      <w:r w:rsidR="004B7A6D" w:rsidRPr="004A274A">
        <w:rPr>
          <w:rFonts w:ascii="Calibri" w:eastAsiaTheme="minorHAnsi" w:hAnsi="Calibri" w:cs="Calibri"/>
          <w:color w:val="000000"/>
          <w:sz w:val="20"/>
          <w:szCs w:val="20"/>
          <w:lang w:val="en-AU"/>
        </w:rPr>
        <w:t xml:space="preserve"> that relations between KEF and the most recent advis</w:t>
      </w:r>
      <w:r w:rsidR="004B56E2">
        <w:rPr>
          <w:rFonts w:ascii="Calibri" w:eastAsiaTheme="minorHAnsi" w:hAnsi="Calibri" w:cs="Calibri"/>
          <w:color w:val="000000"/>
          <w:sz w:val="20"/>
          <w:szCs w:val="20"/>
          <w:lang w:val="en-AU"/>
        </w:rPr>
        <w:t>e</w:t>
      </w:r>
      <w:r w:rsidR="004B7A6D" w:rsidRPr="004A274A">
        <w:rPr>
          <w:rFonts w:ascii="Calibri" w:eastAsiaTheme="minorHAnsi" w:hAnsi="Calibri" w:cs="Calibri"/>
          <w:color w:val="000000"/>
          <w:sz w:val="20"/>
          <w:szCs w:val="20"/>
          <w:lang w:val="en-AU"/>
        </w:rPr>
        <w:t xml:space="preserve">r were collegial and there </w:t>
      </w:r>
      <w:r w:rsidR="004B56E2">
        <w:rPr>
          <w:rFonts w:ascii="Calibri" w:eastAsiaTheme="minorHAnsi" w:hAnsi="Calibri" w:cs="Calibri"/>
          <w:color w:val="000000"/>
          <w:sz w:val="20"/>
          <w:szCs w:val="20"/>
          <w:lang w:val="en-AU"/>
        </w:rPr>
        <w:t>wa</w:t>
      </w:r>
      <w:r w:rsidR="004B7A6D" w:rsidRPr="004A274A">
        <w:rPr>
          <w:rFonts w:ascii="Calibri" w:eastAsiaTheme="minorHAnsi" w:hAnsi="Calibri" w:cs="Calibri"/>
          <w:color w:val="000000"/>
          <w:sz w:val="20"/>
          <w:szCs w:val="20"/>
          <w:lang w:val="en-AU"/>
        </w:rPr>
        <w:t xml:space="preserve">s a strong sense of frustration that the position has remained </w:t>
      </w:r>
      <w:r w:rsidR="004B56E2">
        <w:rPr>
          <w:rFonts w:ascii="Calibri" w:eastAsiaTheme="minorHAnsi" w:hAnsi="Calibri" w:cs="Calibri"/>
          <w:color w:val="000000"/>
          <w:sz w:val="20"/>
          <w:szCs w:val="20"/>
          <w:lang w:val="en-AU"/>
        </w:rPr>
        <w:t>unfilled</w:t>
      </w:r>
      <w:r w:rsidR="004B7A6D" w:rsidRPr="004A274A">
        <w:rPr>
          <w:rFonts w:ascii="Calibri" w:eastAsiaTheme="minorHAnsi" w:hAnsi="Calibri" w:cs="Calibri"/>
          <w:color w:val="000000"/>
          <w:sz w:val="20"/>
          <w:szCs w:val="20"/>
          <w:lang w:val="en-AU"/>
        </w:rPr>
        <w:t xml:space="preserve"> since December 2017. </w:t>
      </w:r>
    </w:p>
    <w:p w14:paraId="76D3EF80" w14:textId="77777777" w:rsidR="00392832" w:rsidRPr="004A274A" w:rsidRDefault="00392832" w:rsidP="00392832">
      <w:pPr>
        <w:autoSpaceDE w:val="0"/>
        <w:autoSpaceDN w:val="0"/>
        <w:adjustRightInd w:val="0"/>
        <w:rPr>
          <w:rFonts w:ascii="Calibri" w:eastAsiaTheme="minorHAnsi" w:hAnsi="Calibri" w:cs="Calibri"/>
          <w:color w:val="000000"/>
          <w:sz w:val="20"/>
          <w:szCs w:val="20"/>
          <w:lang w:val="en-AU"/>
        </w:rPr>
      </w:pPr>
    </w:p>
    <w:p w14:paraId="3B97F5A4" w14:textId="23C3AE6E" w:rsidR="00392832" w:rsidRPr="004A274A" w:rsidRDefault="00392832" w:rsidP="00392832">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 xml:space="preserve">The SPC/UIS partnership has brought a regional and global lens to support being provided to KEMIS. </w:t>
      </w:r>
      <w:r w:rsidR="00250494" w:rsidRPr="004A274A">
        <w:rPr>
          <w:rFonts w:ascii="Calibri" w:eastAsiaTheme="minorHAnsi" w:hAnsi="Calibri" w:cs="Calibri"/>
          <w:color w:val="000000"/>
          <w:sz w:val="20"/>
          <w:szCs w:val="20"/>
          <w:lang w:val="en-AU"/>
        </w:rPr>
        <w:t xml:space="preserve">While </w:t>
      </w:r>
      <w:r w:rsidR="00CB30C0">
        <w:rPr>
          <w:rFonts w:ascii="Calibri" w:eastAsiaTheme="minorHAnsi" w:hAnsi="Calibri" w:cs="Calibri"/>
          <w:color w:val="000000"/>
          <w:sz w:val="20"/>
          <w:szCs w:val="20"/>
          <w:lang w:val="en-AU"/>
        </w:rPr>
        <w:t>the</w:t>
      </w:r>
      <w:r w:rsidR="00CB30C0" w:rsidRPr="004A274A">
        <w:rPr>
          <w:rFonts w:ascii="Calibri" w:eastAsiaTheme="minorHAnsi" w:hAnsi="Calibri" w:cs="Calibri"/>
          <w:color w:val="000000"/>
          <w:sz w:val="20"/>
          <w:szCs w:val="20"/>
          <w:lang w:val="en-AU"/>
        </w:rPr>
        <w:t xml:space="preserve"> </w:t>
      </w:r>
      <w:r w:rsidR="00250494" w:rsidRPr="004A274A">
        <w:rPr>
          <w:rFonts w:ascii="Calibri" w:eastAsiaTheme="minorHAnsi" w:hAnsi="Calibri" w:cs="Calibri"/>
          <w:color w:val="000000"/>
          <w:sz w:val="20"/>
          <w:szCs w:val="20"/>
          <w:lang w:val="en-AU"/>
        </w:rPr>
        <w:t>partnership has</w:t>
      </w:r>
      <w:r w:rsidRPr="004A274A">
        <w:rPr>
          <w:rFonts w:ascii="Calibri" w:eastAsiaTheme="minorHAnsi" w:hAnsi="Calibri" w:cs="Calibri"/>
          <w:color w:val="000000"/>
          <w:sz w:val="20"/>
          <w:szCs w:val="20"/>
          <w:lang w:val="en-AU"/>
        </w:rPr>
        <w:t xml:space="preserve"> enabled cross</w:t>
      </w:r>
      <w:r w:rsidR="004B56E2">
        <w:rPr>
          <w:rFonts w:ascii="Calibri" w:eastAsiaTheme="minorHAnsi" w:hAnsi="Calibri" w:cs="Calibri"/>
          <w:color w:val="000000"/>
          <w:sz w:val="20"/>
          <w:szCs w:val="20"/>
          <w:lang w:val="en-AU"/>
        </w:rPr>
        <w:t>-</w:t>
      </w:r>
      <w:r w:rsidRPr="004A274A">
        <w:rPr>
          <w:rFonts w:ascii="Calibri" w:eastAsiaTheme="minorHAnsi" w:hAnsi="Calibri" w:cs="Calibri"/>
          <w:color w:val="000000"/>
          <w:sz w:val="20"/>
          <w:szCs w:val="20"/>
          <w:lang w:val="en-AU"/>
        </w:rPr>
        <w:t xml:space="preserve">sharing of information among Pacific </w:t>
      </w:r>
      <w:r w:rsidR="00CB30C0">
        <w:rPr>
          <w:rFonts w:ascii="Calibri" w:eastAsiaTheme="minorHAnsi" w:hAnsi="Calibri" w:cs="Calibri"/>
          <w:color w:val="000000"/>
          <w:sz w:val="20"/>
          <w:szCs w:val="20"/>
          <w:lang w:val="en-AU"/>
        </w:rPr>
        <w:t>I</w:t>
      </w:r>
      <w:r w:rsidRPr="004A274A">
        <w:rPr>
          <w:rFonts w:ascii="Calibri" w:eastAsiaTheme="minorHAnsi" w:hAnsi="Calibri" w:cs="Calibri"/>
          <w:color w:val="000000"/>
          <w:sz w:val="20"/>
          <w:szCs w:val="20"/>
          <w:lang w:val="en-AU"/>
        </w:rPr>
        <w:t xml:space="preserve">sland </w:t>
      </w:r>
      <w:r w:rsidR="001B4E1D">
        <w:rPr>
          <w:rFonts w:ascii="Calibri" w:eastAsiaTheme="minorHAnsi" w:hAnsi="Calibri" w:cs="Calibri"/>
          <w:color w:val="000000"/>
          <w:sz w:val="20"/>
          <w:szCs w:val="20"/>
          <w:lang w:val="en-AU"/>
        </w:rPr>
        <w:t>C</w:t>
      </w:r>
      <w:r w:rsidRPr="004A274A">
        <w:rPr>
          <w:rFonts w:ascii="Calibri" w:eastAsiaTheme="minorHAnsi" w:hAnsi="Calibri" w:cs="Calibri"/>
          <w:color w:val="000000"/>
          <w:sz w:val="20"/>
          <w:szCs w:val="20"/>
          <w:lang w:val="en-AU"/>
        </w:rPr>
        <w:t>ountries and the opportunity to learn from others</w:t>
      </w:r>
      <w:r w:rsidR="00CB30C0">
        <w:rPr>
          <w:rFonts w:ascii="Calibri" w:eastAsiaTheme="minorHAnsi" w:hAnsi="Calibri" w:cs="Calibri"/>
          <w:color w:val="000000"/>
          <w:sz w:val="20"/>
          <w:szCs w:val="20"/>
          <w:lang w:val="en-AU"/>
        </w:rPr>
        <w:t>,</w:t>
      </w:r>
      <w:r w:rsidR="00D64EE5" w:rsidRPr="004A274A">
        <w:rPr>
          <w:rFonts w:ascii="Calibri" w:eastAsiaTheme="minorHAnsi" w:hAnsi="Calibri" w:cs="Calibri"/>
          <w:color w:val="000000"/>
          <w:sz w:val="20"/>
          <w:szCs w:val="20"/>
          <w:lang w:val="en-AU"/>
        </w:rPr>
        <w:t xml:space="preserve"> there has been limited </w:t>
      </w:r>
      <w:r w:rsidR="00250494" w:rsidRPr="004A274A">
        <w:rPr>
          <w:rFonts w:ascii="Calibri" w:eastAsiaTheme="minorHAnsi" w:hAnsi="Calibri" w:cs="Calibri"/>
          <w:color w:val="000000"/>
          <w:sz w:val="20"/>
          <w:szCs w:val="20"/>
          <w:lang w:val="en-AU"/>
        </w:rPr>
        <w:t>bespoke support in response to MoE immediate priorities</w:t>
      </w:r>
      <w:r w:rsidR="00D64EE5"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SPC/UIS support was introduced after KEIP </w:t>
      </w:r>
      <w:r w:rsidR="00CB30C0">
        <w:rPr>
          <w:rFonts w:ascii="Calibri" w:eastAsiaTheme="minorHAnsi" w:hAnsi="Calibri" w:cs="Calibri"/>
          <w:color w:val="000000"/>
          <w:sz w:val="20"/>
          <w:szCs w:val="20"/>
          <w:lang w:val="en-AU"/>
        </w:rPr>
        <w:t>P</w:t>
      </w:r>
      <w:r w:rsidRPr="004A274A">
        <w:rPr>
          <w:rFonts w:ascii="Calibri" w:eastAsiaTheme="minorHAnsi" w:hAnsi="Calibri" w:cs="Calibri"/>
          <w:color w:val="000000"/>
          <w:sz w:val="20"/>
          <w:szCs w:val="20"/>
          <w:lang w:val="en-AU"/>
        </w:rPr>
        <w:t xml:space="preserve">hase III was designed, </w:t>
      </w:r>
      <w:r w:rsidR="00CB30C0">
        <w:rPr>
          <w:rFonts w:ascii="Calibri" w:eastAsiaTheme="minorHAnsi" w:hAnsi="Calibri" w:cs="Calibri"/>
          <w:color w:val="000000"/>
          <w:sz w:val="20"/>
          <w:szCs w:val="20"/>
          <w:lang w:val="en-AU"/>
        </w:rPr>
        <w:t>affecting</w:t>
      </w:r>
      <w:r w:rsidR="00CB30C0"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the ability of the </w:t>
      </w:r>
      <w:r w:rsidR="00876E18" w:rsidRPr="004A274A">
        <w:rPr>
          <w:rFonts w:ascii="Calibri" w:eastAsiaTheme="minorHAnsi" w:hAnsi="Calibri" w:cs="Calibri"/>
          <w:color w:val="000000"/>
          <w:sz w:val="20"/>
          <w:szCs w:val="20"/>
          <w:lang w:val="en-AU"/>
        </w:rPr>
        <w:t xml:space="preserve">bilateral and regional </w:t>
      </w:r>
      <w:r w:rsidRPr="004A274A">
        <w:rPr>
          <w:rFonts w:ascii="Calibri" w:eastAsiaTheme="minorHAnsi" w:hAnsi="Calibri" w:cs="Calibri"/>
          <w:color w:val="000000"/>
          <w:sz w:val="20"/>
          <w:szCs w:val="20"/>
          <w:lang w:val="en-AU"/>
        </w:rPr>
        <w:t xml:space="preserve">programs to align. </w:t>
      </w:r>
      <w:r w:rsidR="00D64EE5" w:rsidRPr="004A274A">
        <w:rPr>
          <w:rFonts w:ascii="Calibri" w:eastAsiaTheme="minorHAnsi" w:hAnsi="Calibri" w:cs="Calibri"/>
          <w:color w:val="000000"/>
          <w:sz w:val="20"/>
          <w:szCs w:val="20"/>
          <w:lang w:val="en-AU"/>
        </w:rPr>
        <w:t>Efforts to coordinate different partners have been unsuccessful</w:t>
      </w:r>
      <w:r w:rsidR="00CB30C0">
        <w:rPr>
          <w:rFonts w:ascii="Calibri" w:eastAsiaTheme="minorHAnsi" w:hAnsi="Calibri" w:cs="Calibri"/>
          <w:color w:val="000000"/>
          <w:sz w:val="20"/>
          <w:szCs w:val="20"/>
          <w:lang w:val="en-AU"/>
        </w:rPr>
        <w:t>.</w:t>
      </w:r>
      <w:r w:rsidR="00D64EE5"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MoE </w:t>
      </w:r>
      <w:r w:rsidR="00CB30C0">
        <w:rPr>
          <w:rFonts w:ascii="Calibri" w:eastAsiaTheme="minorHAnsi" w:hAnsi="Calibri" w:cs="Calibri"/>
          <w:color w:val="000000"/>
          <w:sz w:val="20"/>
          <w:szCs w:val="20"/>
          <w:lang w:val="en-AU"/>
        </w:rPr>
        <w:t>has said</w:t>
      </w:r>
      <w:r w:rsidR="00CB30C0"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SPC/UIS support has not met </w:t>
      </w:r>
      <w:r w:rsidR="00CB30C0">
        <w:rPr>
          <w:rFonts w:ascii="Calibri" w:eastAsiaTheme="minorHAnsi" w:hAnsi="Calibri" w:cs="Calibri"/>
          <w:color w:val="000000"/>
          <w:sz w:val="20"/>
          <w:szCs w:val="20"/>
          <w:lang w:val="en-AU"/>
        </w:rPr>
        <w:t>its</w:t>
      </w:r>
      <w:r w:rsidR="00CB30C0"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expectations </w:t>
      </w:r>
      <w:r w:rsidR="00D64EE5" w:rsidRPr="004A274A">
        <w:rPr>
          <w:rFonts w:ascii="Calibri" w:eastAsiaTheme="minorHAnsi" w:hAnsi="Calibri" w:cs="Calibri"/>
          <w:color w:val="000000"/>
          <w:sz w:val="20"/>
          <w:szCs w:val="20"/>
          <w:lang w:val="en-AU"/>
        </w:rPr>
        <w:t>and shown limited</w:t>
      </w:r>
      <w:r w:rsidRPr="004A274A">
        <w:rPr>
          <w:rFonts w:ascii="Calibri" w:eastAsiaTheme="minorHAnsi" w:hAnsi="Calibri" w:cs="Calibri"/>
          <w:color w:val="000000"/>
          <w:sz w:val="20"/>
          <w:szCs w:val="20"/>
          <w:lang w:val="en-AU"/>
        </w:rPr>
        <w:t xml:space="preserve"> responsive</w:t>
      </w:r>
      <w:r w:rsidR="00D64EE5" w:rsidRPr="004A274A">
        <w:rPr>
          <w:rFonts w:ascii="Calibri" w:eastAsiaTheme="minorHAnsi" w:hAnsi="Calibri" w:cs="Calibri"/>
          <w:color w:val="000000"/>
          <w:sz w:val="20"/>
          <w:szCs w:val="20"/>
          <w:lang w:val="en-AU"/>
        </w:rPr>
        <w:t>ness</w:t>
      </w:r>
      <w:r w:rsidRPr="004A274A">
        <w:rPr>
          <w:rFonts w:ascii="Calibri" w:eastAsiaTheme="minorHAnsi" w:hAnsi="Calibri" w:cs="Calibri"/>
          <w:color w:val="000000"/>
          <w:sz w:val="20"/>
          <w:szCs w:val="20"/>
          <w:lang w:val="en-AU"/>
        </w:rPr>
        <w:t xml:space="preserve"> to </w:t>
      </w:r>
      <w:r w:rsidR="00CB30C0">
        <w:rPr>
          <w:rFonts w:ascii="Calibri" w:eastAsiaTheme="minorHAnsi" w:hAnsi="Calibri" w:cs="Calibri"/>
          <w:color w:val="000000"/>
          <w:sz w:val="20"/>
          <w:szCs w:val="20"/>
          <w:lang w:val="en-AU"/>
        </w:rPr>
        <w:t>its</w:t>
      </w:r>
      <w:r w:rsidR="00CB30C0"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priorities. Many of the </w:t>
      </w:r>
      <w:r w:rsidR="00A410DD" w:rsidRPr="004A274A">
        <w:rPr>
          <w:rFonts w:ascii="Calibri" w:eastAsiaTheme="minorHAnsi" w:hAnsi="Calibri" w:cs="Calibri"/>
          <w:color w:val="000000"/>
          <w:sz w:val="20"/>
          <w:szCs w:val="20"/>
          <w:lang w:val="en-AU"/>
        </w:rPr>
        <w:t>Data Quality Assessment Framework</w:t>
      </w:r>
      <w:r w:rsidRPr="004A274A">
        <w:rPr>
          <w:rFonts w:ascii="Calibri" w:eastAsiaTheme="minorHAnsi" w:hAnsi="Calibri" w:cs="Calibri"/>
          <w:color w:val="000000"/>
          <w:sz w:val="20"/>
          <w:szCs w:val="20"/>
          <w:lang w:val="en-AU"/>
        </w:rPr>
        <w:t xml:space="preserve"> report recommendations from the 2016 fact finding mission remain unactioned</w:t>
      </w:r>
      <w:r w:rsidR="00D64EE5" w:rsidRPr="004A274A">
        <w:rPr>
          <w:rFonts w:ascii="Calibri" w:eastAsiaTheme="minorHAnsi" w:hAnsi="Calibri" w:cs="Calibri"/>
          <w:color w:val="000000"/>
          <w:sz w:val="20"/>
          <w:szCs w:val="20"/>
          <w:lang w:val="en-AU"/>
        </w:rPr>
        <w:t xml:space="preserve">, partly </w:t>
      </w:r>
      <w:r w:rsidR="00CB30C0">
        <w:rPr>
          <w:rFonts w:ascii="Calibri" w:eastAsiaTheme="minorHAnsi" w:hAnsi="Calibri" w:cs="Calibri"/>
          <w:color w:val="000000"/>
          <w:sz w:val="20"/>
          <w:szCs w:val="20"/>
          <w:lang w:val="en-AU"/>
        </w:rPr>
        <w:t>because of</w:t>
      </w:r>
      <w:r w:rsidR="00D64EE5" w:rsidRPr="004A274A">
        <w:rPr>
          <w:rFonts w:ascii="Calibri" w:eastAsiaTheme="minorHAnsi" w:hAnsi="Calibri" w:cs="Calibri"/>
          <w:color w:val="000000"/>
          <w:sz w:val="20"/>
          <w:szCs w:val="20"/>
          <w:lang w:val="en-AU"/>
        </w:rPr>
        <w:t xml:space="preserve"> the lack of a dedicated in-country officer for this work</w:t>
      </w:r>
      <w:r w:rsidRPr="004A274A">
        <w:rPr>
          <w:rFonts w:ascii="Calibri" w:eastAsiaTheme="minorHAnsi" w:hAnsi="Calibri" w:cs="Calibri"/>
          <w:color w:val="000000"/>
          <w:sz w:val="20"/>
          <w:szCs w:val="20"/>
          <w:lang w:val="en-AU"/>
        </w:rPr>
        <w:t xml:space="preserve">. While a lot of SPC/UIS support has been provided for capacity development, MoE has commented that this does not always align with </w:t>
      </w:r>
      <w:r w:rsidR="00CB30C0">
        <w:rPr>
          <w:rFonts w:ascii="Calibri" w:eastAsiaTheme="minorHAnsi" w:hAnsi="Calibri" w:cs="Calibri"/>
          <w:color w:val="000000"/>
          <w:sz w:val="20"/>
          <w:szCs w:val="20"/>
          <w:lang w:val="en-AU"/>
        </w:rPr>
        <w:t>its</w:t>
      </w:r>
      <w:r w:rsidR="00CB30C0"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immediate priority areas for support. </w:t>
      </w:r>
    </w:p>
    <w:p w14:paraId="4FB75D08" w14:textId="77777777" w:rsidR="002C141A" w:rsidRPr="004A274A" w:rsidRDefault="002C141A" w:rsidP="002C141A">
      <w:pPr>
        <w:pStyle w:val="SDANumberedheading3"/>
        <w:ind w:left="1440"/>
        <w:rPr>
          <w:rFonts w:cs="Arial"/>
          <w:color w:val="000000" w:themeColor="text1"/>
          <w:lang w:val="en-AU"/>
        </w:rPr>
      </w:pPr>
    </w:p>
    <w:p w14:paraId="4878EE8C" w14:textId="77777777" w:rsidR="006F4A44" w:rsidRPr="004A274A" w:rsidRDefault="006F4A44" w:rsidP="00487073">
      <w:pPr>
        <w:pStyle w:val="SDANumberedheading3"/>
        <w:numPr>
          <w:ilvl w:val="1"/>
          <w:numId w:val="24"/>
        </w:numPr>
        <w:rPr>
          <w:rFonts w:cs="Arial"/>
          <w:color w:val="000000" w:themeColor="text1"/>
          <w:lang w:val="en-AU"/>
        </w:rPr>
      </w:pPr>
      <w:bookmarkStart w:id="129" w:name="_Toc523927374"/>
      <w:bookmarkStart w:id="130" w:name="_Toc523927637"/>
      <w:bookmarkStart w:id="131" w:name="_Toc524074380"/>
      <w:bookmarkStart w:id="132" w:name="_Toc524274423"/>
      <w:bookmarkStart w:id="133" w:name="_Toc530427423"/>
      <w:bookmarkStart w:id="134" w:name="_Toc530428165"/>
      <w:r w:rsidRPr="004A274A">
        <w:rPr>
          <w:rFonts w:cs="Arial"/>
          <w:color w:val="000000" w:themeColor="text1"/>
          <w:lang w:val="en-AU"/>
        </w:rPr>
        <w:t>What changes to the delivery approach need to be considered to ensure targeted MoE outcomes can be achieved under KEIP Phase III and to support a future investment?</w:t>
      </w:r>
      <w:bookmarkEnd w:id="129"/>
      <w:bookmarkEnd w:id="130"/>
      <w:bookmarkEnd w:id="131"/>
      <w:bookmarkEnd w:id="132"/>
      <w:bookmarkEnd w:id="133"/>
      <w:bookmarkEnd w:id="134"/>
    </w:p>
    <w:p w14:paraId="62644740" w14:textId="2F822D0D" w:rsidR="002C141A" w:rsidRPr="004A274A" w:rsidRDefault="00392832" w:rsidP="002D4E54">
      <w:pPr>
        <w:pStyle w:val="SDANumberedheading3"/>
        <w:rPr>
          <w:rFonts w:cs="Arial"/>
          <w:b w:val="0"/>
          <w:color w:val="000000" w:themeColor="text1"/>
          <w:sz w:val="20"/>
          <w:szCs w:val="20"/>
          <w:lang w:val="en-AU"/>
        </w:rPr>
      </w:pPr>
      <w:bookmarkStart w:id="135" w:name="_Toc523927375"/>
      <w:bookmarkStart w:id="136" w:name="_Toc523927638"/>
      <w:bookmarkStart w:id="137" w:name="_Toc524074381"/>
      <w:bookmarkStart w:id="138" w:name="_Toc524274424"/>
      <w:bookmarkStart w:id="139" w:name="_Toc530427424"/>
      <w:bookmarkStart w:id="140" w:name="_Toc530428166"/>
      <w:r w:rsidRPr="004A274A">
        <w:rPr>
          <w:rFonts w:cs="Arial"/>
          <w:b w:val="0"/>
          <w:color w:val="000000" w:themeColor="text1"/>
          <w:sz w:val="20"/>
          <w:szCs w:val="20"/>
          <w:lang w:val="en-AU"/>
        </w:rPr>
        <w:t>This question has been addressed under 1e above</w:t>
      </w:r>
      <w:r w:rsidR="00CB30C0">
        <w:rPr>
          <w:rFonts w:cs="Arial"/>
          <w:b w:val="0"/>
          <w:color w:val="000000" w:themeColor="text1"/>
          <w:sz w:val="20"/>
          <w:szCs w:val="20"/>
          <w:lang w:val="en-AU"/>
        </w:rPr>
        <w:t>.</w:t>
      </w:r>
      <w:bookmarkEnd w:id="135"/>
      <w:bookmarkEnd w:id="136"/>
      <w:bookmarkEnd w:id="137"/>
      <w:bookmarkEnd w:id="138"/>
      <w:bookmarkEnd w:id="139"/>
      <w:bookmarkEnd w:id="140"/>
    </w:p>
    <w:p w14:paraId="3C0E4CA6" w14:textId="77777777" w:rsidR="006F4A44" w:rsidRPr="004A274A" w:rsidRDefault="006F4A44" w:rsidP="00487073">
      <w:pPr>
        <w:pStyle w:val="SDANumberedheading3"/>
        <w:numPr>
          <w:ilvl w:val="1"/>
          <w:numId w:val="24"/>
        </w:numPr>
        <w:rPr>
          <w:rFonts w:cs="Arial"/>
          <w:color w:val="000000" w:themeColor="text1"/>
          <w:lang w:val="en-AU"/>
        </w:rPr>
      </w:pPr>
      <w:bookmarkStart w:id="141" w:name="_Toc523927376"/>
      <w:bookmarkStart w:id="142" w:name="_Toc523927639"/>
      <w:bookmarkStart w:id="143" w:name="_Toc524074382"/>
      <w:bookmarkStart w:id="144" w:name="_Toc524274425"/>
      <w:bookmarkStart w:id="145" w:name="_Toc530427425"/>
      <w:bookmarkStart w:id="146" w:name="_Toc530428167"/>
      <w:r w:rsidRPr="004A274A">
        <w:rPr>
          <w:rFonts w:cs="Arial"/>
          <w:color w:val="000000" w:themeColor="text1"/>
          <w:lang w:val="en-AU"/>
        </w:rPr>
        <w:t>What factors, other than Australian-funded interventions, have contributed to any observed changes in the sector?</w:t>
      </w:r>
      <w:bookmarkEnd w:id="141"/>
      <w:bookmarkEnd w:id="142"/>
      <w:bookmarkEnd w:id="143"/>
      <w:bookmarkEnd w:id="144"/>
      <w:bookmarkEnd w:id="145"/>
      <w:bookmarkEnd w:id="146"/>
    </w:p>
    <w:p w14:paraId="0B9F5373" w14:textId="38C8B7B4" w:rsidR="0033299B" w:rsidRPr="004A274A" w:rsidRDefault="00F25BA0" w:rsidP="0033299B">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The Australian Government is the dominant development partner in the sector</w:t>
      </w:r>
      <w:r w:rsidR="00CB30C0">
        <w:rPr>
          <w:rFonts w:ascii="Calibri" w:eastAsiaTheme="minorHAnsi" w:hAnsi="Calibri" w:cs="Calibri"/>
          <w:color w:val="000000"/>
          <w:sz w:val="20"/>
          <w:szCs w:val="20"/>
          <w:lang w:val="en-AU"/>
        </w:rPr>
        <w:t>,</w:t>
      </w:r>
      <w:r w:rsidR="00577681" w:rsidRPr="004A274A">
        <w:rPr>
          <w:rStyle w:val="FootnoteReference"/>
          <w:rFonts w:ascii="Calibri" w:eastAsiaTheme="minorHAnsi" w:hAnsi="Calibri" w:cs="Calibri"/>
          <w:color w:val="000000"/>
          <w:sz w:val="20"/>
          <w:szCs w:val="20"/>
          <w:lang w:val="en-AU"/>
        </w:rPr>
        <w:footnoteReference w:id="22"/>
      </w:r>
      <w:r w:rsidR="005C68F7" w:rsidRPr="004A274A">
        <w:rPr>
          <w:rFonts w:ascii="Calibri" w:eastAsiaTheme="minorHAnsi" w:hAnsi="Calibri" w:cs="Calibri"/>
          <w:color w:val="000000"/>
          <w:sz w:val="20"/>
          <w:szCs w:val="20"/>
          <w:lang w:val="en-AU"/>
        </w:rPr>
        <w:t xml:space="preserve"> and support provided by other development partners is relatively small in comparison. Nevertheless, other development partners are making an important contribution, such as </w:t>
      </w:r>
      <w:r w:rsidR="00C83A96" w:rsidRPr="004A274A">
        <w:rPr>
          <w:rFonts w:ascii="Calibri" w:eastAsiaTheme="minorHAnsi" w:hAnsi="Calibri" w:cs="Calibri"/>
          <w:color w:val="000000"/>
          <w:sz w:val="20"/>
          <w:szCs w:val="20"/>
          <w:lang w:val="en-AU"/>
        </w:rPr>
        <w:t xml:space="preserve">the </w:t>
      </w:r>
      <w:r w:rsidR="00577681" w:rsidRPr="004A274A">
        <w:rPr>
          <w:rFonts w:ascii="Calibri" w:eastAsiaTheme="minorHAnsi" w:hAnsi="Calibri" w:cs="Calibri"/>
          <w:color w:val="000000"/>
          <w:sz w:val="20"/>
          <w:szCs w:val="20"/>
          <w:lang w:val="en-AU"/>
        </w:rPr>
        <w:t xml:space="preserve">Pacific Early Age Reading </w:t>
      </w:r>
      <w:r w:rsidR="00C83A96" w:rsidRPr="004A274A">
        <w:rPr>
          <w:rFonts w:ascii="Calibri" w:eastAsiaTheme="minorHAnsi" w:hAnsi="Calibri" w:cs="Calibri"/>
          <w:color w:val="000000"/>
          <w:sz w:val="20"/>
          <w:szCs w:val="20"/>
          <w:lang w:val="en-AU"/>
        </w:rPr>
        <w:t>and Learning Program (</w:t>
      </w:r>
      <w:r w:rsidR="005C68F7" w:rsidRPr="004A274A">
        <w:rPr>
          <w:rFonts w:ascii="Calibri" w:eastAsiaTheme="minorHAnsi" w:hAnsi="Calibri" w:cs="Calibri"/>
          <w:color w:val="000000"/>
          <w:sz w:val="20"/>
          <w:szCs w:val="20"/>
          <w:lang w:val="en-AU"/>
        </w:rPr>
        <w:t>PEARL</w:t>
      </w:r>
      <w:r w:rsidR="00C83A96" w:rsidRPr="004A274A">
        <w:rPr>
          <w:rFonts w:ascii="Calibri" w:eastAsiaTheme="minorHAnsi" w:hAnsi="Calibri" w:cs="Calibri"/>
          <w:color w:val="000000"/>
          <w:sz w:val="20"/>
          <w:szCs w:val="20"/>
          <w:lang w:val="en-AU"/>
        </w:rPr>
        <w:t>)</w:t>
      </w:r>
      <w:r w:rsidR="00CB30C0">
        <w:rPr>
          <w:rFonts w:ascii="Calibri" w:eastAsiaTheme="minorHAnsi" w:hAnsi="Calibri" w:cs="Calibri"/>
          <w:color w:val="000000"/>
          <w:sz w:val="20"/>
          <w:szCs w:val="20"/>
          <w:lang w:val="en-AU"/>
        </w:rPr>
        <w:t>,</w:t>
      </w:r>
      <w:r w:rsidR="00C83A96" w:rsidRPr="004A274A">
        <w:rPr>
          <w:rFonts w:ascii="Calibri" w:eastAsiaTheme="minorHAnsi" w:hAnsi="Calibri" w:cs="Calibri"/>
          <w:color w:val="000000"/>
          <w:sz w:val="20"/>
          <w:szCs w:val="20"/>
          <w:lang w:val="en-AU"/>
        </w:rPr>
        <w:t xml:space="preserve"> which is funded by the Global Partnership for Education (GPE) and implemented by the World Bank</w:t>
      </w:r>
      <w:r w:rsidR="005C68F7" w:rsidRPr="004A274A">
        <w:rPr>
          <w:rFonts w:ascii="Calibri" w:eastAsiaTheme="minorHAnsi" w:hAnsi="Calibri" w:cs="Calibri"/>
          <w:color w:val="000000"/>
          <w:sz w:val="20"/>
          <w:szCs w:val="20"/>
          <w:lang w:val="en-AU"/>
        </w:rPr>
        <w:t xml:space="preserve"> and </w:t>
      </w:r>
      <w:r w:rsidR="00CB30C0">
        <w:rPr>
          <w:rFonts w:ascii="Calibri" w:eastAsiaTheme="minorHAnsi" w:hAnsi="Calibri" w:cs="Calibri"/>
          <w:color w:val="000000"/>
          <w:sz w:val="20"/>
          <w:szCs w:val="20"/>
          <w:lang w:val="en-AU"/>
        </w:rPr>
        <w:t>Kiribati WASH in Schools (KWinS)</w:t>
      </w:r>
      <w:r w:rsidR="00C83A96" w:rsidRPr="004A274A">
        <w:rPr>
          <w:rFonts w:ascii="Calibri" w:eastAsiaTheme="minorHAnsi" w:hAnsi="Calibri" w:cs="Calibri"/>
          <w:color w:val="000000"/>
          <w:sz w:val="20"/>
          <w:szCs w:val="20"/>
          <w:lang w:val="en-AU"/>
        </w:rPr>
        <w:t xml:space="preserve"> </w:t>
      </w:r>
      <w:r w:rsidR="005C68F7" w:rsidRPr="004A274A">
        <w:rPr>
          <w:rFonts w:ascii="Calibri" w:eastAsiaTheme="minorHAnsi" w:hAnsi="Calibri" w:cs="Calibri"/>
          <w:color w:val="000000"/>
          <w:sz w:val="20"/>
          <w:szCs w:val="20"/>
          <w:lang w:val="en-AU"/>
        </w:rPr>
        <w:t>program</w:t>
      </w:r>
      <w:r w:rsidR="00CB30C0">
        <w:rPr>
          <w:rFonts w:ascii="Calibri" w:eastAsiaTheme="minorHAnsi" w:hAnsi="Calibri" w:cs="Calibri"/>
          <w:color w:val="000000"/>
          <w:sz w:val="20"/>
          <w:szCs w:val="20"/>
          <w:lang w:val="en-AU"/>
        </w:rPr>
        <w:t>,</w:t>
      </w:r>
      <w:r w:rsidR="00C83A96" w:rsidRPr="004A274A">
        <w:rPr>
          <w:rFonts w:ascii="Calibri" w:eastAsiaTheme="minorHAnsi" w:hAnsi="Calibri" w:cs="Calibri"/>
          <w:color w:val="000000"/>
          <w:sz w:val="20"/>
          <w:szCs w:val="20"/>
          <w:lang w:val="en-AU"/>
        </w:rPr>
        <w:t xml:space="preserve"> funded by New Zealand and implemented by UNICEF</w:t>
      </w:r>
      <w:r w:rsidR="005C68F7" w:rsidRPr="004A274A">
        <w:rPr>
          <w:rFonts w:ascii="Calibri" w:eastAsiaTheme="minorHAnsi" w:hAnsi="Calibri" w:cs="Calibri"/>
          <w:color w:val="000000"/>
          <w:sz w:val="20"/>
          <w:szCs w:val="20"/>
          <w:lang w:val="en-AU"/>
        </w:rPr>
        <w:t>. PEARL focus</w:t>
      </w:r>
      <w:r w:rsidR="00C83A96" w:rsidRPr="004A274A">
        <w:rPr>
          <w:rFonts w:ascii="Calibri" w:eastAsiaTheme="minorHAnsi" w:hAnsi="Calibri" w:cs="Calibri"/>
          <w:color w:val="000000"/>
          <w:sz w:val="20"/>
          <w:szCs w:val="20"/>
          <w:lang w:val="en-AU"/>
        </w:rPr>
        <w:t>es</w:t>
      </w:r>
      <w:r w:rsidR="005C68F7" w:rsidRPr="004A274A">
        <w:rPr>
          <w:rFonts w:ascii="Calibri" w:eastAsiaTheme="minorHAnsi" w:hAnsi="Calibri" w:cs="Calibri"/>
          <w:color w:val="000000"/>
          <w:sz w:val="20"/>
          <w:szCs w:val="20"/>
          <w:lang w:val="en-AU"/>
        </w:rPr>
        <w:t xml:space="preserve"> on </w:t>
      </w:r>
      <w:r w:rsidR="00C83A96" w:rsidRPr="004A274A">
        <w:rPr>
          <w:rFonts w:ascii="Calibri" w:eastAsiaTheme="minorHAnsi" w:hAnsi="Calibri" w:cs="Calibri"/>
          <w:color w:val="000000"/>
          <w:sz w:val="20"/>
          <w:szCs w:val="20"/>
          <w:lang w:val="en-AU"/>
        </w:rPr>
        <w:t xml:space="preserve">scripted teaching of </w:t>
      </w:r>
      <w:r w:rsidR="005C68F7" w:rsidRPr="004A274A">
        <w:rPr>
          <w:rFonts w:ascii="Calibri" w:eastAsiaTheme="minorHAnsi" w:hAnsi="Calibri" w:cs="Calibri"/>
          <w:color w:val="000000"/>
          <w:sz w:val="20"/>
          <w:szCs w:val="20"/>
          <w:lang w:val="en-AU"/>
        </w:rPr>
        <w:t xml:space="preserve">phonics </w:t>
      </w:r>
      <w:r w:rsidR="00C83A96" w:rsidRPr="004A274A">
        <w:rPr>
          <w:rFonts w:ascii="Calibri" w:eastAsiaTheme="minorHAnsi" w:hAnsi="Calibri" w:cs="Calibri"/>
          <w:color w:val="000000"/>
          <w:sz w:val="20"/>
          <w:szCs w:val="20"/>
          <w:lang w:val="en-AU"/>
        </w:rPr>
        <w:t xml:space="preserve">in the early grades and evidence shows the </w:t>
      </w:r>
      <w:r w:rsidR="005C68F7" w:rsidRPr="004A274A">
        <w:rPr>
          <w:rFonts w:ascii="Calibri" w:eastAsiaTheme="minorHAnsi" w:hAnsi="Calibri" w:cs="Calibri"/>
          <w:color w:val="000000"/>
          <w:sz w:val="20"/>
          <w:szCs w:val="20"/>
          <w:lang w:val="en-AU"/>
        </w:rPr>
        <w:t>trial has seen good results in literacy in several schools, stimulat</w:t>
      </w:r>
      <w:r w:rsidR="00C83A96" w:rsidRPr="004A274A">
        <w:rPr>
          <w:rFonts w:ascii="Calibri" w:eastAsiaTheme="minorHAnsi" w:hAnsi="Calibri" w:cs="Calibri"/>
          <w:color w:val="000000"/>
          <w:sz w:val="20"/>
          <w:szCs w:val="20"/>
          <w:lang w:val="en-AU"/>
        </w:rPr>
        <w:t>ing</w:t>
      </w:r>
      <w:r w:rsidR="005C68F7" w:rsidRPr="004A274A">
        <w:rPr>
          <w:rFonts w:ascii="Calibri" w:eastAsiaTheme="minorHAnsi" w:hAnsi="Calibri" w:cs="Calibri"/>
          <w:color w:val="000000"/>
          <w:sz w:val="20"/>
          <w:szCs w:val="20"/>
          <w:lang w:val="en-AU"/>
        </w:rPr>
        <w:t xml:space="preserve"> MoE interest in an increased focus on phonics</w:t>
      </w:r>
      <w:r w:rsidR="00C83A96" w:rsidRPr="004A274A">
        <w:rPr>
          <w:rFonts w:ascii="Calibri" w:eastAsiaTheme="minorHAnsi" w:hAnsi="Calibri" w:cs="Calibri"/>
          <w:color w:val="000000"/>
          <w:sz w:val="20"/>
          <w:szCs w:val="20"/>
          <w:lang w:val="en-AU"/>
        </w:rPr>
        <w:t xml:space="preserve"> </w:t>
      </w:r>
      <w:r w:rsidR="00CB30C0">
        <w:rPr>
          <w:rFonts w:ascii="Calibri" w:eastAsiaTheme="minorHAnsi" w:hAnsi="Calibri" w:cs="Calibri"/>
          <w:color w:val="000000"/>
          <w:sz w:val="20"/>
          <w:szCs w:val="20"/>
          <w:lang w:val="en-AU"/>
        </w:rPr>
        <w:t>in</w:t>
      </w:r>
      <w:r w:rsidR="00C83A96" w:rsidRPr="004A274A">
        <w:rPr>
          <w:rFonts w:ascii="Calibri" w:eastAsiaTheme="minorHAnsi" w:hAnsi="Calibri" w:cs="Calibri"/>
          <w:color w:val="000000"/>
          <w:sz w:val="20"/>
          <w:szCs w:val="20"/>
          <w:lang w:val="en-AU"/>
        </w:rPr>
        <w:t xml:space="preserve"> the curriculum</w:t>
      </w:r>
      <w:r w:rsidR="005C68F7" w:rsidRPr="004A274A">
        <w:rPr>
          <w:rFonts w:ascii="Calibri" w:eastAsiaTheme="minorHAnsi" w:hAnsi="Calibri" w:cs="Calibri"/>
          <w:color w:val="000000"/>
          <w:sz w:val="20"/>
          <w:szCs w:val="20"/>
          <w:lang w:val="en-AU"/>
        </w:rPr>
        <w:t xml:space="preserve">. </w:t>
      </w:r>
      <w:r w:rsidR="00C83A96" w:rsidRPr="004A274A">
        <w:rPr>
          <w:rFonts w:ascii="Calibri" w:eastAsiaTheme="minorHAnsi" w:hAnsi="Calibri" w:cs="Calibri"/>
          <w:color w:val="000000"/>
          <w:sz w:val="20"/>
          <w:szCs w:val="20"/>
          <w:lang w:val="en-AU"/>
        </w:rPr>
        <w:t xml:space="preserve">The </w:t>
      </w:r>
      <w:r w:rsidR="00CB30C0">
        <w:rPr>
          <w:rFonts w:ascii="Calibri" w:eastAsiaTheme="minorHAnsi" w:hAnsi="Calibri" w:cs="Calibri"/>
          <w:color w:val="000000"/>
          <w:sz w:val="20"/>
          <w:szCs w:val="20"/>
          <w:lang w:val="en-AU"/>
        </w:rPr>
        <w:t>KWinS</w:t>
      </w:r>
      <w:r w:rsidR="005C68F7" w:rsidRPr="004A274A">
        <w:rPr>
          <w:rFonts w:ascii="Calibri" w:eastAsiaTheme="minorHAnsi" w:hAnsi="Calibri" w:cs="Calibri"/>
          <w:color w:val="000000"/>
          <w:sz w:val="20"/>
          <w:szCs w:val="20"/>
          <w:lang w:val="en-AU"/>
        </w:rPr>
        <w:t xml:space="preserve"> program </w:t>
      </w:r>
      <w:r w:rsidR="00C83A96" w:rsidRPr="004A274A">
        <w:rPr>
          <w:rFonts w:ascii="Calibri" w:eastAsiaTheme="minorHAnsi" w:hAnsi="Calibri" w:cs="Calibri"/>
          <w:color w:val="000000"/>
          <w:sz w:val="20"/>
          <w:szCs w:val="20"/>
          <w:lang w:val="en-AU"/>
        </w:rPr>
        <w:t xml:space="preserve">had </w:t>
      </w:r>
      <w:r w:rsidR="005C68F7" w:rsidRPr="004A274A">
        <w:rPr>
          <w:rFonts w:ascii="Calibri" w:eastAsiaTheme="minorHAnsi" w:hAnsi="Calibri" w:cs="Calibri"/>
          <w:color w:val="000000"/>
          <w:sz w:val="20"/>
          <w:szCs w:val="20"/>
          <w:lang w:val="en-AU"/>
        </w:rPr>
        <w:t>promoted awareness and community engagement</w:t>
      </w:r>
      <w:r w:rsidR="00C83A96" w:rsidRPr="004A274A">
        <w:rPr>
          <w:rFonts w:ascii="Calibri" w:eastAsiaTheme="minorHAnsi" w:hAnsi="Calibri" w:cs="Calibri"/>
          <w:color w:val="000000"/>
          <w:sz w:val="20"/>
          <w:szCs w:val="20"/>
          <w:lang w:val="en-AU"/>
        </w:rPr>
        <w:t xml:space="preserve"> in WASH</w:t>
      </w:r>
      <w:r w:rsidR="005C68F7" w:rsidRPr="004A274A">
        <w:rPr>
          <w:rFonts w:ascii="Calibri" w:eastAsiaTheme="minorHAnsi" w:hAnsi="Calibri" w:cs="Calibri"/>
          <w:color w:val="000000"/>
          <w:sz w:val="20"/>
          <w:szCs w:val="20"/>
          <w:lang w:val="en-AU"/>
        </w:rPr>
        <w:t xml:space="preserve"> but </w:t>
      </w:r>
      <w:r w:rsidR="00C83A96" w:rsidRPr="004A274A">
        <w:rPr>
          <w:rFonts w:ascii="Calibri" w:eastAsiaTheme="minorHAnsi" w:hAnsi="Calibri" w:cs="Calibri"/>
          <w:color w:val="000000"/>
          <w:sz w:val="20"/>
          <w:szCs w:val="20"/>
          <w:lang w:val="en-AU"/>
        </w:rPr>
        <w:t xml:space="preserve">there was no data available </w:t>
      </w:r>
      <w:r w:rsidR="00876E18" w:rsidRPr="004A274A">
        <w:rPr>
          <w:rFonts w:ascii="Calibri" w:eastAsiaTheme="minorHAnsi" w:hAnsi="Calibri" w:cs="Calibri"/>
          <w:color w:val="000000"/>
          <w:sz w:val="20"/>
          <w:szCs w:val="20"/>
          <w:lang w:val="en-AU"/>
        </w:rPr>
        <w:t xml:space="preserve">to the team </w:t>
      </w:r>
      <w:r w:rsidR="00C83A96" w:rsidRPr="004A274A">
        <w:rPr>
          <w:rFonts w:ascii="Calibri" w:eastAsiaTheme="minorHAnsi" w:hAnsi="Calibri" w:cs="Calibri"/>
          <w:color w:val="000000"/>
          <w:sz w:val="20"/>
          <w:szCs w:val="20"/>
          <w:lang w:val="en-AU"/>
        </w:rPr>
        <w:t>on the</w:t>
      </w:r>
      <w:r w:rsidR="005C68F7" w:rsidRPr="004A274A">
        <w:rPr>
          <w:rFonts w:ascii="Calibri" w:eastAsiaTheme="minorHAnsi" w:hAnsi="Calibri" w:cs="Calibri"/>
          <w:color w:val="000000"/>
          <w:sz w:val="20"/>
          <w:szCs w:val="20"/>
          <w:lang w:val="en-AU"/>
        </w:rPr>
        <w:t xml:space="preserve"> impact on health or learning outcomes</w:t>
      </w:r>
      <w:r w:rsidR="00E41B24" w:rsidRPr="004A274A">
        <w:rPr>
          <w:rFonts w:ascii="Calibri" w:eastAsiaTheme="minorHAnsi" w:hAnsi="Calibri" w:cs="Calibri"/>
          <w:color w:val="000000"/>
          <w:sz w:val="20"/>
          <w:szCs w:val="20"/>
          <w:lang w:val="en-AU"/>
        </w:rPr>
        <w:t>.</w:t>
      </w:r>
    </w:p>
    <w:p w14:paraId="7A511FC4" w14:textId="77777777" w:rsidR="0033299B" w:rsidRPr="004A274A" w:rsidRDefault="0033299B" w:rsidP="0033299B">
      <w:pPr>
        <w:autoSpaceDE w:val="0"/>
        <w:autoSpaceDN w:val="0"/>
        <w:adjustRightInd w:val="0"/>
        <w:rPr>
          <w:rFonts w:ascii="Calibri" w:eastAsiaTheme="minorHAnsi" w:hAnsi="Calibri" w:cs="Calibri"/>
          <w:color w:val="000000"/>
          <w:sz w:val="20"/>
          <w:szCs w:val="20"/>
          <w:lang w:val="en-AU"/>
        </w:rPr>
      </w:pPr>
    </w:p>
    <w:p w14:paraId="153C9CDD" w14:textId="5D8D188D" w:rsidR="0033299B" w:rsidRPr="004A274A" w:rsidRDefault="0033299B" w:rsidP="00285011">
      <w:pPr>
        <w:autoSpaceDE w:val="0"/>
        <w:autoSpaceDN w:val="0"/>
        <w:adjustRightInd w:val="0"/>
        <w:rPr>
          <w:rFonts w:ascii="Calibri" w:eastAsiaTheme="minorHAnsi" w:hAnsi="Calibri" w:cs="Calibri"/>
          <w:color w:val="000000"/>
          <w:sz w:val="20"/>
          <w:szCs w:val="20"/>
          <w:lang w:val="en-AU"/>
        </w:rPr>
      </w:pPr>
      <w:r w:rsidRPr="004A274A">
        <w:rPr>
          <w:rFonts w:ascii="Calibri" w:eastAsiaTheme="minorHAnsi" w:hAnsi="Calibri" w:cs="Calibri"/>
          <w:color w:val="000000"/>
          <w:sz w:val="20"/>
          <w:szCs w:val="20"/>
          <w:lang w:val="en-AU"/>
        </w:rPr>
        <w:t>In addition, the KEIP-UNICEF relationship has seen both parties leverage the others’ initiatives to mutual advantage.</w:t>
      </w:r>
      <w:r w:rsidR="00CA4163"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For </w:t>
      </w:r>
      <w:r w:rsidR="00CB30C0">
        <w:rPr>
          <w:rFonts w:ascii="Calibri" w:eastAsiaTheme="minorHAnsi" w:hAnsi="Calibri" w:cs="Calibri"/>
          <w:color w:val="000000"/>
          <w:sz w:val="20"/>
          <w:szCs w:val="20"/>
          <w:lang w:val="en-AU"/>
        </w:rPr>
        <w:t>example</w:t>
      </w:r>
      <w:r w:rsidRPr="004A274A">
        <w:rPr>
          <w:rFonts w:ascii="Calibri" w:eastAsiaTheme="minorHAnsi" w:hAnsi="Calibri" w:cs="Calibri"/>
          <w:color w:val="000000"/>
          <w:sz w:val="20"/>
          <w:szCs w:val="20"/>
          <w:lang w:val="en-AU"/>
        </w:rPr>
        <w:t xml:space="preserve">, UNICEF provided school leadership training </w:t>
      </w:r>
      <w:r w:rsidR="00877AAF">
        <w:rPr>
          <w:rFonts w:ascii="Calibri" w:eastAsiaTheme="minorHAnsi" w:hAnsi="Calibri" w:cs="Calibri"/>
          <w:color w:val="000000"/>
          <w:sz w:val="20"/>
          <w:szCs w:val="20"/>
          <w:lang w:val="en-AU"/>
        </w:rPr>
        <w:t xml:space="preserve">materials </w:t>
      </w:r>
      <w:r w:rsidRPr="004A274A">
        <w:rPr>
          <w:rFonts w:ascii="Calibri" w:eastAsiaTheme="minorHAnsi" w:hAnsi="Calibri" w:cs="Calibri"/>
          <w:color w:val="000000"/>
          <w:sz w:val="20"/>
          <w:szCs w:val="20"/>
          <w:lang w:val="en-AU"/>
        </w:rPr>
        <w:t xml:space="preserve">that </w:t>
      </w:r>
      <w:r w:rsidR="00877AAF" w:rsidRPr="004A274A">
        <w:rPr>
          <w:rFonts w:ascii="Calibri" w:eastAsiaTheme="minorHAnsi" w:hAnsi="Calibri" w:cs="Calibri"/>
          <w:color w:val="000000"/>
          <w:sz w:val="20"/>
          <w:szCs w:val="20"/>
          <w:lang w:val="en-AU"/>
        </w:rPr>
        <w:t>w</w:t>
      </w:r>
      <w:r w:rsidR="00877AAF">
        <w:rPr>
          <w:rFonts w:ascii="Calibri" w:eastAsiaTheme="minorHAnsi" w:hAnsi="Calibri" w:cs="Calibri"/>
          <w:color w:val="000000"/>
          <w:sz w:val="20"/>
          <w:szCs w:val="20"/>
          <w:lang w:val="en-AU"/>
        </w:rPr>
        <w:t>ere</w:t>
      </w:r>
      <w:r w:rsidR="00877AAF"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incorporated into the LLL and also saw UNICEF WASH posters distributed to all schools in the country</w:t>
      </w:r>
      <w:r w:rsidR="00877AAF">
        <w:rPr>
          <w:rFonts w:ascii="Calibri" w:eastAsiaTheme="minorHAnsi" w:hAnsi="Calibri" w:cs="Calibri"/>
          <w:color w:val="000000"/>
          <w:sz w:val="20"/>
          <w:szCs w:val="20"/>
          <w:lang w:val="en-AU"/>
        </w:rPr>
        <w:t>,</w:t>
      </w:r>
      <w:r w:rsidRPr="004A274A">
        <w:rPr>
          <w:rFonts w:ascii="Calibri" w:eastAsiaTheme="minorHAnsi" w:hAnsi="Calibri" w:cs="Calibri"/>
          <w:color w:val="000000"/>
          <w:sz w:val="20"/>
          <w:szCs w:val="20"/>
          <w:lang w:val="en-AU"/>
        </w:rPr>
        <w:t xml:space="preserve"> not just on the </w:t>
      </w:r>
      <w:r w:rsidR="00877AAF">
        <w:rPr>
          <w:rFonts w:ascii="Calibri" w:eastAsiaTheme="minorHAnsi" w:hAnsi="Calibri" w:cs="Calibri"/>
          <w:color w:val="000000"/>
          <w:sz w:val="20"/>
          <w:szCs w:val="20"/>
          <w:lang w:val="en-AU"/>
        </w:rPr>
        <w:t>four</w:t>
      </w:r>
      <w:r w:rsidRPr="004A274A">
        <w:rPr>
          <w:rFonts w:ascii="Calibri" w:eastAsiaTheme="minorHAnsi" w:hAnsi="Calibri" w:cs="Calibri"/>
          <w:color w:val="000000"/>
          <w:sz w:val="20"/>
          <w:szCs w:val="20"/>
          <w:lang w:val="en-AU"/>
        </w:rPr>
        <w:t xml:space="preserve"> islands of UNICEF activity. </w:t>
      </w:r>
      <w:r w:rsidR="00877AAF">
        <w:rPr>
          <w:rFonts w:ascii="Calibri" w:eastAsiaTheme="minorHAnsi" w:hAnsi="Calibri" w:cs="Calibri"/>
          <w:color w:val="000000"/>
          <w:sz w:val="20"/>
          <w:szCs w:val="20"/>
          <w:lang w:val="en-AU"/>
        </w:rPr>
        <w:t>Likewise</w:t>
      </w:r>
      <w:r w:rsidRPr="004A274A">
        <w:rPr>
          <w:rFonts w:ascii="Calibri" w:eastAsiaTheme="minorHAnsi" w:hAnsi="Calibri" w:cs="Calibri"/>
          <w:color w:val="000000"/>
          <w:sz w:val="20"/>
          <w:szCs w:val="20"/>
          <w:lang w:val="en-AU"/>
        </w:rPr>
        <w:t>, KEIP supported UNICEF work on community engagement</w:t>
      </w:r>
      <w:r w:rsidR="00877AAF">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encouraging support for schools and in student behaviour management.</w:t>
      </w:r>
      <w:r w:rsidR="006F5ECA"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Respondents also noted that the EPiK forum – when functioning at its best</w:t>
      </w:r>
      <w:r w:rsidR="001B4E1D">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and driven </w:t>
      </w:r>
      <w:r w:rsidR="00877AAF">
        <w:rPr>
          <w:rFonts w:ascii="Calibri" w:eastAsiaTheme="minorHAnsi" w:hAnsi="Calibri" w:cs="Calibri"/>
          <w:color w:val="000000"/>
          <w:sz w:val="20"/>
          <w:szCs w:val="20"/>
          <w:lang w:val="en-AU"/>
        </w:rPr>
        <w:t>by</w:t>
      </w:r>
      <w:r w:rsidR="00877AAF" w:rsidRPr="004A274A">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the ministry’s (then) Policy, Planning and Coordination Unit – was a fantastic and effective partner coordination</w:t>
      </w:r>
      <w:r w:rsidR="001B4E1D">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mechanism. It served to focus par</w:t>
      </w:r>
      <w:r w:rsidR="00CA4163" w:rsidRPr="004A274A">
        <w:rPr>
          <w:rFonts w:ascii="Calibri" w:eastAsiaTheme="minorHAnsi" w:hAnsi="Calibri" w:cs="Calibri"/>
          <w:color w:val="000000"/>
          <w:sz w:val="20"/>
          <w:szCs w:val="20"/>
          <w:lang w:val="en-AU"/>
        </w:rPr>
        <w:t>tner</w:t>
      </w:r>
      <w:r w:rsidR="00877AAF">
        <w:rPr>
          <w:rFonts w:ascii="Calibri" w:eastAsiaTheme="minorHAnsi" w:hAnsi="Calibri" w:cs="Calibri"/>
          <w:color w:val="000000"/>
          <w:sz w:val="20"/>
          <w:szCs w:val="20"/>
          <w:lang w:val="en-AU"/>
        </w:rPr>
        <w:t>s</w:t>
      </w:r>
      <w:r w:rsidR="00CA4163" w:rsidRPr="004A274A">
        <w:rPr>
          <w:rFonts w:ascii="Calibri" w:eastAsiaTheme="minorHAnsi" w:hAnsi="Calibri" w:cs="Calibri"/>
          <w:color w:val="000000"/>
          <w:sz w:val="20"/>
          <w:szCs w:val="20"/>
          <w:lang w:val="en-AU"/>
        </w:rPr>
        <w:t>’ attention</w:t>
      </w:r>
      <w:r w:rsidRPr="004A274A">
        <w:rPr>
          <w:rFonts w:ascii="Calibri" w:eastAsiaTheme="minorHAnsi" w:hAnsi="Calibri" w:cs="Calibri"/>
          <w:color w:val="000000"/>
          <w:sz w:val="20"/>
          <w:szCs w:val="20"/>
          <w:lang w:val="en-AU"/>
        </w:rPr>
        <w:t xml:space="preserve"> and ensure partners – especially new partners</w:t>
      </w:r>
      <w:r w:rsidR="001B4E1D">
        <w:rPr>
          <w:rFonts w:ascii="Calibri" w:eastAsiaTheme="minorHAnsi" w:hAnsi="Calibri" w:cs="Calibri"/>
          <w:color w:val="000000"/>
          <w:sz w:val="20"/>
          <w:szCs w:val="20"/>
          <w:lang w:val="en-AU"/>
        </w:rPr>
        <w:t xml:space="preserve"> –</w:t>
      </w:r>
      <w:r w:rsidRPr="004A274A">
        <w:rPr>
          <w:rFonts w:ascii="Calibri" w:eastAsiaTheme="minorHAnsi" w:hAnsi="Calibri" w:cs="Calibri"/>
          <w:color w:val="000000"/>
          <w:sz w:val="20"/>
          <w:szCs w:val="20"/>
          <w:lang w:val="en-AU"/>
        </w:rPr>
        <w:t xml:space="preserve"> worked through the coordinating arm of ministry in support of the ESSP</w:t>
      </w:r>
      <w:r w:rsidR="00891EA8" w:rsidRPr="004A274A">
        <w:rPr>
          <w:rFonts w:ascii="Calibri" w:eastAsiaTheme="minorHAnsi" w:hAnsi="Calibri" w:cs="Calibri"/>
          <w:color w:val="000000"/>
          <w:sz w:val="20"/>
          <w:szCs w:val="20"/>
          <w:lang w:val="en-AU"/>
        </w:rPr>
        <w:t>.</w:t>
      </w:r>
    </w:p>
    <w:p w14:paraId="515A8B19" w14:textId="77777777" w:rsidR="003C407C" w:rsidRPr="004A274A" w:rsidRDefault="003C407C" w:rsidP="00392832">
      <w:pPr>
        <w:pStyle w:val="SDANumberedheading3"/>
        <w:rPr>
          <w:rFonts w:cs="Arial"/>
          <w:color w:val="000000" w:themeColor="text1"/>
          <w:lang w:val="en-AU"/>
        </w:rPr>
      </w:pPr>
    </w:p>
    <w:p w14:paraId="19971C7F" w14:textId="77777777" w:rsidR="006F4A44" w:rsidRPr="004A274A" w:rsidRDefault="006F4A44" w:rsidP="002C141A">
      <w:pPr>
        <w:pStyle w:val="SDANumberedheading2"/>
        <w:rPr>
          <w:lang w:val="en-AU"/>
        </w:rPr>
      </w:pPr>
      <w:bookmarkStart w:id="147" w:name="_Toc530428168"/>
      <w:r w:rsidRPr="004A274A">
        <w:rPr>
          <w:lang w:val="en-AU"/>
        </w:rPr>
        <w:t>Efficiency</w:t>
      </w:r>
      <w:bookmarkEnd w:id="147"/>
    </w:p>
    <w:p w14:paraId="552CE284" w14:textId="77777777" w:rsidR="00DF127B" w:rsidRPr="004A274A" w:rsidRDefault="00E90599" w:rsidP="00487073">
      <w:pPr>
        <w:pStyle w:val="SDANumberedheading3"/>
        <w:numPr>
          <w:ilvl w:val="0"/>
          <w:numId w:val="24"/>
        </w:numPr>
        <w:rPr>
          <w:lang w:val="en-AU"/>
        </w:rPr>
      </w:pPr>
      <w:bookmarkStart w:id="148" w:name="_Toc523927379"/>
      <w:bookmarkStart w:id="149" w:name="_Toc523927642"/>
      <w:bookmarkStart w:id="150" w:name="_Toc524074384"/>
      <w:bookmarkStart w:id="151" w:name="_Toc524274427"/>
      <w:bookmarkStart w:id="152" w:name="_Toc530428169"/>
      <w:r w:rsidRPr="004A274A">
        <w:rPr>
          <w:lang w:val="en-AU"/>
        </w:rPr>
        <w:t>How well have financial and non-financial resources been used to achieve KEIP’s outcomes?</w:t>
      </w:r>
      <w:bookmarkEnd w:id="148"/>
      <w:bookmarkEnd w:id="149"/>
      <w:bookmarkEnd w:id="150"/>
      <w:bookmarkEnd w:id="151"/>
      <w:bookmarkEnd w:id="152"/>
    </w:p>
    <w:p w14:paraId="35FACC81" w14:textId="149E8389" w:rsidR="00DF127B" w:rsidRDefault="00DF127B"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b/>
          <w:sz w:val="22"/>
          <w:szCs w:val="22"/>
          <w:lang w:val="en-AU"/>
        </w:rPr>
      </w:pPr>
      <w:r w:rsidRPr="004A274A">
        <w:rPr>
          <w:rFonts w:asciiTheme="minorHAnsi" w:hAnsiTheme="minorHAnsi"/>
          <w:b/>
          <w:sz w:val="22"/>
          <w:szCs w:val="22"/>
          <w:lang w:val="en-AU"/>
        </w:rPr>
        <w:t xml:space="preserve">Summary response to evaluation question </w:t>
      </w:r>
    </w:p>
    <w:p w14:paraId="2028D445" w14:textId="77777777" w:rsidR="001B4E1D" w:rsidRPr="004A274A" w:rsidRDefault="001B4E1D"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b/>
          <w:sz w:val="22"/>
          <w:szCs w:val="22"/>
          <w:lang w:val="en-AU"/>
        </w:rPr>
      </w:pPr>
    </w:p>
    <w:p w14:paraId="71842F93" w14:textId="6C937953" w:rsidR="000648F9" w:rsidRDefault="003E30A4"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r w:rsidRPr="004A274A">
        <w:rPr>
          <w:rFonts w:asciiTheme="minorHAnsi" w:hAnsiTheme="minorHAnsi"/>
          <w:sz w:val="20"/>
          <w:szCs w:val="20"/>
          <w:lang w:val="en-AU"/>
        </w:rPr>
        <w:t xml:space="preserve">KEIP activities and outputs </w:t>
      </w:r>
      <w:r w:rsidR="00C164A2">
        <w:rPr>
          <w:rFonts w:asciiTheme="minorHAnsi" w:hAnsiTheme="minorHAnsi"/>
          <w:sz w:val="20"/>
          <w:szCs w:val="20"/>
          <w:lang w:val="en-AU"/>
        </w:rPr>
        <w:t>have been</w:t>
      </w:r>
      <w:r w:rsidR="00C164A2"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delivered on time and within budget, and distributed equitably, and KEF has worked closely with divisional heads </w:t>
      </w:r>
      <w:r w:rsidR="00D93E64" w:rsidRPr="004A274A">
        <w:rPr>
          <w:rFonts w:asciiTheme="minorHAnsi" w:hAnsiTheme="minorHAnsi"/>
          <w:sz w:val="20"/>
          <w:szCs w:val="20"/>
          <w:lang w:val="en-AU"/>
        </w:rPr>
        <w:t>to integrate KEIP planning and budgeting process</w:t>
      </w:r>
      <w:r w:rsidR="001B4E1D">
        <w:rPr>
          <w:rFonts w:asciiTheme="minorHAnsi" w:hAnsiTheme="minorHAnsi"/>
          <w:sz w:val="20"/>
          <w:szCs w:val="20"/>
          <w:lang w:val="en-AU"/>
        </w:rPr>
        <w:t>es</w:t>
      </w:r>
      <w:r w:rsidR="00D93E64" w:rsidRPr="004A274A">
        <w:rPr>
          <w:rFonts w:asciiTheme="minorHAnsi" w:hAnsiTheme="minorHAnsi"/>
          <w:sz w:val="20"/>
          <w:szCs w:val="20"/>
          <w:lang w:val="en-AU"/>
        </w:rPr>
        <w:t xml:space="preserve"> with those used to develop DOPs. </w:t>
      </w:r>
      <w:r w:rsidR="000648F9" w:rsidRPr="004A274A">
        <w:rPr>
          <w:rFonts w:asciiTheme="minorHAnsi" w:hAnsiTheme="minorHAnsi" w:cstheme="minorHAnsi"/>
          <w:sz w:val="20"/>
          <w:szCs w:val="20"/>
          <w:lang w:val="en-AU"/>
        </w:rPr>
        <w:t xml:space="preserve">The </w:t>
      </w:r>
      <w:r w:rsidR="00D64EE5" w:rsidRPr="004A274A">
        <w:rPr>
          <w:rFonts w:asciiTheme="minorHAnsi" w:hAnsiTheme="minorHAnsi" w:cstheme="minorHAnsi"/>
          <w:sz w:val="20"/>
          <w:szCs w:val="20"/>
          <w:lang w:val="en-AU"/>
        </w:rPr>
        <w:t>m</w:t>
      </w:r>
      <w:r w:rsidR="00A410DD" w:rsidRPr="004A274A">
        <w:rPr>
          <w:rFonts w:asciiTheme="minorHAnsi" w:hAnsiTheme="minorHAnsi" w:cstheme="minorHAnsi"/>
          <w:sz w:val="20"/>
          <w:szCs w:val="20"/>
          <w:lang w:val="en-AU"/>
        </w:rPr>
        <w:t xml:space="preserve">anaging </w:t>
      </w:r>
      <w:r w:rsidR="00D64EE5" w:rsidRPr="004A274A">
        <w:rPr>
          <w:rFonts w:asciiTheme="minorHAnsi" w:hAnsiTheme="minorHAnsi" w:cstheme="minorHAnsi"/>
          <w:sz w:val="20"/>
          <w:szCs w:val="20"/>
          <w:lang w:val="en-AU"/>
        </w:rPr>
        <w:t>c</w:t>
      </w:r>
      <w:r w:rsidR="00A410DD" w:rsidRPr="004A274A">
        <w:rPr>
          <w:rFonts w:asciiTheme="minorHAnsi" w:hAnsiTheme="minorHAnsi" w:cstheme="minorHAnsi"/>
          <w:sz w:val="20"/>
          <w:szCs w:val="20"/>
          <w:lang w:val="en-AU"/>
        </w:rPr>
        <w:t>ontractor</w:t>
      </w:r>
      <w:r w:rsidR="000648F9" w:rsidRPr="004A274A">
        <w:rPr>
          <w:rFonts w:asciiTheme="minorHAnsi" w:hAnsiTheme="minorHAnsi" w:cstheme="minorHAnsi"/>
          <w:sz w:val="20"/>
          <w:szCs w:val="20"/>
          <w:lang w:val="en-AU"/>
        </w:rPr>
        <w:t xml:space="preserve"> </w:t>
      </w:r>
      <w:r w:rsidR="00A73A05">
        <w:rPr>
          <w:rFonts w:asciiTheme="minorHAnsi" w:hAnsiTheme="minorHAnsi" w:cstheme="minorHAnsi"/>
          <w:sz w:val="20"/>
          <w:szCs w:val="20"/>
          <w:lang w:val="en-AU"/>
        </w:rPr>
        <w:t xml:space="preserve">has </w:t>
      </w:r>
      <w:r w:rsidR="00A73A05" w:rsidRPr="004A274A">
        <w:rPr>
          <w:rFonts w:asciiTheme="minorHAnsi" w:hAnsiTheme="minorHAnsi" w:cstheme="minorHAnsi"/>
          <w:sz w:val="20"/>
          <w:szCs w:val="20"/>
          <w:lang w:val="en-AU"/>
        </w:rPr>
        <w:t>ensure</w:t>
      </w:r>
      <w:r w:rsidR="00A73A05">
        <w:rPr>
          <w:rFonts w:asciiTheme="minorHAnsi" w:hAnsiTheme="minorHAnsi" w:cstheme="minorHAnsi"/>
          <w:sz w:val="20"/>
          <w:szCs w:val="20"/>
          <w:lang w:val="en-AU"/>
        </w:rPr>
        <w:t>d</w:t>
      </w:r>
      <w:r w:rsidR="00A73A05" w:rsidRPr="004A274A">
        <w:rPr>
          <w:rFonts w:asciiTheme="minorHAnsi" w:hAnsiTheme="minorHAnsi" w:cstheme="minorHAnsi"/>
          <w:sz w:val="20"/>
          <w:szCs w:val="20"/>
          <w:lang w:val="en-AU"/>
        </w:rPr>
        <w:t xml:space="preserve"> </w:t>
      </w:r>
      <w:r w:rsidR="000648F9" w:rsidRPr="004A274A">
        <w:rPr>
          <w:rFonts w:asciiTheme="minorHAnsi" w:hAnsiTheme="minorHAnsi" w:cstheme="minorHAnsi"/>
          <w:sz w:val="20"/>
          <w:szCs w:val="20"/>
          <w:lang w:val="en-AU"/>
        </w:rPr>
        <w:t xml:space="preserve">a strong focus on budgeting, planning and reporting, </w:t>
      </w:r>
      <w:r w:rsidR="00A73A05">
        <w:rPr>
          <w:rFonts w:asciiTheme="minorHAnsi" w:hAnsiTheme="minorHAnsi" w:cstheme="minorHAnsi"/>
          <w:sz w:val="20"/>
          <w:szCs w:val="20"/>
          <w:lang w:val="en-AU"/>
        </w:rPr>
        <w:t>and</w:t>
      </w:r>
      <w:r w:rsidR="000648F9" w:rsidRPr="004A274A">
        <w:rPr>
          <w:rFonts w:asciiTheme="minorHAnsi" w:hAnsiTheme="minorHAnsi" w:cstheme="minorHAnsi"/>
          <w:sz w:val="20"/>
          <w:szCs w:val="20"/>
          <w:lang w:val="en-AU"/>
        </w:rPr>
        <w:t xml:space="preserve"> interventions </w:t>
      </w:r>
      <w:r w:rsidR="00A73A05">
        <w:rPr>
          <w:rFonts w:asciiTheme="minorHAnsi" w:hAnsiTheme="minorHAnsi" w:cstheme="minorHAnsi"/>
          <w:sz w:val="20"/>
          <w:szCs w:val="20"/>
          <w:lang w:val="en-AU"/>
        </w:rPr>
        <w:t>have been</w:t>
      </w:r>
      <w:r w:rsidR="000648F9" w:rsidRPr="004A274A">
        <w:rPr>
          <w:rFonts w:asciiTheme="minorHAnsi" w:hAnsiTheme="minorHAnsi" w:cstheme="minorHAnsi"/>
          <w:sz w:val="20"/>
          <w:szCs w:val="20"/>
          <w:lang w:val="en-AU"/>
        </w:rPr>
        <w:t xml:space="preserve"> routinely assessed to establish whether they are adding value. An assessment of expenditure to date </w:t>
      </w:r>
      <w:r w:rsidR="00A73A05">
        <w:rPr>
          <w:rFonts w:asciiTheme="minorHAnsi" w:hAnsiTheme="minorHAnsi" w:cstheme="minorHAnsi"/>
          <w:sz w:val="20"/>
          <w:szCs w:val="20"/>
          <w:lang w:val="en-AU"/>
        </w:rPr>
        <w:t>found</w:t>
      </w:r>
      <w:r w:rsidR="00A73A05" w:rsidRPr="004A274A">
        <w:rPr>
          <w:rFonts w:asciiTheme="minorHAnsi" w:hAnsiTheme="minorHAnsi" w:cstheme="minorHAnsi"/>
          <w:sz w:val="20"/>
          <w:szCs w:val="20"/>
          <w:lang w:val="en-AU"/>
        </w:rPr>
        <w:t xml:space="preserve"> </w:t>
      </w:r>
      <w:r w:rsidR="000648F9" w:rsidRPr="004A274A">
        <w:rPr>
          <w:rFonts w:asciiTheme="minorHAnsi" w:hAnsiTheme="minorHAnsi" w:cstheme="minorHAnsi"/>
          <w:sz w:val="20"/>
          <w:szCs w:val="20"/>
          <w:lang w:val="en-AU"/>
        </w:rPr>
        <w:t xml:space="preserve">that most activities have been appropriately resourced, however there are activities </w:t>
      </w:r>
      <w:r w:rsidR="00A73A05">
        <w:rPr>
          <w:rFonts w:asciiTheme="minorHAnsi" w:hAnsiTheme="minorHAnsi" w:cstheme="minorHAnsi"/>
          <w:sz w:val="20"/>
          <w:szCs w:val="20"/>
          <w:lang w:val="en-AU"/>
        </w:rPr>
        <w:t>that</w:t>
      </w:r>
      <w:r w:rsidR="000648F9" w:rsidRPr="004A274A">
        <w:rPr>
          <w:rFonts w:asciiTheme="minorHAnsi" w:hAnsiTheme="minorHAnsi" w:cstheme="minorHAnsi"/>
          <w:sz w:val="20"/>
          <w:szCs w:val="20"/>
          <w:lang w:val="en-AU"/>
        </w:rPr>
        <w:t xml:space="preserve"> will need to continue in the </w:t>
      </w:r>
      <w:r w:rsidR="00876E18" w:rsidRPr="004A274A">
        <w:rPr>
          <w:rFonts w:asciiTheme="minorHAnsi" w:hAnsiTheme="minorHAnsi" w:cstheme="minorHAnsi"/>
          <w:sz w:val="20"/>
          <w:szCs w:val="20"/>
          <w:lang w:val="en-AU"/>
        </w:rPr>
        <w:t xml:space="preserve">second </w:t>
      </w:r>
      <w:r w:rsidR="000648F9" w:rsidRPr="004A274A">
        <w:rPr>
          <w:rFonts w:asciiTheme="minorHAnsi" w:hAnsiTheme="minorHAnsi" w:cstheme="minorHAnsi"/>
          <w:sz w:val="20"/>
          <w:szCs w:val="20"/>
          <w:lang w:val="en-AU"/>
        </w:rPr>
        <w:t xml:space="preserve">half of KEIP that have spent their allocation. </w:t>
      </w:r>
      <w:r w:rsidR="00D93E64" w:rsidRPr="004A274A">
        <w:rPr>
          <w:rFonts w:asciiTheme="minorHAnsi" w:hAnsiTheme="minorHAnsi"/>
          <w:sz w:val="20"/>
          <w:szCs w:val="20"/>
          <w:lang w:val="en-AU"/>
        </w:rPr>
        <w:t>At the time of the evaluation, there was a perception within the MoE that budgeting and planning processes were not as transparent as they could be, and this perception needs to be urgently addresse</w:t>
      </w:r>
      <w:r w:rsidR="00D93E64" w:rsidRPr="004A274A">
        <w:rPr>
          <w:rFonts w:asciiTheme="minorHAnsi" w:hAnsiTheme="minorHAnsi" w:cstheme="minorHAnsi"/>
          <w:sz w:val="20"/>
          <w:szCs w:val="20"/>
          <w:lang w:val="en-AU"/>
        </w:rPr>
        <w:t>d</w:t>
      </w:r>
      <w:r w:rsidR="000648F9" w:rsidRPr="004A274A">
        <w:rPr>
          <w:rFonts w:asciiTheme="minorHAnsi" w:hAnsiTheme="minorHAnsi" w:cstheme="minorHAnsi"/>
          <w:sz w:val="20"/>
          <w:szCs w:val="20"/>
          <w:lang w:val="en-AU"/>
        </w:rPr>
        <w:t>.</w:t>
      </w:r>
    </w:p>
    <w:p w14:paraId="6DBC8A28" w14:textId="77777777" w:rsidR="001B4E1D" w:rsidRPr="004A274A" w:rsidRDefault="001B4E1D"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p>
    <w:p w14:paraId="1140B9FB" w14:textId="2D63862E" w:rsidR="001B4E1D" w:rsidRDefault="00886AA5"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r w:rsidRPr="00FC2C8E">
        <w:rPr>
          <w:rFonts w:asciiTheme="minorHAnsi" w:hAnsiTheme="minorHAnsi"/>
          <w:sz w:val="20"/>
          <w:szCs w:val="20"/>
          <w:lang w:val="en-AU"/>
        </w:rPr>
        <w:t>While KEIP initiatives have contributed to making the system more efficient, both at the systems level, for example through the DOP system, and at the school level, through the Leading, Learning, Instructional Leadership (LLL) process, there have been unanticipated events. These have included confusion in all schools visited about the status of KEIP-supported activities, where schools distinguished between responsibilities related to what they see as their core mandate and responsibilities that come with activities facilitated by KEIP. This is despite the ministry informing schools that such activities were part of their core mandate, and that their content and purpose was checked by IECs and assistant lecturers and endorsed by the ministry prior to delivery. It is too early to tell whether the confusion we noted was a result of schools taking time to adjust to a new initiative, or whether it was symptomatic of a deeper implementation issue.</w:t>
      </w:r>
      <w:r w:rsidRPr="004A274A">
        <w:rPr>
          <w:rFonts w:asciiTheme="minorHAnsi" w:hAnsiTheme="minorHAnsi"/>
          <w:sz w:val="20"/>
          <w:szCs w:val="20"/>
          <w:lang w:val="en-AU"/>
        </w:rPr>
        <w:t xml:space="preserve"> </w:t>
      </w:r>
    </w:p>
    <w:p w14:paraId="35D42CCA" w14:textId="77777777" w:rsidR="00886AA5" w:rsidRDefault="00886AA5"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p>
    <w:p w14:paraId="72945BC7" w14:textId="1E120EF2" w:rsidR="00DF127B" w:rsidRPr="004A274A" w:rsidRDefault="001E1DF1"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r>
        <w:rPr>
          <w:rFonts w:asciiTheme="minorHAnsi" w:hAnsiTheme="minorHAnsi"/>
          <w:sz w:val="20"/>
          <w:szCs w:val="20"/>
          <w:lang w:val="en-AU"/>
        </w:rPr>
        <w:t>M</w:t>
      </w:r>
      <w:r w:rsidR="003E30A4" w:rsidRPr="004A274A">
        <w:rPr>
          <w:rFonts w:asciiTheme="minorHAnsi" w:hAnsiTheme="minorHAnsi"/>
          <w:sz w:val="20"/>
          <w:szCs w:val="20"/>
          <w:lang w:val="en-AU"/>
        </w:rPr>
        <w:t xml:space="preserve">ore than half </w:t>
      </w:r>
      <w:r>
        <w:rPr>
          <w:rFonts w:asciiTheme="minorHAnsi" w:hAnsiTheme="minorHAnsi"/>
          <w:sz w:val="20"/>
          <w:szCs w:val="20"/>
          <w:lang w:val="en-AU"/>
        </w:rPr>
        <w:t>of</w:t>
      </w:r>
      <w:r w:rsidR="003E30A4" w:rsidRPr="004A274A">
        <w:rPr>
          <w:rFonts w:asciiTheme="minorHAnsi" w:hAnsiTheme="minorHAnsi"/>
          <w:sz w:val="20"/>
          <w:szCs w:val="20"/>
          <w:lang w:val="en-AU"/>
        </w:rPr>
        <w:t xml:space="preserve"> activity costs in both KEIP </w:t>
      </w:r>
      <w:r w:rsidR="007D50C2">
        <w:rPr>
          <w:rFonts w:asciiTheme="minorHAnsi" w:hAnsiTheme="minorHAnsi"/>
          <w:sz w:val="20"/>
          <w:szCs w:val="20"/>
          <w:lang w:val="en-AU"/>
        </w:rPr>
        <w:t xml:space="preserve">Phase </w:t>
      </w:r>
      <w:r w:rsidR="003E30A4" w:rsidRPr="004A274A">
        <w:rPr>
          <w:rFonts w:asciiTheme="minorHAnsi" w:hAnsiTheme="minorHAnsi"/>
          <w:sz w:val="20"/>
          <w:szCs w:val="20"/>
          <w:lang w:val="en-AU"/>
        </w:rPr>
        <w:t>II (58</w:t>
      </w:r>
      <w:r>
        <w:rPr>
          <w:rFonts w:asciiTheme="minorHAnsi" w:hAnsiTheme="minorHAnsi"/>
          <w:sz w:val="20"/>
          <w:szCs w:val="20"/>
          <w:lang w:val="en-AU"/>
        </w:rPr>
        <w:t xml:space="preserve"> per cent</w:t>
      </w:r>
      <w:r w:rsidR="003E30A4" w:rsidRPr="004A274A">
        <w:rPr>
          <w:rFonts w:asciiTheme="minorHAnsi" w:hAnsiTheme="minorHAnsi"/>
          <w:sz w:val="20"/>
          <w:szCs w:val="20"/>
          <w:lang w:val="en-AU"/>
        </w:rPr>
        <w:t xml:space="preserve"> of the budget for program activity costs) and </w:t>
      </w:r>
      <w:r w:rsidR="007D50C2">
        <w:rPr>
          <w:rFonts w:asciiTheme="minorHAnsi" w:hAnsiTheme="minorHAnsi"/>
          <w:sz w:val="20"/>
          <w:szCs w:val="20"/>
          <w:lang w:val="en-AU"/>
        </w:rPr>
        <w:t>Phase</w:t>
      </w:r>
      <w:r w:rsidR="007D50C2" w:rsidRPr="004A274A">
        <w:rPr>
          <w:rFonts w:asciiTheme="minorHAnsi" w:hAnsiTheme="minorHAnsi"/>
          <w:sz w:val="20"/>
          <w:szCs w:val="20"/>
          <w:lang w:val="en-AU"/>
        </w:rPr>
        <w:t xml:space="preserve"> </w:t>
      </w:r>
      <w:r w:rsidR="003E30A4" w:rsidRPr="004A274A">
        <w:rPr>
          <w:rFonts w:asciiTheme="minorHAnsi" w:hAnsiTheme="minorHAnsi"/>
          <w:sz w:val="20"/>
          <w:szCs w:val="20"/>
          <w:lang w:val="en-AU"/>
        </w:rPr>
        <w:t>III (also 58</w:t>
      </w:r>
      <w:r>
        <w:rPr>
          <w:rFonts w:asciiTheme="minorHAnsi" w:hAnsiTheme="minorHAnsi"/>
          <w:sz w:val="20"/>
          <w:szCs w:val="20"/>
          <w:lang w:val="en-AU"/>
        </w:rPr>
        <w:t xml:space="preserve"> per cent</w:t>
      </w:r>
      <w:r w:rsidR="003E30A4" w:rsidRPr="004A274A">
        <w:rPr>
          <w:rFonts w:asciiTheme="minorHAnsi" w:hAnsiTheme="minorHAnsi"/>
          <w:sz w:val="20"/>
          <w:szCs w:val="20"/>
          <w:lang w:val="en-AU"/>
        </w:rPr>
        <w:t xml:space="preserve"> of program activity costs) </w:t>
      </w:r>
      <w:r>
        <w:rPr>
          <w:rFonts w:asciiTheme="minorHAnsi" w:hAnsiTheme="minorHAnsi"/>
          <w:sz w:val="20"/>
          <w:szCs w:val="20"/>
          <w:lang w:val="en-AU"/>
        </w:rPr>
        <w:t xml:space="preserve">are </w:t>
      </w:r>
      <w:r w:rsidR="003E30A4" w:rsidRPr="004A274A">
        <w:rPr>
          <w:rFonts w:asciiTheme="minorHAnsi" w:hAnsiTheme="minorHAnsi"/>
          <w:sz w:val="20"/>
          <w:szCs w:val="20"/>
          <w:lang w:val="en-AU"/>
        </w:rPr>
        <w:t xml:space="preserve">directed </w:t>
      </w:r>
      <w:r w:rsidR="00771F60" w:rsidRPr="004A274A">
        <w:rPr>
          <w:rFonts w:asciiTheme="minorHAnsi" w:hAnsiTheme="minorHAnsi"/>
          <w:sz w:val="20"/>
          <w:szCs w:val="20"/>
          <w:lang w:val="en-AU"/>
        </w:rPr>
        <w:t>toward</w:t>
      </w:r>
      <w:r w:rsidR="003E30A4" w:rsidRPr="004A274A">
        <w:rPr>
          <w:rFonts w:asciiTheme="minorHAnsi" w:hAnsiTheme="minorHAnsi"/>
          <w:sz w:val="20"/>
          <w:szCs w:val="20"/>
          <w:lang w:val="en-AU"/>
        </w:rPr>
        <w:t xml:space="preserve"> infrastructure</w:t>
      </w:r>
      <w:r>
        <w:rPr>
          <w:rFonts w:asciiTheme="minorHAnsi" w:hAnsiTheme="minorHAnsi"/>
          <w:sz w:val="20"/>
          <w:szCs w:val="20"/>
          <w:lang w:val="en-AU"/>
        </w:rPr>
        <w:t>.</w:t>
      </w:r>
      <w:r w:rsidR="003E30A4" w:rsidRPr="004A274A">
        <w:rPr>
          <w:rFonts w:asciiTheme="minorHAnsi" w:hAnsiTheme="minorHAnsi"/>
          <w:sz w:val="20"/>
          <w:szCs w:val="20"/>
          <w:lang w:val="en-AU"/>
        </w:rPr>
        <w:t xml:space="preserve"> </w:t>
      </w:r>
      <w:r>
        <w:rPr>
          <w:rFonts w:asciiTheme="minorHAnsi" w:hAnsiTheme="minorHAnsi"/>
          <w:sz w:val="20"/>
          <w:szCs w:val="20"/>
          <w:lang w:val="en-AU"/>
        </w:rPr>
        <w:t>F</w:t>
      </w:r>
      <w:r w:rsidR="003E30A4" w:rsidRPr="004A274A">
        <w:rPr>
          <w:rFonts w:asciiTheme="minorHAnsi" w:hAnsiTheme="minorHAnsi"/>
          <w:sz w:val="20"/>
          <w:szCs w:val="20"/>
          <w:lang w:val="en-AU"/>
        </w:rPr>
        <w:t xml:space="preserve">uture design decisions will need to </w:t>
      </w:r>
      <w:r>
        <w:rPr>
          <w:rFonts w:asciiTheme="minorHAnsi" w:hAnsiTheme="minorHAnsi"/>
          <w:sz w:val="20"/>
          <w:szCs w:val="20"/>
          <w:lang w:val="en-AU"/>
        </w:rPr>
        <w:t>consider</w:t>
      </w:r>
      <w:r w:rsidRPr="004A274A">
        <w:rPr>
          <w:rFonts w:asciiTheme="minorHAnsi" w:hAnsiTheme="minorHAnsi"/>
          <w:sz w:val="20"/>
          <w:szCs w:val="20"/>
          <w:lang w:val="en-AU"/>
        </w:rPr>
        <w:t xml:space="preserve"> </w:t>
      </w:r>
      <w:r w:rsidR="003E30A4" w:rsidRPr="004A274A">
        <w:rPr>
          <w:rFonts w:asciiTheme="minorHAnsi" w:hAnsiTheme="minorHAnsi"/>
          <w:sz w:val="20"/>
          <w:szCs w:val="20"/>
          <w:lang w:val="en-AU"/>
        </w:rPr>
        <w:t xml:space="preserve">whether this is sensible, especially without the </w:t>
      </w:r>
      <w:r w:rsidR="001B4E1D">
        <w:rPr>
          <w:rFonts w:asciiTheme="minorHAnsi" w:hAnsiTheme="minorHAnsi"/>
          <w:sz w:val="20"/>
          <w:szCs w:val="20"/>
          <w:lang w:val="en-AU"/>
        </w:rPr>
        <w:t>Government of Kiribati</w:t>
      </w:r>
      <w:r w:rsidR="003E30A4" w:rsidRPr="004A274A">
        <w:rPr>
          <w:rFonts w:asciiTheme="minorHAnsi" w:hAnsiTheme="minorHAnsi"/>
          <w:sz w:val="20"/>
          <w:szCs w:val="20"/>
          <w:lang w:val="en-AU"/>
        </w:rPr>
        <w:t xml:space="preserve"> having a clear policy on maintenance</w:t>
      </w:r>
      <w:r>
        <w:rPr>
          <w:rFonts w:asciiTheme="minorHAnsi" w:hAnsiTheme="minorHAnsi"/>
          <w:sz w:val="20"/>
          <w:szCs w:val="20"/>
          <w:lang w:val="en-AU"/>
        </w:rPr>
        <w:t>.</w:t>
      </w:r>
      <w:r w:rsidRPr="004A274A">
        <w:rPr>
          <w:rFonts w:asciiTheme="minorHAnsi" w:hAnsiTheme="minorHAnsi"/>
          <w:sz w:val="20"/>
          <w:szCs w:val="20"/>
          <w:lang w:val="en-AU"/>
        </w:rPr>
        <w:t xml:space="preserve"> </w:t>
      </w:r>
      <w:r>
        <w:rPr>
          <w:rFonts w:asciiTheme="minorHAnsi" w:hAnsiTheme="minorHAnsi"/>
          <w:sz w:val="20"/>
          <w:szCs w:val="20"/>
          <w:lang w:val="en-AU"/>
        </w:rPr>
        <w:t>M</w:t>
      </w:r>
      <w:r w:rsidR="003E30A4" w:rsidRPr="004A274A">
        <w:rPr>
          <w:rFonts w:asciiTheme="minorHAnsi" w:hAnsiTheme="minorHAnsi"/>
          <w:sz w:val="20"/>
          <w:szCs w:val="20"/>
          <w:lang w:val="en-AU"/>
        </w:rPr>
        <w:t xml:space="preserve">ore value may be created by investing in other aspects that KEIP is supporting </w:t>
      </w:r>
      <w:r>
        <w:rPr>
          <w:rFonts w:asciiTheme="minorHAnsi" w:hAnsiTheme="minorHAnsi"/>
          <w:sz w:val="20"/>
          <w:szCs w:val="20"/>
          <w:lang w:val="en-AU"/>
        </w:rPr>
        <w:t>that are</w:t>
      </w:r>
      <w:r w:rsidRPr="004A274A">
        <w:rPr>
          <w:rFonts w:asciiTheme="minorHAnsi" w:hAnsiTheme="minorHAnsi"/>
          <w:sz w:val="20"/>
          <w:szCs w:val="20"/>
          <w:lang w:val="en-AU"/>
        </w:rPr>
        <w:t xml:space="preserve"> </w:t>
      </w:r>
      <w:r w:rsidR="003E30A4" w:rsidRPr="004A274A">
        <w:rPr>
          <w:rFonts w:asciiTheme="minorHAnsi" w:hAnsiTheme="minorHAnsi"/>
          <w:sz w:val="20"/>
          <w:szCs w:val="20"/>
          <w:lang w:val="en-AU"/>
        </w:rPr>
        <w:t xml:space="preserve">more likely to </w:t>
      </w:r>
      <w:r>
        <w:rPr>
          <w:rFonts w:asciiTheme="minorHAnsi" w:hAnsiTheme="minorHAnsi"/>
          <w:sz w:val="20"/>
          <w:szCs w:val="20"/>
          <w:lang w:val="en-AU"/>
        </w:rPr>
        <w:t>affect</w:t>
      </w:r>
      <w:r w:rsidRPr="004A274A">
        <w:rPr>
          <w:rFonts w:asciiTheme="minorHAnsi" w:hAnsiTheme="minorHAnsi"/>
          <w:sz w:val="20"/>
          <w:szCs w:val="20"/>
          <w:lang w:val="en-AU"/>
        </w:rPr>
        <w:t xml:space="preserve"> </w:t>
      </w:r>
      <w:r w:rsidR="003E30A4" w:rsidRPr="004A274A">
        <w:rPr>
          <w:rFonts w:asciiTheme="minorHAnsi" w:hAnsiTheme="minorHAnsi"/>
          <w:sz w:val="20"/>
          <w:szCs w:val="20"/>
          <w:lang w:val="en-AU"/>
        </w:rPr>
        <w:t>learning outcomes</w:t>
      </w:r>
      <w:r w:rsidR="000648F9" w:rsidRPr="004A274A">
        <w:rPr>
          <w:rFonts w:asciiTheme="minorHAnsi" w:hAnsiTheme="minorHAnsi" w:cstheme="minorHAnsi"/>
          <w:sz w:val="20"/>
          <w:szCs w:val="20"/>
          <w:lang w:val="en-AU"/>
        </w:rPr>
        <w:t>.</w:t>
      </w:r>
    </w:p>
    <w:p w14:paraId="4091E7CA" w14:textId="77777777" w:rsidR="00E90599" w:rsidRPr="004A274A" w:rsidRDefault="00E90599" w:rsidP="00DF127B">
      <w:pPr>
        <w:rPr>
          <w:lang w:val="en-AU"/>
        </w:rPr>
      </w:pPr>
    </w:p>
    <w:p w14:paraId="38760C05" w14:textId="77777777" w:rsidR="007C507D" w:rsidRPr="004A274A" w:rsidRDefault="00E90599" w:rsidP="007C507D">
      <w:pPr>
        <w:pStyle w:val="SDANumberedheading3"/>
        <w:numPr>
          <w:ilvl w:val="1"/>
          <w:numId w:val="24"/>
        </w:numPr>
        <w:rPr>
          <w:rFonts w:cs="Arial"/>
          <w:color w:val="000000" w:themeColor="text1"/>
          <w:lang w:val="en-AU"/>
        </w:rPr>
      </w:pPr>
      <w:bookmarkStart w:id="153" w:name="_Toc523927380"/>
      <w:bookmarkStart w:id="154" w:name="_Toc523927643"/>
      <w:bookmarkStart w:id="155" w:name="_Toc524074385"/>
      <w:bookmarkStart w:id="156" w:name="_Toc524274428"/>
      <w:bookmarkStart w:id="157" w:name="_Toc530427428"/>
      <w:bookmarkStart w:id="158" w:name="_Toc530428170"/>
      <w:r w:rsidRPr="004A274A">
        <w:rPr>
          <w:rFonts w:cs="Arial"/>
          <w:color w:val="000000" w:themeColor="text1"/>
          <w:lang w:val="en-AU"/>
        </w:rPr>
        <w:t>Are the interventions being implemented efficiently and are they appropriately resourced?</w:t>
      </w:r>
      <w:bookmarkEnd w:id="153"/>
      <w:bookmarkEnd w:id="154"/>
      <w:bookmarkEnd w:id="155"/>
      <w:bookmarkEnd w:id="156"/>
      <w:bookmarkEnd w:id="157"/>
      <w:bookmarkEnd w:id="158"/>
      <w:r w:rsidRPr="004A274A">
        <w:rPr>
          <w:rFonts w:cs="Arial"/>
          <w:color w:val="000000" w:themeColor="text1"/>
          <w:lang w:val="en-AU"/>
        </w:rPr>
        <w:t xml:space="preserve"> </w:t>
      </w:r>
    </w:p>
    <w:p w14:paraId="23B7FB47" w14:textId="0875843A" w:rsidR="001E7B93" w:rsidRPr="004A274A" w:rsidRDefault="004B263A" w:rsidP="007C507D">
      <w:pPr>
        <w:rPr>
          <w:rFonts w:asciiTheme="minorHAnsi" w:hAnsiTheme="minorHAnsi" w:cs="Arial"/>
          <w:sz w:val="20"/>
          <w:szCs w:val="20"/>
          <w:lang w:val="en-AU"/>
        </w:rPr>
      </w:pPr>
      <w:r w:rsidRPr="004A274A">
        <w:rPr>
          <w:rFonts w:asciiTheme="minorHAnsi" w:hAnsiTheme="minorHAnsi" w:cs="Arial"/>
          <w:sz w:val="20"/>
          <w:szCs w:val="20"/>
          <w:lang w:val="en-AU"/>
        </w:rPr>
        <w:t xml:space="preserve">Of the $32 million budgeted for KEIP </w:t>
      </w:r>
      <w:r w:rsidR="007D50C2">
        <w:rPr>
          <w:rFonts w:asciiTheme="minorHAnsi" w:hAnsiTheme="minorHAnsi" w:cs="Arial"/>
          <w:sz w:val="20"/>
          <w:szCs w:val="20"/>
          <w:lang w:val="en-AU"/>
        </w:rPr>
        <w:t xml:space="preserve">Phase </w:t>
      </w:r>
      <w:r w:rsidRPr="004A274A">
        <w:rPr>
          <w:rFonts w:asciiTheme="minorHAnsi" w:hAnsiTheme="minorHAnsi" w:cs="Arial"/>
          <w:sz w:val="20"/>
          <w:szCs w:val="20"/>
          <w:lang w:val="en-AU"/>
        </w:rPr>
        <w:t xml:space="preserve">III, </w:t>
      </w:r>
      <w:r w:rsidR="005B3A44">
        <w:rPr>
          <w:rFonts w:asciiTheme="minorHAnsi" w:hAnsiTheme="minorHAnsi" w:cs="Arial"/>
          <w:sz w:val="20"/>
          <w:szCs w:val="20"/>
          <w:lang w:val="en-AU"/>
        </w:rPr>
        <w:t>about</w:t>
      </w:r>
      <w:r w:rsidR="005B3A44"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half is allocated to program activit</w:t>
      </w:r>
      <w:r w:rsidR="00CC28E0" w:rsidRPr="004A274A">
        <w:rPr>
          <w:rFonts w:asciiTheme="minorHAnsi" w:hAnsiTheme="minorHAnsi" w:cs="Arial"/>
          <w:sz w:val="20"/>
          <w:szCs w:val="20"/>
          <w:lang w:val="en-AU"/>
        </w:rPr>
        <w:t>ie</w:t>
      </w:r>
      <w:r w:rsidRPr="004A274A">
        <w:rPr>
          <w:rFonts w:asciiTheme="minorHAnsi" w:hAnsiTheme="minorHAnsi" w:cs="Arial"/>
          <w:sz w:val="20"/>
          <w:szCs w:val="20"/>
          <w:lang w:val="en-AU"/>
        </w:rPr>
        <w:t>s (51</w:t>
      </w:r>
      <w:r w:rsidR="005B3A44">
        <w:rPr>
          <w:rFonts w:asciiTheme="minorHAnsi" w:hAnsiTheme="minorHAnsi" w:cs="Arial"/>
          <w:sz w:val="20"/>
          <w:szCs w:val="20"/>
          <w:lang w:val="en-AU"/>
        </w:rPr>
        <w:t xml:space="preserve"> per cent</w:t>
      </w:r>
      <w:r w:rsidRPr="004A274A">
        <w:rPr>
          <w:rFonts w:asciiTheme="minorHAnsi" w:hAnsiTheme="minorHAnsi" w:cs="Arial"/>
          <w:sz w:val="20"/>
          <w:szCs w:val="20"/>
          <w:lang w:val="en-AU"/>
        </w:rPr>
        <w:t xml:space="preserve">), </w:t>
      </w:r>
      <w:r w:rsidR="00CC28E0" w:rsidRPr="004A274A">
        <w:rPr>
          <w:rFonts w:asciiTheme="minorHAnsi" w:hAnsiTheme="minorHAnsi" w:cs="Arial"/>
          <w:sz w:val="20"/>
          <w:szCs w:val="20"/>
          <w:lang w:val="en-AU"/>
        </w:rPr>
        <w:t xml:space="preserve">a quarter to </w:t>
      </w:r>
      <w:r w:rsidRPr="004A274A">
        <w:rPr>
          <w:rFonts w:asciiTheme="minorHAnsi" w:hAnsiTheme="minorHAnsi" w:cs="Arial"/>
          <w:sz w:val="20"/>
          <w:szCs w:val="20"/>
          <w:lang w:val="en-AU"/>
        </w:rPr>
        <w:t>personnel</w:t>
      </w:r>
      <w:r w:rsidR="00CC28E0" w:rsidRPr="004A274A">
        <w:rPr>
          <w:rFonts w:asciiTheme="minorHAnsi" w:hAnsiTheme="minorHAnsi" w:cs="Arial"/>
          <w:sz w:val="20"/>
          <w:szCs w:val="20"/>
          <w:lang w:val="en-AU"/>
        </w:rPr>
        <w:t xml:space="preserve"> costs (26</w:t>
      </w:r>
      <w:r w:rsidR="005B3A44">
        <w:rPr>
          <w:rFonts w:asciiTheme="minorHAnsi" w:hAnsiTheme="minorHAnsi" w:cs="Arial"/>
          <w:sz w:val="20"/>
          <w:szCs w:val="20"/>
          <w:lang w:val="en-AU"/>
        </w:rPr>
        <w:t xml:space="preserve"> per cent</w:t>
      </w:r>
      <w:r w:rsidR="00CC28E0"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and </w:t>
      </w:r>
      <w:r w:rsidR="00CC28E0" w:rsidRPr="004A274A">
        <w:rPr>
          <w:rFonts w:asciiTheme="minorHAnsi" w:hAnsiTheme="minorHAnsi" w:cs="Arial"/>
          <w:sz w:val="20"/>
          <w:szCs w:val="20"/>
          <w:lang w:val="en-AU"/>
        </w:rPr>
        <w:t xml:space="preserve">a quarter to </w:t>
      </w:r>
      <w:r w:rsidRPr="004A274A">
        <w:rPr>
          <w:rFonts w:asciiTheme="minorHAnsi" w:hAnsiTheme="minorHAnsi" w:cs="Arial"/>
          <w:sz w:val="20"/>
          <w:szCs w:val="20"/>
          <w:lang w:val="en-AU"/>
        </w:rPr>
        <w:t>operational and</w:t>
      </w:r>
      <w:r w:rsidR="00CC28E0" w:rsidRPr="004A274A">
        <w:rPr>
          <w:rFonts w:asciiTheme="minorHAnsi" w:hAnsiTheme="minorHAnsi" w:cs="Arial"/>
          <w:sz w:val="20"/>
          <w:szCs w:val="20"/>
          <w:lang w:val="en-AU"/>
        </w:rPr>
        <w:t xml:space="preserve"> support</w:t>
      </w:r>
      <w:r w:rsidRPr="004A274A">
        <w:rPr>
          <w:rFonts w:asciiTheme="minorHAnsi" w:hAnsiTheme="minorHAnsi" w:cs="Arial"/>
          <w:sz w:val="20"/>
          <w:szCs w:val="20"/>
          <w:lang w:val="en-AU"/>
        </w:rPr>
        <w:t xml:space="preserve"> costs</w:t>
      </w:r>
      <w:r w:rsidR="00CC28E0" w:rsidRPr="004A274A">
        <w:rPr>
          <w:rFonts w:asciiTheme="minorHAnsi" w:hAnsiTheme="minorHAnsi" w:cs="Arial"/>
          <w:sz w:val="20"/>
          <w:szCs w:val="20"/>
          <w:lang w:val="en-AU"/>
        </w:rPr>
        <w:t xml:space="preserve"> (23</w:t>
      </w:r>
      <w:r w:rsidR="005B3A44">
        <w:rPr>
          <w:rFonts w:asciiTheme="minorHAnsi" w:hAnsiTheme="minorHAnsi" w:cs="Arial"/>
          <w:sz w:val="20"/>
          <w:szCs w:val="20"/>
          <w:lang w:val="en-AU"/>
        </w:rPr>
        <w:t xml:space="preserve"> per cent</w:t>
      </w:r>
      <w:r w:rsidR="005B3A44"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The breakdown of the budget for </w:t>
      </w:r>
      <w:r w:rsidR="007D50C2">
        <w:rPr>
          <w:rFonts w:asciiTheme="minorHAnsi" w:hAnsiTheme="minorHAnsi" w:cs="Arial"/>
          <w:sz w:val="20"/>
          <w:szCs w:val="20"/>
          <w:lang w:val="en-AU"/>
        </w:rPr>
        <w:t>Phase</w:t>
      </w:r>
      <w:r w:rsidRPr="004A274A">
        <w:rPr>
          <w:rFonts w:asciiTheme="minorHAnsi" w:hAnsiTheme="minorHAnsi" w:cs="Arial"/>
          <w:sz w:val="20"/>
          <w:szCs w:val="20"/>
          <w:lang w:val="en-AU"/>
        </w:rPr>
        <w:t xml:space="preserve"> III is similar in percentage terms to the allocation of the </w:t>
      </w:r>
      <w:r w:rsidR="007D50C2">
        <w:rPr>
          <w:rFonts w:asciiTheme="minorHAnsi" w:hAnsiTheme="minorHAnsi" w:cs="Arial"/>
          <w:sz w:val="20"/>
          <w:szCs w:val="20"/>
          <w:lang w:val="en-AU"/>
        </w:rPr>
        <w:t>Phase</w:t>
      </w:r>
      <w:r w:rsidR="007D50C2"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II budget (50</w:t>
      </w:r>
      <w:r w:rsidR="005B3A44">
        <w:rPr>
          <w:rFonts w:asciiTheme="minorHAnsi" w:hAnsiTheme="minorHAnsi" w:cs="Arial"/>
          <w:sz w:val="20"/>
          <w:szCs w:val="20"/>
          <w:lang w:val="en-AU"/>
        </w:rPr>
        <w:t xml:space="preserve"> per cent</w:t>
      </w:r>
      <w:r w:rsidRPr="004A274A">
        <w:rPr>
          <w:rFonts w:asciiTheme="minorHAnsi" w:hAnsiTheme="minorHAnsi" w:cs="Arial"/>
          <w:sz w:val="20"/>
          <w:szCs w:val="20"/>
          <w:lang w:val="en-AU"/>
        </w:rPr>
        <w:t xml:space="preserve"> </w:t>
      </w:r>
      <w:r w:rsidR="005B3A44">
        <w:rPr>
          <w:rFonts w:asciiTheme="minorHAnsi" w:hAnsiTheme="minorHAnsi" w:cs="Arial"/>
          <w:sz w:val="20"/>
          <w:szCs w:val="20"/>
          <w:lang w:val="en-AU"/>
        </w:rPr>
        <w:t>on</w:t>
      </w:r>
      <w:r w:rsidR="005B3A44"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activities, 27</w:t>
      </w:r>
      <w:r w:rsidR="005B3A44">
        <w:rPr>
          <w:rFonts w:asciiTheme="minorHAnsi" w:hAnsiTheme="minorHAnsi" w:cs="Arial"/>
          <w:sz w:val="20"/>
          <w:szCs w:val="20"/>
          <w:lang w:val="en-AU"/>
        </w:rPr>
        <w:t xml:space="preserve"> per cent</w:t>
      </w:r>
      <w:r w:rsidR="005B3A44"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on </w:t>
      </w:r>
      <w:r w:rsidR="00CC28E0" w:rsidRPr="004A274A">
        <w:rPr>
          <w:rFonts w:asciiTheme="minorHAnsi" w:hAnsiTheme="minorHAnsi" w:cs="Arial"/>
          <w:sz w:val="20"/>
          <w:szCs w:val="20"/>
          <w:lang w:val="en-AU"/>
        </w:rPr>
        <w:t>personnel</w:t>
      </w:r>
      <w:r w:rsidRPr="004A274A">
        <w:rPr>
          <w:rFonts w:asciiTheme="minorHAnsi" w:hAnsiTheme="minorHAnsi" w:cs="Arial"/>
          <w:sz w:val="20"/>
          <w:szCs w:val="20"/>
          <w:lang w:val="en-AU"/>
        </w:rPr>
        <w:t>, and the remaining 23</w:t>
      </w:r>
      <w:r w:rsidR="005B3A44">
        <w:rPr>
          <w:rFonts w:asciiTheme="minorHAnsi" w:hAnsiTheme="minorHAnsi" w:cs="Arial"/>
          <w:sz w:val="20"/>
          <w:szCs w:val="20"/>
          <w:lang w:val="en-AU"/>
        </w:rPr>
        <w:t xml:space="preserve"> per cent</w:t>
      </w:r>
      <w:r w:rsidR="005B3A44"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on other costs). </w:t>
      </w:r>
    </w:p>
    <w:p w14:paraId="642F9600" w14:textId="77777777" w:rsidR="006B48D7" w:rsidRPr="004A274A" w:rsidRDefault="006B48D7" w:rsidP="007C507D">
      <w:pPr>
        <w:rPr>
          <w:rFonts w:asciiTheme="minorHAnsi" w:hAnsiTheme="minorHAnsi" w:cs="Arial"/>
          <w:sz w:val="20"/>
          <w:szCs w:val="20"/>
          <w:lang w:val="en-AU"/>
        </w:rPr>
      </w:pPr>
    </w:p>
    <w:p w14:paraId="109A7B95" w14:textId="5272A1D1" w:rsidR="00EE5719" w:rsidRPr="004A274A" w:rsidRDefault="00EE5719" w:rsidP="00EE5719">
      <w:pPr>
        <w:pStyle w:val="Caption"/>
        <w:rPr>
          <w:rFonts w:cs="Arial"/>
          <w:sz w:val="20"/>
          <w:szCs w:val="20"/>
          <w:lang w:val="en-AU"/>
        </w:rPr>
      </w:pPr>
      <w:bookmarkStart w:id="159" w:name="_Ref523818750"/>
      <w:r w:rsidRPr="004A274A">
        <w:rPr>
          <w:sz w:val="20"/>
          <w:szCs w:val="20"/>
          <w:lang w:val="en-AU"/>
        </w:rPr>
        <w:t xml:space="preserve">Figure </w:t>
      </w:r>
      <w:bookmarkEnd w:id="159"/>
      <w:r w:rsidR="005B3A44">
        <w:rPr>
          <w:sz w:val="20"/>
          <w:szCs w:val="20"/>
          <w:lang w:val="en-AU"/>
        </w:rPr>
        <w:t>2</w:t>
      </w:r>
      <w:r w:rsidR="00891EA8" w:rsidRPr="004A274A">
        <w:rPr>
          <w:noProof/>
          <w:sz w:val="20"/>
          <w:szCs w:val="20"/>
          <w:lang w:val="en-AU"/>
        </w:rPr>
        <w:t xml:space="preserve">: Planned allocation of the KEIP </w:t>
      </w:r>
      <w:r w:rsidR="007D50C2">
        <w:rPr>
          <w:noProof/>
          <w:sz w:val="20"/>
          <w:szCs w:val="20"/>
          <w:lang w:val="en-AU"/>
        </w:rPr>
        <w:t xml:space="preserve">Phase </w:t>
      </w:r>
      <w:r w:rsidR="00891EA8" w:rsidRPr="004A274A">
        <w:rPr>
          <w:noProof/>
          <w:sz w:val="20"/>
          <w:szCs w:val="20"/>
          <w:lang w:val="en-AU"/>
        </w:rPr>
        <w:t>III activity budget</w:t>
      </w:r>
      <w:r w:rsidR="00C3596C" w:rsidRPr="004A274A">
        <w:rPr>
          <w:noProof/>
          <w:sz w:val="20"/>
          <w:szCs w:val="20"/>
          <w:lang w:val="en-AU"/>
        </w:rPr>
        <w:t xml:space="preserve"> (2016 – 2019)</w:t>
      </w:r>
      <w:r w:rsidR="00891EA8" w:rsidRPr="004A274A">
        <w:rPr>
          <w:noProof/>
          <w:sz w:val="20"/>
          <w:szCs w:val="20"/>
          <w:lang w:val="en-AU"/>
        </w:rPr>
        <w:t>,</w:t>
      </w:r>
      <w:r w:rsidRPr="004A274A">
        <w:rPr>
          <w:sz w:val="20"/>
          <w:szCs w:val="20"/>
          <w:lang w:val="en-AU"/>
        </w:rPr>
        <w:t xml:space="preserve"> by IMO</w:t>
      </w:r>
      <w:r w:rsidR="00891EA8" w:rsidRPr="004A274A">
        <w:rPr>
          <w:sz w:val="20"/>
          <w:szCs w:val="20"/>
          <w:lang w:val="en-AU"/>
        </w:rPr>
        <w:t xml:space="preserve"> </w:t>
      </w:r>
      <w:r w:rsidRPr="004A274A">
        <w:rPr>
          <w:sz w:val="20"/>
          <w:szCs w:val="20"/>
          <w:lang w:val="en-AU"/>
        </w:rPr>
        <w:t xml:space="preserve">(source: KEIP </w:t>
      </w:r>
      <w:r w:rsidR="007D50C2">
        <w:rPr>
          <w:sz w:val="20"/>
          <w:szCs w:val="20"/>
          <w:lang w:val="en-AU"/>
        </w:rPr>
        <w:t xml:space="preserve">Phase </w:t>
      </w:r>
      <w:r w:rsidRPr="004A274A">
        <w:rPr>
          <w:sz w:val="20"/>
          <w:szCs w:val="20"/>
          <w:lang w:val="en-AU"/>
        </w:rPr>
        <w:t>III Progress Report, July 2018)</w:t>
      </w:r>
    </w:p>
    <w:p w14:paraId="1183C718" w14:textId="77777777" w:rsidR="00EE5719" w:rsidRPr="004A274A" w:rsidRDefault="00EE5719" w:rsidP="007C507D">
      <w:pPr>
        <w:rPr>
          <w:rFonts w:asciiTheme="minorHAnsi" w:hAnsiTheme="minorHAnsi" w:cs="Arial"/>
          <w:sz w:val="22"/>
          <w:szCs w:val="22"/>
          <w:lang w:val="en-AU"/>
        </w:rPr>
      </w:pPr>
      <w:r w:rsidRPr="004A274A">
        <w:rPr>
          <w:rFonts w:asciiTheme="minorHAnsi" w:hAnsiTheme="minorHAnsi" w:cs="Arial"/>
          <w:noProof/>
          <w:sz w:val="22"/>
          <w:szCs w:val="22"/>
          <w:lang w:val="en-AU" w:eastAsia="en-AU"/>
        </w:rPr>
        <w:drawing>
          <wp:inline distT="0" distB="0" distL="0" distR="0" wp14:anchorId="0D6C190E" wp14:editId="0709E370">
            <wp:extent cx="6285865" cy="3386667"/>
            <wp:effectExtent l="0" t="0" r="13335" b="17145"/>
            <wp:docPr id="4" name="Chart 4">
              <a:extLst xmlns:a="http://schemas.openxmlformats.org/drawingml/2006/main">
                <a:ext uri="{FF2B5EF4-FFF2-40B4-BE49-F238E27FC236}">
                  <a16:creationId xmlns:a16="http://schemas.microsoft.com/office/drawing/2014/main" id="{FFFC2A9F-DC43-E042-B248-B998353FC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C70407" w14:textId="77777777" w:rsidR="001C0E2F" w:rsidRDefault="001C0E2F" w:rsidP="00047306">
      <w:pPr>
        <w:rPr>
          <w:rFonts w:asciiTheme="minorHAnsi" w:hAnsiTheme="minorHAnsi" w:cs="Arial"/>
          <w:sz w:val="20"/>
          <w:szCs w:val="20"/>
          <w:lang w:val="en-AU"/>
        </w:rPr>
      </w:pPr>
    </w:p>
    <w:p w14:paraId="07798D88" w14:textId="39297AA8" w:rsidR="00047306" w:rsidRPr="004A274A" w:rsidRDefault="00336267" w:rsidP="00047306">
      <w:pPr>
        <w:rPr>
          <w:rFonts w:asciiTheme="minorHAnsi" w:hAnsiTheme="minorHAnsi" w:cs="Arial"/>
          <w:sz w:val="22"/>
          <w:szCs w:val="22"/>
          <w:lang w:val="en-AU"/>
        </w:rPr>
      </w:pPr>
      <w:r w:rsidRPr="004A274A">
        <w:rPr>
          <w:rFonts w:asciiTheme="minorHAnsi" w:hAnsiTheme="minorHAnsi" w:cs="Arial"/>
          <w:sz w:val="20"/>
          <w:szCs w:val="20"/>
          <w:lang w:val="en-AU"/>
        </w:rPr>
        <w:t xml:space="preserve">The KEIP budget </w:t>
      </w:r>
      <w:r w:rsidR="005B3A44">
        <w:rPr>
          <w:rFonts w:asciiTheme="minorHAnsi" w:hAnsiTheme="minorHAnsi" w:cs="Arial"/>
          <w:sz w:val="20"/>
          <w:szCs w:val="20"/>
          <w:lang w:val="en-AU"/>
        </w:rPr>
        <w:t>details</w:t>
      </w:r>
      <w:r w:rsidRPr="004A274A">
        <w:rPr>
          <w:rFonts w:asciiTheme="minorHAnsi" w:hAnsiTheme="minorHAnsi" w:cs="Arial"/>
          <w:sz w:val="20"/>
          <w:szCs w:val="20"/>
          <w:lang w:val="en-AU"/>
        </w:rPr>
        <w:t xml:space="preserve"> intended allocation</w:t>
      </w:r>
      <w:r w:rsidR="005B3A44">
        <w:rPr>
          <w:rFonts w:asciiTheme="minorHAnsi" w:hAnsiTheme="minorHAnsi" w:cs="Arial"/>
          <w:sz w:val="20"/>
          <w:szCs w:val="20"/>
          <w:lang w:val="en-AU"/>
        </w:rPr>
        <w:t>s</w:t>
      </w:r>
      <w:r w:rsidRPr="004A274A">
        <w:rPr>
          <w:rFonts w:asciiTheme="minorHAnsi" w:hAnsiTheme="minorHAnsi" w:cs="Arial"/>
          <w:sz w:val="20"/>
          <w:szCs w:val="20"/>
          <w:lang w:val="en-AU"/>
        </w:rPr>
        <w:t xml:space="preserve"> for the program, including for planned activities. </w:t>
      </w:r>
      <w:r w:rsidR="005B3A44">
        <w:rPr>
          <w:rFonts w:asciiTheme="minorHAnsi" w:hAnsiTheme="minorHAnsi" w:cs="Arial"/>
          <w:sz w:val="20"/>
          <w:szCs w:val="20"/>
          <w:lang w:val="en-AU"/>
        </w:rPr>
        <w:t xml:space="preserve">As </w:t>
      </w:r>
      <w:r w:rsidR="008B0621">
        <w:rPr>
          <w:rFonts w:asciiTheme="minorHAnsi" w:hAnsiTheme="minorHAnsi" w:cs="Arial"/>
          <w:sz w:val="20"/>
          <w:szCs w:val="20"/>
          <w:lang w:val="en-AU"/>
        </w:rPr>
        <w:t xml:space="preserve">Figure </w:t>
      </w:r>
      <w:r w:rsidR="005B3A44">
        <w:rPr>
          <w:rFonts w:asciiTheme="minorHAnsi" w:hAnsiTheme="minorHAnsi" w:cs="Arial"/>
          <w:sz w:val="20"/>
          <w:szCs w:val="20"/>
          <w:lang w:val="en-AU"/>
        </w:rPr>
        <w:t>2 demonstrates,</w:t>
      </w:r>
      <w:r w:rsidRPr="004A274A">
        <w:rPr>
          <w:rFonts w:asciiTheme="minorHAnsi" w:hAnsiTheme="minorHAnsi" w:cs="Arial"/>
          <w:sz w:val="20"/>
          <w:szCs w:val="20"/>
          <w:lang w:val="en-AU"/>
        </w:rPr>
        <w:t xml:space="preserve"> </w:t>
      </w:r>
      <w:r w:rsidR="005B3A44">
        <w:rPr>
          <w:rFonts w:asciiTheme="minorHAnsi" w:hAnsiTheme="minorHAnsi" w:cs="Arial"/>
          <w:sz w:val="20"/>
          <w:szCs w:val="20"/>
          <w:lang w:val="en-AU"/>
        </w:rPr>
        <w:t xml:space="preserve">the largest allocation is for </w:t>
      </w:r>
      <w:r w:rsidRPr="004A274A">
        <w:rPr>
          <w:rFonts w:asciiTheme="minorHAnsi" w:hAnsiTheme="minorHAnsi" w:cs="Arial"/>
          <w:sz w:val="20"/>
          <w:szCs w:val="20"/>
          <w:lang w:val="en-AU"/>
        </w:rPr>
        <w:t>infrastructure</w:t>
      </w:r>
      <w:r w:rsidR="005B3A44">
        <w:rPr>
          <w:rFonts w:asciiTheme="minorHAnsi" w:hAnsiTheme="minorHAnsi" w:cs="Arial"/>
          <w:sz w:val="20"/>
          <w:szCs w:val="20"/>
          <w:lang w:val="en-AU"/>
        </w:rPr>
        <w:t>, at 58 per cent of the budget. Infrastructure also received the largest allocation in</w:t>
      </w:r>
      <w:r w:rsidRPr="004A274A">
        <w:rPr>
          <w:rFonts w:asciiTheme="minorHAnsi" w:hAnsiTheme="minorHAnsi" w:cs="Arial"/>
          <w:sz w:val="20"/>
          <w:szCs w:val="20"/>
          <w:lang w:val="en-AU"/>
        </w:rPr>
        <w:t xml:space="preserve"> </w:t>
      </w:r>
      <w:r w:rsidR="007D50C2">
        <w:rPr>
          <w:rFonts w:asciiTheme="minorHAnsi" w:hAnsiTheme="minorHAnsi" w:cs="Arial"/>
          <w:sz w:val="20"/>
          <w:szCs w:val="20"/>
          <w:lang w:val="en-AU"/>
        </w:rPr>
        <w:t>Phase</w:t>
      </w:r>
      <w:r w:rsidRPr="004A274A">
        <w:rPr>
          <w:rFonts w:asciiTheme="minorHAnsi" w:hAnsiTheme="minorHAnsi" w:cs="Arial"/>
          <w:sz w:val="20"/>
          <w:szCs w:val="20"/>
          <w:lang w:val="en-AU"/>
        </w:rPr>
        <w:t xml:space="preserve"> II</w:t>
      </w:r>
      <w:r w:rsidR="005B3A44">
        <w:rPr>
          <w:rFonts w:asciiTheme="minorHAnsi" w:hAnsiTheme="minorHAnsi" w:cs="Arial"/>
          <w:sz w:val="20"/>
          <w:szCs w:val="20"/>
          <w:lang w:val="en-AU"/>
        </w:rPr>
        <w:t>.</w:t>
      </w:r>
      <w:r w:rsidRPr="004A274A">
        <w:rPr>
          <w:rStyle w:val="FootnoteReference"/>
          <w:rFonts w:asciiTheme="minorHAnsi" w:hAnsiTheme="minorHAnsi" w:cs="Arial"/>
          <w:sz w:val="20"/>
          <w:szCs w:val="20"/>
          <w:lang w:val="en-AU"/>
        </w:rPr>
        <w:footnoteReference w:id="23"/>
      </w:r>
      <w:r w:rsidRPr="004A274A">
        <w:rPr>
          <w:rFonts w:asciiTheme="minorHAnsi" w:hAnsiTheme="minorHAnsi" w:cs="Arial"/>
          <w:sz w:val="20"/>
          <w:szCs w:val="20"/>
          <w:lang w:val="en-AU"/>
        </w:rPr>
        <w:t xml:space="preserve"> </w:t>
      </w:r>
      <w:r w:rsidR="005B3A44">
        <w:rPr>
          <w:rFonts w:asciiTheme="minorHAnsi" w:hAnsiTheme="minorHAnsi" w:cs="Arial"/>
          <w:sz w:val="20"/>
          <w:szCs w:val="20"/>
          <w:lang w:val="en-AU"/>
        </w:rPr>
        <w:t xml:space="preserve">The next largest allocations are for </w:t>
      </w:r>
      <w:r w:rsidRPr="004A274A">
        <w:rPr>
          <w:rFonts w:asciiTheme="minorHAnsi" w:hAnsiTheme="minorHAnsi" w:cs="Arial"/>
          <w:sz w:val="20"/>
          <w:szCs w:val="20"/>
          <w:lang w:val="en-AU"/>
        </w:rPr>
        <w:t xml:space="preserve">IMO 8 (improving English language skills) </w:t>
      </w:r>
      <w:r w:rsidR="005B3A44">
        <w:rPr>
          <w:rFonts w:asciiTheme="minorHAnsi" w:hAnsiTheme="minorHAnsi" w:cs="Arial"/>
          <w:sz w:val="20"/>
          <w:szCs w:val="20"/>
          <w:lang w:val="en-AU"/>
        </w:rPr>
        <w:t xml:space="preserve">at </w:t>
      </w:r>
      <w:r w:rsidRPr="004A274A">
        <w:rPr>
          <w:rFonts w:asciiTheme="minorHAnsi" w:hAnsiTheme="minorHAnsi" w:cs="Arial"/>
          <w:sz w:val="20"/>
          <w:szCs w:val="20"/>
          <w:lang w:val="en-AU"/>
        </w:rPr>
        <w:t>12</w:t>
      </w:r>
      <w:r w:rsidR="005B3A44">
        <w:rPr>
          <w:rFonts w:asciiTheme="minorHAnsi" w:hAnsiTheme="minorHAnsi" w:cs="Arial"/>
          <w:sz w:val="20"/>
          <w:szCs w:val="20"/>
          <w:lang w:val="en-AU"/>
        </w:rPr>
        <w:t xml:space="preserve"> per cent</w:t>
      </w:r>
      <w:r w:rsidR="005B3A44"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of the activities budget, and IMO 7 (supporting </w:t>
      </w:r>
      <w:r w:rsidR="005B3A44">
        <w:rPr>
          <w:rFonts w:asciiTheme="minorHAnsi" w:hAnsiTheme="minorHAnsi" w:cs="Arial"/>
          <w:sz w:val="20"/>
          <w:szCs w:val="20"/>
          <w:lang w:val="en-AU"/>
        </w:rPr>
        <w:t>year</w:t>
      </w:r>
      <w:r w:rsidRPr="004A274A">
        <w:rPr>
          <w:rFonts w:asciiTheme="minorHAnsi" w:hAnsiTheme="minorHAnsi" w:cs="Arial"/>
          <w:sz w:val="20"/>
          <w:szCs w:val="20"/>
          <w:lang w:val="en-AU"/>
        </w:rPr>
        <w:t xml:space="preserve"> 5-8 teachers </w:t>
      </w:r>
      <w:r w:rsidR="005B3A44">
        <w:rPr>
          <w:rFonts w:asciiTheme="minorHAnsi" w:hAnsiTheme="minorHAnsi" w:cs="Arial"/>
          <w:sz w:val="20"/>
          <w:szCs w:val="20"/>
          <w:lang w:val="en-AU"/>
        </w:rPr>
        <w:t xml:space="preserve">to </w:t>
      </w:r>
      <w:r w:rsidRPr="004A274A">
        <w:rPr>
          <w:rFonts w:asciiTheme="minorHAnsi" w:hAnsiTheme="minorHAnsi" w:cs="Arial"/>
          <w:sz w:val="20"/>
          <w:szCs w:val="20"/>
          <w:lang w:val="en-AU"/>
        </w:rPr>
        <w:t>implement the new curriculum), which is allocated 6</w:t>
      </w:r>
      <w:r w:rsidR="005B3A44">
        <w:rPr>
          <w:rFonts w:asciiTheme="minorHAnsi" w:hAnsiTheme="minorHAnsi" w:cs="Arial"/>
          <w:sz w:val="20"/>
          <w:szCs w:val="20"/>
          <w:lang w:val="en-AU"/>
        </w:rPr>
        <w:t xml:space="preserve"> per cent. </w:t>
      </w:r>
      <w:r w:rsidRPr="004A274A">
        <w:rPr>
          <w:rFonts w:asciiTheme="minorHAnsi" w:hAnsiTheme="minorHAnsi" w:cs="Arial"/>
          <w:sz w:val="20"/>
          <w:szCs w:val="20"/>
          <w:lang w:val="en-AU"/>
        </w:rPr>
        <w:t>In total, these three activities have been allocated 76</w:t>
      </w:r>
      <w:r w:rsidR="005B3A44">
        <w:rPr>
          <w:rFonts w:asciiTheme="minorHAnsi" w:hAnsiTheme="minorHAnsi" w:cs="Arial"/>
          <w:sz w:val="20"/>
          <w:szCs w:val="20"/>
          <w:lang w:val="en-AU"/>
        </w:rPr>
        <w:t xml:space="preserve"> per cent</w:t>
      </w:r>
      <w:r w:rsidR="005B3A44"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of the activit</w:t>
      </w:r>
      <w:r w:rsidR="00810976" w:rsidRPr="004A274A">
        <w:rPr>
          <w:rFonts w:asciiTheme="minorHAnsi" w:hAnsiTheme="minorHAnsi" w:cs="Arial"/>
          <w:sz w:val="20"/>
          <w:szCs w:val="20"/>
          <w:lang w:val="en-AU"/>
        </w:rPr>
        <w:t>y budget</w:t>
      </w:r>
      <w:r w:rsidRPr="004A274A">
        <w:rPr>
          <w:rFonts w:asciiTheme="minorHAnsi" w:hAnsiTheme="minorHAnsi" w:cs="Arial"/>
          <w:sz w:val="20"/>
          <w:szCs w:val="20"/>
          <w:lang w:val="en-AU"/>
        </w:rPr>
        <w:t xml:space="preserve">, with the </w:t>
      </w:r>
      <w:r w:rsidR="00810976" w:rsidRPr="004A274A">
        <w:rPr>
          <w:rFonts w:asciiTheme="minorHAnsi" w:hAnsiTheme="minorHAnsi" w:cs="Arial"/>
          <w:sz w:val="20"/>
          <w:szCs w:val="20"/>
          <w:lang w:val="en-AU"/>
        </w:rPr>
        <w:t xml:space="preserve">other </w:t>
      </w:r>
      <w:r w:rsidRPr="004A274A">
        <w:rPr>
          <w:rFonts w:asciiTheme="minorHAnsi" w:hAnsiTheme="minorHAnsi" w:cs="Arial"/>
          <w:sz w:val="20"/>
          <w:szCs w:val="20"/>
          <w:lang w:val="en-AU"/>
        </w:rPr>
        <w:t xml:space="preserve">11 IMOs being allocated </w:t>
      </w:r>
      <w:r w:rsidR="005B3A44">
        <w:rPr>
          <w:rFonts w:asciiTheme="minorHAnsi" w:hAnsiTheme="minorHAnsi" w:cs="Arial"/>
          <w:sz w:val="20"/>
          <w:szCs w:val="20"/>
          <w:lang w:val="en-AU"/>
        </w:rPr>
        <w:t xml:space="preserve">the remaining </w:t>
      </w:r>
      <w:r w:rsidRPr="004A274A">
        <w:rPr>
          <w:rFonts w:asciiTheme="minorHAnsi" w:hAnsiTheme="minorHAnsi" w:cs="Arial"/>
          <w:sz w:val="20"/>
          <w:szCs w:val="20"/>
          <w:lang w:val="en-AU"/>
        </w:rPr>
        <w:t>24</w:t>
      </w:r>
      <w:r w:rsidR="005B3A44">
        <w:rPr>
          <w:rFonts w:asciiTheme="minorHAnsi" w:hAnsiTheme="minorHAnsi" w:cs="Arial"/>
          <w:sz w:val="20"/>
          <w:szCs w:val="20"/>
          <w:lang w:val="en-AU"/>
        </w:rPr>
        <w:t xml:space="preserve"> per cent</w:t>
      </w:r>
      <w:r w:rsidRPr="004A274A">
        <w:rPr>
          <w:rFonts w:asciiTheme="minorHAnsi" w:hAnsiTheme="minorHAnsi" w:cs="Arial"/>
          <w:sz w:val="20"/>
          <w:szCs w:val="20"/>
          <w:lang w:val="en-AU"/>
        </w:rPr>
        <w:t xml:space="preserve">. </w:t>
      </w:r>
      <w:r w:rsidR="00047306" w:rsidRPr="004A274A">
        <w:rPr>
          <w:rFonts w:asciiTheme="minorHAnsi" w:hAnsiTheme="minorHAnsi" w:cs="Arial"/>
          <w:sz w:val="20"/>
          <w:szCs w:val="20"/>
          <w:lang w:val="en-AU"/>
        </w:rPr>
        <w:t>It is important to note</w:t>
      </w:r>
      <w:r w:rsidR="005B3A44">
        <w:rPr>
          <w:rFonts w:asciiTheme="minorHAnsi" w:hAnsiTheme="minorHAnsi" w:cs="Arial"/>
          <w:sz w:val="20"/>
          <w:szCs w:val="20"/>
          <w:lang w:val="en-AU"/>
        </w:rPr>
        <w:t>,</w:t>
      </w:r>
      <w:r w:rsidR="00047306" w:rsidRPr="004A274A">
        <w:rPr>
          <w:rFonts w:asciiTheme="minorHAnsi" w:hAnsiTheme="minorHAnsi" w:cs="Arial"/>
          <w:sz w:val="20"/>
          <w:szCs w:val="20"/>
          <w:lang w:val="en-AU"/>
        </w:rPr>
        <w:t xml:space="preserve"> however</w:t>
      </w:r>
      <w:r w:rsidR="005B3A44">
        <w:rPr>
          <w:rFonts w:asciiTheme="minorHAnsi" w:hAnsiTheme="minorHAnsi" w:cs="Arial"/>
          <w:sz w:val="20"/>
          <w:szCs w:val="20"/>
          <w:lang w:val="en-AU"/>
        </w:rPr>
        <w:t>,</w:t>
      </w:r>
      <w:r w:rsidR="00047306" w:rsidRPr="004A274A">
        <w:rPr>
          <w:rFonts w:asciiTheme="minorHAnsi" w:hAnsiTheme="minorHAnsi" w:cs="Arial"/>
          <w:sz w:val="20"/>
          <w:szCs w:val="20"/>
          <w:lang w:val="en-AU"/>
        </w:rPr>
        <w:t xml:space="preserve"> that many of these activities (as outlined in the previous section </w:t>
      </w:r>
      <w:r w:rsidR="005B3A44">
        <w:rPr>
          <w:rFonts w:asciiTheme="minorHAnsi" w:hAnsiTheme="minorHAnsi" w:cs="Arial"/>
          <w:sz w:val="20"/>
          <w:szCs w:val="20"/>
          <w:lang w:val="en-AU"/>
        </w:rPr>
        <w:t>on</w:t>
      </w:r>
      <w:r w:rsidR="005B3A44" w:rsidRPr="004A274A">
        <w:rPr>
          <w:rFonts w:asciiTheme="minorHAnsi" w:hAnsiTheme="minorHAnsi" w:cs="Arial"/>
          <w:sz w:val="20"/>
          <w:szCs w:val="20"/>
          <w:lang w:val="en-AU"/>
        </w:rPr>
        <w:t xml:space="preserve"> </w:t>
      </w:r>
      <w:r w:rsidR="00047306" w:rsidRPr="004A274A">
        <w:rPr>
          <w:rFonts w:asciiTheme="minorHAnsi" w:hAnsiTheme="minorHAnsi" w:cs="Arial"/>
          <w:sz w:val="20"/>
          <w:szCs w:val="20"/>
          <w:lang w:val="en-AU"/>
        </w:rPr>
        <w:t xml:space="preserve">effectiveness) have been supported by </w:t>
      </w:r>
      <w:r w:rsidR="007B2446">
        <w:rPr>
          <w:rFonts w:asciiTheme="minorHAnsi" w:hAnsiTheme="minorHAnsi" w:cs="Arial"/>
          <w:sz w:val="20"/>
          <w:szCs w:val="20"/>
          <w:lang w:val="en-AU"/>
        </w:rPr>
        <w:t>TA</w:t>
      </w:r>
      <w:r w:rsidR="00047306" w:rsidRPr="004A274A">
        <w:rPr>
          <w:rFonts w:asciiTheme="minorHAnsi" w:hAnsiTheme="minorHAnsi" w:cs="Arial"/>
          <w:sz w:val="20"/>
          <w:szCs w:val="20"/>
          <w:lang w:val="en-AU"/>
        </w:rPr>
        <w:t>, which are costed separately. For the purposes of transparency</w:t>
      </w:r>
      <w:r w:rsidR="005B3A44">
        <w:rPr>
          <w:rFonts w:asciiTheme="minorHAnsi" w:hAnsiTheme="minorHAnsi" w:cs="Arial"/>
          <w:sz w:val="20"/>
          <w:szCs w:val="20"/>
          <w:lang w:val="en-AU"/>
        </w:rPr>
        <w:t>,</w:t>
      </w:r>
      <w:r w:rsidR="00047306" w:rsidRPr="004A274A">
        <w:rPr>
          <w:rFonts w:asciiTheme="minorHAnsi" w:hAnsiTheme="minorHAnsi" w:cs="Arial"/>
          <w:sz w:val="20"/>
          <w:szCs w:val="20"/>
          <w:lang w:val="en-AU"/>
        </w:rPr>
        <w:t xml:space="preserve"> it may be useful </w:t>
      </w:r>
      <w:r w:rsidR="005B3A44">
        <w:rPr>
          <w:rFonts w:asciiTheme="minorHAnsi" w:hAnsiTheme="minorHAnsi" w:cs="Arial"/>
          <w:sz w:val="20"/>
          <w:szCs w:val="20"/>
          <w:lang w:val="en-AU"/>
        </w:rPr>
        <w:t>for</w:t>
      </w:r>
      <w:r w:rsidR="005B3A44" w:rsidRPr="004A274A">
        <w:rPr>
          <w:rFonts w:asciiTheme="minorHAnsi" w:hAnsiTheme="minorHAnsi" w:cs="Arial"/>
          <w:sz w:val="20"/>
          <w:szCs w:val="20"/>
          <w:lang w:val="en-AU"/>
        </w:rPr>
        <w:t xml:space="preserve"> </w:t>
      </w:r>
      <w:r w:rsidR="00047306" w:rsidRPr="004A274A">
        <w:rPr>
          <w:rFonts w:asciiTheme="minorHAnsi" w:hAnsiTheme="minorHAnsi" w:cs="Arial"/>
          <w:sz w:val="20"/>
          <w:szCs w:val="20"/>
          <w:lang w:val="en-AU"/>
        </w:rPr>
        <w:t xml:space="preserve">adviser costs </w:t>
      </w:r>
      <w:r w:rsidR="005B3A44">
        <w:rPr>
          <w:rFonts w:asciiTheme="minorHAnsi" w:hAnsiTheme="minorHAnsi" w:cs="Arial"/>
          <w:sz w:val="20"/>
          <w:szCs w:val="20"/>
          <w:lang w:val="en-AU"/>
        </w:rPr>
        <w:t>to be assigned</w:t>
      </w:r>
      <w:r w:rsidR="00047306" w:rsidRPr="004A274A">
        <w:rPr>
          <w:rFonts w:asciiTheme="minorHAnsi" w:hAnsiTheme="minorHAnsi" w:cs="Arial"/>
          <w:sz w:val="20"/>
          <w:szCs w:val="20"/>
          <w:lang w:val="en-AU"/>
        </w:rPr>
        <w:t xml:space="preserve"> to each IMO. This would also provide a more accurate reflection of the proportion of the activity costs per IMO.</w:t>
      </w:r>
    </w:p>
    <w:p w14:paraId="2FBED13D" w14:textId="3EBE2F77" w:rsidR="00047306" w:rsidRPr="004A274A" w:rsidRDefault="005B3A44" w:rsidP="007C507D">
      <w:pPr>
        <w:rPr>
          <w:rFonts w:asciiTheme="minorHAnsi" w:hAnsiTheme="minorHAnsi" w:cs="Arial"/>
          <w:sz w:val="20"/>
          <w:szCs w:val="20"/>
          <w:lang w:val="en-AU"/>
        </w:rPr>
      </w:pPr>
      <w:r>
        <w:rPr>
          <w:rFonts w:asciiTheme="minorHAnsi" w:hAnsiTheme="minorHAnsi" w:cs="Arial"/>
          <w:sz w:val="20"/>
          <w:szCs w:val="20"/>
          <w:lang w:val="en-AU"/>
        </w:rPr>
        <w:t>C</w:t>
      </w:r>
      <w:r w:rsidR="00047306" w:rsidRPr="004A274A">
        <w:rPr>
          <w:rFonts w:asciiTheme="minorHAnsi" w:hAnsiTheme="minorHAnsi" w:cs="Arial"/>
          <w:sz w:val="20"/>
          <w:szCs w:val="20"/>
          <w:lang w:val="en-AU"/>
        </w:rPr>
        <w:t xml:space="preserve">omparing the KEIP </w:t>
      </w:r>
      <w:r w:rsidR="001C0E2F">
        <w:rPr>
          <w:rFonts w:asciiTheme="minorHAnsi" w:hAnsiTheme="minorHAnsi" w:cs="Arial"/>
          <w:sz w:val="20"/>
          <w:szCs w:val="20"/>
          <w:lang w:val="en-AU"/>
        </w:rPr>
        <w:t xml:space="preserve">Phase </w:t>
      </w:r>
      <w:r w:rsidR="00047306" w:rsidRPr="004A274A">
        <w:rPr>
          <w:rFonts w:asciiTheme="minorHAnsi" w:hAnsiTheme="minorHAnsi" w:cs="Arial"/>
          <w:sz w:val="20"/>
          <w:szCs w:val="20"/>
          <w:lang w:val="en-AU"/>
        </w:rPr>
        <w:t xml:space="preserve">III </w:t>
      </w:r>
      <w:r w:rsidR="006D4726">
        <w:rPr>
          <w:rFonts w:asciiTheme="minorHAnsi" w:hAnsiTheme="minorHAnsi" w:cs="Arial"/>
          <w:sz w:val="20"/>
          <w:szCs w:val="20"/>
          <w:lang w:val="en-AU"/>
        </w:rPr>
        <w:t>and</w:t>
      </w:r>
      <w:r w:rsidR="00047306" w:rsidRPr="004A274A">
        <w:rPr>
          <w:rFonts w:asciiTheme="minorHAnsi" w:hAnsiTheme="minorHAnsi" w:cs="Arial"/>
          <w:sz w:val="20"/>
          <w:szCs w:val="20"/>
          <w:lang w:val="en-AU"/>
        </w:rPr>
        <w:t xml:space="preserve"> </w:t>
      </w:r>
      <w:r w:rsidR="001C0E2F">
        <w:rPr>
          <w:rFonts w:asciiTheme="minorHAnsi" w:hAnsiTheme="minorHAnsi" w:cs="Arial"/>
          <w:sz w:val="20"/>
          <w:szCs w:val="20"/>
          <w:lang w:val="en-AU"/>
        </w:rPr>
        <w:t>Phase</w:t>
      </w:r>
      <w:r w:rsidR="00047306" w:rsidRPr="004A274A">
        <w:rPr>
          <w:rFonts w:asciiTheme="minorHAnsi" w:hAnsiTheme="minorHAnsi" w:cs="Arial"/>
          <w:sz w:val="20"/>
          <w:szCs w:val="20"/>
          <w:lang w:val="en-AU"/>
        </w:rPr>
        <w:t xml:space="preserve"> II budget</w:t>
      </w:r>
      <w:r w:rsidR="006D4726">
        <w:rPr>
          <w:rFonts w:asciiTheme="minorHAnsi" w:hAnsiTheme="minorHAnsi" w:cs="Arial"/>
          <w:sz w:val="20"/>
          <w:szCs w:val="20"/>
          <w:lang w:val="en-AU"/>
        </w:rPr>
        <w:t>s</w:t>
      </w:r>
      <w:r w:rsidR="001C0E2F">
        <w:rPr>
          <w:rFonts w:asciiTheme="minorHAnsi" w:hAnsiTheme="minorHAnsi" w:cs="Arial"/>
          <w:sz w:val="20"/>
          <w:szCs w:val="20"/>
          <w:lang w:val="en-AU"/>
        </w:rPr>
        <w:t xml:space="preserve"> at the activity level</w:t>
      </w:r>
      <w:r w:rsidR="00047306" w:rsidRPr="004A274A">
        <w:rPr>
          <w:rFonts w:asciiTheme="minorHAnsi" w:hAnsiTheme="minorHAnsi" w:cs="Arial"/>
          <w:sz w:val="20"/>
          <w:szCs w:val="20"/>
          <w:lang w:val="en-AU"/>
        </w:rPr>
        <w:t xml:space="preserve">, it is worth noting that there has been a slight decrease in the proportion allocated to activities promoting quality in the classroom (for </w:t>
      </w:r>
      <w:r w:rsidR="006D4726">
        <w:rPr>
          <w:rFonts w:asciiTheme="minorHAnsi" w:hAnsiTheme="minorHAnsi" w:cs="Arial"/>
          <w:sz w:val="20"/>
          <w:szCs w:val="20"/>
          <w:lang w:val="en-AU"/>
        </w:rPr>
        <w:t>example,</w:t>
      </w:r>
      <w:r w:rsidR="006D4726" w:rsidRPr="004A274A">
        <w:rPr>
          <w:rFonts w:asciiTheme="minorHAnsi" w:hAnsiTheme="minorHAnsi" w:cs="Arial"/>
          <w:sz w:val="20"/>
          <w:szCs w:val="20"/>
          <w:lang w:val="en-AU"/>
        </w:rPr>
        <w:t xml:space="preserve"> </w:t>
      </w:r>
      <w:r w:rsidR="006D4726">
        <w:rPr>
          <w:rFonts w:asciiTheme="minorHAnsi" w:hAnsiTheme="minorHAnsi" w:cs="Arial"/>
          <w:sz w:val="20"/>
          <w:szCs w:val="20"/>
          <w:lang w:val="en-AU"/>
        </w:rPr>
        <w:t>the allocation for</w:t>
      </w:r>
      <w:r w:rsidR="00047306" w:rsidRPr="004A274A">
        <w:rPr>
          <w:rFonts w:asciiTheme="minorHAnsi" w:hAnsiTheme="minorHAnsi" w:cs="Arial"/>
          <w:sz w:val="20"/>
          <w:szCs w:val="20"/>
          <w:lang w:val="en-AU"/>
        </w:rPr>
        <w:t xml:space="preserve"> </w:t>
      </w:r>
      <w:r w:rsidR="006D4726">
        <w:rPr>
          <w:rFonts w:asciiTheme="minorHAnsi" w:hAnsiTheme="minorHAnsi" w:cs="Arial"/>
          <w:sz w:val="20"/>
          <w:szCs w:val="20"/>
          <w:lang w:val="en-AU"/>
        </w:rPr>
        <w:t>professional development</w:t>
      </w:r>
      <w:r w:rsidR="00047306" w:rsidRPr="004A274A">
        <w:rPr>
          <w:rFonts w:asciiTheme="minorHAnsi" w:hAnsiTheme="minorHAnsi" w:cs="Arial"/>
          <w:sz w:val="20"/>
          <w:szCs w:val="20"/>
          <w:lang w:val="en-AU"/>
        </w:rPr>
        <w:t xml:space="preserve"> in </w:t>
      </w:r>
      <w:r w:rsidR="001C0E2F">
        <w:rPr>
          <w:rFonts w:asciiTheme="minorHAnsi" w:hAnsiTheme="minorHAnsi" w:cs="Arial"/>
          <w:sz w:val="20"/>
          <w:szCs w:val="20"/>
          <w:lang w:val="en-AU"/>
        </w:rPr>
        <w:t>Phase</w:t>
      </w:r>
      <w:r w:rsidR="00047306" w:rsidRPr="004A274A">
        <w:rPr>
          <w:rFonts w:asciiTheme="minorHAnsi" w:hAnsiTheme="minorHAnsi" w:cs="Arial"/>
          <w:sz w:val="20"/>
          <w:szCs w:val="20"/>
          <w:lang w:val="en-AU"/>
        </w:rPr>
        <w:t xml:space="preserve"> III </w:t>
      </w:r>
      <w:r w:rsidR="006D4726">
        <w:rPr>
          <w:rFonts w:asciiTheme="minorHAnsi" w:hAnsiTheme="minorHAnsi" w:cs="Arial"/>
          <w:sz w:val="20"/>
          <w:szCs w:val="20"/>
          <w:lang w:val="en-AU"/>
        </w:rPr>
        <w:t xml:space="preserve">(25 per cent) is smaller than that </w:t>
      </w:r>
      <w:r w:rsidR="00047306" w:rsidRPr="004A274A">
        <w:rPr>
          <w:rFonts w:asciiTheme="minorHAnsi" w:hAnsiTheme="minorHAnsi" w:cs="Arial"/>
          <w:sz w:val="20"/>
          <w:szCs w:val="20"/>
          <w:lang w:val="en-AU"/>
        </w:rPr>
        <w:t xml:space="preserve">allocated in </w:t>
      </w:r>
      <w:r w:rsidR="001C0E2F">
        <w:rPr>
          <w:rFonts w:asciiTheme="minorHAnsi" w:hAnsiTheme="minorHAnsi" w:cs="Arial"/>
          <w:sz w:val="20"/>
          <w:szCs w:val="20"/>
          <w:lang w:val="en-AU"/>
        </w:rPr>
        <w:t>Phase</w:t>
      </w:r>
      <w:r w:rsidR="00047306" w:rsidRPr="004A274A">
        <w:rPr>
          <w:rFonts w:asciiTheme="minorHAnsi" w:hAnsiTheme="minorHAnsi" w:cs="Arial"/>
          <w:sz w:val="20"/>
          <w:szCs w:val="20"/>
          <w:lang w:val="en-AU"/>
        </w:rPr>
        <w:t xml:space="preserve"> II</w:t>
      </w:r>
      <w:r w:rsidR="007B599E" w:rsidRPr="004A274A">
        <w:rPr>
          <w:rFonts w:asciiTheme="minorHAnsi" w:hAnsiTheme="minorHAnsi" w:cs="Arial"/>
          <w:sz w:val="20"/>
          <w:szCs w:val="20"/>
          <w:lang w:val="en-AU"/>
        </w:rPr>
        <w:t xml:space="preserve"> </w:t>
      </w:r>
      <w:r w:rsidR="006D4726">
        <w:rPr>
          <w:rFonts w:asciiTheme="minorHAnsi" w:hAnsiTheme="minorHAnsi" w:cs="Arial"/>
          <w:sz w:val="20"/>
          <w:szCs w:val="20"/>
          <w:lang w:val="en-AU"/>
        </w:rPr>
        <w:t>(</w:t>
      </w:r>
      <w:r w:rsidR="007B599E" w:rsidRPr="004A274A">
        <w:rPr>
          <w:rFonts w:asciiTheme="minorHAnsi" w:hAnsiTheme="minorHAnsi" w:cs="Arial"/>
          <w:sz w:val="20"/>
          <w:szCs w:val="20"/>
          <w:lang w:val="en-AU"/>
        </w:rPr>
        <w:t>31</w:t>
      </w:r>
      <w:r w:rsidR="006D4726">
        <w:rPr>
          <w:rFonts w:asciiTheme="minorHAnsi" w:hAnsiTheme="minorHAnsi" w:cs="Arial"/>
          <w:sz w:val="20"/>
          <w:szCs w:val="20"/>
          <w:lang w:val="en-AU"/>
        </w:rPr>
        <w:t xml:space="preserve"> per cent)</w:t>
      </w:r>
      <w:r w:rsidR="00047306" w:rsidRPr="004A274A">
        <w:rPr>
          <w:rFonts w:asciiTheme="minorHAnsi" w:hAnsiTheme="minorHAnsi" w:cs="Arial"/>
          <w:sz w:val="20"/>
          <w:szCs w:val="20"/>
          <w:lang w:val="en-AU"/>
        </w:rPr>
        <w:t xml:space="preserve">. Our view is that </w:t>
      </w:r>
      <w:r w:rsidR="006D4726">
        <w:rPr>
          <w:rFonts w:asciiTheme="minorHAnsi" w:hAnsiTheme="minorHAnsi" w:cs="Arial"/>
          <w:sz w:val="20"/>
          <w:szCs w:val="20"/>
          <w:lang w:val="en-AU"/>
        </w:rPr>
        <w:t xml:space="preserve">the </w:t>
      </w:r>
      <w:r w:rsidR="00047306" w:rsidRPr="004A274A">
        <w:rPr>
          <w:rFonts w:asciiTheme="minorHAnsi" w:hAnsiTheme="minorHAnsi" w:cs="Arial"/>
          <w:sz w:val="20"/>
          <w:szCs w:val="20"/>
          <w:lang w:val="en-AU"/>
        </w:rPr>
        <w:t xml:space="preserve">behaviour change being introduced through the </w:t>
      </w:r>
      <w:r w:rsidR="006D4726">
        <w:rPr>
          <w:rFonts w:asciiTheme="minorHAnsi" w:hAnsiTheme="minorHAnsi" w:cs="Arial"/>
          <w:sz w:val="20"/>
          <w:szCs w:val="20"/>
          <w:lang w:val="en-AU"/>
        </w:rPr>
        <w:t>professional development</w:t>
      </w:r>
      <w:r w:rsidR="006D4726" w:rsidRPr="004A274A">
        <w:rPr>
          <w:rFonts w:asciiTheme="minorHAnsi" w:hAnsiTheme="minorHAnsi" w:cs="Arial"/>
          <w:sz w:val="20"/>
          <w:szCs w:val="20"/>
          <w:lang w:val="en-AU"/>
        </w:rPr>
        <w:t xml:space="preserve"> </w:t>
      </w:r>
      <w:r w:rsidR="00047306" w:rsidRPr="004A274A">
        <w:rPr>
          <w:rFonts w:asciiTheme="minorHAnsi" w:hAnsiTheme="minorHAnsi" w:cs="Arial"/>
          <w:sz w:val="20"/>
          <w:szCs w:val="20"/>
          <w:lang w:val="en-AU"/>
        </w:rPr>
        <w:t>reforms require</w:t>
      </w:r>
      <w:r w:rsidR="006D4726">
        <w:rPr>
          <w:rFonts w:asciiTheme="minorHAnsi" w:hAnsiTheme="minorHAnsi" w:cs="Arial"/>
          <w:sz w:val="20"/>
          <w:szCs w:val="20"/>
          <w:lang w:val="en-AU"/>
        </w:rPr>
        <w:t>s</w:t>
      </w:r>
      <w:r w:rsidR="00047306" w:rsidRPr="004A274A">
        <w:rPr>
          <w:rFonts w:asciiTheme="minorHAnsi" w:hAnsiTheme="minorHAnsi" w:cs="Arial"/>
          <w:sz w:val="20"/>
          <w:szCs w:val="20"/>
          <w:lang w:val="en-AU"/>
        </w:rPr>
        <w:t xml:space="preserve"> a </w:t>
      </w:r>
      <w:r w:rsidR="00D4084E" w:rsidRPr="004A274A">
        <w:rPr>
          <w:rFonts w:asciiTheme="minorHAnsi" w:hAnsiTheme="minorHAnsi" w:cs="Arial"/>
          <w:sz w:val="20"/>
          <w:szCs w:val="20"/>
          <w:lang w:val="en-AU"/>
        </w:rPr>
        <w:t>long-term</w:t>
      </w:r>
      <w:r w:rsidR="00047306" w:rsidRPr="004A274A">
        <w:rPr>
          <w:rFonts w:asciiTheme="minorHAnsi" w:hAnsiTheme="minorHAnsi" w:cs="Arial"/>
          <w:sz w:val="20"/>
          <w:szCs w:val="20"/>
          <w:lang w:val="en-AU"/>
        </w:rPr>
        <w:t xml:space="preserve"> investment and thus one would have expected increased investment in these activities during </w:t>
      </w:r>
      <w:r w:rsidR="001C0E2F">
        <w:rPr>
          <w:rFonts w:asciiTheme="minorHAnsi" w:hAnsiTheme="minorHAnsi" w:cs="Arial"/>
          <w:sz w:val="20"/>
          <w:szCs w:val="20"/>
          <w:lang w:val="en-AU"/>
        </w:rPr>
        <w:t>Phase</w:t>
      </w:r>
      <w:r w:rsidR="001C0E2F" w:rsidRPr="004A274A">
        <w:rPr>
          <w:rFonts w:asciiTheme="minorHAnsi" w:hAnsiTheme="minorHAnsi" w:cs="Arial"/>
          <w:sz w:val="20"/>
          <w:szCs w:val="20"/>
          <w:lang w:val="en-AU"/>
        </w:rPr>
        <w:t xml:space="preserve"> </w:t>
      </w:r>
      <w:r w:rsidR="00047306" w:rsidRPr="004A274A">
        <w:rPr>
          <w:rFonts w:asciiTheme="minorHAnsi" w:hAnsiTheme="minorHAnsi" w:cs="Arial"/>
          <w:sz w:val="20"/>
          <w:szCs w:val="20"/>
          <w:lang w:val="en-AU"/>
        </w:rPr>
        <w:t>III rather than a decrease.</w:t>
      </w:r>
    </w:p>
    <w:p w14:paraId="466DD56B" w14:textId="77777777" w:rsidR="000D28AC" w:rsidRPr="004A274A" w:rsidRDefault="000D28AC" w:rsidP="007C507D">
      <w:pPr>
        <w:rPr>
          <w:rFonts w:asciiTheme="minorHAnsi" w:hAnsiTheme="minorHAnsi" w:cs="Arial"/>
          <w:sz w:val="20"/>
          <w:szCs w:val="20"/>
          <w:lang w:val="en-AU"/>
        </w:rPr>
      </w:pPr>
    </w:p>
    <w:p w14:paraId="7EA155EA" w14:textId="7F083419" w:rsidR="001E7B93" w:rsidRPr="004A274A" w:rsidRDefault="000D28AC" w:rsidP="001E7B93">
      <w:pPr>
        <w:rPr>
          <w:rFonts w:asciiTheme="minorHAnsi" w:hAnsiTheme="minorHAnsi" w:cs="Arial"/>
          <w:sz w:val="20"/>
          <w:szCs w:val="20"/>
          <w:lang w:val="en-AU"/>
        </w:rPr>
      </w:pPr>
      <w:r w:rsidRPr="004A274A">
        <w:rPr>
          <w:rFonts w:asciiTheme="minorHAnsi" w:hAnsiTheme="minorHAnsi" w:cs="Arial"/>
          <w:sz w:val="20"/>
          <w:szCs w:val="20"/>
          <w:lang w:val="en-AU"/>
        </w:rPr>
        <w:t xml:space="preserve">With regard to IMO 2, we note that </w:t>
      </w:r>
      <w:r w:rsidR="006D4726" w:rsidRPr="004A274A">
        <w:rPr>
          <w:rFonts w:asciiTheme="minorHAnsi" w:hAnsiTheme="minorHAnsi" w:cs="Arial"/>
          <w:sz w:val="20"/>
          <w:szCs w:val="20"/>
          <w:lang w:val="en-AU"/>
        </w:rPr>
        <w:t>whil</w:t>
      </w:r>
      <w:r w:rsidR="006D4726">
        <w:rPr>
          <w:rFonts w:asciiTheme="minorHAnsi" w:hAnsiTheme="minorHAnsi" w:cs="Arial"/>
          <w:sz w:val="20"/>
          <w:szCs w:val="20"/>
          <w:lang w:val="en-AU"/>
        </w:rPr>
        <w:t>e</w:t>
      </w:r>
      <w:r w:rsidR="006D4726" w:rsidRPr="004A274A">
        <w:rPr>
          <w:rFonts w:asciiTheme="minorHAnsi" w:hAnsiTheme="minorHAnsi" w:cs="Arial"/>
          <w:sz w:val="20"/>
          <w:szCs w:val="20"/>
          <w:lang w:val="en-AU"/>
        </w:rPr>
        <w:t xml:space="preserve"> </w:t>
      </w:r>
      <w:r w:rsidR="000D6601" w:rsidRPr="004A274A">
        <w:rPr>
          <w:rFonts w:asciiTheme="minorHAnsi" w:hAnsiTheme="minorHAnsi" w:cs="Arial"/>
          <w:sz w:val="20"/>
          <w:szCs w:val="20"/>
          <w:lang w:val="en-AU"/>
        </w:rPr>
        <w:t>an appropriate learning environment is critical to the learning process, and also ensures children are motivated to attend and stay in school, the literature</w:t>
      </w:r>
      <w:r w:rsidR="00FB6C47" w:rsidRPr="004A274A">
        <w:rPr>
          <w:rStyle w:val="FootnoteReference"/>
          <w:rFonts w:asciiTheme="minorHAnsi" w:hAnsiTheme="minorHAnsi" w:cs="Arial"/>
          <w:sz w:val="20"/>
          <w:szCs w:val="20"/>
          <w:lang w:val="en-AU"/>
        </w:rPr>
        <w:footnoteReference w:id="24"/>
      </w:r>
      <w:r w:rsidR="000D6601" w:rsidRPr="004A274A">
        <w:rPr>
          <w:rFonts w:asciiTheme="minorHAnsi" w:hAnsiTheme="minorHAnsi" w:cs="Arial"/>
          <w:sz w:val="20"/>
          <w:szCs w:val="20"/>
          <w:lang w:val="en-AU"/>
        </w:rPr>
        <w:t xml:space="preserve"> suggest</w:t>
      </w:r>
      <w:r w:rsidR="006D4726">
        <w:rPr>
          <w:rFonts w:asciiTheme="minorHAnsi" w:hAnsiTheme="minorHAnsi" w:cs="Arial"/>
          <w:sz w:val="20"/>
          <w:szCs w:val="20"/>
          <w:lang w:val="en-AU"/>
        </w:rPr>
        <w:t>s</w:t>
      </w:r>
      <w:r w:rsidR="000D6601" w:rsidRPr="004A274A">
        <w:rPr>
          <w:rFonts w:asciiTheme="minorHAnsi" w:hAnsiTheme="minorHAnsi" w:cs="Arial"/>
          <w:sz w:val="20"/>
          <w:szCs w:val="20"/>
          <w:lang w:val="en-AU"/>
        </w:rPr>
        <w:t xml:space="preserve"> that </w:t>
      </w:r>
      <w:r w:rsidR="00FF1665" w:rsidRPr="004A274A">
        <w:rPr>
          <w:rFonts w:asciiTheme="minorHAnsi" w:hAnsiTheme="minorHAnsi" w:cs="Arial"/>
          <w:sz w:val="20"/>
          <w:szCs w:val="20"/>
          <w:lang w:val="en-AU"/>
        </w:rPr>
        <w:t xml:space="preserve">support </w:t>
      </w:r>
      <w:r w:rsidR="006D4726">
        <w:rPr>
          <w:rFonts w:asciiTheme="minorHAnsi" w:hAnsiTheme="minorHAnsi" w:cs="Arial"/>
          <w:sz w:val="20"/>
          <w:szCs w:val="20"/>
          <w:lang w:val="en-AU"/>
        </w:rPr>
        <w:t>for</w:t>
      </w:r>
      <w:r w:rsidR="006D4726" w:rsidRPr="004A274A">
        <w:rPr>
          <w:rFonts w:asciiTheme="minorHAnsi" w:hAnsiTheme="minorHAnsi" w:cs="Arial"/>
          <w:sz w:val="20"/>
          <w:szCs w:val="20"/>
          <w:lang w:val="en-AU"/>
        </w:rPr>
        <w:t xml:space="preserve"> </w:t>
      </w:r>
      <w:r w:rsidR="00FF1665" w:rsidRPr="004A274A">
        <w:rPr>
          <w:rFonts w:asciiTheme="minorHAnsi" w:hAnsiTheme="minorHAnsi" w:cs="Arial"/>
          <w:sz w:val="20"/>
          <w:szCs w:val="20"/>
          <w:lang w:val="en-AU"/>
        </w:rPr>
        <w:t>build</w:t>
      </w:r>
      <w:r w:rsidR="006D4726">
        <w:rPr>
          <w:rFonts w:asciiTheme="minorHAnsi" w:hAnsiTheme="minorHAnsi" w:cs="Arial"/>
          <w:sz w:val="20"/>
          <w:szCs w:val="20"/>
          <w:lang w:val="en-AU"/>
        </w:rPr>
        <w:t>ing</w:t>
      </w:r>
      <w:r w:rsidR="000D6601" w:rsidRPr="004A274A">
        <w:rPr>
          <w:rFonts w:asciiTheme="minorHAnsi" w:hAnsiTheme="minorHAnsi" w:cs="Arial"/>
          <w:sz w:val="20"/>
          <w:szCs w:val="20"/>
          <w:lang w:val="en-AU"/>
        </w:rPr>
        <w:t xml:space="preserve"> competent teachers, low absenteeism, </w:t>
      </w:r>
      <w:r w:rsidR="00FB6C47" w:rsidRPr="004A274A">
        <w:rPr>
          <w:rFonts w:asciiTheme="minorHAnsi" w:hAnsiTheme="minorHAnsi" w:cs="Arial"/>
          <w:sz w:val="20"/>
          <w:szCs w:val="20"/>
          <w:lang w:val="en-AU"/>
        </w:rPr>
        <w:t>reading materials in the early grades</w:t>
      </w:r>
      <w:r w:rsidR="000D6601" w:rsidRPr="004A274A">
        <w:rPr>
          <w:rFonts w:asciiTheme="minorHAnsi" w:hAnsiTheme="minorHAnsi" w:cs="Arial"/>
          <w:sz w:val="20"/>
          <w:szCs w:val="20"/>
          <w:lang w:val="en-AU"/>
        </w:rPr>
        <w:t xml:space="preserve">, schools tracking and supporting performance </w:t>
      </w:r>
      <w:r w:rsidR="00FF1665" w:rsidRPr="004A274A">
        <w:rPr>
          <w:rFonts w:asciiTheme="minorHAnsi" w:hAnsiTheme="minorHAnsi" w:cs="Arial"/>
          <w:sz w:val="20"/>
          <w:szCs w:val="20"/>
          <w:lang w:val="en-AU"/>
        </w:rPr>
        <w:t>can have a greater impact on student learning outcomes</w:t>
      </w:r>
      <w:r w:rsidR="000D6601" w:rsidRPr="004A274A">
        <w:rPr>
          <w:rFonts w:asciiTheme="minorHAnsi" w:hAnsiTheme="minorHAnsi" w:cs="Arial"/>
          <w:sz w:val="20"/>
          <w:szCs w:val="20"/>
          <w:lang w:val="en-AU"/>
        </w:rPr>
        <w:t>. Undoubtedly, the decision to invest in infrastructure on South Tarawa was in response to a re</w:t>
      </w:r>
      <w:r w:rsidR="00C51DDF" w:rsidRPr="004A274A">
        <w:rPr>
          <w:rFonts w:asciiTheme="minorHAnsi" w:hAnsiTheme="minorHAnsi" w:cs="Arial"/>
          <w:sz w:val="20"/>
          <w:szCs w:val="20"/>
          <w:lang w:val="en-AU"/>
        </w:rPr>
        <w:t xml:space="preserve">quest from the </w:t>
      </w:r>
      <w:r w:rsidR="001C0E2F">
        <w:rPr>
          <w:rFonts w:asciiTheme="minorHAnsi" w:hAnsiTheme="minorHAnsi" w:cs="Arial"/>
          <w:sz w:val="20"/>
          <w:szCs w:val="20"/>
          <w:lang w:val="en-AU"/>
        </w:rPr>
        <w:t>Government of Kiribati</w:t>
      </w:r>
      <w:r w:rsidR="00C51DDF" w:rsidRPr="004A274A">
        <w:rPr>
          <w:rFonts w:asciiTheme="minorHAnsi" w:hAnsiTheme="minorHAnsi" w:cs="Arial"/>
          <w:sz w:val="20"/>
          <w:szCs w:val="20"/>
          <w:lang w:val="en-AU"/>
        </w:rPr>
        <w:t xml:space="preserve">, rather than by KEIP, but with both the </w:t>
      </w:r>
      <w:r w:rsidR="007D50C2">
        <w:rPr>
          <w:rFonts w:asciiTheme="minorHAnsi" w:hAnsiTheme="minorHAnsi" w:cs="Arial"/>
          <w:sz w:val="20"/>
          <w:szCs w:val="20"/>
          <w:lang w:val="en-AU"/>
        </w:rPr>
        <w:t xml:space="preserve">Phase </w:t>
      </w:r>
      <w:r w:rsidR="00C51DDF" w:rsidRPr="004A274A">
        <w:rPr>
          <w:rFonts w:asciiTheme="minorHAnsi" w:hAnsiTheme="minorHAnsi" w:cs="Arial"/>
          <w:sz w:val="20"/>
          <w:szCs w:val="20"/>
          <w:lang w:val="en-AU"/>
        </w:rPr>
        <w:t xml:space="preserve">II and </w:t>
      </w:r>
      <w:r w:rsidR="007D50C2">
        <w:rPr>
          <w:rFonts w:asciiTheme="minorHAnsi" w:hAnsiTheme="minorHAnsi" w:cs="Arial"/>
          <w:sz w:val="20"/>
          <w:szCs w:val="20"/>
          <w:lang w:val="en-AU"/>
        </w:rPr>
        <w:t xml:space="preserve">Phase </w:t>
      </w:r>
      <w:r w:rsidR="00C51DDF" w:rsidRPr="004A274A">
        <w:rPr>
          <w:rFonts w:asciiTheme="minorHAnsi" w:hAnsiTheme="minorHAnsi" w:cs="Arial"/>
          <w:sz w:val="20"/>
          <w:szCs w:val="20"/>
          <w:lang w:val="en-AU"/>
        </w:rPr>
        <w:t xml:space="preserve">III </w:t>
      </w:r>
      <w:r w:rsidR="007D50C2">
        <w:rPr>
          <w:rFonts w:asciiTheme="minorHAnsi" w:hAnsiTheme="minorHAnsi" w:cs="Arial"/>
          <w:sz w:val="20"/>
          <w:szCs w:val="20"/>
          <w:lang w:val="en-AU"/>
        </w:rPr>
        <w:t xml:space="preserve">KEIP </w:t>
      </w:r>
      <w:r w:rsidR="00C51DDF" w:rsidRPr="004A274A">
        <w:rPr>
          <w:rFonts w:asciiTheme="minorHAnsi" w:hAnsiTheme="minorHAnsi" w:cs="Arial"/>
          <w:sz w:val="20"/>
          <w:szCs w:val="20"/>
          <w:lang w:val="en-AU"/>
        </w:rPr>
        <w:t>budget</w:t>
      </w:r>
      <w:r w:rsidR="007D50C2">
        <w:rPr>
          <w:rFonts w:asciiTheme="minorHAnsi" w:hAnsiTheme="minorHAnsi" w:cs="Arial"/>
          <w:sz w:val="20"/>
          <w:szCs w:val="20"/>
          <w:lang w:val="en-AU"/>
        </w:rPr>
        <w:t>s</w:t>
      </w:r>
      <w:r w:rsidR="00C51DDF" w:rsidRPr="004A274A">
        <w:rPr>
          <w:rFonts w:asciiTheme="minorHAnsi" w:hAnsiTheme="minorHAnsi" w:cs="Arial"/>
          <w:sz w:val="20"/>
          <w:szCs w:val="20"/>
          <w:lang w:val="en-AU"/>
        </w:rPr>
        <w:t xml:space="preserve"> </w:t>
      </w:r>
      <w:r w:rsidR="00B45D61" w:rsidRPr="004A274A">
        <w:rPr>
          <w:rFonts w:asciiTheme="minorHAnsi" w:hAnsiTheme="minorHAnsi" w:cs="Arial"/>
          <w:sz w:val="20"/>
          <w:szCs w:val="20"/>
          <w:lang w:val="en-AU"/>
        </w:rPr>
        <w:t>strongly weighted</w:t>
      </w:r>
      <w:r w:rsidR="00FF1665" w:rsidRPr="004A274A">
        <w:rPr>
          <w:rFonts w:asciiTheme="minorHAnsi" w:hAnsiTheme="minorHAnsi" w:cs="Arial"/>
          <w:sz w:val="20"/>
          <w:szCs w:val="20"/>
          <w:lang w:val="en-AU"/>
        </w:rPr>
        <w:t xml:space="preserve"> </w:t>
      </w:r>
      <w:r w:rsidR="00771F60" w:rsidRPr="004A274A">
        <w:rPr>
          <w:rFonts w:asciiTheme="minorHAnsi" w:hAnsiTheme="minorHAnsi" w:cs="Arial"/>
          <w:sz w:val="20"/>
          <w:szCs w:val="20"/>
          <w:lang w:val="en-AU"/>
        </w:rPr>
        <w:t>toward</w:t>
      </w:r>
      <w:r w:rsidR="00C51DDF" w:rsidRPr="004A274A">
        <w:rPr>
          <w:rFonts w:asciiTheme="minorHAnsi" w:hAnsiTheme="minorHAnsi" w:cs="Arial"/>
          <w:sz w:val="20"/>
          <w:szCs w:val="20"/>
          <w:lang w:val="en-AU"/>
        </w:rPr>
        <w:t xml:space="preserve"> infrastructure</w:t>
      </w:r>
      <w:r w:rsidR="006D5420" w:rsidRPr="004A274A">
        <w:rPr>
          <w:rFonts w:asciiTheme="minorHAnsi" w:hAnsiTheme="minorHAnsi" w:cs="Arial"/>
          <w:sz w:val="20"/>
          <w:szCs w:val="20"/>
          <w:lang w:val="en-AU"/>
        </w:rPr>
        <w:t>,</w:t>
      </w:r>
      <w:r w:rsidR="00C51DDF" w:rsidRPr="004A274A">
        <w:rPr>
          <w:rFonts w:asciiTheme="minorHAnsi" w:hAnsiTheme="minorHAnsi" w:cs="Arial"/>
          <w:sz w:val="20"/>
          <w:szCs w:val="20"/>
          <w:lang w:val="en-AU"/>
        </w:rPr>
        <w:t xml:space="preserve"> future design decisions will need to explore whether this is </w:t>
      </w:r>
      <w:r w:rsidR="00FF1665" w:rsidRPr="004A274A">
        <w:rPr>
          <w:rFonts w:asciiTheme="minorHAnsi" w:hAnsiTheme="minorHAnsi" w:cs="Arial"/>
          <w:sz w:val="20"/>
          <w:szCs w:val="20"/>
          <w:lang w:val="en-AU"/>
        </w:rPr>
        <w:t xml:space="preserve">appropriate </w:t>
      </w:r>
      <w:r w:rsidR="00C51DDF" w:rsidRPr="004A274A">
        <w:rPr>
          <w:rFonts w:asciiTheme="minorHAnsi" w:hAnsiTheme="minorHAnsi" w:cs="Arial"/>
          <w:sz w:val="20"/>
          <w:szCs w:val="20"/>
          <w:lang w:val="en-AU"/>
        </w:rPr>
        <w:t xml:space="preserve">and whether more value may be created by investing in other aspects that KEIP is supporting. Moreover, as discussed below under sustainability, investing in new and rehabilitated infrastructure without proportional investments in operations and maintenance </w:t>
      </w:r>
      <w:r w:rsidR="00106592" w:rsidRPr="004A274A">
        <w:rPr>
          <w:rFonts w:asciiTheme="minorHAnsi" w:hAnsiTheme="minorHAnsi" w:cs="Arial"/>
          <w:sz w:val="20"/>
          <w:szCs w:val="20"/>
          <w:lang w:val="en-AU"/>
        </w:rPr>
        <w:t xml:space="preserve">– irrespective of their source </w:t>
      </w:r>
      <w:r w:rsidR="001C0E2F">
        <w:rPr>
          <w:rFonts w:asciiTheme="minorHAnsi" w:hAnsiTheme="minorHAnsi" w:cs="Arial"/>
          <w:sz w:val="20"/>
          <w:szCs w:val="20"/>
          <w:lang w:val="en-AU"/>
        </w:rPr>
        <w:t>–</w:t>
      </w:r>
      <w:r w:rsidR="00106592" w:rsidRPr="004A274A">
        <w:rPr>
          <w:rFonts w:asciiTheme="minorHAnsi" w:hAnsiTheme="minorHAnsi" w:cs="Arial"/>
          <w:sz w:val="20"/>
          <w:szCs w:val="20"/>
          <w:lang w:val="en-AU"/>
        </w:rPr>
        <w:t xml:space="preserve"> </w:t>
      </w:r>
      <w:r w:rsidR="00C51DDF" w:rsidRPr="004A274A">
        <w:rPr>
          <w:rFonts w:asciiTheme="minorHAnsi" w:hAnsiTheme="minorHAnsi" w:cs="Arial"/>
          <w:sz w:val="20"/>
          <w:szCs w:val="20"/>
          <w:lang w:val="en-AU"/>
        </w:rPr>
        <w:t xml:space="preserve">will influence the extent </w:t>
      </w:r>
      <w:r w:rsidR="001C0E2F">
        <w:rPr>
          <w:rFonts w:asciiTheme="minorHAnsi" w:hAnsiTheme="minorHAnsi" w:cs="Arial"/>
          <w:sz w:val="20"/>
          <w:szCs w:val="20"/>
          <w:lang w:val="en-AU"/>
        </w:rPr>
        <w:t xml:space="preserve">to which </w:t>
      </w:r>
      <w:r w:rsidR="00C51DDF" w:rsidRPr="004A274A">
        <w:rPr>
          <w:rFonts w:asciiTheme="minorHAnsi" w:hAnsiTheme="minorHAnsi" w:cs="Arial"/>
          <w:sz w:val="20"/>
          <w:szCs w:val="20"/>
          <w:lang w:val="en-AU"/>
        </w:rPr>
        <w:t xml:space="preserve">the infrastructure work done under KEIP </w:t>
      </w:r>
      <w:r w:rsidR="00106592" w:rsidRPr="004A274A">
        <w:rPr>
          <w:rFonts w:asciiTheme="minorHAnsi" w:hAnsiTheme="minorHAnsi" w:cs="Arial"/>
          <w:sz w:val="20"/>
          <w:szCs w:val="20"/>
          <w:lang w:val="en-AU"/>
        </w:rPr>
        <w:t xml:space="preserve">(and any successors) </w:t>
      </w:r>
      <w:r w:rsidR="00C51DDF" w:rsidRPr="004A274A">
        <w:rPr>
          <w:rFonts w:asciiTheme="minorHAnsi" w:hAnsiTheme="minorHAnsi" w:cs="Arial"/>
          <w:sz w:val="20"/>
          <w:szCs w:val="20"/>
          <w:lang w:val="en-AU"/>
        </w:rPr>
        <w:t>can be sustained.</w:t>
      </w:r>
    </w:p>
    <w:p w14:paraId="0E69EF5E" w14:textId="77777777" w:rsidR="001E7B93" w:rsidRPr="004A274A" w:rsidRDefault="001E7B93" w:rsidP="007C507D">
      <w:pPr>
        <w:rPr>
          <w:rFonts w:asciiTheme="minorHAnsi" w:hAnsiTheme="minorHAnsi" w:cs="Arial"/>
          <w:sz w:val="20"/>
          <w:szCs w:val="20"/>
          <w:lang w:val="en-AU"/>
        </w:rPr>
      </w:pPr>
    </w:p>
    <w:p w14:paraId="11109848" w14:textId="00C59097" w:rsidR="00E90599" w:rsidRPr="004A274A" w:rsidRDefault="007501BE" w:rsidP="007501BE">
      <w:pPr>
        <w:pStyle w:val="Caption"/>
        <w:rPr>
          <w:rFonts w:eastAsia="Times New Roman" w:cs="Arial"/>
          <w:b/>
          <w:color w:val="auto"/>
          <w:sz w:val="20"/>
          <w:szCs w:val="20"/>
          <w:lang w:val="en-AU"/>
        </w:rPr>
      </w:pPr>
      <w:bookmarkStart w:id="160" w:name="_Ref522016211"/>
      <w:r w:rsidRPr="004A274A">
        <w:rPr>
          <w:sz w:val="20"/>
          <w:szCs w:val="20"/>
          <w:lang w:val="en-AU"/>
        </w:rPr>
        <w:t xml:space="preserve">Figure </w:t>
      </w:r>
      <w:bookmarkEnd w:id="160"/>
      <w:r w:rsidR="009763CA">
        <w:rPr>
          <w:noProof/>
          <w:sz w:val="20"/>
          <w:szCs w:val="20"/>
          <w:lang w:val="en-AU"/>
        </w:rPr>
        <w:t>3</w:t>
      </w:r>
      <w:r w:rsidRPr="004A274A">
        <w:rPr>
          <w:sz w:val="20"/>
          <w:szCs w:val="20"/>
          <w:lang w:val="en-AU"/>
        </w:rPr>
        <w:t>: Expenditure</w:t>
      </w:r>
      <w:r w:rsidR="00244B41">
        <w:rPr>
          <w:sz w:val="20"/>
          <w:szCs w:val="20"/>
          <w:lang w:val="en-AU"/>
        </w:rPr>
        <w:t xml:space="preserve"> on</w:t>
      </w:r>
      <w:r w:rsidRPr="004A274A">
        <w:rPr>
          <w:sz w:val="20"/>
          <w:szCs w:val="20"/>
          <w:lang w:val="en-AU"/>
        </w:rPr>
        <w:t xml:space="preserve"> KEIP </w:t>
      </w:r>
      <w:r w:rsidR="007D50C2">
        <w:rPr>
          <w:sz w:val="20"/>
          <w:szCs w:val="20"/>
          <w:lang w:val="en-AU"/>
        </w:rPr>
        <w:t xml:space="preserve">Phase </w:t>
      </w:r>
      <w:r w:rsidRPr="004A274A">
        <w:rPr>
          <w:sz w:val="20"/>
          <w:szCs w:val="20"/>
          <w:lang w:val="en-AU"/>
        </w:rPr>
        <w:t>III Activities</w:t>
      </w:r>
      <w:r w:rsidR="00244B41">
        <w:rPr>
          <w:sz w:val="20"/>
          <w:szCs w:val="20"/>
          <w:lang w:val="en-AU"/>
        </w:rPr>
        <w:t>, as of 31 June 2018</w:t>
      </w:r>
      <w:r w:rsidRPr="004A274A">
        <w:rPr>
          <w:sz w:val="20"/>
          <w:szCs w:val="20"/>
          <w:lang w:val="en-AU"/>
        </w:rPr>
        <w:t xml:space="preserve"> (source KEIP </w:t>
      </w:r>
      <w:r w:rsidR="007D50C2">
        <w:rPr>
          <w:sz w:val="20"/>
          <w:szCs w:val="20"/>
          <w:lang w:val="en-AU"/>
        </w:rPr>
        <w:t xml:space="preserve">Phase </w:t>
      </w:r>
      <w:r w:rsidRPr="004A274A">
        <w:rPr>
          <w:sz w:val="20"/>
          <w:szCs w:val="20"/>
          <w:lang w:val="en-AU"/>
        </w:rPr>
        <w:t>III Progress Report, July 2018)</w:t>
      </w:r>
    </w:p>
    <w:p w14:paraId="44AEBF4C" w14:textId="77777777" w:rsidR="000D6601" w:rsidRPr="004A274A" w:rsidRDefault="007501BE" w:rsidP="00BA73FA">
      <w:pPr>
        <w:pStyle w:val="SDANumberedheading3"/>
        <w:rPr>
          <w:rFonts w:eastAsia="Times New Roman" w:cs="Arial"/>
          <w:b w:val="0"/>
          <w:noProof w:val="0"/>
          <w:color w:val="auto"/>
          <w:lang w:val="en-AU" w:eastAsia="en-US"/>
        </w:rPr>
      </w:pPr>
      <w:bookmarkStart w:id="161" w:name="_Toc523927381"/>
      <w:bookmarkStart w:id="162" w:name="_Toc523927644"/>
      <w:bookmarkStart w:id="163" w:name="_Toc524074386"/>
      <w:bookmarkStart w:id="164" w:name="_Toc524274429"/>
      <w:bookmarkStart w:id="165" w:name="_Toc530427429"/>
      <w:bookmarkStart w:id="166" w:name="_Toc530428171"/>
      <w:r w:rsidRPr="004A274A">
        <w:rPr>
          <w:rFonts w:eastAsia="Times New Roman" w:cs="Arial"/>
          <w:b w:val="0"/>
          <w:color w:val="auto"/>
          <w:lang w:val="en-AU"/>
        </w:rPr>
        <w:drawing>
          <wp:inline distT="0" distB="0" distL="0" distR="0" wp14:anchorId="2166FFC1" wp14:editId="076E4E35">
            <wp:extent cx="6285865" cy="3567065"/>
            <wp:effectExtent l="0" t="0" r="13335" b="14605"/>
            <wp:docPr id="3" name="Chart 3">
              <a:extLst xmlns:a="http://schemas.openxmlformats.org/drawingml/2006/main">
                <a:ext uri="{FF2B5EF4-FFF2-40B4-BE49-F238E27FC236}">
                  <a16:creationId xmlns:a16="http://schemas.microsoft.com/office/drawing/2014/main" id="{FFFC2A9F-DC43-E042-B248-B998353FC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161"/>
      <w:bookmarkEnd w:id="162"/>
      <w:bookmarkEnd w:id="163"/>
      <w:bookmarkEnd w:id="164"/>
      <w:bookmarkEnd w:id="165"/>
      <w:bookmarkEnd w:id="166"/>
    </w:p>
    <w:p w14:paraId="7EEDA8D6" w14:textId="01A4C296" w:rsidR="00D22D45" w:rsidRPr="004A274A" w:rsidRDefault="00EF464D" w:rsidP="00CD1189">
      <w:pPr>
        <w:rPr>
          <w:rFonts w:asciiTheme="minorHAnsi" w:hAnsiTheme="minorHAnsi" w:cs="Arial"/>
          <w:sz w:val="20"/>
          <w:szCs w:val="20"/>
          <w:lang w:val="en-AU"/>
        </w:rPr>
      </w:pPr>
      <w:r w:rsidRPr="004A274A">
        <w:rPr>
          <w:rFonts w:asciiTheme="minorHAnsi" w:hAnsiTheme="minorHAnsi" w:cs="Arial"/>
          <w:sz w:val="20"/>
          <w:szCs w:val="20"/>
          <w:lang w:val="en-AU"/>
        </w:rPr>
        <w:t>An analysis of KEIP expenditure (as of June 2018) found that whil</w:t>
      </w:r>
      <w:r w:rsidR="006D4726">
        <w:rPr>
          <w:rFonts w:asciiTheme="minorHAnsi" w:hAnsiTheme="minorHAnsi" w:cs="Arial"/>
          <w:sz w:val="20"/>
          <w:szCs w:val="20"/>
          <w:lang w:val="en-AU"/>
        </w:rPr>
        <w:t>e</w:t>
      </w:r>
      <w:r w:rsidRPr="004A274A">
        <w:rPr>
          <w:rFonts w:asciiTheme="minorHAnsi" w:hAnsiTheme="minorHAnsi" w:cs="Arial"/>
          <w:sz w:val="20"/>
          <w:szCs w:val="20"/>
          <w:lang w:val="en-AU"/>
        </w:rPr>
        <w:t xml:space="preserve"> expenditure </w:t>
      </w:r>
      <w:r w:rsidR="001C0E2F">
        <w:rPr>
          <w:rFonts w:asciiTheme="minorHAnsi" w:hAnsiTheme="minorHAnsi" w:cs="Arial"/>
          <w:sz w:val="20"/>
          <w:szCs w:val="20"/>
          <w:lang w:val="en-AU"/>
        </w:rPr>
        <w:t>was</w:t>
      </w:r>
      <w:r w:rsidRPr="004A274A">
        <w:rPr>
          <w:rFonts w:asciiTheme="minorHAnsi" w:hAnsiTheme="minorHAnsi" w:cs="Arial"/>
          <w:sz w:val="20"/>
          <w:szCs w:val="20"/>
          <w:lang w:val="en-AU"/>
        </w:rPr>
        <w:t xml:space="preserve"> where it should be (roughly 50</w:t>
      </w:r>
      <w:r w:rsidR="006D4726">
        <w:rPr>
          <w:rFonts w:asciiTheme="minorHAnsi" w:hAnsiTheme="minorHAnsi" w:cs="Arial"/>
          <w:sz w:val="20"/>
          <w:szCs w:val="20"/>
          <w:lang w:val="en-AU"/>
        </w:rPr>
        <w:t xml:space="preserve"> per cent</w:t>
      </w:r>
      <w:r w:rsidR="006D4726"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expended mid-way through Phase III), expenditure on activities varie</w:t>
      </w:r>
      <w:r w:rsidR="001C0E2F">
        <w:rPr>
          <w:rFonts w:asciiTheme="minorHAnsi" w:hAnsiTheme="minorHAnsi" w:cs="Arial"/>
          <w:sz w:val="20"/>
          <w:szCs w:val="20"/>
          <w:lang w:val="en-AU"/>
        </w:rPr>
        <w:t>d</w:t>
      </w:r>
      <w:r w:rsidRPr="004A274A">
        <w:rPr>
          <w:rFonts w:asciiTheme="minorHAnsi" w:hAnsiTheme="minorHAnsi" w:cs="Arial"/>
          <w:sz w:val="20"/>
          <w:szCs w:val="20"/>
          <w:lang w:val="en-AU"/>
        </w:rPr>
        <w:t xml:space="preserve"> widely (</w:t>
      </w:r>
      <w:r w:rsidR="006D4726" w:rsidRPr="004A274A">
        <w:rPr>
          <w:rFonts w:asciiTheme="minorHAnsi" w:hAnsiTheme="minorHAnsi" w:cs="Arial"/>
          <w:sz w:val="20"/>
          <w:szCs w:val="20"/>
          <w:lang w:val="en-AU"/>
        </w:rPr>
        <w:fldChar w:fldCharType="begin"/>
      </w:r>
      <w:r w:rsidR="006D4726" w:rsidRPr="004A274A">
        <w:rPr>
          <w:rFonts w:asciiTheme="minorHAnsi" w:hAnsiTheme="minorHAnsi" w:cs="Arial"/>
          <w:sz w:val="20"/>
          <w:szCs w:val="20"/>
          <w:lang w:val="en-AU"/>
        </w:rPr>
        <w:instrText xml:space="preserve"> REF _Ref522016211 \h  \* MERGEFORMAT </w:instrText>
      </w:r>
      <w:r w:rsidR="006D4726" w:rsidRPr="004A274A">
        <w:rPr>
          <w:rFonts w:asciiTheme="minorHAnsi" w:hAnsiTheme="minorHAnsi" w:cs="Arial"/>
          <w:sz w:val="20"/>
          <w:szCs w:val="20"/>
          <w:lang w:val="en-AU"/>
        </w:rPr>
      </w:r>
      <w:r w:rsidR="006D4726" w:rsidRPr="004A274A">
        <w:rPr>
          <w:rFonts w:asciiTheme="minorHAnsi" w:hAnsiTheme="minorHAnsi" w:cs="Arial"/>
          <w:sz w:val="20"/>
          <w:szCs w:val="20"/>
          <w:lang w:val="en-AU"/>
        </w:rPr>
        <w:fldChar w:fldCharType="separate"/>
      </w:r>
      <w:r w:rsidR="0040416E" w:rsidRPr="0040416E">
        <w:rPr>
          <w:rFonts w:asciiTheme="minorHAnsi" w:hAnsiTheme="minorHAnsi" w:cs="Arial"/>
          <w:sz w:val="20"/>
          <w:szCs w:val="20"/>
          <w:lang w:val="en-AU"/>
        </w:rPr>
        <w:t xml:space="preserve">Figure </w:t>
      </w:r>
      <w:r w:rsidR="006D4726" w:rsidRPr="004A274A">
        <w:rPr>
          <w:rFonts w:asciiTheme="minorHAnsi" w:hAnsiTheme="minorHAnsi" w:cs="Arial"/>
          <w:sz w:val="20"/>
          <w:szCs w:val="20"/>
          <w:lang w:val="en-AU"/>
        </w:rPr>
        <w:fldChar w:fldCharType="end"/>
      </w:r>
      <w:r w:rsidRPr="004A274A">
        <w:rPr>
          <w:rFonts w:asciiTheme="minorHAnsi" w:hAnsiTheme="minorHAnsi" w:cs="Arial"/>
          <w:sz w:val="20"/>
          <w:szCs w:val="20"/>
          <w:lang w:val="en-AU"/>
        </w:rPr>
        <w:t>). Expenditure on personnel, advis</w:t>
      </w:r>
      <w:r w:rsidR="001C0E2F">
        <w:rPr>
          <w:rFonts w:asciiTheme="minorHAnsi" w:hAnsiTheme="minorHAnsi" w:cs="Arial"/>
          <w:sz w:val="20"/>
          <w:szCs w:val="20"/>
          <w:lang w:val="en-AU"/>
        </w:rPr>
        <w:t>e</w:t>
      </w:r>
      <w:r w:rsidRPr="004A274A">
        <w:rPr>
          <w:rFonts w:asciiTheme="minorHAnsi" w:hAnsiTheme="minorHAnsi" w:cs="Arial"/>
          <w:sz w:val="20"/>
          <w:szCs w:val="20"/>
          <w:lang w:val="en-AU"/>
        </w:rPr>
        <w:t xml:space="preserve">r support costs, operational costs, and other related costs </w:t>
      </w:r>
      <w:r w:rsidR="001C0E2F">
        <w:rPr>
          <w:rFonts w:asciiTheme="minorHAnsi" w:hAnsiTheme="minorHAnsi" w:cs="Arial"/>
          <w:sz w:val="20"/>
          <w:szCs w:val="20"/>
          <w:lang w:val="en-AU"/>
        </w:rPr>
        <w:t>we</w:t>
      </w:r>
      <w:r w:rsidRPr="004A274A">
        <w:rPr>
          <w:rFonts w:asciiTheme="minorHAnsi" w:hAnsiTheme="minorHAnsi" w:cs="Arial"/>
          <w:sz w:val="20"/>
          <w:szCs w:val="20"/>
          <w:lang w:val="en-AU"/>
        </w:rPr>
        <w:t>re all at 50</w:t>
      </w:r>
      <w:r w:rsidR="006D4726">
        <w:rPr>
          <w:rFonts w:asciiTheme="minorHAnsi" w:hAnsiTheme="minorHAnsi" w:cs="Arial"/>
          <w:sz w:val="20"/>
          <w:szCs w:val="20"/>
          <w:lang w:val="en-AU"/>
        </w:rPr>
        <w:t xml:space="preserve"> per cent</w:t>
      </w:r>
      <w:r w:rsidRPr="004A274A">
        <w:rPr>
          <w:rFonts w:asciiTheme="minorHAnsi" w:hAnsiTheme="minorHAnsi" w:cs="Arial"/>
          <w:sz w:val="20"/>
          <w:szCs w:val="20"/>
          <w:lang w:val="en-AU"/>
        </w:rPr>
        <w:t>, however two thirds of the budget for program activity costs (67</w:t>
      </w:r>
      <w:r w:rsidR="006D4726">
        <w:rPr>
          <w:rFonts w:asciiTheme="minorHAnsi" w:hAnsiTheme="minorHAnsi" w:cs="Arial"/>
          <w:sz w:val="20"/>
          <w:szCs w:val="20"/>
          <w:lang w:val="en-AU"/>
        </w:rPr>
        <w:t xml:space="preserve"> per cent</w:t>
      </w:r>
      <w:r w:rsidR="006D4726" w:rsidRPr="004A274A">
        <w:rPr>
          <w:rFonts w:asciiTheme="minorHAnsi" w:hAnsiTheme="minorHAnsi" w:cs="Arial"/>
          <w:sz w:val="20"/>
          <w:szCs w:val="20"/>
          <w:lang w:val="en-AU"/>
        </w:rPr>
        <w:t>) ha</w:t>
      </w:r>
      <w:r w:rsidR="001C0E2F">
        <w:rPr>
          <w:rFonts w:asciiTheme="minorHAnsi" w:hAnsiTheme="minorHAnsi" w:cs="Arial"/>
          <w:sz w:val="20"/>
          <w:szCs w:val="20"/>
          <w:lang w:val="en-AU"/>
        </w:rPr>
        <w:t>d</w:t>
      </w:r>
      <w:r w:rsidR="006D4726"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been spent, with </w:t>
      </w:r>
      <w:r w:rsidR="003D65FD">
        <w:rPr>
          <w:rFonts w:asciiTheme="minorHAnsi" w:hAnsiTheme="minorHAnsi" w:cs="Arial"/>
          <w:sz w:val="20"/>
          <w:szCs w:val="20"/>
          <w:lang w:val="en-AU"/>
        </w:rPr>
        <w:t xml:space="preserve">a </w:t>
      </w:r>
      <w:r w:rsidRPr="004A274A">
        <w:rPr>
          <w:rFonts w:asciiTheme="minorHAnsi" w:hAnsiTheme="minorHAnsi" w:cs="Arial"/>
          <w:sz w:val="20"/>
          <w:szCs w:val="20"/>
          <w:lang w:val="en-AU"/>
        </w:rPr>
        <w:t>noticeable variance in expenditure per IMO (</w:t>
      </w:r>
      <w:r w:rsidR="003D65FD" w:rsidRPr="004A274A">
        <w:rPr>
          <w:rFonts w:asciiTheme="minorHAnsi" w:hAnsiTheme="minorHAnsi" w:cs="Arial"/>
          <w:sz w:val="20"/>
          <w:szCs w:val="20"/>
          <w:lang w:val="en-AU"/>
        </w:rPr>
        <w:fldChar w:fldCharType="begin"/>
      </w:r>
      <w:r w:rsidR="003D65FD" w:rsidRPr="004A274A">
        <w:rPr>
          <w:rFonts w:asciiTheme="minorHAnsi" w:hAnsiTheme="minorHAnsi" w:cs="Arial"/>
          <w:sz w:val="20"/>
          <w:szCs w:val="20"/>
          <w:lang w:val="en-AU"/>
        </w:rPr>
        <w:instrText xml:space="preserve"> REF _Ref522016211 \h  \* MERGEFORMAT </w:instrText>
      </w:r>
      <w:r w:rsidR="003D65FD" w:rsidRPr="004A274A">
        <w:rPr>
          <w:rFonts w:asciiTheme="minorHAnsi" w:hAnsiTheme="minorHAnsi" w:cs="Arial"/>
          <w:sz w:val="20"/>
          <w:szCs w:val="20"/>
          <w:lang w:val="en-AU"/>
        </w:rPr>
      </w:r>
      <w:r w:rsidR="003D65FD" w:rsidRPr="004A274A">
        <w:rPr>
          <w:rFonts w:asciiTheme="minorHAnsi" w:hAnsiTheme="minorHAnsi" w:cs="Arial"/>
          <w:sz w:val="20"/>
          <w:szCs w:val="20"/>
          <w:lang w:val="en-AU"/>
        </w:rPr>
        <w:fldChar w:fldCharType="separate"/>
      </w:r>
      <w:r w:rsidR="0040416E" w:rsidRPr="0040416E">
        <w:rPr>
          <w:rFonts w:asciiTheme="minorHAnsi" w:hAnsiTheme="minorHAnsi" w:cs="Arial"/>
          <w:sz w:val="20"/>
          <w:szCs w:val="20"/>
          <w:lang w:val="en-AU"/>
        </w:rPr>
        <w:t xml:space="preserve">Figure </w:t>
      </w:r>
      <w:r w:rsidR="003D65FD" w:rsidRPr="004A274A">
        <w:rPr>
          <w:rFonts w:asciiTheme="minorHAnsi" w:hAnsiTheme="minorHAnsi" w:cs="Arial"/>
          <w:sz w:val="20"/>
          <w:szCs w:val="20"/>
          <w:lang w:val="en-AU"/>
        </w:rPr>
        <w:fldChar w:fldCharType="end"/>
      </w:r>
      <w:r w:rsidRPr="004A274A">
        <w:rPr>
          <w:rFonts w:asciiTheme="minorHAnsi" w:hAnsiTheme="minorHAnsi" w:cs="Arial"/>
          <w:sz w:val="20"/>
          <w:szCs w:val="20"/>
          <w:lang w:val="en-AU"/>
        </w:rPr>
        <w:t xml:space="preserve">). For </w:t>
      </w:r>
      <w:r w:rsidR="003D65FD">
        <w:rPr>
          <w:rFonts w:asciiTheme="minorHAnsi" w:hAnsiTheme="minorHAnsi" w:cs="Arial"/>
          <w:sz w:val="20"/>
          <w:szCs w:val="20"/>
          <w:lang w:val="en-AU"/>
        </w:rPr>
        <w:t>example</w:t>
      </w:r>
      <w:r w:rsidRPr="004A274A">
        <w:rPr>
          <w:rFonts w:asciiTheme="minorHAnsi" w:hAnsiTheme="minorHAnsi" w:cs="Arial"/>
          <w:sz w:val="20"/>
          <w:szCs w:val="20"/>
          <w:lang w:val="en-AU"/>
        </w:rPr>
        <w:t xml:space="preserve">, much of the infrastructure component of the program (IMO2) </w:t>
      </w:r>
      <w:r w:rsidR="001C0E2F">
        <w:rPr>
          <w:rFonts w:asciiTheme="minorHAnsi" w:hAnsiTheme="minorHAnsi" w:cs="Arial"/>
          <w:sz w:val="20"/>
          <w:szCs w:val="20"/>
          <w:lang w:val="en-AU"/>
        </w:rPr>
        <w:t>wa</w:t>
      </w:r>
      <w:r w:rsidRPr="004A274A">
        <w:rPr>
          <w:rFonts w:asciiTheme="minorHAnsi" w:hAnsiTheme="minorHAnsi" w:cs="Arial"/>
          <w:sz w:val="20"/>
          <w:szCs w:val="20"/>
          <w:lang w:val="en-AU"/>
        </w:rPr>
        <w:t xml:space="preserve">s in line </w:t>
      </w:r>
      <w:r w:rsidR="003D65FD">
        <w:rPr>
          <w:rFonts w:asciiTheme="minorHAnsi" w:hAnsiTheme="minorHAnsi" w:cs="Arial"/>
          <w:sz w:val="20"/>
          <w:szCs w:val="20"/>
          <w:lang w:val="en-AU"/>
        </w:rPr>
        <w:t>with plans</w:t>
      </w:r>
      <w:r w:rsidRPr="004A274A">
        <w:rPr>
          <w:rFonts w:asciiTheme="minorHAnsi" w:hAnsiTheme="minorHAnsi" w:cs="Arial"/>
          <w:sz w:val="20"/>
          <w:szCs w:val="20"/>
          <w:lang w:val="en-AU"/>
        </w:rPr>
        <w:t xml:space="preserve"> (</w:t>
      </w:r>
      <w:r w:rsidR="003D65FD">
        <w:rPr>
          <w:rFonts w:asciiTheme="minorHAnsi" w:hAnsiTheme="minorHAnsi" w:cs="Arial"/>
          <w:sz w:val="20"/>
          <w:szCs w:val="20"/>
          <w:lang w:val="en-AU"/>
        </w:rPr>
        <w:t>for example,</w:t>
      </w:r>
      <w:r w:rsidRPr="004A274A">
        <w:rPr>
          <w:rFonts w:asciiTheme="minorHAnsi" w:hAnsiTheme="minorHAnsi" w:cs="Arial"/>
          <w:sz w:val="20"/>
          <w:szCs w:val="20"/>
          <w:lang w:val="en-AU"/>
        </w:rPr>
        <w:t xml:space="preserve"> the construction and rehabilitation of primary schools on South Tarawa), whil</w:t>
      </w:r>
      <w:r w:rsidR="003D65FD">
        <w:rPr>
          <w:rFonts w:asciiTheme="minorHAnsi" w:hAnsiTheme="minorHAnsi" w:cs="Arial"/>
          <w:sz w:val="20"/>
          <w:szCs w:val="20"/>
          <w:lang w:val="en-AU"/>
        </w:rPr>
        <w:t>e</w:t>
      </w:r>
      <w:r w:rsidRPr="004A274A">
        <w:rPr>
          <w:rFonts w:asciiTheme="minorHAnsi" w:hAnsiTheme="minorHAnsi" w:cs="Arial"/>
          <w:sz w:val="20"/>
          <w:szCs w:val="20"/>
          <w:lang w:val="en-AU"/>
        </w:rPr>
        <w:t xml:space="preserve"> activities such as IMO10 (</w:t>
      </w:r>
      <w:r w:rsidR="003D65FD">
        <w:rPr>
          <w:rFonts w:asciiTheme="minorHAnsi" w:hAnsiTheme="minorHAnsi" w:cs="Arial"/>
          <w:sz w:val="20"/>
          <w:szCs w:val="20"/>
          <w:lang w:val="en-AU"/>
        </w:rPr>
        <w:t>p</w:t>
      </w:r>
      <w:r w:rsidRPr="004A274A">
        <w:rPr>
          <w:rFonts w:asciiTheme="minorHAnsi" w:hAnsiTheme="minorHAnsi" w:cs="Arial"/>
          <w:sz w:val="20"/>
          <w:szCs w:val="20"/>
          <w:lang w:val="en-AU"/>
        </w:rPr>
        <w:t>olicies, regulations and standards that support training improvement) ha</w:t>
      </w:r>
      <w:r w:rsidR="001C0E2F">
        <w:rPr>
          <w:rFonts w:asciiTheme="minorHAnsi" w:hAnsiTheme="minorHAnsi" w:cs="Arial"/>
          <w:sz w:val="20"/>
          <w:szCs w:val="20"/>
          <w:lang w:val="en-AU"/>
        </w:rPr>
        <w:t>d</w:t>
      </w:r>
      <w:r w:rsidRPr="004A274A">
        <w:rPr>
          <w:rFonts w:asciiTheme="minorHAnsi" w:hAnsiTheme="minorHAnsi" w:cs="Arial"/>
          <w:sz w:val="20"/>
          <w:szCs w:val="20"/>
          <w:lang w:val="en-AU"/>
        </w:rPr>
        <w:t xml:space="preserve"> exceeded </w:t>
      </w:r>
      <w:r w:rsidR="003D65FD">
        <w:rPr>
          <w:rFonts w:asciiTheme="minorHAnsi" w:hAnsiTheme="minorHAnsi" w:cs="Arial"/>
          <w:sz w:val="20"/>
          <w:szCs w:val="20"/>
          <w:lang w:val="en-AU"/>
        </w:rPr>
        <w:t>the amount</w:t>
      </w:r>
      <w:r w:rsidRPr="004A274A">
        <w:rPr>
          <w:rFonts w:asciiTheme="minorHAnsi" w:hAnsiTheme="minorHAnsi" w:cs="Arial"/>
          <w:sz w:val="20"/>
          <w:szCs w:val="20"/>
          <w:lang w:val="en-AU"/>
        </w:rPr>
        <w:t xml:space="preserve"> initially budgeted by nearly 40</w:t>
      </w:r>
      <w:r w:rsidR="003D65FD">
        <w:rPr>
          <w:rFonts w:asciiTheme="minorHAnsi" w:hAnsiTheme="minorHAnsi" w:cs="Arial"/>
          <w:sz w:val="20"/>
          <w:szCs w:val="20"/>
          <w:lang w:val="en-AU"/>
        </w:rPr>
        <w:t xml:space="preserve"> per cent</w:t>
      </w:r>
      <w:r w:rsidRPr="004A274A">
        <w:rPr>
          <w:rFonts w:asciiTheme="minorHAnsi" w:hAnsiTheme="minorHAnsi" w:cs="Arial"/>
          <w:sz w:val="20"/>
          <w:szCs w:val="20"/>
          <w:lang w:val="en-AU"/>
        </w:rPr>
        <w:t>. Under IMO</w:t>
      </w:r>
      <w:r w:rsidR="00620683"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6 (</w:t>
      </w:r>
      <w:r w:rsidR="003D65FD">
        <w:rPr>
          <w:rFonts w:asciiTheme="minorHAnsi" w:hAnsiTheme="minorHAnsi" w:cs="Arial"/>
          <w:sz w:val="20"/>
          <w:szCs w:val="20"/>
          <w:lang w:val="en-AU"/>
        </w:rPr>
        <w:t>year</w:t>
      </w:r>
      <w:r w:rsidRPr="004A274A">
        <w:rPr>
          <w:rFonts w:asciiTheme="minorHAnsi" w:hAnsiTheme="minorHAnsi" w:cs="Arial"/>
          <w:sz w:val="20"/>
          <w:szCs w:val="20"/>
          <w:lang w:val="en-AU"/>
        </w:rPr>
        <w:t xml:space="preserve"> 1-4 teachers continue to improve their teaching and learning with the new curriculum) only 10</w:t>
      </w:r>
      <w:r w:rsidR="003D65FD">
        <w:rPr>
          <w:rFonts w:asciiTheme="minorHAnsi" w:hAnsiTheme="minorHAnsi" w:cs="Arial"/>
          <w:sz w:val="20"/>
          <w:szCs w:val="20"/>
          <w:lang w:val="en-AU"/>
        </w:rPr>
        <w:t xml:space="preserve"> per cent</w:t>
      </w:r>
      <w:r w:rsidR="003D65FD"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of the </w:t>
      </w:r>
      <w:r w:rsidR="003D65FD">
        <w:rPr>
          <w:rFonts w:asciiTheme="minorHAnsi" w:hAnsiTheme="minorHAnsi" w:cs="Arial"/>
          <w:sz w:val="20"/>
          <w:szCs w:val="20"/>
          <w:lang w:val="en-AU"/>
        </w:rPr>
        <w:t xml:space="preserve">allocated </w:t>
      </w:r>
      <w:r w:rsidRPr="004A274A">
        <w:rPr>
          <w:rFonts w:asciiTheme="minorHAnsi" w:hAnsiTheme="minorHAnsi" w:cs="Arial"/>
          <w:sz w:val="20"/>
          <w:szCs w:val="20"/>
          <w:lang w:val="en-AU"/>
        </w:rPr>
        <w:t>budget ha</w:t>
      </w:r>
      <w:r w:rsidR="001C0E2F">
        <w:rPr>
          <w:rFonts w:asciiTheme="minorHAnsi" w:hAnsiTheme="minorHAnsi" w:cs="Arial"/>
          <w:sz w:val="20"/>
          <w:szCs w:val="20"/>
          <w:lang w:val="en-AU"/>
        </w:rPr>
        <w:t>d</w:t>
      </w:r>
      <w:r w:rsidRPr="004A274A">
        <w:rPr>
          <w:rFonts w:asciiTheme="minorHAnsi" w:hAnsiTheme="minorHAnsi" w:cs="Arial"/>
          <w:sz w:val="20"/>
          <w:szCs w:val="20"/>
          <w:lang w:val="en-AU"/>
        </w:rPr>
        <w:t xml:space="preserve"> been u</w:t>
      </w:r>
      <w:r w:rsidR="001C0E2F">
        <w:rPr>
          <w:rFonts w:asciiTheme="minorHAnsi" w:hAnsiTheme="minorHAnsi" w:cs="Arial"/>
          <w:sz w:val="20"/>
          <w:szCs w:val="20"/>
          <w:lang w:val="en-AU"/>
        </w:rPr>
        <w:t>s</w:t>
      </w:r>
      <w:r w:rsidR="003D65FD">
        <w:rPr>
          <w:rFonts w:asciiTheme="minorHAnsi" w:hAnsiTheme="minorHAnsi" w:cs="Arial"/>
          <w:sz w:val="20"/>
          <w:szCs w:val="20"/>
          <w:lang w:val="en-AU"/>
        </w:rPr>
        <w:t>ed</w:t>
      </w:r>
      <w:r w:rsidRPr="004A274A">
        <w:rPr>
          <w:rFonts w:asciiTheme="minorHAnsi" w:hAnsiTheme="minorHAnsi" w:cs="Arial"/>
          <w:sz w:val="20"/>
          <w:szCs w:val="20"/>
          <w:lang w:val="en-AU"/>
        </w:rPr>
        <w:t>. On the whole</w:t>
      </w:r>
      <w:r w:rsidR="003D65FD">
        <w:rPr>
          <w:rFonts w:asciiTheme="minorHAnsi" w:hAnsiTheme="minorHAnsi" w:cs="Arial"/>
          <w:sz w:val="20"/>
          <w:szCs w:val="20"/>
          <w:lang w:val="en-AU"/>
        </w:rPr>
        <w:t>,</w:t>
      </w:r>
      <w:r w:rsidRPr="004A274A">
        <w:rPr>
          <w:rFonts w:asciiTheme="minorHAnsi" w:hAnsiTheme="minorHAnsi" w:cs="Arial"/>
          <w:sz w:val="20"/>
          <w:szCs w:val="20"/>
          <w:lang w:val="en-AU"/>
        </w:rPr>
        <w:t xml:space="preserve"> this suggests that many activities have been appropriately resourced, however there are activities </w:t>
      </w:r>
      <w:r w:rsidR="003D65FD">
        <w:rPr>
          <w:rFonts w:asciiTheme="minorHAnsi" w:hAnsiTheme="minorHAnsi" w:cs="Arial"/>
          <w:sz w:val="20"/>
          <w:szCs w:val="20"/>
          <w:lang w:val="en-AU"/>
        </w:rPr>
        <w:t>that</w:t>
      </w:r>
      <w:r w:rsidR="003D65FD"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will need to continue but without sufficient resources (such as community engagement – an area we discuss further below).</w:t>
      </w:r>
    </w:p>
    <w:p w14:paraId="7E731EF6" w14:textId="77777777" w:rsidR="00EF464D" w:rsidRPr="004A274A" w:rsidRDefault="00EF464D" w:rsidP="00CD1189">
      <w:pPr>
        <w:rPr>
          <w:lang w:val="en-AU"/>
        </w:rPr>
      </w:pPr>
    </w:p>
    <w:p w14:paraId="2177C213" w14:textId="114DFBB3" w:rsidR="007501BE" w:rsidRPr="004A274A" w:rsidRDefault="004438F9" w:rsidP="00BA73FA">
      <w:pPr>
        <w:pStyle w:val="SDANumberedheading3"/>
        <w:rPr>
          <w:rFonts w:eastAsia="Times New Roman" w:cs="Arial"/>
          <w:b w:val="0"/>
          <w:noProof w:val="0"/>
          <w:color w:val="auto"/>
          <w:sz w:val="20"/>
          <w:szCs w:val="20"/>
          <w:lang w:val="en-AU" w:eastAsia="en-US"/>
        </w:rPr>
      </w:pPr>
      <w:bookmarkStart w:id="167" w:name="_Toc523927382"/>
      <w:bookmarkStart w:id="168" w:name="_Toc523927645"/>
      <w:bookmarkStart w:id="169" w:name="_Toc524074387"/>
      <w:bookmarkStart w:id="170" w:name="_Toc524274430"/>
      <w:bookmarkStart w:id="171" w:name="_Toc530427430"/>
      <w:bookmarkStart w:id="172" w:name="_Toc530428172"/>
      <w:r w:rsidRPr="004A274A">
        <w:rPr>
          <w:rFonts w:eastAsia="Times New Roman" w:cs="Arial"/>
          <w:b w:val="0"/>
          <w:noProof w:val="0"/>
          <w:color w:val="auto"/>
          <w:sz w:val="20"/>
          <w:szCs w:val="20"/>
          <w:lang w:val="en-AU" w:eastAsia="en-US"/>
        </w:rPr>
        <w:t xml:space="preserve">KEIP </w:t>
      </w:r>
      <w:r w:rsidR="00EC0272" w:rsidRPr="004A274A">
        <w:rPr>
          <w:rFonts w:eastAsia="Times New Roman" w:cs="Arial"/>
          <w:b w:val="0"/>
          <w:noProof w:val="0"/>
          <w:color w:val="auto"/>
          <w:sz w:val="20"/>
          <w:szCs w:val="20"/>
          <w:lang w:val="en-AU" w:eastAsia="en-US"/>
        </w:rPr>
        <w:t>a</w:t>
      </w:r>
      <w:r w:rsidR="00031E85" w:rsidRPr="004A274A">
        <w:rPr>
          <w:rFonts w:eastAsia="Times New Roman" w:cs="Arial"/>
          <w:b w:val="0"/>
          <w:noProof w:val="0"/>
          <w:color w:val="auto"/>
          <w:sz w:val="20"/>
          <w:szCs w:val="20"/>
          <w:lang w:val="en-AU" w:eastAsia="en-US"/>
        </w:rPr>
        <w:t xml:space="preserve">ctivities and outputs </w:t>
      </w:r>
      <w:r w:rsidR="003D65FD">
        <w:rPr>
          <w:rFonts w:eastAsia="Times New Roman" w:cs="Arial"/>
          <w:b w:val="0"/>
          <w:noProof w:val="0"/>
          <w:color w:val="auto"/>
          <w:sz w:val="20"/>
          <w:szCs w:val="20"/>
          <w:lang w:val="en-AU" w:eastAsia="en-US"/>
        </w:rPr>
        <w:t>have been</w:t>
      </w:r>
      <w:r w:rsidR="003D65FD" w:rsidRPr="004A274A">
        <w:rPr>
          <w:rFonts w:eastAsia="Times New Roman" w:cs="Arial"/>
          <w:b w:val="0"/>
          <w:noProof w:val="0"/>
          <w:color w:val="auto"/>
          <w:sz w:val="20"/>
          <w:szCs w:val="20"/>
          <w:lang w:val="en-AU" w:eastAsia="en-US"/>
        </w:rPr>
        <w:t xml:space="preserve"> </w:t>
      </w:r>
      <w:r w:rsidR="00031E85" w:rsidRPr="004A274A">
        <w:rPr>
          <w:rFonts w:eastAsia="Times New Roman" w:cs="Arial"/>
          <w:b w:val="0"/>
          <w:noProof w:val="0"/>
          <w:color w:val="auto"/>
          <w:sz w:val="20"/>
          <w:szCs w:val="20"/>
          <w:lang w:val="en-AU" w:eastAsia="en-US"/>
        </w:rPr>
        <w:t>delivered on time and within budget, and distributed equitably and geographically (see</w:t>
      </w:r>
      <w:r w:rsidR="003D65FD">
        <w:rPr>
          <w:rFonts w:eastAsia="Times New Roman" w:cs="Arial"/>
          <w:b w:val="0"/>
          <w:noProof w:val="0"/>
          <w:color w:val="auto"/>
          <w:sz w:val="20"/>
          <w:szCs w:val="20"/>
          <w:lang w:val="en-AU" w:eastAsia="en-US"/>
        </w:rPr>
        <w:t>,</w:t>
      </w:r>
      <w:r w:rsidR="00031E85" w:rsidRPr="004A274A">
        <w:rPr>
          <w:rFonts w:eastAsia="Times New Roman" w:cs="Arial"/>
          <w:b w:val="0"/>
          <w:noProof w:val="0"/>
          <w:color w:val="auto"/>
          <w:sz w:val="20"/>
          <w:szCs w:val="20"/>
          <w:lang w:val="en-AU" w:eastAsia="en-US"/>
        </w:rPr>
        <w:t xml:space="preserve"> </w:t>
      </w:r>
      <w:r w:rsidR="00380BEA" w:rsidRPr="004A274A">
        <w:rPr>
          <w:rFonts w:eastAsia="Times New Roman" w:cs="Arial"/>
          <w:b w:val="0"/>
          <w:noProof w:val="0"/>
          <w:color w:val="auto"/>
          <w:sz w:val="20"/>
          <w:szCs w:val="20"/>
          <w:lang w:val="en-AU" w:eastAsia="en-US"/>
        </w:rPr>
        <w:t xml:space="preserve">for </w:t>
      </w:r>
      <w:r w:rsidR="003D65FD">
        <w:rPr>
          <w:rFonts w:eastAsia="Times New Roman" w:cs="Arial"/>
          <w:b w:val="0"/>
          <w:noProof w:val="0"/>
          <w:color w:val="auto"/>
          <w:sz w:val="20"/>
          <w:szCs w:val="20"/>
          <w:lang w:val="en-AU" w:eastAsia="en-US"/>
        </w:rPr>
        <w:t>example,</w:t>
      </w:r>
      <w:r w:rsidR="003D65FD" w:rsidRPr="004A274A">
        <w:rPr>
          <w:rFonts w:eastAsia="Times New Roman" w:cs="Arial"/>
          <w:b w:val="0"/>
          <w:noProof w:val="0"/>
          <w:color w:val="auto"/>
          <w:sz w:val="20"/>
          <w:szCs w:val="20"/>
          <w:lang w:val="en-AU" w:eastAsia="en-US"/>
        </w:rPr>
        <w:t xml:space="preserve"> </w:t>
      </w:r>
      <w:r w:rsidR="00380BEA" w:rsidRPr="004A274A">
        <w:rPr>
          <w:rFonts w:eastAsia="Times New Roman" w:cs="Arial"/>
          <w:b w:val="0"/>
          <w:noProof w:val="0"/>
          <w:color w:val="auto"/>
          <w:sz w:val="20"/>
          <w:szCs w:val="20"/>
          <w:lang w:val="en-AU" w:eastAsia="en-US"/>
        </w:rPr>
        <w:t>KEIP Progress Report, July 2018</w:t>
      </w:r>
      <w:r w:rsidR="00DC3BBE">
        <w:rPr>
          <w:rFonts w:eastAsia="Times New Roman" w:cs="Arial"/>
          <w:b w:val="0"/>
          <w:noProof w:val="0"/>
          <w:color w:val="auto"/>
          <w:sz w:val="20"/>
          <w:szCs w:val="20"/>
          <w:lang w:val="en-AU" w:eastAsia="en-US"/>
        </w:rPr>
        <w:t>:</w:t>
      </w:r>
      <w:r w:rsidR="003D65FD">
        <w:rPr>
          <w:rFonts w:eastAsia="Times New Roman" w:cs="Arial"/>
          <w:b w:val="0"/>
          <w:noProof w:val="0"/>
          <w:color w:val="auto"/>
          <w:sz w:val="20"/>
          <w:szCs w:val="20"/>
          <w:lang w:val="en-AU" w:eastAsia="en-US"/>
        </w:rPr>
        <w:t xml:space="preserve"> </w:t>
      </w:r>
      <w:r w:rsidR="00380BEA" w:rsidRPr="004A274A">
        <w:rPr>
          <w:rFonts w:eastAsia="Times New Roman" w:cs="Arial"/>
          <w:b w:val="0"/>
          <w:noProof w:val="0"/>
          <w:color w:val="auto"/>
          <w:sz w:val="20"/>
          <w:szCs w:val="20"/>
          <w:lang w:val="en-AU" w:eastAsia="en-US"/>
        </w:rPr>
        <w:t>11</w:t>
      </w:r>
      <w:r w:rsidR="00031E85" w:rsidRPr="004A274A">
        <w:rPr>
          <w:rFonts w:eastAsia="Times New Roman" w:cs="Arial"/>
          <w:b w:val="0"/>
          <w:noProof w:val="0"/>
          <w:color w:val="auto"/>
          <w:sz w:val="20"/>
          <w:szCs w:val="20"/>
          <w:lang w:val="en-AU" w:eastAsia="en-US"/>
        </w:rPr>
        <w:t xml:space="preserve"> for lists of </w:t>
      </w:r>
      <w:r w:rsidRPr="004A274A">
        <w:rPr>
          <w:rFonts w:eastAsia="Times New Roman" w:cs="Arial"/>
          <w:b w:val="0"/>
          <w:noProof w:val="0"/>
          <w:color w:val="auto"/>
          <w:sz w:val="20"/>
          <w:szCs w:val="20"/>
          <w:lang w:val="en-AU" w:eastAsia="en-US"/>
        </w:rPr>
        <w:t xml:space="preserve">when and </w:t>
      </w:r>
      <w:r w:rsidR="00031E85" w:rsidRPr="004A274A">
        <w:rPr>
          <w:rFonts w:eastAsia="Times New Roman" w:cs="Arial"/>
          <w:b w:val="0"/>
          <w:noProof w:val="0"/>
          <w:color w:val="auto"/>
          <w:sz w:val="20"/>
          <w:szCs w:val="20"/>
          <w:lang w:val="en-AU" w:eastAsia="en-US"/>
        </w:rPr>
        <w:t>where training occurred)</w:t>
      </w:r>
      <w:r w:rsidR="003D65FD">
        <w:rPr>
          <w:rFonts w:eastAsia="Times New Roman" w:cs="Arial"/>
          <w:b w:val="0"/>
          <w:noProof w:val="0"/>
          <w:color w:val="auto"/>
          <w:sz w:val="20"/>
          <w:szCs w:val="20"/>
          <w:lang w:val="en-AU" w:eastAsia="en-US"/>
        </w:rPr>
        <w:t>. However,</w:t>
      </w:r>
      <w:r w:rsidR="00031E85" w:rsidRPr="004A274A">
        <w:rPr>
          <w:rFonts w:eastAsia="Times New Roman" w:cs="Arial"/>
          <w:b w:val="0"/>
          <w:noProof w:val="0"/>
          <w:color w:val="auto"/>
          <w:sz w:val="20"/>
          <w:szCs w:val="20"/>
          <w:lang w:val="en-AU" w:eastAsia="en-US"/>
        </w:rPr>
        <w:t xml:space="preserve"> much of the infrastructure support has focused on South Tarawa (in line with a decision by</w:t>
      </w:r>
      <w:r w:rsidR="003D65FD">
        <w:rPr>
          <w:rFonts w:eastAsia="Times New Roman" w:cs="Arial"/>
          <w:b w:val="0"/>
          <w:noProof w:val="0"/>
          <w:color w:val="auto"/>
          <w:sz w:val="20"/>
          <w:szCs w:val="20"/>
          <w:lang w:val="en-AU" w:eastAsia="en-US"/>
        </w:rPr>
        <w:t xml:space="preserve"> the</w:t>
      </w:r>
      <w:r w:rsidR="00031E85" w:rsidRPr="004A274A">
        <w:rPr>
          <w:rFonts w:eastAsia="Times New Roman" w:cs="Arial"/>
          <w:b w:val="0"/>
          <w:noProof w:val="0"/>
          <w:color w:val="auto"/>
          <w:sz w:val="20"/>
          <w:szCs w:val="20"/>
          <w:lang w:val="en-AU" w:eastAsia="en-US"/>
        </w:rPr>
        <w:t xml:space="preserve"> </w:t>
      </w:r>
      <w:r w:rsidR="001C0E2F">
        <w:rPr>
          <w:rFonts w:eastAsia="Times New Roman" w:cs="Arial"/>
          <w:b w:val="0"/>
          <w:noProof w:val="0"/>
          <w:color w:val="auto"/>
          <w:sz w:val="20"/>
          <w:szCs w:val="20"/>
          <w:lang w:val="en-AU" w:eastAsia="en-US"/>
        </w:rPr>
        <w:t xml:space="preserve">Kiribati </w:t>
      </w:r>
      <w:r w:rsidR="00F60106">
        <w:rPr>
          <w:rFonts w:eastAsia="Times New Roman" w:cs="Arial"/>
          <w:b w:val="0"/>
          <w:noProof w:val="0"/>
          <w:color w:val="auto"/>
          <w:sz w:val="20"/>
          <w:szCs w:val="20"/>
          <w:lang w:val="en-AU" w:eastAsia="en-US"/>
        </w:rPr>
        <w:t>Government</w:t>
      </w:r>
      <w:r w:rsidR="001C0E2F" w:rsidRPr="004A274A">
        <w:rPr>
          <w:rFonts w:eastAsia="Times New Roman" w:cs="Arial"/>
          <w:b w:val="0"/>
          <w:noProof w:val="0"/>
          <w:color w:val="auto"/>
          <w:sz w:val="20"/>
          <w:szCs w:val="20"/>
          <w:lang w:val="en-AU" w:eastAsia="en-US"/>
        </w:rPr>
        <w:t xml:space="preserve"> </w:t>
      </w:r>
      <w:r w:rsidR="00031E85" w:rsidRPr="004A274A">
        <w:rPr>
          <w:rFonts w:eastAsia="Times New Roman" w:cs="Arial"/>
          <w:b w:val="0"/>
          <w:noProof w:val="0"/>
          <w:color w:val="auto"/>
          <w:sz w:val="20"/>
          <w:szCs w:val="20"/>
          <w:lang w:val="en-AU" w:eastAsia="en-US"/>
        </w:rPr>
        <w:t xml:space="preserve">to prioritise these primary schools first, and challenges faced with the building of infrastructure during KEIP </w:t>
      </w:r>
      <w:r w:rsidR="007D50C2">
        <w:rPr>
          <w:rFonts w:eastAsia="Times New Roman" w:cs="Arial"/>
          <w:b w:val="0"/>
          <w:noProof w:val="0"/>
          <w:color w:val="auto"/>
          <w:sz w:val="20"/>
          <w:szCs w:val="20"/>
          <w:lang w:val="en-AU" w:eastAsia="en-US"/>
        </w:rPr>
        <w:t xml:space="preserve">Phase </w:t>
      </w:r>
      <w:r w:rsidR="00031E85" w:rsidRPr="004A274A">
        <w:rPr>
          <w:rFonts w:eastAsia="Times New Roman" w:cs="Arial"/>
          <w:b w:val="0"/>
          <w:noProof w:val="0"/>
          <w:color w:val="auto"/>
          <w:sz w:val="20"/>
          <w:szCs w:val="20"/>
          <w:lang w:val="en-AU" w:eastAsia="en-US"/>
        </w:rPr>
        <w:t>II).</w:t>
      </w:r>
      <w:r w:rsidR="00AA1CD4"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T</w:t>
      </w:r>
      <w:r w:rsidR="00AA1CD4" w:rsidRPr="004A274A">
        <w:rPr>
          <w:rFonts w:eastAsia="Times New Roman" w:cs="Arial"/>
          <w:b w:val="0"/>
          <w:noProof w:val="0"/>
          <w:color w:val="auto"/>
          <w:sz w:val="20"/>
          <w:szCs w:val="20"/>
          <w:lang w:val="en-AU" w:eastAsia="en-US"/>
        </w:rPr>
        <w:t xml:space="preserve">he </w:t>
      </w:r>
      <w:r w:rsidR="003C47EF" w:rsidRPr="004A274A">
        <w:rPr>
          <w:rFonts w:eastAsia="Times New Roman" w:cs="Arial"/>
          <w:b w:val="0"/>
          <w:noProof w:val="0"/>
          <w:color w:val="auto"/>
          <w:sz w:val="20"/>
          <w:szCs w:val="20"/>
          <w:lang w:val="en-AU" w:eastAsia="en-US"/>
        </w:rPr>
        <w:t>program</w:t>
      </w:r>
      <w:r w:rsidR="00AA1CD4" w:rsidRPr="004A274A">
        <w:rPr>
          <w:rFonts w:eastAsia="Times New Roman" w:cs="Arial"/>
          <w:b w:val="0"/>
          <w:noProof w:val="0"/>
          <w:color w:val="auto"/>
          <w:sz w:val="20"/>
          <w:szCs w:val="20"/>
          <w:lang w:val="en-AU" w:eastAsia="en-US"/>
        </w:rPr>
        <w:t xml:space="preserve"> has </w:t>
      </w:r>
      <w:r w:rsidR="003D65FD">
        <w:rPr>
          <w:rFonts w:eastAsia="Times New Roman" w:cs="Arial"/>
          <w:b w:val="0"/>
          <w:noProof w:val="0"/>
          <w:color w:val="auto"/>
          <w:sz w:val="20"/>
          <w:szCs w:val="20"/>
          <w:lang w:val="en-AU" w:eastAsia="en-US"/>
        </w:rPr>
        <w:t xml:space="preserve">had </w:t>
      </w:r>
      <w:r w:rsidR="00AA1CD4" w:rsidRPr="004A274A">
        <w:rPr>
          <w:rFonts w:eastAsia="Times New Roman" w:cs="Arial"/>
          <w:b w:val="0"/>
          <w:noProof w:val="0"/>
          <w:color w:val="auto"/>
          <w:sz w:val="20"/>
          <w:szCs w:val="20"/>
          <w:lang w:val="en-AU" w:eastAsia="en-US"/>
        </w:rPr>
        <w:t xml:space="preserve">a strong focus on improving efficiencies, as alluded to in the section </w:t>
      </w:r>
      <w:r w:rsidR="0050165D">
        <w:rPr>
          <w:rFonts w:eastAsia="Times New Roman" w:cs="Arial"/>
          <w:b w:val="0"/>
          <w:noProof w:val="0"/>
          <w:color w:val="auto"/>
          <w:sz w:val="20"/>
          <w:szCs w:val="20"/>
          <w:lang w:val="en-AU" w:eastAsia="en-US"/>
        </w:rPr>
        <w:t>on</w:t>
      </w:r>
      <w:r w:rsidR="0050165D" w:rsidRPr="004A274A">
        <w:rPr>
          <w:rFonts w:eastAsia="Times New Roman" w:cs="Arial"/>
          <w:b w:val="0"/>
          <w:noProof w:val="0"/>
          <w:color w:val="auto"/>
          <w:sz w:val="20"/>
          <w:szCs w:val="20"/>
          <w:lang w:val="en-AU" w:eastAsia="en-US"/>
        </w:rPr>
        <w:t xml:space="preserve"> </w:t>
      </w:r>
      <w:r w:rsidR="00AA1CD4" w:rsidRPr="004A274A">
        <w:rPr>
          <w:rFonts w:eastAsia="Times New Roman" w:cs="Arial"/>
          <w:b w:val="0"/>
          <w:noProof w:val="0"/>
          <w:color w:val="auto"/>
          <w:sz w:val="20"/>
          <w:szCs w:val="20"/>
          <w:lang w:val="en-AU" w:eastAsia="en-US"/>
        </w:rPr>
        <w:t>effectiveness. Examples of efficiency gains made under KEIP include:</w:t>
      </w:r>
      <w:bookmarkEnd w:id="167"/>
      <w:bookmarkEnd w:id="168"/>
      <w:bookmarkEnd w:id="169"/>
      <w:bookmarkEnd w:id="170"/>
      <w:bookmarkEnd w:id="171"/>
      <w:bookmarkEnd w:id="172"/>
    </w:p>
    <w:p w14:paraId="0A5D0C60" w14:textId="1CACD071" w:rsidR="00AA1CD4" w:rsidRPr="004A274A" w:rsidRDefault="00AA1CD4" w:rsidP="001412F3">
      <w:pPr>
        <w:pStyle w:val="SDANumberedheading3"/>
        <w:numPr>
          <w:ilvl w:val="0"/>
          <w:numId w:val="27"/>
        </w:numPr>
        <w:rPr>
          <w:rFonts w:eastAsia="Times New Roman" w:cs="Arial"/>
          <w:b w:val="0"/>
          <w:noProof w:val="0"/>
          <w:color w:val="auto"/>
          <w:sz w:val="20"/>
          <w:szCs w:val="20"/>
          <w:lang w:val="en-AU" w:eastAsia="en-US"/>
        </w:rPr>
      </w:pPr>
      <w:bookmarkStart w:id="173" w:name="_Toc523927383"/>
      <w:bookmarkStart w:id="174" w:name="_Toc523927646"/>
      <w:bookmarkStart w:id="175" w:name="_Toc524074388"/>
      <w:bookmarkStart w:id="176" w:name="_Toc524274431"/>
      <w:bookmarkStart w:id="177" w:name="_Toc530427431"/>
      <w:bookmarkStart w:id="178" w:name="_Toc530428173"/>
      <w:r w:rsidRPr="004A274A">
        <w:rPr>
          <w:rFonts w:eastAsia="Times New Roman" w:cs="Arial"/>
          <w:b w:val="0"/>
          <w:noProof w:val="0"/>
          <w:color w:val="auto"/>
          <w:sz w:val="20"/>
          <w:szCs w:val="20"/>
          <w:lang w:val="en-AU" w:eastAsia="en-US"/>
        </w:rPr>
        <w:t xml:space="preserve">Building </w:t>
      </w:r>
      <w:r w:rsidR="00394C40">
        <w:rPr>
          <w:rFonts w:eastAsia="Times New Roman" w:cs="Arial"/>
          <w:b w:val="0"/>
          <w:noProof w:val="0"/>
          <w:color w:val="auto"/>
          <w:sz w:val="20"/>
          <w:szCs w:val="20"/>
          <w:lang w:val="en-AU" w:eastAsia="en-US"/>
        </w:rPr>
        <w:t>c</w:t>
      </w:r>
      <w:r w:rsidR="00FF1665" w:rsidRPr="004A274A">
        <w:rPr>
          <w:rFonts w:eastAsia="Times New Roman" w:cs="Arial"/>
          <w:b w:val="0"/>
          <w:noProof w:val="0"/>
          <w:color w:val="auto"/>
          <w:sz w:val="20"/>
          <w:szCs w:val="20"/>
          <w:lang w:val="en-AU" w:eastAsia="en-US"/>
        </w:rPr>
        <w:t xml:space="preserve">urriculum </w:t>
      </w:r>
      <w:r w:rsidR="00394C40">
        <w:rPr>
          <w:rFonts w:eastAsia="Times New Roman" w:cs="Arial"/>
          <w:b w:val="0"/>
          <w:noProof w:val="0"/>
          <w:color w:val="auto"/>
          <w:sz w:val="20"/>
          <w:szCs w:val="20"/>
          <w:lang w:val="en-AU" w:eastAsia="en-US"/>
        </w:rPr>
        <w:t>d</w:t>
      </w:r>
      <w:r w:rsidR="00FF1665" w:rsidRPr="004A274A">
        <w:rPr>
          <w:rFonts w:eastAsia="Times New Roman" w:cs="Arial"/>
          <w:b w:val="0"/>
          <w:noProof w:val="0"/>
          <w:color w:val="auto"/>
          <w:sz w:val="20"/>
          <w:szCs w:val="20"/>
          <w:lang w:val="en-AU" w:eastAsia="en-US"/>
        </w:rPr>
        <w:t xml:space="preserve">evelopment </w:t>
      </w:r>
      <w:r w:rsidR="00394C40">
        <w:rPr>
          <w:rFonts w:eastAsia="Times New Roman" w:cs="Arial"/>
          <w:b w:val="0"/>
          <w:noProof w:val="0"/>
          <w:color w:val="auto"/>
          <w:sz w:val="20"/>
          <w:szCs w:val="20"/>
          <w:lang w:val="en-AU" w:eastAsia="en-US"/>
        </w:rPr>
        <w:t>o</w:t>
      </w:r>
      <w:r w:rsidR="00FF1665" w:rsidRPr="004A274A">
        <w:rPr>
          <w:rFonts w:eastAsia="Times New Roman" w:cs="Arial"/>
          <w:b w:val="0"/>
          <w:noProof w:val="0"/>
          <w:color w:val="auto"/>
          <w:sz w:val="20"/>
          <w:szCs w:val="20"/>
          <w:lang w:val="en-AU" w:eastAsia="en-US"/>
        </w:rPr>
        <w:t xml:space="preserve">fficers’ </w:t>
      </w:r>
      <w:r w:rsidRPr="004A274A">
        <w:rPr>
          <w:rFonts w:eastAsia="Times New Roman" w:cs="Arial"/>
          <w:b w:val="0"/>
          <w:noProof w:val="0"/>
          <w:color w:val="auto"/>
          <w:sz w:val="20"/>
          <w:szCs w:val="20"/>
          <w:lang w:val="en-AU" w:eastAsia="en-US"/>
        </w:rPr>
        <w:t xml:space="preserve">capacity and taking a new and concerted approach to the development of curriculum resources, the </w:t>
      </w:r>
      <w:r w:rsidR="000D1283" w:rsidRPr="000D1283">
        <w:rPr>
          <w:rFonts w:eastAsia="Times New Roman" w:cs="Arial"/>
          <w:b w:val="0"/>
          <w:noProof w:val="0"/>
          <w:color w:val="auto"/>
          <w:sz w:val="20"/>
          <w:szCs w:val="20"/>
          <w:lang w:val="en-AU" w:eastAsia="en-US"/>
        </w:rPr>
        <w:t xml:space="preserve">Curriculum Development and Resource Centre </w:t>
      </w:r>
      <w:r w:rsidR="000D1283">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CDRC</w:t>
      </w:r>
      <w:r w:rsidR="000D1283">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has disbanded subject writing groups. In their place, a small group of retired teachers have been recruited to assist and work alongside the current group of </w:t>
      </w:r>
      <w:r w:rsidR="00394C40">
        <w:rPr>
          <w:rFonts w:eastAsia="Times New Roman" w:cs="Arial"/>
          <w:b w:val="0"/>
          <w:noProof w:val="0"/>
          <w:color w:val="auto"/>
          <w:sz w:val="20"/>
          <w:szCs w:val="20"/>
          <w:lang w:val="en-AU" w:eastAsia="en-US"/>
        </w:rPr>
        <w:t>curriculum development officers</w:t>
      </w:r>
      <w:r w:rsidRPr="004A274A">
        <w:rPr>
          <w:rFonts w:eastAsia="Times New Roman" w:cs="Arial"/>
          <w:b w:val="0"/>
          <w:noProof w:val="0"/>
          <w:color w:val="auto"/>
          <w:sz w:val="20"/>
          <w:szCs w:val="20"/>
          <w:lang w:val="en-AU" w:eastAsia="en-US"/>
        </w:rPr>
        <w:t xml:space="preserve">. These teachers will act as a sounding board to </w:t>
      </w:r>
      <w:r w:rsidR="00394C40">
        <w:rPr>
          <w:rFonts w:eastAsia="Times New Roman" w:cs="Arial"/>
          <w:b w:val="0"/>
          <w:noProof w:val="0"/>
          <w:color w:val="auto"/>
          <w:sz w:val="20"/>
          <w:szCs w:val="20"/>
          <w:lang w:val="en-AU" w:eastAsia="en-US"/>
        </w:rPr>
        <w:t>the officers</w:t>
      </w:r>
      <w:r w:rsidR="00394C40"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as they develop material and will provide insight based on their extensive teaching experience. The additional </w:t>
      </w:r>
      <w:r w:rsidR="00FF1665" w:rsidRPr="004A274A">
        <w:rPr>
          <w:rFonts w:eastAsia="Times New Roman" w:cs="Arial"/>
          <w:b w:val="0"/>
          <w:noProof w:val="0"/>
          <w:color w:val="auto"/>
          <w:sz w:val="20"/>
          <w:szCs w:val="20"/>
          <w:lang w:val="en-AU" w:eastAsia="en-US"/>
        </w:rPr>
        <w:t xml:space="preserve">staff </w:t>
      </w:r>
      <w:r w:rsidRPr="004A274A">
        <w:rPr>
          <w:rFonts w:eastAsia="Times New Roman" w:cs="Arial"/>
          <w:b w:val="0"/>
          <w:noProof w:val="0"/>
          <w:color w:val="auto"/>
          <w:sz w:val="20"/>
          <w:szCs w:val="20"/>
          <w:lang w:val="en-AU" w:eastAsia="en-US"/>
        </w:rPr>
        <w:t xml:space="preserve">have been </w:t>
      </w:r>
      <w:r w:rsidR="00FF1665" w:rsidRPr="004A274A">
        <w:rPr>
          <w:rFonts w:eastAsia="Times New Roman" w:cs="Arial"/>
          <w:b w:val="0"/>
          <w:noProof w:val="0"/>
          <w:color w:val="auto"/>
          <w:sz w:val="20"/>
          <w:szCs w:val="20"/>
          <w:lang w:val="en-AU" w:eastAsia="en-US"/>
        </w:rPr>
        <w:t>added to the</w:t>
      </w:r>
      <w:r w:rsidRPr="004A274A">
        <w:rPr>
          <w:rFonts w:eastAsia="Times New Roman" w:cs="Arial"/>
          <w:b w:val="0"/>
          <w:noProof w:val="0"/>
          <w:color w:val="auto"/>
          <w:sz w:val="20"/>
          <w:szCs w:val="20"/>
          <w:lang w:val="en-AU" w:eastAsia="en-US"/>
        </w:rPr>
        <w:t xml:space="preserve"> MoE </w:t>
      </w:r>
      <w:r w:rsidR="00A1114C">
        <w:rPr>
          <w:rFonts w:eastAsia="Times New Roman" w:cs="Arial"/>
          <w:b w:val="0"/>
          <w:noProof w:val="0"/>
          <w:color w:val="auto"/>
          <w:sz w:val="20"/>
          <w:szCs w:val="20"/>
          <w:lang w:val="en-AU" w:eastAsia="en-US"/>
        </w:rPr>
        <w:t xml:space="preserve">staff </w:t>
      </w:r>
      <w:r w:rsidR="00FF1665" w:rsidRPr="004A274A">
        <w:rPr>
          <w:rFonts w:eastAsia="Times New Roman" w:cs="Arial"/>
          <w:b w:val="0"/>
          <w:noProof w:val="0"/>
          <w:color w:val="auto"/>
          <w:sz w:val="20"/>
          <w:szCs w:val="20"/>
          <w:lang w:val="en-AU" w:eastAsia="en-US"/>
        </w:rPr>
        <w:t>establishment</w:t>
      </w:r>
      <w:r w:rsidR="003405F6" w:rsidRPr="004A274A">
        <w:rPr>
          <w:rFonts w:eastAsia="Times New Roman" w:cs="Arial"/>
          <w:b w:val="0"/>
          <w:noProof w:val="0"/>
          <w:color w:val="auto"/>
          <w:sz w:val="20"/>
          <w:szCs w:val="20"/>
          <w:lang w:val="en-AU" w:eastAsia="en-US"/>
        </w:rPr>
        <w:t xml:space="preserve"> register</w:t>
      </w:r>
      <w:r w:rsidR="00FF1665"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at no cost to KEIP (KEIP Progress Report, July 18</w:t>
      </w:r>
      <w:r w:rsidR="00A95889">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10).</w:t>
      </w:r>
      <w:bookmarkEnd w:id="173"/>
      <w:bookmarkEnd w:id="174"/>
      <w:bookmarkEnd w:id="175"/>
      <w:bookmarkEnd w:id="176"/>
      <w:bookmarkEnd w:id="177"/>
      <w:bookmarkEnd w:id="178"/>
    </w:p>
    <w:p w14:paraId="2EB07E91" w14:textId="59FC85B6" w:rsidR="00E4139E" w:rsidRPr="004A274A" w:rsidRDefault="00E4139E" w:rsidP="001412F3">
      <w:pPr>
        <w:pStyle w:val="SDANumberedheading3"/>
        <w:numPr>
          <w:ilvl w:val="0"/>
          <w:numId w:val="27"/>
        </w:numPr>
        <w:rPr>
          <w:rFonts w:eastAsia="Times New Roman" w:cs="Arial"/>
          <w:b w:val="0"/>
          <w:noProof w:val="0"/>
          <w:color w:val="auto"/>
          <w:sz w:val="20"/>
          <w:szCs w:val="20"/>
          <w:lang w:val="en-AU" w:eastAsia="en-US"/>
        </w:rPr>
      </w:pPr>
      <w:bookmarkStart w:id="179" w:name="_Toc523927384"/>
      <w:bookmarkStart w:id="180" w:name="_Toc523927647"/>
      <w:bookmarkStart w:id="181" w:name="_Toc524074389"/>
      <w:bookmarkStart w:id="182" w:name="_Toc524274432"/>
      <w:bookmarkStart w:id="183" w:name="_Toc530427432"/>
      <w:bookmarkStart w:id="184" w:name="_Toc530428174"/>
      <w:r w:rsidRPr="004A274A">
        <w:rPr>
          <w:rFonts w:eastAsia="Times New Roman" w:cs="Arial"/>
          <w:b w:val="0"/>
          <w:noProof w:val="0"/>
          <w:color w:val="auto"/>
          <w:sz w:val="20"/>
          <w:szCs w:val="20"/>
          <w:lang w:val="en-AU" w:eastAsia="en-US"/>
        </w:rPr>
        <w:t xml:space="preserve">A period offer arrangement with qualified suppliers </w:t>
      </w:r>
      <w:r w:rsidR="00A95889">
        <w:rPr>
          <w:rFonts w:eastAsia="Times New Roman" w:cs="Arial"/>
          <w:b w:val="0"/>
          <w:noProof w:val="0"/>
          <w:color w:val="auto"/>
          <w:sz w:val="20"/>
          <w:szCs w:val="20"/>
          <w:lang w:val="en-AU" w:eastAsia="en-US"/>
        </w:rPr>
        <w:t xml:space="preserve">has </w:t>
      </w:r>
      <w:r w:rsidR="00A95889" w:rsidRPr="004A274A">
        <w:rPr>
          <w:rFonts w:eastAsia="Times New Roman" w:cs="Arial"/>
          <w:b w:val="0"/>
          <w:noProof w:val="0"/>
          <w:color w:val="auto"/>
          <w:sz w:val="20"/>
          <w:szCs w:val="20"/>
          <w:lang w:val="en-AU" w:eastAsia="en-US"/>
        </w:rPr>
        <w:t>support</w:t>
      </w:r>
      <w:r w:rsidR="00A95889">
        <w:rPr>
          <w:rFonts w:eastAsia="Times New Roman" w:cs="Arial"/>
          <w:b w:val="0"/>
          <w:noProof w:val="0"/>
          <w:color w:val="auto"/>
          <w:sz w:val="20"/>
          <w:szCs w:val="20"/>
          <w:lang w:val="en-AU" w:eastAsia="en-US"/>
        </w:rPr>
        <w:t>ed</w:t>
      </w:r>
      <w:r w:rsidR="00A95889"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a more streamlined materials supply process for </w:t>
      </w:r>
      <w:r w:rsidR="00A95889">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school rehabilitation program, enabling lower unit costs, timely delivery, better forward planning and value for money outcomes. In addition</w:t>
      </w:r>
      <w:r w:rsidR="00AA1CD4" w:rsidRPr="004A274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the contract with Kiricraft also led to greater efficiencies by having a local supplier, suitably qualified</w:t>
      </w:r>
      <w:r w:rsidR="00FF1665" w:rsidRPr="004A274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who prepare</w:t>
      </w:r>
      <w:r w:rsidR="00A95889">
        <w:rPr>
          <w:rFonts w:eastAsia="Times New Roman" w:cs="Arial"/>
          <w:b w:val="0"/>
          <w:noProof w:val="0"/>
          <w:color w:val="auto"/>
          <w:sz w:val="20"/>
          <w:szCs w:val="20"/>
          <w:lang w:val="en-AU" w:eastAsia="en-US"/>
        </w:rPr>
        <w:t>d</w:t>
      </w:r>
      <w:r w:rsidR="00AA1CD4" w:rsidRPr="004A274A">
        <w:rPr>
          <w:rFonts w:eastAsia="Times New Roman" w:cs="Arial"/>
          <w:b w:val="0"/>
          <w:noProof w:val="0"/>
          <w:color w:val="auto"/>
          <w:sz w:val="20"/>
          <w:szCs w:val="20"/>
          <w:lang w:val="en-AU" w:eastAsia="en-US"/>
        </w:rPr>
        <w:t xml:space="preserve"> the kits off site</w:t>
      </w:r>
      <w:r w:rsidR="00A95889">
        <w:rPr>
          <w:rFonts w:eastAsia="Times New Roman" w:cs="Arial"/>
          <w:b w:val="0"/>
          <w:noProof w:val="0"/>
          <w:color w:val="auto"/>
          <w:sz w:val="20"/>
          <w:szCs w:val="20"/>
          <w:lang w:val="en-AU" w:eastAsia="en-US"/>
        </w:rPr>
        <w:t>.</w:t>
      </w:r>
      <w:r w:rsidR="00AA1CD4" w:rsidRPr="004A274A">
        <w:rPr>
          <w:rFonts w:eastAsia="Times New Roman" w:cs="Arial"/>
          <w:b w:val="0"/>
          <w:noProof w:val="0"/>
          <w:color w:val="auto"/>
          <w:sz w:val="20"/>
          <w:szCs w:val="20"/>
          <w:lang w:val="en-AU" w:eastAsia="en-US"/>
        </w:rPr>
        <w:t xml:space="preserve"> </w:t>
      </w:r>
      <w:r w:rsidR="00A95889">
        <w:rPr>
          <w:rFonts w:eastAsia="Times New Roman" w:cs="Arial"/>
          <w:b w:val="0"/>
          <w:noProof w:val="0"/>
          <w:color w:val="auto"/>
          <w:sz w:val="20"/>
          <w:szCs w:val="20"/>
          <w:lang w:val="en-AU" w:eastAsia="en-US"/>
        </w:rPr>
        <w:t>T</w:t>
      </w:r>
      <w:r w:rsidR="00AA1CD4" w:rsidRPr="004A274A">
        <w:rPr>
          <w:rFonts w:eastAsia="Times New Roman" w:cs="Arial"/>
          <w:b w:val="0"/>
          <w:noProof w:val="0"/>
          <w:color w:val="auto"/>
          <w:sz w:val="20"/>
          <w:szCs w:val="20"/>
          <w:lang w:val="en-AU" w:eastAsia="en-US"/>
        </w:rPr>
        <w:t xml:space="preserve">his has </w:t>
      </w:r>
      <w:r w:rsidR="00B97BEA" w:rsidRPr="004A274A">
        <w:rPr>
          <w:rFonts w:eastAsia="Times New Roman" w:cs="Arial"/>
          <w:b w:val="0"/>
          <w:noProof w:val="0"/>
          <w:color w:val="auto"/>
          <w:sz w:val="20"/>
          <w:szCs w:val="20"/>
          <w:lang w:val="en-AU" w:eastAsia="en-US"/>
        </w:rPr>
        <w:t>greatly</w:t>
      </w:r>
      <w:r w:rsidR="00AA1CD4" w:rsidRPr="004A274A">
        <w:rPr>
          <w:rFonts w:eastAsia="Times New Roman" w:cs="Arial"/>
          <w:b w:val="0"/>
          <w:noProof w:val="0"/>
          <w:color w:val="auto"/>
          <w:sz w:val="20"/>
          <w:szCs w:val="20"/>
          <w:lang w:val="en-AU" w:eastAsia="en-US"/>
        </w:rPr>
        <w:t xml:space="preserve"> reduced the build time and decreased the </w:t>
      </w:r>
      <w:r w:rsidR="00FF1665" w:rsidRPr="004A274A">
        <w:rPr>
          <w:rFonts w:eastAsia="Times New Roman" w:cs="Arial"/>
          <w:b w:val="0"/>
          <w:noProof w:val="0"/>
          <w:color w:val="auto"/>
          <w:sz w:val="20"/>
          <w:szCs w:val="20"/>
          <w:lang w:val="en-AU" w:eastAsia="en-US"/>
        </w:rPr>
        <w:t>disruption to learning</w:t>
      </w:r>
      <w:r w:rsidR="00AA1CD4" w:rsidRPr="004A274A">
        <w:rPr>
          <w:rFonts w:eastAsia="Times New Roman" w:cs="Arial"/>
          <w:b w:val="0"/>
          <w:noProof w:val="0"/>
          <w:color w:val="auto"/>
          <w:sz w:val="20"/>
          <w:szCs w:val="20"/>
          <w:lang w:val="en-AU" w:eastAsia="en-US"/>
        </w:rPr>
        <w:t xml:space="preserve"> within the targeted schools.</w:t>
      </w:r>
      <w:bookmarkEnd w:id="179"/>
      <w:bookmarkEnd w:id="180"/>
      <w:bookmarkEnd w:id="181"/>
      <w:bookmarkEnd w:id="182"/>
      <w:bookmarkEnd w:id="183"/>
      <w:bookmarkEnd w:id="184"/>
    </w:p>
    <w:p w14:paraId="43F4434A" w14:textId="5EC0991F" w:rsidR="00AA1CD4" w:rsidRPr="004A274A" w:rsidRDefault="00AA1CD4" w:rsidP="001412F3">
      <w:pPr>
        <w:pStyle w:val="SDANumberedheading3"/>
        <w:numPr>
          <w:ilvl w:val="0"/>
          <w:numId w:val="27"/>
        </w:numPr>
        <w:rPr>
          <w:rFonts w:eastAsia="Times New Roman" w:cs="Arial"/>
          <w:b w:val="0"/>
          <w:noProof w:val="0"/>
          <w:color w:val="auto"/>
          <w:sz w:val="20"/>
          <w:szCs w:val="20"/>
          <w:lang w:val="en-AU" w:eastAsia="en-US"/>
        </w:rPr>
      </w:pPr>
      <w:bookmarkStart w:id="185" w:name="_Toc523927385"/>
      <w:bookmarkStart w:id="186" w:name="_Toc523927648"/>
      <w:bookmarkStart w:id="187" w:name="_Toc524074390"/>
      <w:bookmarkStart w:id="188" w:name="_Toc524274433"/>
      <w:bookmarkStart w:id="189" w:name="_Toc530427433"/>
      <w:bookmarkStart w:id="190" w:name="_Toc530428175"/>
      <w:r w:rsidRPr="004A274A">
        <w:rPr>
          <w:rFonts w:eastAsia="Times New Roman" w:cs="Arial"/>
          <w:b w:val="0"/>
          <w:noProof w:val="0"/>
          <w:color w:val="auto"/>
          <w:sz w:val="20"/>
          <w:szCs w:val="20"/>
          <w:lang w:val="en-AU" w:eastAsia="en-US"/>
        </w:rPr>
        <w:t xml:space="preserve">The </w:t>
      </w:r>
      <w:r w:rsidR="00E4139E" w:rsidRPr="004A274A">
        <w:rPr>
          <w:rFonts w:eastAsia="Times New Roman" w:cs="Arial"/>
          <w:b w:val="0"/>
          <w:noProof w:val="0"/>
          <w:color w:val="auto"/>
          <w:sz w:val="20"/>
          <w:szCs w:val="20"/>
          <w:lang w:val="en-AU" w:eastAsia="en-US"/>
        </w:rPr>
        <w:t xml:space="preserve">role of IECs and </w:t>
      </w:r>
      <w:r w:rsidR="009F7DFC">
        <w:rPr>
          <w:rFonts w:eastAsia="Times New Roman" w:cs="Arial"/>
          <w:b w:val="0"/>
          <w:noProof w:val="0"/>
          <w:color w:val="auto"/>
          <w:sz w:val="20"/>
          <w:szCs w:val="20"/>
          <w:lang w:val="en-AU" w:eastAsia="en-US"/>
        </w:rPr>
        <w:t>ALs</w:t>
      </w:r>
      <w:r w:rsidR="00E4139E" w:rsidRPr="004A274A">
        <w:rPr>
          <w:rFonts w:eastAsia="Times New Roman" w:cs="Arial"/>
          <w:b w:val="0"/>
          <w:noProof w:val="0"/>
          <w:color w:val="auto"/>
          <w:sz w:val="20"/>
          <w:szCs w:val="20"/>
          <w:lang w:val="en-AU" w:eastAsia="en-US"/>
        </w:rPr>
        <w:t xml:space="preserve"> has considerably improved the reach of the </w:t>
      </w:r>
      <w:r w:rsidR="003C47EF" w:rsidRPr="004A274A">
        <w:rPr>
          <w:rFonts w:eastAsia="Times New Roman" w:cs="Arial"/>
          <w:b w:val="0"/>
          <w:noProof w:val="0"/>
          <w:color w:val="auto"/>
          <w:sz w:val="20"/>
          <w:szCs w:val="20"/>
          <w:lang w:val="en-AU" w:eastAsia="en-US"/>
        </w:rPr>
        <w:t>program</w:t>
      </w:r>
      <w:r w:rsidRPr="004A274A">
        <w:rPr>
          <w:rFonts w:eastAsia="Times New Roman" w:cs="Arial"/>
          <w:b w:val="0"/>
          <w:noProof w:val="0"/>
          <w:color w:val="auto"/>
          <w:sz w:val="20"/>
          <w:szCs w:val="20"/>
          <w:lang w:val="en-AU" w:eastAsia="en-US"/>
        </w:rPr>
        <w:t xml:space="preserve"> to all schools and reduced the cost of </w:t>
      </w:r>
      <w:r w:rsidR="00C06BA3">
        <w:rPr>
          <w:rFonts w:eastAsia="Times New Roman" w:cs="Arial"/>
          <w:b w:val="0"/>
          <w:noProof w:val="0"/>
          <w:color w:val="auto"/>
          <w:sz w:val="20"/>
          <w:szCs w:val="20"/>
          <w:lang w:val="en-AU" w:eastAsia="en-US"/>
        </w:rPr>
        <w:t>professional development</w:t>
      </w:r>
      <w:r w:rsidR="00E4139E" w:rsidRPr="004A274A">
        <w:rPr>
          <w:rFonts w:eastAsia="Times New Roman" w:cs="Arial"/>
          <w:b w:val="0"/>
          <w:noProof w:val="0"/>
          <w:color w:val="auto"/>
          <w:sz w:val="20"/>
          <w:szCs w:val="20"/>
          <w:lang w:val="en-AU" w:eastAsia="en-US"/>
        </w:rPr>
        <w:t xml:space="preserve">. The </w:t>
      </w:r>
      <w:r w:rsidR="00FF1665" w:rsidRPr="004A274A">
        <w:rPr>
          <w:rFonts w:eastAsia="Times New Roman" w:cs="Arial"/>
          <w:b w:val="0"/>
          <w:noProof w:val="0"/>
          <w:color w:val="auto"/>
          <w:sz w:val="20"/>
          <w:szCs w:val="20"/>
          <w:lang w:val="en-AU" w:eastAsia="en-US"/>
        </w:rPr>
        <w:t>cascade model</w:t>
      </w:r>
      <w:r w:rsidR="00E4139E" w:rsidRPr="004A274A">
        <w:rPr>
          <w:rFonts w:eastAsia="Times New Roman" w:cs="Arial"/>
          <w:b w:val="0"/>
          <w:noProof w:val="0"/>
          <w:color w:val="auto"/>
          <w:sz w:val="20"/>
          <w:szCs w:val="20"/>
          <w:lang w:val="en-AU" w:eastAsia="en-US"/>
        </w:rPr>
        <w:t xml:space="preserve"> </w:t>
      </w:r>
      <w:r w:rsidR="00086883" w:rsidRPr="004A274A">
        <w:rPr>
          <w:rFonts w:eastAsia="Times New Roman" w:cs="Arial"/>
          <w:b w:val="0"/>
          <w:noProof w:val="0"/>
          <w:color w:val="auto"/>
          <w:sz w:val="20"/>
          <w:szCs w:val="20"/>
          <w:lang w:val="en-AU" w:eastAsia="en-US"/>
        </w:rPr>
        <w:t xml:space="preserve">for </w:t>
      </w:r>
      <w:r w:rsidR="00C06BA3">
        <w:rPr>
          <w:rFonts w:eastAsia="Times New Roman" w:cs="Arial"/>
          <w:b w:val="0"/>
          <w:noProof w:val="0"/>
          <w:color w:val="auto"/>
          <w:sz w:val="20"/>
          <w:szCs w:val="20"/>
          <w:lang w:val="en-AU" w:eastAsia="en-US"/>
        </w:rPr>
        <w:t>professional development</w:t>
      </w:r>
      <w:r w:rsidR="00A95889">
        <w:rPr>
          <w:rFonts w:eastAsia="Times New Roman" w:cs="Arial"/>
          <w:b w:val="0"/>
          <w:noProof w:val="0"/>
          <w:color w:val="auto"/>
          <w:sz w:val="20"/>
          <w:szCs w:val="20"/>
          <w:lang w:val="en-AU" w:eastAsia="en-US"/>
        </w:rPr>
        <w:t>,</w:t>
      </w:r>
      <w:r w:rsidR="00086883" w:rsidRPr="004A274A">
        <w:rPr>
          <w:rFonts w:eastAsia="Times New Roman" w:cs="Arial"/>
          <w:b w:val="0"/>
          <w:noProof w:val="0"/>
          <w:color w:val="auto"/>
          <w:sz w:val="20"/>
          <w:szCs w:val="20"/>
          <w:lang w:val="en-AU" w:eastAsia="en-US"/>
        </w:rPr>
        <w:t xml:space="preserve"> along with ongoing coaching and mentoring</w:t>
      </w:r>
      <w:r w:rsidR="00A95889">
        <w:rPr>
          <w:rFonts w:eastAsia="Times New Roman" w:cs="Arial"/>
          <w:b w:val="0"/>
          <w:noProof w:val="0"/>
          <w:color w:val="auto"/>
          <w:sz w:val="20"/>
          <w:szCs w:val="20"/>
          <w:lang w:val="en-AU" w:eastAsia="en-US"/>
        </w:rPr>
        <w:t>,</w:t>
      </w:r>
      <w:r w:rsidR="00086883" w:rsidRPr="004A274A">
        <w:rPr>
          <w:rFonts w:eastAsia="Times New Roman" w:cs="Arial"/>
          <w:b w:val="0"/>
          <w:noProof w:val="0"/>
          <w:color w:val="auto"/>
          <w:sz w:val="20"/>
          <w:szCs w:val="20"/>
          <w:lang w:val="en-AU" w:eastAsia="en-US"/>
        </w:rPr>
        <w:t xml:space="preserve"> </w:t>
      </w:r>
      <w:r w:rsidR="00A95889">
        <w:rPr>
          <w:rFonts w:eastAsia="Times New Roman" w:cs="Arial"/>
          <w:b w:val="0"/>
          <w:noProof w:val="0"/>
          <w:color w:val="auto"/>
          <w:sz w:val="20"/>
          <w:szCs w:val="20"/>
          <w:lang w:val="en-AU" w:eastAsia="en-US"/>
        </w:rPr>
        <w:t>is cheaper than</w:t>
      </w:r>
      <w:r w:rsidR="00E4139E" w:rsidRPr="004A274A">
        <w:rPr>
          <w:rFonts w:eastAsia="Times New Roman" w:cs="Arial"/>
          <w:b w:val="0"/>
          <w:noProof w:val="0"/>
          <w:color w:val="auto"/>
          <w:sz w:val="20"/>
          <w:szCs w:val="20"/>
          <w:lang w:val="en-AU" w:eastAsia="en-US"/>
        </w:rPr>
        <w:t xml:space="preserve"> holding all training on South Tarawa and now ensures training is happening in-situ.</w:t>
      </w:r>
      <w:r w:rsidRPr="004A274A">
        <w:rPr>
          <w:rFonts w:eastAsia="Times New Roman" w:cs="Arial"/>
          <w:b w:val="0"/>
          <w:noProof w:val="0"/>
          <w:color w:val="auto"/>
          <w:sz w:val="20"/>
          <w:szCs w:val="20"/>
          <w:lang w:val="en-AU" w:eastAsia="en-US"/>
        </w:rPr>
        <w:t xml:space="preserve"> </w:t>
      </w:r>
      <w:r w:rsidR="00E4139E" w:rsidRPr="004A274A">
        <w:rPr>
          <w:rFonts w:eastAsia="Times New Roman" w:cs="Arial"/>
          <w:b w:val="0"/>
          <w:noProof w:val="0"/>
          <w:color w:val="auto"/>
          <w:sz w:val="20"/>
          <w:szCs w:val="20"/>
          <w:lang w:val="en-AU" w:eastAsia="en-US"/>
        </w:rPr>
        <w:t>Feedback from interviews suggest</w:t>
      </w:r>
      <w:r w:rsidR="00A95889">
        <w:rPr>
          <w:rFonts w:eastAsia="Times New Roman" w:cs="Arial"/>
          <w:b w:val="0"/>
          <w:noProof w:val="0"/>
          <w:color w:val="auto"/>
          <w:sz w:val="20"/>
          <w:szCs w:val="20"/>
          <w:lang w:val="en-AU" w:eastAsia="en-US"/>
        </w:rPr>
        <w:t>ed</w:t>
      </w:r>
      <w:r w:rsidR="00E4139E" w:rsidRPr="004A274A">
        <w:rPr>
          <w:rFonts w:eastAsia="Times New Roman" w:cs="Arial"/>
          <w:b w:val="0"/>
          <w:noProof w:val="0"/>
          <w:color w:val="auto"/>
          <w:sz w:val="20"/>
          <w:szCs w:val="20"/>
          <w:lang w:val="en-AU" w:eastAsia="en-US"/>
        </w:rPr>
        <w:t xml:space="preserve"> that training has </w:t>
      </w:r>
      <w:r w:rsidR="00A95889">
        <w:rPr>
          <w:rFonts w:eastAsia="Times New Roman" w:cs="Arial"/>
          <w:b w:val="0"/>
          <w:noProof w:val="0"/>
          <w:color w:val="auto"/>
          <w:sz w:val="20"/>
          <w:szCs w:val="20"/>
          <w:lang w:val="en-AU" w:eastAsia="en-US"/>
        </w:rPr>
        <w:t>been implemented</w:t>
      </w:r>
      <w:r w:rsidR="00E4139E" w:rsidRPr="004A274A">
        <w:rPr>
          <w:rFonts w:eastAsia="Times New Roman" w:cs="Arial"/>
          <w:b w:val="0"/>
          <w:noProof w:val="0"/>
          <w:color w:val="auto"/>
          <w:sz w:val="20"/>
          <w:szCs w:val="20"/>
          <w:lang w:val="en-AU" w:eastAsia="en-US"/>
        </w:rPr>
        <w:t xml:space="preserve"> as prescribed</w:t>
      </w:r>
      <w:r w:rsidR="00A95889">
        <w:rPr>
          <w:rFonts w:eastAsia="Times New Roman" w:cs="Arial"/>
          <w:b w:val="0"/>
          <w:noProof w:val="0"/>
          <w:color w:val="auto"/>
          <w:sz w:val="20"/>
          <w:szCs w:val="20"/>
          <w:lang w:val="en-AU" w:eastAsia="en-US"/>
        </w:rPr>
        <w:t>,</w:t>
      </w:r>
      <w:r w:rsidR="00E4139E" w:rsidRPr="004A274A">
        <w:rPr>
          <w:rFonts w:eastAsia="Times New Roman" w:cs="Arial"/>
          <w:b w:val="0"/>
          <w:noProof w:val="0"/>
          <w:color w:val="auto"/>
          <w:sz w:val="20"/>
          <w:szCs w:val="20"/>
          <w:lang w:val="en-AU" w:eastAsia="en-US"/>
        </w:rPr>
        <w:t xml:space="preserve"> without </w:t>
      </w:r>
      <w:r w:rsidR="00A95889">
        <w:rPr>
          <w:rFonts w:eastAsia="Times New Roman" w:cs="Arial"/>
          <w:b w:val="0"/>
          <w:noProof w:val="0"/>
          <w:color w:val="auto"/>
          <w:sz w:val="20"/>
          <w:szCs w:val="20"/>
          <w:lang w:val="en-AU" w:eastAsia="en-US"/>
        </w:rPr>
        <w:t>trainees</w:t>
      </w:r>
      <w:r w:rsidR="00E4139E" w:rsidRPr="004A274A">
        <w:rPr>
          <w:rFonts w:eastAsia="Times New Roman" w:cs="Arial"/>
          <w:b w:val="0"/>
          <w:noProof w:val="0"/>
          <w:color w:val="auto"/>
          <w:sz w:val="20"/>
          <w:szCs w:val="20"/>
          <w:lang w:val="en-AU" w:eastAsia="en-US"/>
        </w:rPr>
        <w:t xml:space="preserve"> having to make costly and </w:t>
      </w:r>
      <w:r w:rsidR="00A95889">
        <w:rPr>
          <w:rFonts w:eastAsia="Times New Roman" w:cs="Arial"/>
          <w:b w:val="0"/>
          <w:noProof w:val="0"/>
          <w:color w:val="auto"/>
          <w:sz w:val="20"/>
          <w:szCs w:val="20"/>
          <w:lang w:val="en-AU" w:eastAsia="en-US"/>
        </w:rPr>
        <w:t>time consuming</w:t>
      </w:r>
      <w:r w:rsidR="00A95889" w:rsidRPr="004A274A">
        <w:rPr>
          <w:rFonts w:eastAsia="Times New Roman" w:cs="Arial"/>
          <w:b w:val="0"/>
          <w:noProof w:val="0"/>
          <w:color w:val="auto"/>
          <w:sz w:val="20"/>
          <w:szCs w:val="20"/>
          <w:lang w:val="en-AU" w:eastAsia="en-US"/>
        </w:rPr>
        <w:t xml:space="preserve"> </w:t>
      </w:r>
      <w:r w:rsidR="00E4139E" w:rsidRPr="004A274A">
        <w:rPr>
          <w:rFonts w:eastAsia="Times New Roman" w:cs="Arial"/>
          <w:b w:val="0"/>
          <w:noProof w:val="0"/>
          <w:color w:val="auto"/>
          <w:sz w:val="20"/>
          <w:szCs w:val="20"/>
          <w:lang w:val="en-AU" w:eastAsia="en-US"/>
        </w:rPr>
        <w:t xml:space="preserve">visits to South Tarawa. </w:t>
      </w:r>
      <w:bookmarkEnd w:id="185"/>
      <w:bookmarkEnd w:id="186"/>
      <w:bookmarkEnd w:id="187"/>
      <w:r w:rsidR="00A95889">
        <w:rPr>
          <w:rFonts w:eastAsia="Times New Roman" w:cs="Arial"/>
          <w:b w:val="0"/>
          <w:noProof w:val="0"/>
          <w:color w:val="auto"/>
          <w:sz w:val="20"/>
          <w:szCs w:val="20"/>
          <w:lang w:val="en-AU" w:eastAsia="en-US"/>
        </w:rPr>
        <w:t>Further</w:t>
      </w:r>
      <w:r w:rsidR="00B97BEA" w:rsidRPr="004A274A">
        <w:rPr>
          <w:rFonts w:eastAsia="Times New Roman" w:cs="Arial"/>
          <w:b w:val="0"/>
          <w:noProof w:val="0"/>
          <w:color w:val="auto"/>
          <w:sz w:val="20"/>
          <w:szCs w:val="20"/>
          <w:lang w:val="en-AU" w:eastAsia="en-US"/>
        </w:rPr>
        <w:t xml:space="preserve">, </w:t>
      </w:r>
      <w:r w:rsidR="009F7DFC">
        <w:rPr>
          <w:rFonts w:eastAsia="Times New Roman" w:cs="Arial"/>
          <w:b w:val="0"/>
          <w:noProof w:val="0"/>
          <w:color w:val="auto"/>
          <w:sz w:val="20"/>
          <w:szCs w:val="20"/>
          <w:lang w:val="en-AU" w:eastAsia="en-US"/>
        </w:rPr>
        <w:t>ALs</w:t>
      </w:r>
      <w:r w:rsidR="00B97BEA" w:rsidRPr="004A274A">
        <w:rPr>
          <w:rFonts w:eastAsia="Times New Roman" w:cs="Arial"/>
          <w:b w:val="0"/>
          <w:noProof w:val="0"/>
          <w:color w:val="auto"/>
          <w:sz w:val="20"/>
          <w:szCs w:val="20"/>
          <w:lang w:val="en-AU" w:eastAsia="en-US"/>
        </w:rPr>
        <w:t xml:space="preserve"> have replaced the KTC coaches who were travelling to the islands to support </w:t>
      </w:r>
      <w:r w:rsidR="00C06BA3">
        <w:rPr>
          <w:rFonts w:eastAsia="Times New Roman" w:cs="Arial"/>
          <w:b w:val="0"/>
          <w:noProof w:val="0"/>
          <w:color w:val="auto"/>
          <w:sz w:val="20"/>
          <w:szCs w:val="20"/>
          <w:lang w:val="en-AU" w:eastAsia="en-US"/>
        </w:rPr>
        <w:t>professional development</w:t>
      </w:r>
      <w:r w:rsidR="00C06BA3" w:rsidRPr="004A274A">
        <w:rPr>
          <w:rFonts w:eastAsia="Times New Roman" w:cs="Arial"/>
          <w:b w:val="0"/>
          <w:noProof w:val="0"/>
          <w:color w:val="auto"/>
          <w:sz w:val="20"/>
          <w:szCs w:val="20"/>
          <w:lang w:val="en-AU" w:eastAsia="en-US"/>
        </w:rPr>
        <w:t xml:space="preserve"> </w:t>
      </w:r>
      <w:r w:rsidR="00B97BEA" w:rsidRPr="004A274A">
        <w:rPr>
          <w:rFonts w:eastAsia="Times New Roman" w:cs="Arial"/>
          <w:b w:val="0"/>
          <w:noProof w:val="0"/>
          <w:color w:val="auto"/>
          <w:sz w:val="20"/>
          <w:szCs w:val="20"/>
          <w:lang w:val="en-AU" w:eastAsia="en-US"/>
        </w:rPr>
        <w:t xml:space="preserve">activities at schools. </w:t>
      </w:r>
      <w:r w:rsidR="00A95889">
        <w:rPr>
          <w:rFonts w:eastAsia="Times New Roman" w:cs="Arial"/>
          <w:b w:val="0"/>
          <w:noProof w:val="0"/>
          <w:color w:val="auto"/>
          <w:sz w:val="20"/>
          <w:szCs w:val="20"/>
          <w:lang w:val="en-AU" w:eastAsia="en-US"/>
        </w:rPr>
        <w:t>As</w:t>
      </w:r>
      <w:r w:rsidR="00B97BEA" w:rsidRPr="004A274A">
        <w:rPr>
          <w:rFonts w:eastAsia="Times New Roman" w:cs="Arial"/>
          <w:b w:val="0"/>
          <w:noProof w:val="0"/>
          <w:color w:val="auto"/>
          <w:sz w:val="20"/>
          <w:szCs w:val="20"/>
          <w:lang w:val="en-AU" w:eastAsia="en-US"/>
        </w:rPr>
        <w:t xml:space="preserve"> </w:t>
      </w:r>
      <w:r w:rsidR="00A95889">
        <w:rPr>
          <w:rFonts w:eastAsia="Times New Roman" w:cs="Arial"/>
          <w:b w:val="0"/>
          <w:noProof w:val="0"/>
          <w:color w:val="auto"/>
          <w:sz w:val="20"/>
          <w:szCs w:val="20"/>
          <w:lang w:val="en-AU" w:eastAsia="en-US"/>
        </w:rPr>
        <w:t xml:space="preserve">most </w:t>
      </w:r>
      <w:r w:rsidR="009F7DFC">
        <w:rPr>
          <w:rFonts w:eastAsia="Times New Roman" w:cs="Arial"/>
          <w:b w:val="0"/>
          <w:noProof w:val="0"/>
          <w:color w:val="auto"/>
          <w:sz w:val="20"/>
          <w:szCs w:val="20"/>
          <w:lang w:val="en-AU" w:eastAsia="en-US"/>
        </w:rPr>
        <w:t>AL</w:t>
      </w:r>
      <w:r w:rsidR="00394C40">
        <w:rPr>
          <w:rFonts w:eastAsia="Times New Roman" w:cs="Arial"/>
          <w:b w:val="0"/>
          <w:noProof w:val="0"/>
          <w:color w:val="auto"/>
          <w:sz w:val="20"/>
          <w:szCs w:val="20"/>
          <w:lang w:val="en-AU" w:eastAsia="en-US"/>
        </w:rPr>
        <w:t>s</w:t>
      </w:r>
      <w:r w:rsidR="00B97BEA" w:rsidRPr="004A274A">
        <w:rPr>
          <w:rFonts w:eastAsia="Times New Roman" w:cs="Arial"/>
          <w:b w:val="0"/>
          <w:noProof w:val="0"/>
          <w:color w:val="auto"/>
          <w:sz w:val="20"/>
          <w:szCs w:val="20"/>
          <w:lang w:val="en-AU" w:eastAsia="en-US"/>
        </w:rPr>
        <w:t xml:space="preserve"> </w:t>
      </w:r>
      <w:r w:rsidR="00A95889">
        <w:rPr>
          <w:rFonts w:eastAsia="Times New Roman" w:cs="Arial"/>
          <w:b w:val="0"/>
          <w:noProof w:val="0"/>
          <w:color w:val="auto"/>
          <w:sz w:val="20"/>
          <w:szCs w:val="20"/>
          <w:lang w:val="en-AU" w:eastAsia="en-US"/>
        </w:rPr>
        <w:t>are</w:t>
      </w:r>
      <w:r w:rsidR="00086883" w:rsidRPr="004A274A">
        <w:rPr>
          <w:rFonts w:eastAsia="Times New Roman" w:cs="Arial"/>
          <w:b w:val="0"/>
          <w:noProof w:val="0"/>
          <w:color w:val="auto"/>
          <w:sz w:val="20"/>
          <w:szCs w:val="20"/>
          <w:lang w:val="en-AU" w:eastAsia="en-US"/>
        </w:rPr>
        <w:t xml:space="preserve"> </w:t>
      </w:r>
      <w:r w:rsidR="00B97BEA" w:rsidRPr="004A274A">
        <w:rPr>
          <w:rFonts w:eastAsia="Times New Roman" w:cs="Arial"/>
          <w:b w:val="0"/>
          <w:noProof w:val="0"/>
          <w:color w:val="auto"/>
          <w:sz w:val="20"/>
          <w:szCs w:val="20"/>
          <w:lang w:val="en-AU" w:eastAsia="en-US"/>
        </w:rPr>
        <w:t xml:space="preserve">already </w:t>
      </w:r>
      <w:r w:rsidR="00FC10DE">
        <w:rPr>
          <w:rFonts w:eastAsia="Times New Roman" w:cs="Arial"/>
          <w:b w:val="0"/>
          <w:noProof w:val="0"/>
          <w:color w:val="auto"/>
          <w:sz w:val="20"/>
          <w:szCs w:val="20"/>
          <w:lang w:val="en-AU" w:eastAsia="en-US"/>
        </w:rPr>
        <w:t xml:space="preserve">located </w:t>
      </w:r>
      <w:r w:rsidR="00B97BEA" w:rsidRPr="004A274A">
        <w:rPr>
          <w:rFonts w:eastAsia="Times New Roman" w:cs="Arial"/>
          <w:b w:val="0"/>
          <w:noProof w:val="0"/>
          <w:color w:val="auto"/>
          <w:sz w:val="20"/>
          <w:szCs w:val="20"/>
          <w:lang w:val="en-AU" w:eastAsia="en-US"/>
        </w:rPr>
        <w:t xml:space="preserve">on their respective islands, this has greatly improved the efficiency of </w:t>
      </w:r>
      <w:r w:rsidR="00C06BA3">
        <w:rPr>
          <w:rFonts w:eastAsia="Times New Roman" w:cs="Arial"/>
          <w:b w:val="0"/>
          <w:noProof w:val="0"/>
          <w:color w:val="auto"/>
          <w:sz w:val="20"/>
          <w:szCs w:val="20"/>
          <w:lang w:val="en-AU" w:eastAsia="en-US"/>
        </w:rPr>
        <w:t>professional development</w:t>
      </w:r>
      <w:r w:rsidR="00C06BA3" w:rsidRPr="004A274A">
        <w:rPr>
          <w:rFonts w:eastAsia="Times New Roman" w:cs="Arial"/>
          <w:b w:val="0"/>
          <w:noProof w:val="0"/>
          <w:color w:val="auto"/>
          <w:sz w:val="20"/>
          <w:szCs w:val="20"/>
          <w:lang w:val="en-AU" w:eastAsia="en-US"/>
        </w:rPr>
        <w:t xml:space="preserve"> </w:t>
      </w:r>
      <w:r w:rsidR="00B97BEA" w:rsidRPr="004A274A">
        <w:rPr>
          <w:rFonts w:eastAsia="Times New Roman" w:cs="Arial"/>
          <w:b w:val="0"/>
          <w:noProof w:val="0"/>
          <w:color w:val="auto"/>
          <w:sz w:val="20"/>
          <w:szCs w:val="20"/>
          <w:lang w:val="en-AU" w:eastAsia="en-US"/>
        </w:rPr>
        <w:t xml:space="preserve">activities, and ensured that </w:t>
      </w:r>
      <w:r w:rsidR="008F3511">
        <w:rPr>
          <w:rFonts w:eastAsia="Times New Roman" w:cs="Arial"/>
          <w:b w:val="0"/>
          <w:noProof w:val="0"/>
          <w:color w:val="auto"/>
          <w:sz w:val="20"/>
          <w:szCs w:val="20"/>
          <w:lang w:val="en-AU" w:eastAsia="en-US"/>
        </w:rPr>
        <w:t>ALs</w:t>
      </w:r>
      <w:r w:rsidR="00B97BEA" w:rsidRPr="004A274A">
        <w:rPr>
          <w:rFonts w:eastAsia="Times New Roman" w:cs="Arial"/>
          <w:b w:val="0"/>
          <w:noProof w:val="0"/>
          <w:color w:val="auto"/>
          <w:sz w:val="20"/>
          <w:szCs w:val="20"/>
          <w:lang w:val="en-AU" w:eastAsia="en-US"/>
        </w:rPr>
        <w:t xml:space="preserve"> are far more accessible to teachers than the KTC coaches were previously.</w:t>
      </w:r>
      <w:bookmarkEnd w:id="188"/>
      <w:bookmarkEnd w:id="189"/>
      <w:bookmarkEnd w:id="190"/>
    </w:p>
    <w:p w14:paraId="0CC633B8" w14:textId="7CEBFF01" w:rsidR="0070689A" w:rsidRPr="004A274A" w:rsidRDefault="00FC10DE" w:rsidP="00730814">
      <w:pPr>
        <w:pStyle w:val="SDANumberedheading3"/>
        <w:numPr>
          <w:ilvl w:val="0"/>
          <w:numId w:val="27"/>
        </w:numPr>
        <w:rPr>
          <w:rFonts w:eastAsia="Times New Roman" w:cs="Arial"/>
          <w:b w:val="0"/>
          <w:noProof w:val="0"/>
          <w:color w:val="auto"/>
          <w:lang w:val="en-AU" w:eastAsia="en-US"/>
        </w:rPr>
      </w:pPr>
      <w:bookmarkStart w:id="191" w:name="_Toc523927386"/>
      <w:bookmarkStart w:id="192" w:name="_Toc523927649"/>
      <w:bookmarkStart w:id="193" w:name="_Toc524074391"/>
      <w:bookmarkStart w:id="194" w:name="_Toc524274434"/>
      <w:bookmarkStart w:id="195" w:name="_Toc530427434"/>
      <w:bookmarkStart w:id="196" w:name="_Toc530428176"/>
      <w:r w:rsidRPr="004A274A">
        <w:rPr>
          <w:rFonts w:eastAsia="Times New Roman" w:cs="Arial"/>
          <w:b w:val="0"/>
          <w:noProof w:val="0"/>
          <w:color w:val="auto"/>
          <w:sz w:val="20"/>
          <w:szCs w:val="20"/>
          <w:lang w:val="en-AU" w:eastAsia="en-US"/>
        </w:rPr>
        <w:t>Whil</w:t>
      </w:r>
      <w:r>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 </w:t>
      </w:r>
      <w:r>
        <w:rPr>
          <w:rFonts w:eastAsia="Times New Roman" w:cs="Arial"/>
          <w:b w:val="0"/>
          <w:noProof w:val="0"/>
          <w:color w:val="auto"/>
          <w:sz w:val="20"/>
          <w:szCs w:val="20"/>
          <w:lang w:val="en-AU" w:eastAsia="en-US"/>
        </w:rPr>
        <w:t xml:space="preserve">it is not yet possible to assess </w:t>
      </w:r>
      <w:r w:rsidR="00380BEA" w:rsidRPr="004A274A">
        <w:rPr>
          <w:rFonts w:eastAsia="Times New Roman" w:cs="Arial"/>
          <w:b w:val="0"/>
          <w:noProof w:val="0"/>
          <w:color w:val="auto"/>
          <w:sz w:val="20"/>
          <w:szCs w:val="20"/>
          <w:lang w:val="en-AU" w:eastAsia="en-US"/>
        </w:rPr>
        <w:t xml:space="preserve">the </w:t>
      </w:r>
      <w:r>
        <w:rPr>
          <w:rFonts w:eastAsia="Times New Roman" w:cs="Arial"/>
          <w:b w:val="0"/>
          <w:noProof w:val="0"/>
          <w:color w:val="auto"/>
          <w:sz w:val="20"/>
          <w:szCs w:val="20"/>
          <w:lang w:val="en-AU" w:eastAsia="en-US"/>
        </w:rPr>
        <w:t xml:space="preserve">full </w:t>
      </w:r>
      <w:r w:rsidR="00380BEA" w:rsidRPr="004A274A">
        <w:rPr>
          <w:rFonts w:eastAsia="Times New Roman" w:cs="Arial"/>
          <w:b w:val="0"/>
          <w:noProof w:val="0"/>
          <w:color w:val="auto"/>
          <w:sz w:val="20"/>
          <w:szCs w:val="20"/>
          <w:lang w:val="en-AU" w:eastAsia="en-US"/>
        </w:rPr>
        <w:t>impact of KEIP support to KTC to implement the redesigned pre</w:t>
      </w:r>
      <w:r>
        <w:rPr>
          <w:rFonts w:eastAsia="Times New Roman" w:cs="Arial"/>
          <w:b w:val="0"/>
          <w:noProof w:val="0"/>
          <w:color w:val="auto"/>
          <w:sz w:val="20"/>
          <w:szCs w:val="20"/>
          <w:lang w:val="en-AU" w:eastAsia="en-US"/>
        </w:rPr>
        <w:t>-</w:t>
      </w:r>
      <w:r w:rsidR="00086883" w:rsidRPr="004A274A">
        <w:rPr>
          <w:rFonts w:eastAsia="Times New Roman" w:cs="Arial"/>
          <w:b w:val="0"/>
          <w:noProof w:val="0"/>
          <w:color w:val="auto"/>
          <w:sz w:val="20"/>
          <w:szCs w:val="20"/>
          <w:lang w:val="en-AU" w:eastAsia="en-US"/>
        </w:rPr>
        <w:t xml:space="preserve"> and in-</w:t>
      </w:r>
      <w:r w:rsidR="00380BEA" w:rsidRPr="004A274A">
        <w:rPr>
          <w:rFonts w:eastAsia="Times New Roman" w:cs="Arial"/>
          <w:b w:val="0"/>
          <w:noProof w:val="0"/>
          <w:color w:val="auto"/>
          <w:sz w:val="20"/>
          <w:szCs w:val="20"/>
          <w:lang w:val="en-AU" w:eastAsia="en-US"/>
        </w:rPr>
        <w:t>service program (</w:t>
      </w:r>
      <w:r w:rsidR="00086883" w:rsidRPr="004A274A">
        <w:rPr>
          <w:rFonts w:eastAsia="Times New Roman" w:cs="Arial"/>
          <w:b w:val="0"/>
          <w:noProof w:val="0"/>
          <w:color w:val="auto"/>
          <w:sz w:val="20"/>
          <w:szCs w:val="20"/>
          <w:lang w:val="en-AU" w:eastAsia="en-US"/>
        </w:rPr>
        <w:t>the new program only commenced in</w:t>
      </w:r>
      <w:r w:rsidR="00380BEA" w:rsidRPr="004A274A">
        <w:rPr>
          <w:rFonts w:eastAsia="Times New Roman" w:cs="Arial"/>
          <w:b w:val="0"/>
          <w:noProof w:val="0"/>
          <w:color w:val="auto"/>
          <w:sz w:val="20"/>
          <w:szCs w:val="20"/>
          <w:lang w:val="en-AU" w:eastAsia="en-US"/>
        </w:rPr>
        <w:t xml:space="preserve"> 2018), some efficiency gains can already be seen. For </w:t>
      </w:r>
      <w:r>
        <w:rPr>
          <w:rFonts w:eastAsia="Times New Roman" w:cs="Arial"/>
          <w:b w:val="0"/>
          <w:noProof w:val="0"/>
          <w:color w:val="auto"/>
          <w:sz w:val="20"/>
          <w:szCs w:val="20"/>
          <w:lang w:val="en-AU" w:eastAsia="en-US"/>
        </w:rPr>
        <w:t>example</w:t>
      </w:r>
      <w:r w:rsidR="00BB302B" w:rsidRPr="004A274A">
        <w:rPr>
          <w:rFonts w:eastAsia="Times New Roman" w:cs="Arial"/>
          <w:b w:val="0"/>
          <w:noProof w:val="0"/>
          <w:color w:val="auto"/>
          <w:sz w:val="20"/>
          <w:szCs w:val="20"/>
          <w:lang w:val="en-AU" w:eastAsia="en-US"/>
        </w:rPr>
        <w:t>,</w:t>
      </w:r>
      <w:r w:rsidR="002F6A69" w:rsidRPr="004A274A">
        <w:rPr>
          <w:rFonts w:eastAsia="Times New Roman" w:cs="Arial"/>
          <w:b w:val="0"/>
          <w:noProof w:val="0"/>
          <w:color w:val="auto"/>
          <w:sz w:val="20"/>
          <w:szCs w:val="20"/>
          <w:lang w:val="en-AU" w:eastAsia="en-US"/>
        </w:rPr>
        <w:t xml:space="preserve"> </w:t>
      </w:r>
      <w:r w:rsidR="00380BEA" w:rsidRPr="004A274A">
        <w:rPr>
          <w:rFonts w:eastAsia="Times New Roman" w:cs="Arial"/>
          <w:b w:val="0"/>
          <w:noProof w:val="0"/>
          <w:color w:val="auto"/>
          <w:sz w:val="20"/>
          <w:szCs w:val="20"/>
          <w:lang w:val="en-AU" w:eastAsia="en-US"/>
        </w:rPr>
        <w:t xml:space="preserve">KTC </w:t>
      </w:r>
      <w:r>
        <w:rPr>
          <w:rFonts w:eastAsia="Times New Roman" w:cs="Arial"/>
          <w:b w:val="0"/>
          <w:noProof w:val="0"/>
          <w:color w:val="auto"/>
          <w:sz w:val="20"/>
          <w:szCs w:val="20"/>
          <w:lang w:val="en-AU" w:eastAsia="en-US"/>
        </w:rPr>
        <w:t>has</w:t>
      </w:r>
      <w:r w:rsidRPr="004A274A">
        <w:rPr>
          <w:rFonts w:eastAsia="Times New Roman" w:cs="Arial"/>
          <w:b w:val="0"/>
          <w:noProof w:val="0"/>
          <w:color w:val="auto"/>
          <w:sz w:val="20"/>
          <w:szCs w:val="20"/>
          <w:lang w:val="en-AU" w:eastAsia="en-US"/>
        </w:rPr>
        <w:t xml:space="preserve"> deliver</w:t>
      </w:r>
      <w:r>
        <w:rPr>
          <w:rFonts w:eastAsia="Times New Roman" w:cs="Arial"/>
          <w:b w:val="0"/>
          <w:noProof w:val="0"/>
          <w:color w:val="auto"/>
          <w:sz w:val="20"/>
          <w:szCs w:val="20"/>
          <w:lang w:val="en-AU" w:eastAsia="en-US"/>
        </w:rPr>
        <w:t>ed</w:t>
      </w:r>
      <w:r w:rsidRPr="004A274A">
        <w:rPr>
          <w:rFonts w:eastAsia="Times New Roman" w:cs="Arial"/>
          <w:b w:val="0"/>
          <w:noProof w:val="0"/>
          <w:color w:val="auto"/>
          <w:sz w:val="20"/>
          <w:szCs w:val="20"/>
          <w:lang w:val="en-AU" w:eastAsia="en-US"/>
        </w:rPr>
        <w:t xml:space="preserve"> </w:t>
      </w:r>
      <w:r w:rsidR="00380BEA" w:rsidRPr="004A274A">
        <w:rPr>
          <w:rFonts w:eastAsia="Times New Roman" w:cs="Arial"/>
          <w:b w:val="0"/>
          <w:noProof w:val="0"/>
          <w:color w:val="auto"/>
          <w:sz w:val="20"/>
          <w:szCs w:val="20"/>
          <w:lang w:val="en-AU" w:eastAsia="en-US"/>
        </w:rPr>
        <w:t>training to more students with the same resource/budget profile</w:t>
      </w:r>
      <w:r w:rsidR="002F6A69" w:rsidRPr="004A274A">
        <w:rPr>
          <w:rFonts w:eastAsia="Times New Roman" w:cs="Arial"/>
          <w:b w:val="0"/>
          <w:noProof w:val="0"/>
          <w:color w:val="auto"/>
          <w:sz w:val="20"/>
          <w:szCs w:val="20"/>
          <w:lang w:val="en-AU" w:eastAsia="en-US"/>
        </w:rPr>
        <w:t xml:space="preserve"> (applicants have increase</w:t>
      </w:r>
      <w:r w:rsidR="00AA1CD4" w:rsidRPr="004A274A">
        <w:rPr>
          <w:rFonts w:eastAsia="Times New Roman" w:cs="Arial"/>
          <w:b w:val="0"/>
          <w:noProof w:val="0"/>
          <w:color w:val="auto"/>
          <w:sz w:val="20"/>
          <w:szCs w:val="20"/>
          <w:lang w:val="en-AU" w:eastAsia="en-US"/>
        </w:rPr>
        <w:t xml:space="preserve">d, and </w:t>
      </w:r>
      <w:r w:rsidR="00B97BEA" w:rsidRPr="004A274A">
        <w:rPr>
          <w:rFonts w:eastAsia="Times New Roman" w:cs="Arial"/>
          <w:b w:val="0"/>
          <w:noProof w:val="0"/>
          <w:color w:val="auto"/>
          <w:sz w:val="20"/>
          <w:szCs w:val="20"/>
          <w:lang w:val="en-AU" w:eastAsia="en-US"/>
        </w:rPr>
        <w:t>the</w:t>
      </w:r>
      <w:r w:rsidR="002F6A69" w:rsidRPr="004A274A">
        <w:rPr>
          <w:rFonts w:eastAsia="Times New Roman" w:cs="Arial"/>
          <w:b w:val="0"/>
          <w:noProof w:val="0"/>
          <w:color w:val="auto"/>
          <w:sz w:val="20"/>
          <w:szCs w:val="20"/>
          <w:lang w:val="en-AU" w:eastAsia="en-US"/>
        </w:rPr>
        <w:t xml:space="preserve"> new intake has increased from</w:t>
      </w:r>
      <w:r w:rsidR="00AA1CD4" w:rsidRPr="004A274A">
        <w:rPr>
          <w:rFonts w:eastAsia="Times New Roman" w:cs="Arial"/>
          <w:b w:val="0"/>
          <w:noProof w:val="0"/>
          <w:color w:val="auto"/>
          <w:sz w:val="20"/>
          <w:szCs w:val="20"/>
          <w:lang w:val="en-AU" w:eastAsia="en-US"/>
        </w:rPr>
        <w:t xml:space="preserve"> </w:t>
      </w:r>
      <w:r w:rsidR="00E652D3" w:rsidRPr="004A274A">
        <w:rPr>
          <w:rFonts w:eastAsia="Times New Roman" w:cs="Arial"/>
          <w:b w:val="0"/>
          <w:noProof w:val="0"/>
          <w:color w:val="auto"/>
          <w:sz w:val="20"/>
          <w:szCs w:val="20"/>
          <w:lang w:val="en-AU" w:eastAsia="en-US"/>
        </w:rPr>
        <w:t>3</w:t>
      </w:r>
      <w:r w:rsidR="00AA1CD4" w:rsidRPr="004A274A">
        <w:rPr>
          <w:rFonts w:eastAsia="Times New Roman" w:cs="Arial"/>
          <w:b w:val="0"/>
          <w:noProof w:val="0"/>
          <w:color w:val="auto"/>
          <w:sz w:val="20"/>
          <w:szCs w:val="20"/>
          <w:lang w:val="en-AU" w:eastAsia="en-US"/>
        </w:rPr>
        <w:t>0 to 100</w:t>
      </w:r>
      <w:r w:rsidR="002F6A69" w:rsidRPr="004A274A">
        <w:rPr>
          <w:rFonts w:eastAsia="Times New Roman" w:cs="Arial"/>
          <w:b w:val="0"/>
          <w:noProof w:val="0"/>
          <w:color w:val="auto"/>
          <w:sz w:val="20"/>
          <w:szCs w:val="20"/>
          <w:lang w:val="en-AU" w:eastAsia="en-US"/>
        </w:rPr>
        <w:t>).</w:t>
      </w:r>
      <w:r w:rsidR="00BB302B" w:rsidRPr="004A274A">
        <w:rPr>
          <w:rFonts w:eastAsia="Times New Roman" w:cs="Arial"/>
          <w:b w:val="0"/>
          <w:noProof w:val="0"/>
          <w:color w:val="auto"/>
          <w:sz w:val="20"/>
          <w:szCs w:val="20"/>
          <w:lang w:val="en-AU" w:eastAsia="en-US"/>
        </w:rPr>
        <w:t xml:space="preserve"> </w:t>
      </w:r>
      <w:r w:rsidR="00B97BEA" w:rsidRPr="004A274A">
        <w:rPr>
          <w:rFonts w:eastAsia="Times New Roman" w:cs="Arial"/>
          <w:b w:val="0"/>
          <w:noProof w:val="0"/>
          <w:color w:val="auto"/>
          <w:sz w:val="20"/>
          <w:szCs w:val="20"/>
          <w:lang w:val="en-AU" w:eastAsia="en-US"/>
        </w:rPr>
        <w:t>A</w:t>
      </w:r>
      <w:r w:rsidR="00BB302B" w:rsidRPr="004A274A">
        <w:rPr>
          <w:rFonts w:eastAsia="Times New Roman" w:cs="Arial"/>
          <w:b w:val="0"/>
          <w:noProof w:val="0"/>
          <w:color w:val="auto"/>
          <w:sz w:val="20"/>
          <w:szCs w:val="20"/>
          <w:lang w:val="en-AU" w:eastAsia="en-US"/>
        </w:rPr>
        <w:t xml:space="preserve"> workload calculator has been developed and applied to ensure consistent workloads across lecturing staff </w:t>
      </w:r>
      <w:r w:rsidR="00B97BEA" w:rsidRPr="004A274A">
        <w:rPr>
          <w:rFonts w:eastAsia="Times New Roman" w:cs="Arial"/>
          <w:b w:val="0"/>
          <w:noProof w:val="0"/>
          <w:color w:val="auto"/>
          <w:sz w:val="20"/>
          <w:szCs w:val="20"/>
          <w:lang w:val="en-AU" w:eastAsia="en-US"/>
        </w:rPr>
        <w:t>at KTC</w:t>
      </w:r>
      <w:r>
        <w:rPr>
          <w:rFonts w:eastAsia="Times New Roman" w:cs="Arial"/>
          <w:b w:val="0"/>
          <w:noProof w:val="0"/>
          <w:color w:val="auto"/>
          <w:sz w:val="20"/>
          <w:szCs w:val="20"/>
          <w:lang w:val="en-AU" w:eastAsia="en-US"/>
        </w:rPr>
        <w:t>,</w:t>
      </w:r>
      <w:r w:rsidR="00B97BEA" w:rsidRPr="004A274A">
        <w:rPr>
          <w:rFonts w:eastAsia="Times New Roman" w:cs="Arial"/>
          <w:b w:val="0"/>
          <w:noProof w:val="0"/>
          <w:color w:val="auto"/>
          <w:sz w:val="20"/>
          <w:szCs w:val="20"/>
          <w:lang w:val="en-AU" w:eastAsia="en-US"/>
        </w:rPr>
        <w:t xml:space="preserve"> </w:t>
      </w:r>
      <w:r w:rsidR="00BB302B" w:rsidRPr="004A274A">
        <w:rPr>
          <w:rFonts w:eastAsia="Times New Roman" w:cs="Arial"/>
          <w:b w:val="0"/>
          <w:noProof w:val="0"/>
          <w:color w:val="auto"/>
          <w:sz w:val="20"/>
          <w:szCs w:val="20"/>
          <w:lang w:val="en-AU" w:eastAsia="en-US"/>
        </w:rPr>
        <w:t>as well as tighter staff supervision.</w:t>
      </w:r>
      <w:bookmarkEnd w:id="191"/>
      <w:bookmarkEnd w:id="192"/>
      <w:bookmarkEnd w:id="193"/>
      <w:bookmarkEnd w:id="194"/>
      <w:r w:rsidR="00B97BEA" w:rsidRPr="004A274A">
        <w:rPr>
          <w:rFonts w:eastAsia="Times New Roman" w:cs="Arial"/>
          <w:b w:val="0"/>
          <w:noProof w:val="0"/>
          <w:color w:val="auto"/>
          <w:sz w:val="20"/>
          <w:szCs w:val="20"/>
          <w:lang w:val="en-AU" w:eastAsia="en-US"/>
        </w:rPr>
        <w:t xml:space="preserve"> </w:t>
      </w:r>
      <w:r w:rsidR="00E628C1" w:rsidRPr="004A274A">
        <w:rPr>
          <w:rFonts w:eastAsia="Times New Roman" w:cs="Arial"/>
          <w:b w:val="0"/>
          <w:noProof w:val="0"/>
          <w:color w:val="auto"/>
          <w:sz w:val="20"/>
          <w:szCs w:val="20"/>
          <w:lang w:val="en-AU" w:eastAsia="en-US"/>
        </w:rPr>
        <w:t>KTC courses have been placed online and the college is using a more structured, transparent application and selection process.</w:t>
      </w:r>
      <w:bookmarkEnd w:id="195"/>
      <w:bookmarkEnd w:id="196"/>
    </w:p>
    <w:p w14:paraId="2ABAD869" w14:textId="2526DAB2" w:rsidR="00E90599" w:rsidRPr="004A274A" w:rsidRDefault="00E90599" w:rsidP="00487073">
      <w:pPr>
        <w:pStyle w:val="SDANumberedheading3"/>
        <w:numPr>
          <w:ilvl w:val="1"/>
          <w:numId w:val="24"/>
        </w:numPr>
        <w:rPr>
          <w:rFonts w:cs="Arial"/>
          <w:color w:val="000000" w:themeColor="text1"/>
          <w:lang w:val="en-AU"/>
        </w:rPr>
      </w:pPr>
      <w:bookmarkStart w:id="197" w:name="_Toc523927387"/>
      <w:bookmarkStart w:id="198" w:name="_Toc523927650"/>
      <w:bookmarkStart w:id="199" w:name="_Toc524074392"/>
      <w:bookmarkStart w:id="200" w:name="_Toc524274436"/>
      <w:bookmarkStart w:id="201" w:name="_Toc530427435"/>
      <w:bookmarkStart w:id="202" w:name="_Toc530428177"/>
      <w:r w:rsidRPr="004A274A">
        <w:rPr>
          <w:rFonts w:cs="Arial"/>
          <w:color w:val="000000" w:themeColor="text1"/>
          <w:lang w:val="en-AU"/>
        </w:rPr>
        <w:t xml:space="preserve">Has the progress observed contributed to making the overall </w:t>
      </w:r>
      <w:r w:rsidR="00FC10DE">
        <w:rPr>
          <w:rFonts w:cs="Arial"/>
          <w:color w:val="000000" w:themeColor="text1"/>
          <w:lang w:val="en-AU"/>
        </w:rPr>
        <w:t>b</w:t>
      </w:r>
      <w:r w:rsidRPr="004A274A">
        <w:rPr>
          <w:rFonts w:cs="Arial"/>
          <w:color w:val="000000" w:themeColor="text1"/>
          <w:lang w:val="en-AU"/>
        </w:rPr>
        <w:t xml:space="preserve">asic </w:t>
      </w:r>
      <w:r w:rsidR="00FC10DE">
        <w:rPr>
          <w:rFonts w:cs="Arial"/>
          <w:color w:val="000000" w:themeColor="text1"/>
          <w:lang w:val="en-AU"/>
        </w:rPr>
        <w:t>e</w:t>
      </w:r>
      <w:r w:rsidRPr="004A274A">
        <w:rPr>
          <w:rFonts w:cs="Arial"/>
          <w:color w:val="000000" w:themeColor="text1"/>
          <w:lang w:val="en-AU"/>
        </w:rPr>
        <w:t>ducation sector more efficient?</w:t>
      </w:r>
      <w:bookmarkEnd w:id="197"/>
      <w:bookmarkEnd w:id="198"/>
      <w:bookmarkEnd w:id="199"/>
      <w:bookmarkEnd w:id="200"/>
      <w:bookmarkEnd w:id="201"/>
      <w:bookmarkEnd w:id="202"/>
    </w:p>
    <w:p w14:paraId="5D0D0152" w14:textId="16887F0A" w:rsidR="00394A99" w:rsidRPr="004A274A" w:rsidRDefault="00E03AA1" w:rsidP="0070689A">
      <w:pPr>
        <w:pStyle w:val="SDANumberedheading3"/>
        <w:rPr>
          <w:rFonts w:eastAsia="Times New Roman" w:cs="Arial"/>
          <w:b w:val="0"/>
          <w:noProof w:val="0"/>
          <w:color w:val="auto"/>
          <w:sz w:val="20"/>
          <w:szCs w:val="20"/>
          <w:lang w:val="en-AU" w:eastAsia="en-US"/>
        </w:rPr>
      </w:pPr>
      <w:bookmarkStart w:id="203" w:name="_Toc523927388"/>
      <w:bookmarkStart w:id="204" w:name="_Toc523927651"/>
      <w:bookmarkStart w:id="205" w:name="_Toc524074393"/>
      <w:bookmarkStart w:id="206" w:name="_Toc524274437"/>
      <w:bookmarkStart w:id="207" w:name="_Toc530427436"/>
      <w:bookmarkStart w:id="208" w:name="_Toc530428178"/>
      <w:r w:rsidRPr="004A274A">
        <w:rPr>
          <w:rFonts w:eastAsia="Times New Roman" w:cs="Arial"/>
          <w:b w:val="0"/>
          <w:noProof w:val="0"/>
          <w:color w:val="auto"/>
          <w:sz w:val="20"/>
          <w:szCs w:val="20"/>
          <w:lang w:val="en-AU" w:eastAsia="en-US"/>
        </w:rPr>
        <w:t xml:space="preserve">To </w:t>
      </w:r>
      <w:r w:rsidR="00FC10DE">
        <w:rPr>
          <w:rFonts w:eastAsia="Times New Roman" w:cs="Arial"/>
          <w:b w:val="0"/>
          <w:noProof w:val="0"/>
          <w:color w:val="auto"/>
          <w:sz w:val="20"/>
          <w:szCs w:val="20"/>
          <w:lang w:val="en-AU" w:eastAsia="en-US"/>
        </w:rPr>
        <w:t>create</w:t>
      </w:r>
      <w:r w:rsidRPr="004A274A">
        <w:rPr>
          <w:rFonts w:eastAsia="Times New Roman" w:cs="Arial"/>
          <w:b w:val="0"/>
          <w:noProof w:val="0"/>
          <w:color w:val="auto"/>
          <w:sz w:val="20"/>
          <w:szCs w:val="20"/>
          <w:lang w:val="en-AU" w:eastAsia="en-US"/>
        </w:rPr>
        <w:t xml:space="preserve"> a more efficient sector, </w:t>
      </w:r>
      <w:r w:rsidR="00FC10DE">
        <w:rPr>
          <w:rFonts w:eastAsia="Times New Roman" w:cs="Arial"/>
          <w:b w:val="0"/>
          <w:noProof w:val="0"/>
          <w:color w:val="auto"/>
          <w:sz w:val="20"/>
          <w:szCs w:val="20"/>
          <w:lang w:val="en-AU" w:eastAsia="en-US"/>
        </w:rPr>
        <w:t>the</w:t>
      </w:r>
      <w:r w:rsidRPr="004A274A">
        <w:rPr>
          <w:rFonts w:eastAsia="Times New Roman" w:cs="Arial"/>
          <w:b w:val="0"/>
          <w:noProof w:val="0"/>
          <w:color w:val="auto"/>
          <w:sz w:val="20"/>
          <w:szCs w:val="20"/>
          <w:lang w:val="en-AU" w:eastAsia="en-US"/>
        </w:rPr>
        <w:t xml:space="preserve"> KEIP </w:t>
      </w:r>
      <w:r w:rsidR="006A0EAA">
        <w:rPr>
          <w:rFonts w:eastAsia="Times New Roman" w:cs="Arial"/>
          <w:b w:val="0"/>
          <w:noProof w:val="0"/>
          <w:color w:val="auto"/>
          <w:sz w:val="20"/>
          <w:szCs w:val="20"/>
          <w:lang w:val="en-AU" w:eastAsia="en-US"/>
        </w:rPr>
        <w:t>needs to</w:t>
      </w:r>
      <w:r w:rsidR="00FC10DE"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focus on activities that manage change across the system</w:t>
      </w:r>
      <w:r w:rsidR="00DF6AC9"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The most noticeable of these changes has been t</w:t>
      </w:r>
      <w:r w:rsidR="008174C0" w:rsidRPr="004A274A">
        <w:rPr>
          <w:rFonts w:eastAsia="Times New Roman" w:cs="Arial"/>
          <w:b w:val="0"/>
          <w:noProof w:val="0"/>
          <w:color w:val="auto"/>
          <w:sz w:val="20"/>
          <w:szCs w:val="20"/>
          <w:lang w:val="en-AU" w:eastAsia="en-US"/>
        </w:rPr>
        <w:t xml:space="preserve">he development of </w:t>
      </w:r>
      <w:r w:rsidR="00210A53" w:rsidRPr="004A274A">
        <w:rPr>
          <w:rFonts w:eastAsia="Times New Roman" w:cs="Arial"/>
          <w:b w:val="0"/>
          <w:noProof w:val="0"/>
          <w:color w:val="auto"/>
          <w:sz w:val="20"/>
          <w:szCs w:val="20"/>
          <w:lang w:val="en-AU" w:eastAsia="en-US"/>
        </w:rPr>
        <w:t>DOPs</w:t>
      </w:r>
      <w:r w:rsidRPr="004A274A">
        <w:rPr>
          <w:rFonts w:eastAsia="Times New Roman" w:cs="Arial"/>
          <w:b w:val="0"/>
          <w:noProof w:val="0"/>
          <w:color w:val="auto"/>
          <w:sz w:val="20"/>
          <w:szCs w:val="20"/>
          <w:lang w:val="en-AU" w:eastAsia="en-US"/>
        </w:rPr>
        <w:t xml:space="preserve"> </w:t>
      </w:r>
      <w:r w:rsidR="00FC10DE">
        <w:rPr>
          <w:rFonts w:eastAsia="Times New Roman" w:cs="Arial"/>
          <w:b w:val="0"/>
          <w:noProof w:val="0"/>
          <w:color w:val="auto"/>
          <w:sz w:val="20"/>
          <w:szCs w:val="20"/>
          <w:lang w:val="en-AU" w:eastAsia="en-US"/>
        </w:rPr>
        <w:t>that</w:t>
      </w:r>
      <w:r w:rsidR="00FC10DE"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are</w:t>
      </w:r>
      <w:r w:rsidR="008174C0" w:rsidRPr="004A274A">
        <w:rPr>
          <w:rFonts w:eastAsia="Times New Roman" w:cs="Arial"/>
          <w:b w:val="0"/>
          <w:noProof w:val="0"/>
          <w:color w:val="auto"/>
          <w:sz w:val="20"/>
          <w:szCs w:val="20"/>
          <w:lang w:val="en-AU" w:eastAsia="en-US"/>
        </w:rPr>
        <w:t xml:space="preserve"> aligned to the ESSP and higher-level </w:t>
      </w:r>
      <w:r w:rsidR="00FC10DE">
        <w:rPr>
          <w:rFonts w:eastAsia="Times New Roman" w:cs="Arial"/>
          <w:b w:val="0"/>
          <w:noProof w:val="0"/>
          <w:color w:val="auto"/>
          <w:sz w:val="20"/>
          <w:szCs w:val="20"/>
          <w:lang w:val="en-AU" w:eastAsia="en-US"/>
        </w:rPr>
        <w:t>g</w:t>
      </w:r>
      <w:r w:rsidR="008174C0" w:rsidRPr="004A274A">
        <w:rPr>
          <w:rFonts w:eastAsia="Times New Roman" w:cs="Arial"/>
          <w:b w:val="0"/>
          <w:noProof w:val="0"/>
          <w:color w:val="auto"/>
          <w:sz w:val="20"/>
          <w:szCs w:val="20"/>
          <w:lang w:val="en-AU" w:eastAsia="en-US"/>
        </w:rPr>
        <w:t xml:space="preserve">overnment </w:t>
      </w:r>
      <w:r w:rsidR="00FC10DE">
        <w:rPr>
          <w:rFonts w:eastAsia="Times New Roman" w:cs="Arial"/>
          <w:b w:val="0"/>
          <w:noProof w:val="0"/>
          <w:color w:val="auto"/>
          <w:sz w:val="20"/>
          <w:szCs w:val="20"/>
          <w:lang w:val="en-AU" w:eastAsia="en-US"/>
        </w:rPr>
        <w:t xml:space="preserve">education </w:t>
      </w:r>
      <w:r w:rsidR="008174C0" w:rsidRPr="004A274A">
        <w:rPr>
          <w:rFonts w:eastAsia="Times New Roman" w:cs="Arial"/>
          <w:b w:val="0"/>
          <w:noProof w:val="0"/>
          <w:color w:val="auto"/>
          <w:sz w:val="20"/>
          <w:szCs w:val="20"/>
          <w:lang w:val="en-AU" w:eastAsia="en-US"/>
        </w:rPr>
        <w:t>objectives. The</w:t>
      </w:r>
      <w:r w:rsidR="00FC10DE">
        <w:rPr>
          <w:rFonts w:eastAsia="Times New Roman" w:cs="Arial"/>
          <w:b w:val="0"/>
          <w:noProof w:val="0"/>
          <w:color w:val="auto"/>
          <w:sz w:val="20"/>
          <w:szCs w:val="20"/>
          <w:lang w:val="en-AU" w:eastAsia="en-US"/>
        </w:rPr>
        <w:t xml:space="preserve"> DOPs</w:t>
      </w:r>
      <w:r w:rsidR="008174C0" w:rsidRPr="004A274A">
        <w:rPr>
          <w:rFonts w:eastAsia="Times New Roman" w:cs="Arial"/>
          <w:b w:val="0"/>
          <w:noProof w:val="0"/>
          <w:color w:val="auto"/>
          <w:sz w:val="20"/>
          <w:szCs w:val="20"/>
          <w:lang w:val="en-AU" w:eastAsia="en-US"/>
        </w:rPr>
        <w:t xml:space="preserve"> provide detailed activity plans and budgets for each division, outlining how each will contribute to </w:t>
      </w:r>
      <w:r w:rsidR="00DF6AC9" w:rsidRPr="004A274A">
        <w:rPr>
          <w:rFonts w:eastAsia="Times New Roman" w:cs="Arial"/>
          <w:b w:val="0"/>
          <w:noProof w:val="0"/>
          <w:color w:val="auto"/>
          <w:sz w:val="20"/>
          <w:szCs w:val="20"/>
          <w:lang w:val="en-AU" w:eastAsia="en-US"/>
        </w:rPr>
        <w:t xml:space="preserve">ESSP </w:t>
      </w:r>
      <w:r w:rsidR="008174C0" w:rsidRPr="004A274A">
        <w:rPr>
          <w:rFonts w:eastAsia="Times New Roman" w:cs="Arial"/>
          <w:b w:val="0"/>
          <w:noProof w:val="0"/>
          <w:color w:val="auto"/>
          <w:sz w:val="20"/>
          <w:szCs w:val="20"/>
          <w:lang w:val="en-AU" w:eastAsia="en-US"/>
        </w:rPr>
        <w:t>goals and objectives</w:t>
      </w:r>
      <w:r w:rsidR="00C06BA3">
        <w:rPr>
          <w:rFonts w:eastAsia="Times New Roman" w:cs="Arial"/>
          <w:b w:val="0"/>
          <w:noProof w:val="0"/>
          <w:color w:val="auto"/>
          <w:sz w:val="20"/>
          <w:szCs w:val="20"/>
          <w:lang w:val="en-AU" w:eastAsia="en-US"/>
        </w:rPr>
        <w:t>. They also</w:t>
      </w:r>
      <w:r w:rsidR="006C4010" w:rsidRPr="004A274A">
        <w:rPr>
          <w:rFonts w:eastAsia="Times New Roman" w:cs="Arial"/>
          <w:b w:val="0"/>
          <w:noProof w:val="0"/>
          <w:color w:val="auto"/>
          <w:sz w:val="20"/>
          <w:szCs w:val="20"/>
          <w:lang w:val="en-AU" w:eastAsia="en-US"/>
        </w:rPr>
        <w:t xml:space="preserve"> include information on partner contributions</w:t>
      </w:r>
      <w:r w:rsidR="008174C0" w:rsidRPr="004A274A">
        <w:rPr>
          <w:rFonts w:eastAsia="Times New Roman" w:cs="Arial"/>
          <w:b w:val="0"/>
          <w:noProof w:val="0"/>
          <w:color w:val="auto"/>
          <w:sz w:val="20"/>
          <w:szCs w:val="20"/>
          <w:lang w:val="en-AU" w:eastAsia="en-US"/>
        </w:rPr>
        <w:t xml:space="preserve">. </w:t>
      </w:r>
      <w:r w:rsidR="006C4010" w:rsidRPr="004A274A">
        <w:rPr>
          <w:rFonts w:eastAsia="Times New Roman" w:cs="Arial"/>
          <w:b w:val="0"/>
          <w:noProof w:val="0"/>
          <w:color w:val="auto"/>
          <w:sz w:val="20"/>
          <w:szCs w:val="20"/>
          <w:lang w:val="en-AU" w:eastAsia="en-US"/>
        </w:rPr>
        <w:t>KEIP</w:t>
      </w:r>
      <w:r w:rsidR="008174C0" w:rsidRPr="004A274A">
        <w:rPr>
          <w:rFonts w:eastAsia="Times New Roman" w:cs="Arial"/>
          <w:b w:val="0"/>
          <w:noProof w:val="0"/>
          <w:color w:val="auto"/>
          <w:sz w:val="20"/>
          <w:szCs w:val="20"/>
          <w:lang w:val="en-AU" w:eastAsia="en-US"/>
        </w:rPr>
        <w:t xml:space="preserve"> activities </w:t>
      </w:r>
      <w:r w:rsidR="006C4010" w:rsidRPr="004A274A">
        <w:rPr>
          <w:rFonts w:eastAsia="Times New Roman" w:cs="Arial"/>
          <w:b w:val="0"/>
          <w:noProof w:val="0"/>
          <w:color w:val="auto"/>
          <w:sz w:val="20"/>
          <w:szCs w:val="20"/>
          <w:lang w:val="en-AU" w:eastAsia="en-US"/>
        </w:rPr>
        <w:t>are</w:t>
      </w:r>
      <w:r w:rsidR="008174C0" w:rsidRPr="004A274A">
        <w:rPr>
          <w:rFonts w:eastAsia="Times New Roman" w:cs="Arial"/>
          <w:b w:val="0"/>
          <w:noProof w:val="0"/>
          <w:color w:val="auto"/>
          <w:sz w:val="20"/>
          <w:szCs w:val="20"/>
          <w:lang w:val="en-AU" w:eastAsia="en-US"/>
        </w:rPr>
        <w:t xml:space="preserve"> aligned to</w:t>
      </w:r>
      <w:r w:rsidR="006C4010" w:rsidRPr="004A274A">
        <w:rPr>
          <w:rFonts w:eastAsia="Times New Roman" w:cs="Arial"/>
          <w:b w:val="0"/>
          <w:noProof w:val="0"/>
          <w:color w:val="auto"/>
          <w:sz w:val="20"/>
          <w:szCs w:val="20"/>
          <w:lang w:val="en-AU" w:eastAsia="en-US"/>
        </w:rPr>
        <w:t xml:space="preserve"> the relevant</w:t>
      </w:r>
      <w:r w:rsidR="008174C0" w:rsidRPr="004A274A">
        <w:rPr>
          <w:rFonts w:eastAsia="Times New Roman" w:cs="Arial"/>
          <w:b w:val="0"/>
          <w:noProof w:val="0"/>
          <w:color w:val="auto"/>
          <w:sz w:val="20"/>
          <w:szCs w:val="20"/>
          <w:lang w:val="en-AU" w:eastAsia="en-US"/>
        </w:rPr>
        <w:t xml:space="preserve"> DOPs, with the aim </w:t>
      </w:r>
      <w:r w:rsidR="00C06BA3">
        <w:rPr>
          <w:rFonts w:eastAsia="Times New Roman" w:cs="Arial"/>
          <w:b w:val="0"/>
          <w:noProof w:val="0"/>
          <w:color w:val="auto"/>
          <w:sz w:val="20"/>
          <w:szCs w:val="20"/>
          <w:lang w:val="en-AU" w:eastAsia="en-US"/>
        </w:rPr>
        <w:t>of ensuring</w:t>
      </w:r>
      <w:r w:rsidR="008174C0" w:rsidRPr="004A274A">
        <w:rPr>
          <w:rFonts w:eastAsia="Times New Roman" w:cs="Arial"/>
          <w:b w:val="0"/>
          <w:noProof w:val="0"/>
          <w:color w:val="auto"/>
          <w:sz w:val="20"/>
          <w:szCs w:val="20"/>
          <w:lang w:val="en-AU" w:eastAsia="en-US"/>
        </w:rPr>
        <w:t xml:space="preserve"> the program contributes direc</w:t>
      </w:r>
      <w:r w:rsidRPr="004A274A">
        <w:rPr>
          <w:rFonts w:eastAsia="Times New Roman" w:cs="Arial"/>
          <w:b w:val="0"/>
          <w:noProof w:val="0"/>
          <w:color w:val="auto"/>
          <w:sz w:val="20"/>
          <w:szCs w:val="20"/>
          <w:lang w:val="en-AU" w:eastAsia="en-US"/>
        </w:rPr>
        <w:t xml:space="preserve">tly to MoE goals and objectives. The </w:t>
      </w:r>
      <w:r w:rsidR="00DF6AC9" w:rsidRPr="004A274A">
        <w:rPr>
          <w:rFonts w:eastAsia="Times New Roman" w:cs="Arial"/>
          <w:b w:val="0"/>
          <w:noProof w:val="0"/>
          <w:color w:val="auto"/>
          <w:sz w:val="20"/>
          <w:szCs w:val="20"/>
          <w:lang w:val="en-AU" w:eastAsia="en-US"/>
        </w:rPr>
        <w:t xml:space="preserve">MoE </w:t>
      </w:r>
      <w:r w:rsidRPr="004A274A">
        <w:rPr>
          <w:rFonts w:eastAsia="Times New Roman" w:cs="Arial"/>
          <w:b w:val="0"/>
          <w:noProof w:val="0"/>
          <w:color w:val="auto"/>
          <w:sz w:val="20"/>
          <w:szCs w:val="20"/>
          <w:lang w:val="en-AU" w:eastAsia="en-US"/>
        </w:rPr>
        <w:t xml:space="preserve">process, </w:t>
      </w:r>
      <w:r w:rsidR="00E2796F" w:rsidRPr="004A274A">
        <w:rPr>
          <w:rFonts w:eastAsia="Times New Roman" w:cs="Arial"/>
          <w:b w:val="0"/>
          <w:noProof w:val="0"/>
          <w:color w:val="auto"/>
          <w:sz w:val="20"/>
          <w:szCs w:val="20"/>
          <w:lang w:val="en-AU" w:eastAsia="en-US"/>
        </w:rPr>
        <w:t xml:space="preserve">supported by </w:t>
      </w:r>
      <w:r w:rsidRPr="004A274A">
        <w:rPr>
          <w:rFonts w:eastAsia="Times New Roman" w:cs="Arial"/>
          <w:b w:val="0"/>
          <w:noProof w:val="0"/>
          <w:color w:val="auto"/>
          <w:sz w:val="20"/>
          <w:szCs w:val="20"/>
          <w:lang w:val="en-AU" w:eastAsia="en-US"/>
        </w:rPr>
        <w:t>KEIP</w:t>
      </w:r>
      <w:r w:rsidR="00E2796F" w:rsidRPr="004A274A">
        <w:rPr>
          <w:rFonts w:eastAsia="Times New Roman" w:cs="Arial"/>
          <w:b w:val="0"/>
          <w:noProof w:val="0"/>
          <w:color w:val="auto"/>
          <w:sz w:val="20"/>
          <w:szCs w:val="20"/>
          <w:lang w:val="en-AU" w:eastAsia="en-US"/>
        </w:rPr>
        <w:t xml:space="preserve"> and a series of education management specialists (like the </w:t>
      </w:r>
      <w:r w:rsidR="00394C40">
        <w:rPr>
          <w:rFonts w:eastAsia="Times New Roman" w:cs="Arial"/>
          <w:b w:val="0"/>
          <w:noProof w:val="0"/>
          <w:color w:val="auto"/>
          <w:sz w:val="20"/>
          <w:szCs w:val="20"/>
          <w:lang w:val="en-AU" w:eastAsia="en-US"/>
        </w:rPr>
        <w:t>education strategic planning and policy a</w:t>
      </w:r>
      <w:r w:rsidR="00394C40" w:rsidRPr="00394C40">
        <w:rPr>
          <w:rFonts w:eastAsia="Times New Roman" w:cs="Arial"/>
          <w:b w:val="0"/>
          <w:noProof w:val="0"/>
          <w:color w:val="auto"/>
          <w:sz w:val="20"/>
          <w:szCs w:val="20"/>
          <w:lang w:val="en-AU" w:eastAsia="en-US"/>
        </w:rPr>
        <w:t>dviser</w:t>
      </w:r>
      <w:r w:rsidR="00E2796F" w:rsidRPr="004A274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ensures that planned </w:t>
      </w:r>
      <w:r w:rsidR="008174C0" w:rsidRPr="004A274A">
        <w:rPr>
          <w:rFonts w:eastAsia="Times New Roman" w:cs="Arial"/>
          <w:b w:val="0"/>
          <w:noProof w:val="0"/>
          <w:color w:val="auto"/>
          <w:sz w:val="20"/>
          <w:szCs w:val="20"/>
          <w:lang w:val="en-AU" w:eastAsia="en-US"/>
        </w:rPr>
        <w:t xml:space="preserve">activities </w:t>
      </w:r>
      <w:r w:rsidRPr="004A274A">
        <w:rPr>
          <w:rFonts w:eastAsia="Times New Roman" w:cs="Arial"/>
          <w:b w:val="0"/>
          <w:noProof w:val="0"/>
          <w:color w:val="auto"/>
          <w:sz w:val="20"/>
          <w:szCs w:val="20"/>
          <w:lang w:val="en-AU" w:eastAsia="en-US"/>
        </w:rPr>
        <w:t>are</w:t>
      </w:r>
      <w:r w:rsidR="008174C0"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costed; b</w:t>
      </w:r>
      <w:r w:rsidR="008174C0" w:rsidRPr="004A274A">
        <w:rPr>
          <w:rFonts w:eastAsia="Times New Roman" w:cs="Arial"/>
          <w:b w:val="0"/>
          <w:noProof w:val="0"/>
          <w:color w:val="auto"/>
          <w:sz w:val="20"/>
          <w:szCs w:val="20"/>
          <w:lang w:val="en-AU" w:eastAsia="en-US"/>
        </w:rPr>
        <w:t xml:space="preserve">udgeting decisions are informed by evidence; and </w:t>
      </w:r>
      <w:r w:rsidR="00C06BA3">
        <w:rPr>
          <w:rFonts w:eastAsia="Times New Roman" w:cs="Arial"/>
          <w:b w:val="0"/>
          <w:noProof w:val="0"/>
          <w:color w:val="auto"/>
          <w:sz w:val="20"/>
          <w:szCs w:val="20"/>
          <w:lang w:val="en-AU" w:eastAsia="en-US"/>
        </w:rPr>
        <w:t>d</w:t>
      </w:r>
      <w:r w:rsidR="008174C0" w:rsidRPr="004A274A">
        <w:rPr>
          <w:rFonts w:eastAsia="Times New Roman" w:cs="Arial"/>
          <w:b w:val="0"/>
          <w:noProof w:val="0"/>
          <w:color w:val="auto"/>
          <w:sz w:val="20"/>
          <w:szCs w:val="20"/>
          <w:lang w:val="en-AU" w:eastAsia="en-US"/>
        </w:rPr>
        <w:t xml:space="preserve">ivisional </w:t>
      </w:r>
      <w:r w:rsidR="00C06BA3">
        <w:rPr>
          <w:rFonts w:eastAsia="Times New Roman" w:cs="Arial"/>
          <w:b w:val="0"/>
          <w:noProof w:val="0"/>
          <w:color w:val="auto"/>
          <w:sz w:val="20"/>
          <w:szCs w:val="20"/>
          <w:lang w:val="en-AU" w:eastAsia="en-US"/>
        </w:rPr>
        <w:t>h</w:t>
      </w:r>
      <w:r w:rsidR="008174C0" w:rsidRPr="004A274A">
        <w:rPr>
          <w:rFonts w:eastAsia="Times New Roman" w:cs="Arial"/>
          <w:b w:val="0"/>
          <w:noProof w:val="0"/>
          <w:color w:val="auto"/>
          <w:sz w:val="20"/>
          <w:szCs w:val="20"/>
          <w:lang w:val="en-AU" w:eastAsia="en-US"/>
        </w:rPr>
        <w:t xml:space="preserve">eads have meaningful input into </w:t>
      </w:r>
      <w:r w:rsidRPr="004A274A">
        <w:rPr>
          <w:rFonts w:eastAsia="Times New Roman" w:cs="Arial"/>
          <w:b w:val="0"/>
          <w:noProof w:val="0"/>
          <w:color w:val="auto"/>
          <w:sz w:val="20"/>
          <w:szCs w:val="20"/>
          <w:lang w:val="en-AU" w:eastAsia="en-US"/>
        </w:rPr>
        <w:t xml:space="preserve">the </w:t>
      </w:r>
      <w:r w:rsidR="00C06BA3">
        <w:rPr>
          <w:rFonts w:eastAsia="Times New Roman" w:cs="Arial"/>
          <w:b w:val="0"/>
          <w:noProof w:val="0"/>
          <w:color w:val="auto"/>
          <w:sz w:val="20"/>
          <w:szCs w:val="20"/>
          <w:lang w:val="en-AU" w:eastAsia="en-US"/>
        </w:rPr>
        <w:t>following</w:t>
      </w:r>
      <w:r w:rsidR="00C06BA3"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year’s</w:t>
      </w:r>
      <w:r w:rsidR="008174C0" w:rsidRPr="004A274A">
        <w:rPr>
          <w:rFonts w:eastAsia="Times New Roman" w:cs="Arial"/>
          <w:b w:val="0"/>
          <w:noProof w:val="0"/>
          <w:color w:val="auto"/>
          <w:sz w:val="20"/>
          <w:szCs w:val="20"/>
          <w:lang w:val="en-AU" w:eastAsia="en-US"/>
        </w:rPr>
        <w:t xml:space="preserve"> budget formulations.</w:t>
      </w:r>
      <w:bookmarkEnd w:id="203"/>
      <w:bookmarkEnd w:id="204"/>
      <w:bookmarkEnd w:id="205"/>
      <w:bookmarkEnd w:id="206"/>
      <w:r w:rsidR="006C4010" w:rsidRPr="004A274A">
        <w:rPr>
          <w:rFonts w:eastAsia="Times New Roman" w:cs="Arial"/>
          <w:b w:val="0"/>
          <w:noProof w:val="0"/>
          <w:color w:val="auto"/>
          <w:sz w:val="20"/>
          <w:szCs w:val="20"/>
          <w:lang w:val="en-AU" w:eastAsia="en-US"/>
        </w:rPr>
        <w:t xml:space="preserve"> As noted, a ministry</w:t>
      </w:r>
      <w:r w:rsidR="00C06BA3">
        <w:rPr>
          <w:rFonts w:eastAsia="Times New Roman" w:cs="Arial"/>
          <w:b w:val="0"/>
          <w:noProof w:val="0"/>
          <w:color w:val="auto"/>
          <w:sz w:val="20"/>
          <w:szCs w:val="20"/>
          <w:lang w:val="en-AU" w:eastAsia="en-US"/>
        </w:rPr>
        <w:t>-</w:t>
      </w:r>
      <w:r w:rsidR="006C4010" w:rsidRPr="004A274A">
        <w:rPr>
          <w:rFonts w:eastAsia="Times New Roman" w:cs="Arial"/>
          <w:b w:val="0"/>
          <w:noProof w:val="0"/>
          <w:color w:val="auto"/>
          <w:sz w:val="20"/>
          <w:szCs w:val="20"/>
          <w:lang w:val="en-AU" w:eastAsia="en-US"/>
        </w:rPr>
        <w:t>led mid-term review of the ESSP (</w:t>
      </w:r>
      <w:r w:rsidR="00C06BA3">
        <w:rPr>
          <w:rFonts w:eastAsia="Times New Roman" w:cs="Arial"/>
          <w:b w:val="0"/>
          <w:noProof w:val="0"/>
          <w:color w:val="auto"/>
          <w:sz w:val="20"/>
          <w:szCs w:val="20"/>
          <w:lang w:val="en-AU" w:eastAsia="en-US"/>
        </w:rPr>
        <w:t>which also reviewed</w:t>
      </w:r>
      <w:r w:rsidR="006C4010" w:rsidRPr="004A274A">
        <w:rPr>
          <w:rFonts w:eastAsia="Times New Roman" w:cs="Arial"/>
          <w:b w:val="0"/>
          <w:noProof w:val="0"/>
          <w:color w:val="auto"/>
          <w:sz w:val="20"/>
          <w:szCs w:val="20"/>
          <w:lang w:val="en-AU" w:eastAsia="en-US"/>
        </w:rPr>
        <w:t xml:space="preserve"> progress achieved under each DOP) will inform MoE going forward of progress against the ESSP and identify areas that require further support or review.</w:t>
      </w:r>
      <w:bookmarkEnd w:id="207"/>
      <w:bookmarkEnd w:id="208"/>
    </w:p>
    <w:p w14:paraId="56F88413" w14:textId="4914D7C4" w:rsidR="00E03AA1" w:rsidRPr="004A274A" w:rsidRDefault="00E03AA1" w:rsidP="0070689A">
      <w:pPr>
        <w:pStyle w:val="SDANumberedheading3"/>
        <w:rPr>
          <w:rFonts w:eastAsia="Times New Roman" w:cs="Arial"/>
          <w:b w:val="0"/>
          <w:noProof w:val="0"/>
          <w:color w:val="auto"/>
          <w:sz w:val="20"/>
          <w:szCs w:val="20"/>
          <w:lang w:val="en-AU" w:eastAsia="en-US"/>
        </w:rPr>
      </w:pPr>
      <w:bookmarkStart w:id="209" w:name="_Toc523927389"/>
      <w:bookmarkStart w:id="210" w:name="_Toc523927652"/>
      <w:bookmarkStart w:id="211" w:name="_Toc524074394"/>
      <w:bookmarkStart w:id="212" w:name="_Toc524274438"/>
      <w:bookmarkStart w:id="213" w:name="_Toc530427437"/>
      <w:bookmarkStart w:id="214" w:name="_Toc530428179"/>
      <w:r w:rsidRPr="004A274A">
        <w:rPr>
          <w:rFonts w:eastAsia="Times New Roman" w:cs="Arial"/>
          <w:b w:val="0"/>
          <w:noProof w:val="0"/>
          <w:color w:val="auto"/>
          <w:sz w:val="20"/>
          <w:szCs w:val="20"/>
          <w:lang w:val="en-AU" w:eastAsia="en-US"/>
        </w:rPr>
        <w:t xml:space="preserve">Other activities creating efficiencies across the sector have been </w:t>
      </w:r>
      <w:r w:rsidR="00C06BA3">
        <w:rPr>
          <w:rFonts w:eastAsia="Times New Roman" w:cs="Arial"/>
          <w:b w:val="0"/>
          <w:noProof w:val="0"/>
          <w:color w:val="auto"/>
          <w:sz w:val="20"/>
          <w:szCs w:val="20"/>
          <w:lang w:val="en-AU" w:eastAsia="en-US"/>
        </w:rPr>
        <w:t>discussed</w:t>
      </w:r>
      <w:r w:rsidRPr="004A274A">
        <w:rPr>
          <w:rFonts w:eastAsia="Times New Roman" w:cs="Arial"/>
          <w:b w:val="0"/>
          <w:noProof w:val="0"/>
          <w:color w:val="auto"/>
          <w:sz w:val="20"/>
          <w:szCs w:val="20"/>
          <w:lang w:val="en-AU" w:eastAsia="en-US"/>
        </w:rPr>
        <w:t xml:space="preserve"> above, </w:t>
      </w:r>
      <w:r w:rsidR="00C06BA3">
        <w:rPr>
          <w:rFonts w:eastAsia="Times New Roman" w:cs="Arial"/>
          <w:b w:val="0"/>
          <w:noProof w:val="0"/>
          <w:color w:val="auto"/>
          <w:sz w:val="20"/>
          <w:szCs w:val="20"/>
          <w:lang w:val="en-AU" w:eastAsia="en-US"/>
        </w:rPr>
        <w:t>for example,</w:t>
      </w:r>
      <w:r w:rsidRPr="004A274A">
        <w:rPr>
          <w:rFonts w:eastAsia="Times New Roman" w:cs="Arial"/>
          <w:b w:val="0"/>
          <w:noProof w:val="0"/>
          <w:color w:val="auto"/>
          <w:sz w:val="20"/>
          <w:szCs w:val="20"/>
          <w:lang w:val="en-AU" w:eastAsia="en-US"/>
        </w:rPr>
        <w:t xml:space="preserve"> the reforms underway in KTC, the decentralisation of professional development activities to IECs and </w:t>
      </w:r>
      <w:r w:rsidR="004E652C" w:rsidRPr="004E652C">
        <w:rPr>
          <w:b w:val="0"/>
          <w:color w:val="auto"/>
          <w:sz w:val="20"/>
          <w:szCs w:val="20"/>
          <w:lang w:val="en-AU"/>
        </w:rPr>
        <w:t>associate</w:t>
      </w:r>
      <w:r w:rsidR="000C05CC" w:rsidRPr="004E652C">
        <w:rPr>
          <w:rFonts w:eastAsia="Times New Roman" w:cs="Arial"/>
          <w:b w:val="0"/>
          <w:noProof w:val="0"/>
          <w:color w:val="auto"/>
          <w:sz w:val="20"/>
          <w:szCs w:val="20"/>
          <w:lang w:val="en-AU" w:eastAsia="en-US"/>
        </w:rPr>
        <w:t xml:space="preserve"> </w:t>
      </w:r>
      <w:r w:rsidR="000C05CC">
        <w:rPr>
          <w:rFonts w:eastAsia="Times New Roman" w:cs="Arial"/>
          <w:b w:val="0"/>
          <w:noProof w:val="0"/>
          <w:color w:val="auto"/>
          <w:sz w:val="20"/>
          <w:szCs w:val="20"/>
          <w:lang w:val="en-AU" w:eastAsia="en-US"/>
        </w:rPr>
        <w:t>lecturers</w:t>
      </w:r>
      <w:r w:rsidRPr="004A274A">
        <w:rPr>
          <w:rFonts w:eastAsia="Times New Roman" w:cs="Arial"/>
          <w:b w:val="0"/>
          <w:noProof w:val="0"/>
          <w:color w:val="auto"/>
          <w:sz w:val="20"/>
          <w:szCs w:val="20"/>
          <w:lang w:val="en-AU" w:eastAsia="en-US"/>
        </w:rPr>
        <w:t xml:space="preserve"> </w:t>
      </w:r>
      <w:r w:rsidR="00C06BA3">
        <w:rPr>
          <w:rFonts w:eastAsia="Times New Roman" w:cs="Arial"/>
          <w:b w:val="0"/>
          <w:noProof w:val="0"/>
          <w:color w:val="auto"/>
          <w:sz w:val="20"/>
          <w:szCs w:val="20"/>
          <w:lang w:val="en-AU" w:eastAsia="en-US"/>
        </w:rPr>
        <w:t>located</w:t>
      </w:r>
      <w:r w:rsidRPr="004A274A">
        <w:rPr>
          <w:rFonts w:eastAsia="Times New Roman" w:cs="Arial"/>
          <w:b w:val="0"/>
          <w:noProof w:val="0"/>
          <w:color w:val="auto"/>
          <w:sz w:val="20"/>
          <w:szCs w:val="20"/>
          <w:lang w:val="en-AU" w:eastAsia="en-US"/>
        </w:rPr>
        <w:t xml:space="preserve"> on the outer islands, </w:t>
      </w:r>
      <w:r w:rsidR="00394C40">
        <w:rPr>
          <w:rFonts w:eastAsia="Times New Roman" w:cs="Arial"/>
          <w:b w:val="0"/>
          <w:noProof w:val="0"/>
          <w:color w:val="auto"/>
          <w:sz w:val="20"/>
          <w:szCs w:val="20"/>
          <w:lang w:val="en-AU" w:eastAsia="en-US"/>
        </w:rPr>
        <w:t xml:space="preserve">and </w:t>
      </w:r>
      <w:r w:rsidRPr="004A274A">
        <w:rPr>
          <w:rFonts w:eastAsia="Times New Roman" w:cs="Arial"/>
          <w:b w:val="0"/>
          <w:noProof w:val="0"/>
          <w:color w:val="auto"/>
          <w:sz w:val="20"/>
          <w:szCs w:val="20"/>
          <w:lang w:val="en-AU" w:eastAsia="en-US"/>
        </w:rPr>
        <w:t xml:space="preserve">the efficiencies </w:t>
      </w:r>
      <w:r w:rsidR="00CD7847" w:rsidRPr="004A274A">
        <w:rPr>
          <w:rFonts w:eastAsia="Times New Roman" w:cs="Arial"/>
          <w:b w:val="0"/>
          <w:noProof w:val="0"/>
          <w:color w:val="auto"/>
          <w:sz w:val="20"/>
          <w:szCs w:val="20"/>
          <w:lang w:val="en-AU" w:eastAsia="en-US"/>
        </w:rPr>
        <w:t xml:space="preserve">in the </w:t>
      </w:r>
      <w:r w:rsidR="00DF6AC9" w:rsidRPr="004A274A">
        <w:rPr>
          <w:rFonts w:eastAsia="Times New Roman" w:cs="Arial"/>
          <w:b w:val="0"/>
          <w:noProof w:val="0"/>
          <w:color w:val="auto"/>
          <w:sz w:val="20"/>
          <w:szCs w:val="20"/>
          <w:lang w:val="en-AU" w:eastAsia="en-US"/>
        </w:rPr>
        <w:t>CDRC</w:t>
      </w:r>
      <w:r w:rsidR="00CD7847" w:rsidRPr="004A274A">
        <w:rPr>
          <w:rFonts w:eastAsia="Times New Roman" w:cs="Arial"/>
          <w:b w:val="0"/>
          <w:noProof w:val="0"/>
          <w:color w:val="auto"/>
          <w:sz w:val="20"/>
          <w:szCs w:val="20"/>
          <w:lang w:val="en-AU" w:eastAsia="en-US"/>
        </w:rPr>
        <w:t>.</w:t>
      </w:r>
      <w:bookmarkEnd w:id="209"/>
      <w:bookmarkEnd w:id="210"/>
      <w:bookmarkEnd w:id="211"/>
      <w:bookmarkEnd w:id="212"/>
      <w:bookmarkEnd w:id="213"/>
      <w:bookmarkEnd w:id="214"/>
    </w:p>
    <w:p w14:paraId="60F478D0" w14:textId="4A0B4392" w:rsidR="00811867" w:rsidRPr="00811867" w:rsidRDefault="00CD7847" w:rsidP="0070689A">
      <w:pPr>
        <w:pStyle w:val="SDANumberedheading3"/>
        <w:rPr>
          <w:rFonts w:eastAsia="Times New Roman" w:cs="Arial"/>
          <w:b w:val="0"/>
          <w:noProof w:val="0"/>
          <w:color w:val="auto"/>
          <w:sz w:val="20"/>
          <w:szCs w:val="20"/>
          <w:lang w:val="en-AU" w:eastAsia="en-US"/>
        </w:rPr>
      </w:pPr>
      <w:bookmarkStart w:id="215" w:name="_Toc523927390"/>
      <w:bookmarkStart w:id="216" w:name="_Toc523927653"/>
      <w:bookmarkStart w:id="217" w:name="_Toc524074395"/>
      <w:bookmarkStart w:id="218" w:name="_Toc524274439"/>
      <w:bookmarkStart w:id="219" w:name="_Toc530427438"/>
      <w:bookmarkStart w:id="220" w:name="_Toc530428180"/>
      <w:r w:rsidRPr="004A274A">
        <w:rPr>
          <w:rFonts w:eastAsia="Times New Roman" w:cs="Arial"/>
          <w:b w:val="0"/>
          <w:noProof w:val="0"/>
          <w:color w:val="auto"/>
          <w:sz w:val="20"/>
          <w:szCs w:val="20"/>
          <w:lang w:val="en-AU" w:eastAsia="en-US"/>
        </w:rPr>
        <w:t>However,</w:t>
      </w:r>
      <w:r w:rsidR="00BF6145"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some KEIP interventions have created </w:t>
      </w:r>
      <w:r w:rsidR="000C2D12" w:rsidRPr="004A274A">
        <w:rPr>
          <w:rFonts w:eastAsia="Times New Roman" w:cs="Arial"/>
          <w:b w:val="0"/>
          <w:noProof w:val="0"/>
          <w:color w:val="auto"/>
          <w:sz w:val="20"/>
          <w:szCs w:val="20"/>
          <w:lang w:val="en-AU" w:eastAsia="en-US"/>
        </w:rPr>
        <w:t>issues in the sector</w:t>
      </w:r>
      <w:r w:rsidR="00394C40">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as the change management process has not always kept pace with the innovation</w:t>
      </w:r>
      <w:r w:rsidR="00C06BA3">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 introduced by KEIP</w:t>
      </w:r>
      <w:bookmarkEnd w:id="215"/>
      <w:bookmarkEnd w:id="216"/>
      <w:bookmarkEnd w:id="217"/>
      <w:bookmarkEnd w:id="218"/>
      <w:bookmarkEnd w:id="219"/>
      <w:bookmarkEnd w:id="220"/>
      <w:r w:rsidR="00811867" w:rsidRPr="00FC2C8E">
        <w:rPr>
          <w:rFonts w:eastAsia="Times New Roman" w:cs="Arial"/>
          <w:b w:val="0"/>
          <w:noProof w:val="0"/>
          <w:color w:val="auto"/>
          <w:sz w:val="20"/>
          <w:szCs w:val="20"/>
          <w:lang w:val="en-AU" w:eastAsia="en-US"/>
        </w:rPr>
        <w:t>. Site visits on the outer islands found that all schools visited teachers distinguished between responsibilities related to what they saw as their core mandate and responsibilities that come with activities facilitated by KEIP. This is despite the ministry informing schools that such activities (for instance purposeful classroom observation to inform better teaching and learning) were part of their core mandate</w:t>
      </w:r>
      <w:r w:rsidR="00482801" w:rsidRPr="00FC2C8E">
        <w:rPr>
          <w:rFonts w:eastAsia="Times New Roman" w:cs="Arial"/>
          <w:b w:val="0"/>
          <w:noProof w:val="0"/>
          <w:color w:val="auto"/>
          <w:sz w:val="20"/>
          <w:szCs w:val="20"/>
          <w:lang w:val="en-AU" w:eastAsia="en-US"/>
        </w:rPr>
        <w:t xml:space="preserve"> no different than those used to inform performance appraisals, and that the </w:t>
      </w:r>
      <w:r w:rsidR="00811867" w:rsidRPr="00FC2C8E">
        <w:rPr>
          <w:rFonts w:eastAsia="Times New Roman" w:cs="Arial"/>
          <w:b w:val="0"/>
          <w:noProof w:val="0"/>
          <w:color w:val="auto"/>
          <w:sz w:val="20"/>
          <w:szCs w:val="20"/>
          <w:lang w:val="en-AU" w:eastAsia="en-US"/>
        </w:rPr>
        <w:t xml:space="preserve">content and purpose </w:t>
      </w:r>
      <w:r w:rsidR="00482801" w:rsidRPr="00FC2C8E">
        <w:rPr>
          <w:rFonts w:eastAsia="Times New Roman" w:cs="Arial"/>
          <w:b w:val="0"/>
          <w:noProof w:val="0"/>
          <w:color w:val="auto"/>
          <w:sz w:val="20"/>
          <w:szCs w:val="20"/>
          <w:lang w:val="en-AU" w:eastAsia="en-US"/>
        </w:rPr>
        <w:t>of such activities were</w:t>
      </w:r>
      <w:r w:rsidR="00811867" w:rsidRPr="00FC2C8E">
        <w:rPr>
          <w:rFonts w:eastAsia="Times New Roman" w:cs="Arial"/>
          <w:b w:val="0"/>
          <w:noProof w:val="0"/>
          <w:color w:val="auto"/>
          <w:sz w:val="20"/>
          <w:szCs w:val="20"/>
          <w:lang w:val="en-AU" w:eastAsia="en-US"/>
        </w:rPr>
        <w:t xml:space="preserve"> checked by IECs and assistant lecturers and endorsed by the ministry prior to delivery. It is too early to tell whether the confusion we noted was a result of schools taking time to adjust to a new initiative, or whether it was symptomatic of a deeper implementation issue.</w:t>
      </w:r>
    </w:p>
    <w:p w14:paraId="03AE6F42" w14:textId="32BDCDAB" w:rsidR="000C2D12" w:rsidRPr="004A274A" w:rsidRDefault="00BF6145" w:rsidP="0070689A">
      <w:pPr>
        <w:pStyle w:val="SDANumberedheading3"/>
        <w:rPr>
          <w:rFonts w:eastAsia="Times New Roman" w:cs="Arial"/>
          <w:b w:val="0"/>
          <w:noProof w:val="0"/>
          <w:color w:val="auto"/>
          <w:sz w:val="20"/>
          <w:szCs w:val="20"/>
          <w:lang w:val="en-AU" w:eastAsia="en-US"/>
        </w:rPr>
      </w:pPr>
      <w:bookmarkStart w:id="221" w:name="_Toc523927391"/>
      <w:bookmarkStart w:id="222" w:name="_Toc523927654"/>
      <w:bookmarkStart w:id="223" w:name="_Toc524074396"/>
      <w:bookmarkStart w:id="224" w:name="_Toc524274440"/>
      <w:bookmarkStart w:id="225" w:name="_Toc530427439"/>
      <w:bookmarkStart w:id="226" w:name="_Toc530428181"/>
      <w:r w:rsidRPr="004A274A">
        <w:rPr>
          <w:rFonts w:eastAsia="Times New Roman" w:cs="Arial"/>
          <w:b w:val="0"/>
          <w:noProof w:val="0"/>
          <w:color w:val="auto"/>
          <w:sz w:val="20"/>
          <w:szCs w:val="20"/>
          <w:lang w:val="en-AU" w:eastAsia="en-US"/>
        </w:rPr>
        <w:t>Another example is the unanticipated boost in the KTC intake (30 to 100), which came</w:t>
      </w:r>
      <w:r w:rsidR="001E38D5"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as a ministerial directive. </w:t>
      </w:r>
      <w:r w:rsidR="00A81EBC">
        <w:rPr>
          <w:rFonts w:eastAsia="Times New Roman" w:cs="Arial"/>
          <w:b w:val="0"/>
          <w:noProof w:val="0"/>
          <w:color w:val="auto"/>
          <w:sz w:val="20"/>
          <w:szCs w:val="20"/>
          <w:lang w:val="en-AU" w:eastAsia="en-US"/>
        </w:rPr>
        <w:t>As</w:t>
      </w:r>
      <w:r w:rsidR="00A81EBC" w:rsidRPr="004A274A">
        <w:rPr>
          <w:rFonts w:eastAsia="Times New Roman" w:cs="Arial"/>
          <w:b w:val="0"/>
          <w:noProof w:val="0"/>
          <w:color w:val="auto"/>
          <w:sz w:val="20"/>
          <w:szCs w:val="20"/>
          <w:lang w:val="en-AU" w:eastAsia="en-US"/>
        </w:rPr>
        <w:t xml:space="preserve"> </w:t>
      </w:r>
      <w:r w:rsidR="00A81EBC">
        <w:rPr>
          <w:rFonts w:eastAsia="Times New Roman" w:cs="Arial"/>
          <w:b w:val="0"/>
          <w:noProof w:val="0"/>
          <w:color w:val="auto"/>
          <w:sz w:val="20"/>
          <w:szCs w:val="20"/>
          <w:lang w:val="en-AU" w:eastAsia="en-US"/>
        </w:rPr>
        <w:t>the</w:t>
      </w:r>
      <w:r w:rsidRPr="004A274A">
        <w:rPr>
          <w:rFonts w:eastAsia="Times New Roman" w:cs="Arial"/>
          <w:b w:val="0"/>
          <w:noProof w:val="0"/>
          <w:color w:val="auto"/>
          <w:sz w:val="20"/>
          <w:szCs w:val="20"/>
          <w:lang w:val="en-AU" w:eastAsia="en-US"/>
        </w:rPr>
        <w:t xml:space="preserve"> announcement came late in the MoE budget cycle</w:t>
      </w:r>
      <w:r w:rsidR="00A81EBC">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there was no time for KTC to secure additional funds in its annual budget allocation, so the </w:t>
      </w:r>
      <w:r w:rsidR="00A81EBC">
        <w:rPr>
          <w:rFonts w:eastAsia="Times New Roman" w:cs="Arial"/>
          <w:b w:val="0"/>
          <w:noProof w:val="0"/>
          <w:color w:val="auto"/>
          <w:sz w:val="20"/>
          <w:szCs w:val="20"/>
          <w:lang w:val="en-AU" w:eastAsia="en-US"/>
        </w:rPr>
        <w:t>technical adviser</w:t>
      </w:r>
      <w:r w:rsidRPr="004A274A">
        <w:rPr>
          <w:rFonts w:eastAsia="Times New Roman" w:cs="Arial"/>
          <w:b w:val="0"/>
          <w:noProof w:val="0"/>
          <w:color w:val="auto"/>
          <w:sz w:val="20"/>
          <w:szCs w:val="20"/>
          <w:lang w:val="en-AU" w:eastAsia="en-US"/>
        </w:rPr>
        <w:t xml:space="preserve"> and </w:t>
      </w:r>
      <w:r w:rsidR="00A81EBC">
        <w:rPr>
          <w:rFonts w:eastAsia="Times New Roman" w:cs="Arial"/>
          <w:b w:val="0"/>
          <w:noProof w:val="0"/>
          <w:color w:val="auto"/>
          <w:sz w:val="20"/>
          <w:szCs w:val="20"/>
          <w:lang w:val="en-AU" w:eastAsia="en-US"/>
        </w:rPr>
        <w:t>d</w:t>
      </w:r>
      <w:r w:rsidRPr="004A274A">
        <w:rPr>
          <w:rFonts w:eastAsia="Times New Roman" w:cs="Arial"/>
          <w:b w:val="0"/>
          <w:noProof w:val="0"/>
          <w:color w:val="auto"/>
          <w:sz w:val="20"/>
          <w:szCs w:val="20"/>
          <w:lang w:val="en-AU" w:eastAsia="en-US"/>
        </w:rPr>
        <w:t xml:space="preserve">irector successfully worked through how best to manage this large increase. Thus, </w:t>
      </w:r>
      <w:r w:rsidR="00A81EBC" w:rsidRPr="004A274A">
        <w:rPr>
          <w:rFonts w:eastAsia="Times New Roman" w:cs="Arial"/>
          <w:b w:val="0"/>
          <w:noProof w:val="0"/>
          <w:color w:val="auto"/>
          <w:sz w:val="20"/>
          <w:szCs w:val="20"/>
          <w:lang w:val="en-AU" w:eastAsia="en-US"/>
        </w:rPr>
        <w:t>whil</w:t>
      </w:r>
      <w:r w:rsidR="00A81EBC">
        <w:rPr>
          <w:rFonts w:eastAsia="Times New Roman" w:cs="Arial"/>
          <w:b w:val="0"/>
          <w:noProof w:val="0"/>
          <w:color w:val="auto"/>
          <w:sz w:val="20"/>
          <w:szCs w:val="20"/>
          <w:lang w:val="en-AU" w:eastAsia="en-US"/>
        </w:rPr>
        <w:t>e</w:t>
      </w:r>
      <w:r w:rsidR="00A81EBC" w:rsidRPr="004A274A">
        <w:rPr>
          <w:rFonts w:eastAsia="Times New Roman" w:cs="Arial"/>
          <w:b w:val="0"/>
          <w:noProof w:val="0"/>
          <w:color w:val="auto"/>
          <w:sz w:val="20"/>
          <w:szCs w:val="20"/>
          <w:lang w:val="en-AU" w:eastAsia="en-US"/>
        </w:rPr>
        <w:t xml:space="preserve"> </w:t>
      </w:r>
      <w:r w:rsidR="000C2D12" w:rsidRPr="004A274A">
        <w:rPr>
          <w:rFonts w:eastAsia="Times New Roman" w:cs="Arial"/>
          <w:b w:val="0"/>
          <w:noProof w:val="0"/>
          <w:color w:val="auto"/>
          <w:sz w:val="20"/>
          <w:szCs w:val="20"/>
          <w:lang w:val="en-AU" w:eastAsia="en-US"/>
        </w:rPr>
        <w:t>senior management in MoE endorsed the increase in enrolments</w:t>
      </w:r>
      <w:r w:rsidR="00A81EBC">
        <w:rPr>
          <w:rFonts w:eastAsia="Times New Roman" w:cs="Arial"/>
          <w:b w:val="0"/>
          <w:noProof w:val="0"/>
          <w:color w:val="auto"/>
          <w:sz w:val="20"/>
          <w:szCs w:val="20"/>
          <w:lang w:val="en-AU" w:eastAsia="en-US"/>
        </w:rPr>
        <w:t>,</w:t>
      </w:r>
      <w:r w:rsidR="000C2D12" w:rsidRPr="004A274A">
        <w:rPr>
          <w:rFonts w:eastAsia="Times New Roman" w:cs="Arial"/>
          <w:b w:val="0"/>
          <w:noProof w:val="0"/>
          <w:color w:val="auto"/>
          <w:sz w:val="20"/>
          <w:szCs w:val="20"/>
          <w:lang w:val="en-AU" w:eastAsia="en-US"/>
        </w:rPr>
        <w:t xml:space="preserve"> it has meant that the MoE has had to find additional funds to supplement </w:t>
      </w:r>
      <w:r w:rsidR="00A81EBC">
        <w:rPr>
          <w:rFonts w:eastAsia="Times New Roman" w:cs="Arial"/>
          <w:b w:val="0"/>
          <w:noProof w:val="0"/>
          <w:color w:val="auto"/>
          <w:sz w:val="20"/>
          <w:szCs w:val="20"/>
          <w:lang w:val="en-AU" w:eastAsia="en-US"/>
        </w:rPr>
        <w:t>funds</w:t>
      </w:r>
      <w:r w:rsidR="000C2D12" w:rsidRPr="004A274A">
        <w:rPr>
          <w:rFonts w:eastAsia="Times New Roman" w:cs="Arial"/>
          <w:b w:val="0"/>
          <w:noProof w:val="0"/>
          <w:color w:val="auto"/>
          <w:sz w:val="20"/>
          <w:szCs w:val="20"/>
          <w:lang w:val="en-AU" w:eastAsia="en-US"/>
        </w:rPr>
        <w:t xml:space="preserve"> originally budgeted for student travel and accommodation expenses.</w:t>
      </w:r>
      <w:bookmarkEnd w:id="221"/>
      <w:bookmarkEnd w:id="222"/>
      <w:bookmarkEnd w:id="223"/>
      <w:bookmarkEnd w:id="224"/>
      <w:bookmarkEnd w:id="225"/>
      <w:bookmarkEnd w:id="226"/>
    </w:p>
    <w:p w14:paraId="55EEF012" w14:textId="5C4C4DA9" w:rsidR="002C141A" w:rsidRPr="004A274A" w:rsidRDefault="0086549C" w:rsidP="0070689A">
      <w:pPr>
        <w:pStyle w:val="SDANumberedheading3"/>
        <w:rPr>
          <w:rFonts w:eastAsia="Times New Roman" w:cs="Arial"/>
          <w:b w:val="0"/>
          <w:noProof w:val="0"/>
          <w:color w:val="auto"/>
          <w:sz w:val="20"/>
          <w:szCs w:val="20"/>
          <w:lang w:val="en-AU" w:eastAsia="en-US"/>
        </w:rPr>
      </w:pPr>
      <w:bookmarkStart w:id="227" w:name="_Toc524274441"/>
      <w:bookmarkStart w:id="228" w:name="_Toc523927392"/>
      <w:bookmarkStart w:id="229" w:name="_Toc523927655"/>
      <w:bookmarkStart w:id="230" w:name="_Toc524074397"/>
      <w:bookmarkStart w:id="231" w:name="_Toc530427440"/>
      <w:bookmarkStart w:id="232" w:name="_Toc530428182"/>
      <w:r w:rsidRPr="004A274A">
        <w:rPr>
          <w:rFonts w:eastAsia="Times New Roman" w:cs="Arial"/>
          <w:b w:val="0"/>
          <w:noProof w:val="0"/>
          <w:color w:val="auto"/>
          <w:sz w:val="20"/>
          <w:szCs w:val="20"/>
          <w:lang w:val="en-AU" w:eastAsia="en-US"/>
        </w:rPr>
        <w:t xml:space="preserve">A third example </w:t>
      </w:r>
      <w:r w:rsidR="008F3511">
        <w:rPr>
          <w:rFonts w:eastAsia="Times New Roman" w:cs="Arial"/>
          <w:b w:val="0"/>
          <w:noProof w:val="0"/>
          <w:color w:val="auto"/>
          <w:sz w:val="20"/>
          <w:szCs w:val="20"/>
          <w:lang w:val="en-AU" w:eastAsia="en-US"/>
        </w:rPr>
        <w:t>relates</w:t>
      </w:r>
      <w:r w:rsidR="00A81EBC">
        <w:rPr>
          <w:rFonts w:eastAsia="Times New Roman" w:cs="Arial"/>
          <w:b w:val="0"/>
          <w:noProof w:val="0"/>
          <w:color w:val="auto"/>
          <w:sz w:val="20"/>
          <w:szCs w:val="20"/>
          <w:lang w:val="en-AU" w:eastAsia="en-US"/>
        </w:rPr>
        <w:t xml:space="preserve"> to</w:t>
      </w:r>
      <w:r w:rsidRPr="004A274A">
        <w:rPr>
          <w:rFonts w:eastAsia="Times New Roman" w:cs="Arial"/>
          <w:b w:val="0"/>
          <w:noProof w:val="0"/>
          <w:color w:val="auto"/>
          <w:sz w:val="20"/>
          <w:szCs w:val="20"/>
          <w:lang w:val="en-AU" w:eastAsia="en-US"/>
        </w:rPr>
        <w:t xml:space="preserve"> joint monitoring by MoE and KEF. Some units within MoE expressed that they ha</w:t>
      </w:r>
      <w:r w:rsidR="00A81EBC">
        <w:rPr>
          <w:rFonts w:eastAsia="Times New Roman" w:cs="Arial"/>
          <w:b w:val="0"/>
          <w:noProof w:val="0"/>
          <w:color w:val="auto"/>
          <w:sz w:val="20"/>
          <w:szCs w:val="20"/>
          <w:lang w:val="en-AU" w:eastAsia="en-US"/>
        </w:rPr>
        <w:t>d</w:t>
      </w:r>
      <w:r w:rsidRPr="004A274A">
        <w:rPr>
          <w:rFonts w:eastAsia="Times New Roman" w:cs="Arial"/>
          <w:b w:val="0"/>
          <w:noProof w:val="0"/>
          <w:color w:val="auto"/>
          <w:sz w:val="20"/>
          <w:szCs w:val="20"/>
          <w:lang w:val="en-AU" w:eastAsia="en-US"/>
        </w:rPr>
        <w:t xml:space="preserve"> not had many opportunities to be involved in monitoring, generally because of travel costs associated with getting to the outer islands. While costs need to be managed, MoE officials believe joint monitoring has the potential to provide increased opportunities for learning, skills transfer and MoE ownership over gains being made with KEIP support.</w:t>
      </w:r>
      <w:bookmarkEnd w:id="227"/>
      <w:r w:rsidRPr="004A274A">
        <w:rPr>
          <w:rFonts w:eastAsia="Times New Roman" w:cs="Arial"/>
          <w:b w:val="0"/>
          <w:noProof w:val="0"/>
          <w:color w:val="auto"/>
          <w:sz w:val="20"/>
          <w:szCs w:val="20"/>
          <w:lang w:val="en-AU" w:eastAsia="en-US"/>
        </w:rPr>
        <w:t xml:space="preserve"> </w:t>
      </w:r>
      <w:bookmarkEnd w:id="228"/>
      <w:bookmarkEnd w:id="229"/>
      <w:bookmarkEnd w:id="230"/>
      <w:r w:rsidR="00F91317" w:rsidRPr="004A274A">
        <w:rPr>
          <w:rFonts w:eastAsia="Times New Roman" w:cs="Arial"/>
          <w:b w:val="0"/>
          <w:noProof w:val="0"/>
          <w:color w:val="auto"/>
          <w:sz w:val="20"/>
          <w:szCs w:val="20"/>
          <w:lang w:val="en-AU" w:eastAsia="en-US"/>
        </w:rPr>
        <w:t xml:space="preserve">This situation clearly remains a vexed issue and will need to be addressed as part of the next round of annual planning for the facility. Those based in Tarawa have arguably more opportunities for monitoring, learning and skills transfer than IECs on the islands. </w:t>
      </w:r>
      <w:r w:rsidR="00A81EBC">
        <w:rPr>
          <w:rFonts w:eastAsia="Times New Roman" w:cs="Arial"/>
          <w:b w:val="0"/>
          <w:noProof w:val="0"/>
          <w:color w:val="auto"/>
          <w:sz w:val="20"/>
          <w:szCs w:val="20"/>
          <w:lang w:val="en-AU" w:eastAsia="en-US"/>
        </w:rPr>
        <w:t>T</w:t>
      </w:r>
      <w:r w:rsidR="00F91317" w:rsidRPr="004A274A">
        <w:rPr>
          <w:rFonts w:eastAsia="Times New Roman" w:cs="Arial"/>
          <w:b w:val="0"/>
          <w:noProof w:val="0"/>
          <w:color w:val="auto"/>
          <w:sz w:val="20"/>
          <w:szCs w:val="20"/>
          <w:lang w:val="en-AU" w:eastAsia="en-US"/>
        </w:rPr>
        <w:t xml:space="preserve">here does not </w:t>
      </w:r>
      <w:r w:rsidR="00A81EBC">
        <w:rPr>
          <w:rFonts w:eastAsia="Times New Roman" w:cs="Arial"/>
          <w:b w:val="0"/>
          <w:noProof w:val="0"/>
          <w:color w:val="auto"/>
          <w:sz w:val="20"/>
          <w:szCs w:val="20"/>
          <w:lang w:val="en-AU" w:eastAsia="en-US"/>
        </w:rPr>
        <w:t>appear</w:t>
      </w:r>
      <w:r w:rsidR="00A81EBC" w:rsidRPr="004A274A">
        <w:rPr>
          <w:rFonts w:eastAsia="Times New Roman" w:cs="Arial"/>
          <w:b w:val="0"/>
          <w:noProof w:val="0"/>
          <w:color w:val="auto"/>
          <w:sz w:val="20"/>
          <w:szCs w:val="20"/>
          <w:lang w:val="en-AU" w:eastAsia="en-US"/>
        </w:rPr>
        <w:t xml:space="preserve"> </w:t>
      </w:r>
      <w:r w:rsidR="00F91317" w:rsidRPr="004A274A">
        <w:rPr>
          <w:rFonts w:eastAsia="Times New Roman" w:cs="Arial"/>
          <w:b w:val="0"/>
          <w:noProof w:val="0"/>
          <w:color w:val="auto"/>
          <w:sz w:val="20"/>
          <w:szCs w:val="20"/>
          <w:lang w:val="en-AU" w:eastAsia="en-US"/>
        </w:rPr>
        <w:t xml:space="preserve">to be any evidence of increased ownership or more engagement in activities when officers travel from Tarawa to the islands for monitoring or involvement. Similarly, there does not appear to be any apparent benefit or increased MoE activity/engagement from those who undertook a field trip to Fiji </w:t>
      </w:r>
      <w:r w:rsidR="00A81EBC">
        <w:rPr>
          <w:rFonts w:eastAsia="Times New Roman" w:cs="Arial"/>
          <w:b w:val="0"/>
          <w:noProof w:val="0"/>
          <w:color w:val="auto"/>
          <w:sz w:val="20"/>
          <w:szCs w:val="20"/>
          <w:lang w:val="en-AU" w:eastAsia="en-US"/>
        </w:rPr>
        <w:t>on</w:t>
      </w:r>
      <w:r w:rsidR="00A81EBC" w:rsidRPr="004A274A">
        <w:rPr>
          <w:rFonts w:eastAsia="Times New Roman" w:cs="Arial"/>
          <w:b w:val="0"/>
          <w:noProof w:val="0"/>
          <w:color w:val="auto"/>
          <w:sz w:val="20"/>
          <w:szCs w:val="20"/>
          <w:lang w:val="en-AU" w:eastAsia="en-US"/>
        </w:rPr>
        <w:t xml:space="preserve"> </w:t>
      </w:r>
      <w:r w:rsidR="00F91317" w:rsidRPr="004A274A">
        <w:rPr>
          <w:rFonts w:eastAsia="Times New Roman" w:cs="Arial"/>
          <w:b w:val="0"/>
          <w:noProof w:val="0"/>
          <w:color w:val="auto"/>
          <w:sz w:val="20"/>
          <w:szCs w:val="20"/>
          <w:lang w:val="en-AU" w:eastAsia="en-US"/>
        </w:rPr>
        <w:t>inclusive education. At present</w:t>
      </w:r>
      <w:r w:rsidR="00A81EBC">
        <w:rPr>
          <w:rFonts w:eastAsia="Times New Roman" w:cs="Arial"/>
          <w:b w:val="0"/>
          <w:noProof w:val="0"/>
          <w:color w:val="auto"/>
          <w:sz w:val="20"/>
          <w:szCs w:val="20"/>
          <w:lang w:val="en-AU" w:eastAsia="en-US"/>
        </w:rPr>
        <w:t>,</w:t>
      </w:r>
      <w:r w:rsidR="00F91317" w:rsidRPr="004A274A">
        <w:rPr>
          <w:rFonts w:eastAsia="Times New Roman" w:cs="Arial"/>
          <w:b w:val="0"/>
          <w:noProof w:val="0"/>
          <w:color w:val="auto"/>
          <w:sz w:val="20"/>
          <w:szCs w:val="20"/>
          <w:lang w:val="en-AU" w:eastAsia="en-US"/>
        </w:rPr>
        <w:t xml:space="preserve"> efficiency gains</w:t>
      </w:r>
      <w:r w:rsidR="00E23CA2" w:rsidRPr="004A274A">
        <w:rPr>
          <w:rFonts w:eastAsia="Times New Roman" w:cs="Arial"/>
          <w:b w:val="0"/>
          <w:noProof w:val="0"/>
          <w:color w:val="auto"/>
          <w:sz w:val="20"/>
          <w:szCs w:val="20"/>
          <w:lang w:val="en-AU" w:eastAsia="en-US"/>
        </w:rPr>
        <w:t xml:space="preserve"> seem to be best achieved </w:t>
      </w:r>
      <w:r w:rsidR="00E4388D" w:rsidRPr="004A274A">
        <w:rPr>
          <w:rFonts w:eastAsia="Times New Roman" w:cs="Arial"/>
          <w:b w:val="0"/>
          <w:noProof w:val="0"/>
          <w:color w:val="auto"/>
          <w:sz w:val="20"/>
          <w:szCs w:val="20"/>
          <w:lang w:val="en-AU" w:eastAsia="en-US"/>
        </w:rPr>
        <w:t>when</w:t>
      </w:r>
      <w:r w:rsidR="00E23CA2" w:rsidRPr="004A274A">
        <w:rPr>
          <w:rFonts w:eastAsia="Times New Roman" w:cs="Arial"/>
          <w:b w:val="0"/>
          <w:noProof w:val="0"/>
          <w:color w:val="auto"/>
          <w:sz w:val="20"/>
          <w:szCs w:val="20"/>
          <w:lang w:val="en-AU" w:eastAsia="en-US"/>
        </w:rPr>
        <w:t xml:space="preserve"> </w:t>
      </w:r>
      <w:r w:rsidR="00E4388D" w:rsidRPr="004A274A">
        <w:rPr>
          <w:rFonts w:eastAsia="Times New Roman" w:cs="Arial"/>
          <w:b w:val="0"/>
          <w:noProof w:val="0"/>
          <w:color w:val="auto"/>
          <w:sz w:val="20"/>
          <w:szCs w:val="20"/>
          <w:lang w:val="en-AU" w:eastAsia="en-US"/>
        </w:rPr>
        <w:t>s</w:t>
      </w:r>
      <w:r w:rsidR="00E23CA2" w:rsidRPr="004A274A">
        <w:rPr>
          <w:rFonts w:eastAsia="Times New Roman" w:cs="Arial"/>
          <w:b w:val="0"/>
          <w:noProof w:val="0"/>
          <w:color w:val="auto"/>
          <w:sz w:val="20"/>
          <w:szCs w:val="20"/>
          <w:lang w:val="en-AU" w:eastAsia="en-US"/>
        </w:rPr>
        <w:t xml:space="preserve">taff based in Tarawa </w:t>
      </w:r>
      <w:r w:rsidR="00611CA5" w:rsidRPr="004A274A">
        <w:rPr>
          <w:rFonts w:eastAsia="Times New Roman" w:cs="Arial"/>
          <w:b w:val="0"/>
          <w:noProof w:val="0"/>
          <w:color w:val="auto"/>
          <w:sz w:val="20"/>
          <w:szCs w:val="20"/>
          <w:lang w:val="en-AU" w:eastAsia="en-US"/>
        </w:rPr>
        <w:t xml:space="preserve">take up </w:t>
      </w:r>
      <w:r w:rsidR="00A81EBC" w:rsidRPr="004A274A">
        <w:rPr>
          <w:rFonts w:eastAsia="Times New Roman" w:cs="Arial"/>
          <w:b w:val="0"/>
          <w:noProof w:val="0"/>
          <w:color w:val="auto"/>
          <w:sz w:val="20"/>
          <w:szCs w:val="20"/>
          <w:lang w:val="en-AU" w:eastAsia="en-US"/>
        </w:rPr>
        <w:t>opportunit</w:t>
      </w:r>
      <w:r w:rsidR="00A81EBC">
        <w:rPr>
          <w:rFonts w:eastAsia="Times New Roman" w:cs="Arial"/>
          <w:b w:val="0"/>
          <w:noProof w:val="0"/>
          <w:color w:val="auto"/>
          <w:sz w:val="20"/>
          <w:szCs w:val="20"/>
          <w:lang w:val="en-AU" w:eastAsia="en-US"/>
        </w:rPr>
        <w:t>ies</w:t>
      </w:r>
      <w:r w:rsidR="00A81EBC" w:rsidRPr="004A274A">
        <w:rPr>
          <w:rFonts w:eastAsia="Times New Roman" w:cs="Arial"/>
          <w:b w:val="0"/>
          <w:noProof w:val="0"/>
          <w:color w:val="auto"/>
          <w:sz w:val="20"/>
          <w:szCs w:val="20"/>
          <w:lang w:val="en-AU" w:eastAsia="en-US"/>
        </w:rPr>
        <w:t xml:space="preserve"> </w:t>
      </w:r>
      <w:r w:rsidR="00611CA5" w:rsidRPr="004A274A">
        <w:rPr>
          <w:rFonts w:eastAsia="Times New Roman" w:cs="Arial"/>
          <w:b w:val="0"/>
          <w:noProof w:val="0"/>
          <w:color w:val="auto"/>
          <w:sz w:val="20"/>
          <w:szCs w:val="20"/>
          <w:lang w:val="en-AU" w:eastAsia="en-US"/>
        </w:rPr>
        <w:t>to take part</w:t>
      </w:r>
      <w:r w:rsidR="00A81EBC">
        <w:rPr>
          <w:rFonts w:eastAsia="Times New Roman" w:cs="Arial"/>
          <w:b w:val="0"/>
          <w:noProof w:val="0"/>
          <w:color w:val="auto"/>
          <w:sz w:val="20"/>
          <w:szCs w:val="20"/>
          <w:lang w:val="en-AU" w:eastAsia="en-US"/>
        </w:rPr>
        <w:t xml:space="preserve"> in or </w:t>
      </w:r>
      <w:r w:rsidR="00611CA5" w:rsidRPr="004A274A">
        <w:rPr>
          <w:rFonts w:eastAsia="Times New Roman" w:cs="Arial"/>
          <w:b w:val="0"/>
          <w:noProof w:val="0"/>
          <w:color w:val="auto"/>
          <w:sz w:val="20"/>
          <w:szCs w:val="20"/>
          <w:lang w:val="en-AU" w:eastAsia="en-US"/>
        </w:rPr>
        <w:t>monitor KEIP initiatives on Tarawa, and when activities take p</w:t>
      </w:r>
      <w:r w:rsidR="003773EA" w:rsidRPr="004A274A">
        <w:rPr>
          <w:rFonts w:eastAsia="Times New Roman" w:cs="Arial"/>
          <w:b w:val="0"/>
          <w:noProof w:val="0"/>
          <w:color w:val="auto"/>
          <w:sz w:val="20"/>
          <w:szCs w:val="20"/>
          <w:lang w:val="en-AU" w:eastAsia="en-US"/>
        </w:rPr>
        <w:t>lace on the outer islands</w:t>
      </w:r>
      <w:r w:rsidR="00A81EBC">
        <w:rPr>
          <w:rFonts w:eastAsia="Times New Roman" w:cs="Arial"/>
          <w:b w:val="0"/>
          <w:noProof w:val="0"/>
          <w:color w:val="auto"/>
          <w:sz w:val="20"/>
          <w:szCs w:val="20"/>
          <w:lang w:val="en-AU" w:eastAsia="en-US"/>
        </w:rPr>
        <w:t>,</w:t>
      </w:r>
      <w:r w:rsidR="003773EA" w:rsidRPr="004A274A">
        <w:rPr>
          <w:rFonts w:eastAsia="Times New Roman" w:cs="Arial"/>
          <w:b w:val="0"/>
          <w:noProof w:val="0"/>
          <w:color w:val="auto"/>
          <w:sz w:val="20"/>
          <w:szCs w:val="20"/>
          <w:lang w:val="en-AU" w:eastAsia="en-US"/>
        </w:rPr>
        <w:t xml:space="preserve"> </w:t>
      </w:r>
      <w:r w:rsidR="003773EA" w:rsidRPr="004E652C">
        <w:rPr>
          <w:rFonts w:eastAsia="Times New Roman" w:cs="Arial"/>
          <w:b w:val="0"/>
          <w:noProof w:val="0"/>
          <w:color w:val="auto"/>
          <w:sz w:val="20"/>
          <w:szCs w:val="20"/>
          <w:lang w:val="en-AU" w:eastAsia="en-US"/>
        </w:rPr>
        <w:t xml:space="preserve">the </w:t>
      </w:r>
      <w:r w:rsidR="004E652C">
        <w:rPr>
          <w:rFonts w:eastAsia="Times New Roman" w:cs="Arial"/>
          <w:b w:val="0"/>
          <w:noProof w:val="0"/>
          <w:color w:val="auto"/>
          <w:sz w:val="20"/>
          <w:szCs w:val="20"/>
          <w:lang w:val="en-AU" w:eastAsia="en-US"/>
        </w:rPr>
        <w:t>associate lecturers</w:t>
      </w:r>
      <w:r w:rsidR="00611CA5" w:rsidRPr="004A274A">
        <w:rPr>
          <w:rFonts w:eastAsia="Times New Roman" w:cs="Arial"/>
          <w:b w:val="0"/>
          <w:noProof w:val="0"/>
          <w:color w:val="auto"/>
          <w:sz w:val="20"/>
          <w:szCs w:val="20"/>
          <w:lang w:val="en-AU" w:eastAsia="en-US"/>
        </w:rPr>
        <w:t xml:space="preserve"> and </w:t>
      </w:r>
      <w:r w:rsidR="00A81EBC">
        <w:rPr>
          <w:rFonts w:eastAsia="Times New Roman" w:cs="Arial"/>
          <w:b w:val="0"/>
          <w:noProof w:val="0"/>
          <w:color w:val="auto"/>
          <w:sz w:val="20"/>
          <w:szCs w:val="20"/>
          <w:lang w:val="en-AU" w:eastAsia="en-US"/>
        </w:rPr>
        <w:t>IECs</w:t>
      </w:r>
      <w:r w:rsidR="00611CA5" w:rsidRPr="004A274A">
        <w:rPr>
          <w:rFonts w:eastAsia="Times New Roman" w:cs="Arial"/>
          <w:b w:val="0"/>
          <w:noProof w:val="0"/>
          <w:color w:val="auto"/>
          <w:sz w:val="20"/>
          <w:szCs w:val="20"/>
          <w:lang w:val="en-AU" w:eastAsia="en-US"/>
        </w:rPr>
        <w:t xml:space="preserve"> conduct the monitoring</w:t>
      </w:r>
      <w:bookmarkStart w:id="233" w:name="_Toc523927393"/>
      <w:bookmarkStart w:id="234" w:name="_Toc523927656"/>
      <w:bookmarkStart w:id="235" w:name="_Toc524074398"/>
      <w:bookmarkStart w:id="236" w:name="_Toc524274442"/>
      <w:r w:rsidR="001B62F2" w:rsidRPr="004A274A">
        <w:rPr>
          <w:rFonts w:eastAsia="Times New Roman" w:cs="Arial"/>
          <w:b w:val="0"/>
          <w:noProof w:val="0"/>
          <w:color w:val="auto"/>
          <w:sz w:val="20"/>
          <w:szCs w:val="20"/>
          <w:lang w:val="en-AU" w:eastAsia="en-US"/>
        </w:rPr>
        <w:t>.</w:t>
      </w:r>
      <w:bookmarkEnd w:id="231"/>
      <w:bookmarkEnd w:id="232"/>
      <w:bookmarkEnd w:id="233"/>
      <w:bookmarkEnd w:id="234"/>
      <w:bookmarkEnd w:id="235"/>
      <w:bookmarkEnd w:id="236"/>
    </w:p>
    <w:p w14:paraId="4A7CCC1D" w14:textId="77777777" w:rsidR="00E90599" w:rsidRPr="004A274A" w:rsidRDefault="00E90599" w:rsidP="00487073">
      <w:pPr>
        <w:pStyle w:val="SDANumberedheading3"/>
        <w:numPr>
          <w:ilvl w:val="1"/>
          <w:numId w:val="24"/>
        </w:numPr>
        <w:rPr>
          <w:rFonts w:cs="Arial"/>
          <w:color w:val="000000" w:themeColor="text1"/>
          <w:lang w:val="en-AU"/>
        </w:rPr>
      </w:pPr>
      <w:bookmarkStart w:id="237" w:name="_Toc523927394"/>
      <w:bookmarkStart w:id="238" w:name="_Toc523927657"/>
      <w:bookmarkStart w:id="239" w:name="_Toc524074399"/>
      <w:bookmarkStart w:id="240" w:name="_Toc524274443"/>
      <w:bookmarkStart w:id="241" w:name="_Toc530427441"/>
      <w:bookmarkStart w:id="242" w:name="_Toc530428183"/>
      <w:r w:rsidRPr="004A274A">
        <w:rPr>
          <w:rFonts w:cs="Arial"/>
          <w:color w:val="000000" w:themeColor="text1"/>
          <w:lang w:val="en-AU"/>
        </w:rPr>
        <w:t>Have the decision-making processes, including decisions about the use of funds, been appropriate and represent value for money?</w:t>
      </w:r>
      <w:bookmarkEnd w:id="237"/>
      <w:bookmarkEnd w:id="238"/>
      <w:bookmarkEnd w:id="239"/>
      <w:bookmarkEnd w:id="240"/>
      <w:bookmarkEnd w:id="241"/>
      <w:bookmarkEnd w:id="242"/>
    </w:p>
    <w:p w14:paraId="30AF4BC1" w14:textId="7AA7F7EA" w:rsidR="00CD7847" w:rsidRDefault="00CD7847" w:rsidP="00A1114C">
      <w:pPr>
        <w:pStyle w:val="SDANumberedheading3"/>
        <w:spacing w:after="0"/>
        <w:rPr>
          <w:rFonts w:eastAsia="Times New Roman" w:cs="Arial"/>
          <w:b w:val="0"/>
          <w:noProof w:val="0"/>
          <w:color w:val="auto"/>
          <w:sz w:val="20"/>
          <w:szCs w:val="20"/>
          <w:lang w:val="en-AU" w:eastAsia="en-US"/>
        </w:rPr>
      </w:pPr>
      <w:bookmarkStart w:id="243" w:name="_Toc523927395"/>
      <w:bookmarkStart w:id="244" w:name="_Toc523927658"/>
      <w:bookmarkStart w:id="245" w:name="_Toc524074400"/>
      <w:bookmarkStart w:id="246" w:name="_Toc524274444"/>
      <w:bookmarkStart w:id="247" w:name="_Toc530427442"/>
      <w:bookmarkStart w:id="248" w:name="_Toc530428184"/>
      <w:r w:rsidRPr="004A274A">
        <w:rPr>
          <w:rFonts w:eastAsia="Times New Roman" w:cs="Arial"/>
          <w:b w:val="0"/>
          <w:noProof w:val="0"/>
          <w:color w:val="auto"/>
          <w:sz w:val="20"/>
          <w:szCs w:val="20"/>
          <w:lang w:val="en-AU" w:eastAsia="en-US"/>
        </w:rPr>
        <w:t xml:space="preserve">Channelling funds through </w:t>
      </w:r>
      <w:r w:rsidR="00394C40">
        <w:rPr>
          <w:rFonts w:eastAsia="Times New Roman" w:cs="Arial"/>
          <w:b w:val="0"/>
          <w:noProof w:val="0"/>
          <w:color w:val="auto"/>
          <w:sz w:val="20"/>
          <w:szCs w:val="20"/>
          <w:lang w:val="en-AU" w:eastAsia="en-US"/>
        </w:rPr>
        <w:t>Government of Kiribati</w:t>
      </w:r>
      <w:r w:rsidR="00394C40"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development account #4 has been limited since mid-2014 </w:t>
      </w:r>
      <w:r w:rsidR="000F1F56">
        <w:rPr>
          <w:rFonts w:eastAsia="Times New Roman" w:cs="Arial"/>
          <w:b w:val="0"/>
          <w:noProof w:val="0"/>
          <w:color w:val="auto"/>
          <w:sz w:val="20"/>
          <w:szCs w:val="20"/>
          <w:lang w:val="en-AU" w:eastAsia="en-US"/>
        </w:rPr>
        <w:t>because of</w:t>
      </w:r>
      <w:r w:rsidR="000F1F56" w:rsidRPr="004A274A">
        <w:rPr>
          <w:rFonts w:eastAsia="Times New Roman" w:cs="Arial"/>
          <w:b w:val="0"/>
          <w:noProof w:val="0"/>
          <w:color w:val="auto"/>
          <w:sz w:val="20"/>
          <w:szCs w:val="20"/>
          <w:lang w:val="en-AU" w:eastAsia="en-US"/>
        </w:rPr>
        <w:t xml:space="preserve"> </w:t>
      </w:r>
      <w:r w:rsidR="009C5B56" w:rsidRPr="004A274A">
        <w:rPr>
          <w:rFonts w:eastAsia="Times New Roman" w:cs="Arial"/>
          <w:b w:val="0"/>
          <w:noProof w:val="0"/>
          <w:color w:val="auto"/>
          <w:sz w:val="20"/>
          <w:szCs w:val="20"/>
          <w:lang w:val="en-AU" w:eastAsia="en-US"/>
        </w:rPr>
        <w:t>concerns with national public financial management</w:t>
      </w:r>
      <w:r w:rsidRPr="004A274A">
        <w:rPr>
          <w:rFonts w:eastAsia="Times New Roman" w:cs="Arial"/>
          <w:b w:val="0"/>
          <w:noProof w:val="0"/>
          <w:color w:val="auto"/>
          <w:sz w:val="20"/>
          <w:szCs w:val="20"/>
          <w:lang w:val="en-AU" w:eastAsia="en-US"/>
        </w:rPr>
        <w:t xml:space="preserve">. A 2015 Education Sector </w:t>
      </w:r>
      <w:r w:rsidR="00A1114C">
        <w:rPr>
          <w:rFonts w:eastAsia="Times New Roman" w:cs="Arial"/>
          <w:b w:val="0"/>
          <w:noProof w:val="0"/>
          <w:color w:val="auto"/>
          <w:sz w:val="20"/>
          <w:szCs w:val="20"/>
          <w:lang w:val="en-AU" w:eastAsia="en-US"/>
        </w:rPr>
        <w:t>Public Financial Management</w:t>
      </w:r>
      <w:r w:rsidRPr="004A274A">
        <w:rPr>
          <w:rFonts w:eastAsia="Times New Roman" w:cs="Arial"/>
          <w:b w:val="0"/>
          <w:noProof w:val="0"/>
          <w:color w:val="auto"/>
          <w:sz w:val="20"/>
          <w:szCs w:val="20"/>
          <w:lang w:val="en-AU" w:eastAsia="en-US"/>
        </w:rPr>
        <w:t xml:space="preserve"> assessment found </w:t>
      </w:r>
      <w:r w:rsidR="00A1114C">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the residual risks of channelling DFAT funds through </w:t>
      </w:r>
      <w:r w:rsidR="00394C40">
        <w:rPr>
          <w:rFonts w:eastAsia="Times New Roman" w:cs="Arial"/>
          <w:b w:val="0"/>
          <w:noProof w:val="0"/>
          <w:color w:val="auto"/>
          <w:sz w:val="20"/>
          <w:szCs w:val="20"/>
          <w:lang w:val="en-AU" w:eastAsia="en-US"/>
        </w:rPr>
        <w:t>Government of Kiribati</w:t>
      </w:r>
      <w:r w:rsidR="00394C40"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and MoE downstream systems are not manageable in the short term</w:t>
      </w:r>
      <w:r w:rsidR="00A1114C">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All KEIP funds have since been channelled through </w:t>
      </w:r>
      <w:r w:rsidR="00A410DD" w:rsidRPr="004A274A">
        <w:rPr>
          <w:rFonts w:eastAsia="Times New Roman" w:cs="Arial"/>
          <w:b w:val="0"/>
          <w:noProof w:val="0"/>
          <w:color w:val="auto"/>
          <w:sz w:val="20"/>
          <w:szCs w:val="20"/>
          <w:lang w:val="en-AU" w:eastAsia="en-US"/>
        </w:rPr>
        <w:t xml:space="preserve">KEF </w:t>
      </w:r>
      <w:r w:rsidRPr="004A274A">
        <w:rPr>
          <w:rFonts w:eastAsia="Times New Roman" w:cs="Arial"/>
          <w:b w:val="0"/>
          <w:noProof w:val="0"/>
          <w:color w:val="auto"/>
          <w:sz w:val="20"/>
          <w:szCs w:val="20"/>
          <w:lang w:val="en-AU" w:eastAsia="en-US"/>
        </w:rPr>
        <w:t xml:space="preserve">systems, except funding tranches for the Line Islands school construction labour costs (disbursed by Ministry of Line </w:t>
      </w:r>
      <w:r w:rsidR="00A1114C">
        <w:rPr>
          <w:rFonts w:eastAsia="Times New Roman" w:cs="Arial"/>
          <w:b w:val="0"/>
          <w:noProof w:val="0"/>
          <w:color w:val="auto"/>
          <w:sz w:val="20"/>
          <w:szCs w:val="20"/>
          <w:lang w:val="en-AU" w:eastAsia="en-US"/>
        </w:rPr>
        <w:t>and</w:t>
      </w:r>
      <w:r w:rsidRPr="004A274A">
        <w:rPr>
          <w:rFonts w:eastAsia="Times New Roman" w:cs="Arial"/>
          <w:b w:val="0"/>
          <w:noProof w:val="0"/>
          <w:color w:val="auto"/>
          <w:sz w:val="20"/>
          <w:szCs w:val="20"/>
          <w:lang w:val="en-AU" w:eastAsia="en-US"/>
        </w:rPr>
        <w:t xml:space="preserve"> Phoenix Islands).</w:t>
      </w:r>
      <w:r w:rsidR="00C9284C" w:rsidRPr="004A274A">
        <w:rPr>
          <w:rFonts w:eastAsia="Times New Roman" w:cs="Arial"/>
          <w:b w:val="0"/>
          <w:noProof w:val="0"/>
          <w:color w:val="auto"/>
          <w:sz w:val="20"/>
          <w:szCs w:val="20"/>
          <w:lang w:val="en-AU" w:eastAsia="en-US"/>
        </w:rPr>
        <w:t xml:space="preserve"> </w:t>
      </w:r>
      <w:r w:rsidR="00A1114C">
        <w:rPr>
          <w:rFonts w:eastAsia="Times New Roman" w:cs="Arial"/>
          <w:b w:val="0"/>
          <w:noProof w:val="0"/>
          <w:color w:val="auto"/>
          <w:sz w:val="20"/>
          <w:szCs w:val="20"/>
          <w:lang w:val="en-AU" w:eastAsia="en-US"/>
        </w:rPr>
        <w:t>A</w:t>
      </w:r>
      <w:r w:rsidR="00A1114C" w:rsidRPr="004A274A">
        <w:rPr>
          <w:rFonts w:eastAsia="Times New Roman" w:cs="Arial"/>
          <w:b w:val="0"/>
          <w:noProof w:val="0"/>
          <w:color w:val="auto"/>
          <w:sz w:val="20"/>
          <w:szCs w:val="20"/>
          <w:lang w:val="en-AU" w:eastAsia="en-US"/>
        </w:rPr>
        <w:t>ccording to interviews held with senior management in the MoE</w:t>
      </w:r>
      <w:r w:rsidR="00A1114C">
        <w:rPr>
          <w:rFonts w:eastAsia="Times New Roman" w:cs="Arial"/>
          <w:b w:val="0"/>
          <w:noProof w:val="0"/>
          <w:color w:val="auto"/>
          <w:sz w:val="20"/>
          <w:szCs w:val="20"/>
          <w:lang w:val="en-AU" w:eastAsia="en-US"/>
        </w:rPr>
        <w:t>,</w:t>
      </w:r>
      <w:r w:rsidR="00A1114C" w:rsidRPr="004A274A" w:rsidDel="00A1114C">
        <w:rPr>
          <w:rFonts w:eastAsia="Times New Roman" w:cs="Arial"/>
          <w:b w:val="0"/>
          <w:noProof w:val="0"/>
          <w:color w:val="auto"/>
          <w:sz w:val="20"/>
          <w:szCs w:val="20"/>
          <w:lang w:val="en-AU" w:eastAsia="en-US"/>
        </w:rPr>
        <w:t xml:space="preserve"> </w:t>
      </w:r>
      <w:r w:rsidR="00A1114C">
        <w:rPr>
          <w:rFonts w:eastAsia="Times New Roman" w:cs="Arial"/>
          <w:b w:val="0"/>
          <w:noProof w:val="0"/>
          <w:color w:val="auto"/>
          <w:sz w:val="20"/>
          <w:szCs w:val="20"/>
          <w:lang w:val="en-AU" w:eastAsia="en-US"/>
        </w:rPr>
        <w:t>t</w:t>
      </w:r>
      <w:r w:rsidR="00C9284C" w:rsidRPr="004A274A">
        <w:rPr>
          <w:rFonts w:eastAsia="Times New Roman" w:cs="Arial"/>
          <w:b w:val="0"/>
          <w:noProof w:val="0"/>
          <w:color w:val="auto"/>
          <w:sz w:val="20"/>
          <w:szCs w:val="20"/>
          <w:lang w:val="en-AU" w:eastAsia="en-US"/>
        </w:rPr>
        <w:t xml:space="preserve">he </w:t>
      </w:r>
      <w:r w:rsidR="00A1114C" w:rsidRPr="004A274A">
        <w:rPr>
          <w:rFonts w:eastAsia="Times New Roman" w:cs="Arial"/>
          <w:b w:val="0"/>
          <w:noProof w:val="0"/>
          <w:color w:val="auto"/>
          <w:sz w:val="20"/>
          <w:szCs w:val="20"/>
          <w:lang w:val="en-AU" w:eastAsia="en-US"/>
        </w:rPr>
        <w:t>administ</w:t>
      </w:r>
      <w:r w:rsidR="00A1114C">
        <w:rPr>
          <w:rFonts w:eastAsia="Times New Roman" w:cs="Arial"/>
          <w:b w:val="0"/>
          <w:noProof w:val="0"/>
          <w:color w:val="auto"/>
          <w:sz w:val="20"/>
          <w:szCs w:val="20"/>
          <w:lang w:val="en-AU" w:eastAsia="en-US"/>
        </w:rPr>
        <w:t>ration</w:t>
      </w:r>
      <w:r w:rsidR="00A1114C" w:rsidRPr="004A274A">
        <w:rPr>
          <w:rFonts w:eastAsia="Times New Roman" w:cs="Arial"/>
          <w:b w:val="0"/>
          <w:noProof w:val="0"/>
          <w:color w:val="auto"/>
          <w:sz w:val="20"/>
          <w:szCs w:val="20"/>
          <w:lang w:val="en-AU" w:eastAsia="en-US"/>
        </w:rPr>
        <w:t xml:space="preserve"> </w:t>
      </w:r>
      <w:r w:rsidR="00A1114C">
        <w:rPr>
          <w:rFonts w:eastAsia="Times New Roman" w:cs="Arial"/>
          <w:b w:val="0"/>
          <w:noProof w:val="0"/>
          <w:color w:val="auto"/>
          <w:sz w:val="20"/>
          <w:szCs w:val="20"/>
          <w:lang w:val="en-AU" w:eastAsia="en-US"/>
        </w:rPr>
        <w:t xml:space="preserve">of KEIP funds </w:t>
      </w:r>
      <w:r w:rsidR="00C9284C" w:rsidRPr="004A274A">
        <w:rPr>
          <w:rFonts w:eastAsia="Times New Roman" w:cs="Arial"/>
          <w:b w:val="0"/>
          <w:noProof w:val="0"/>
          <w:color w:val="auto"/>
          <w:sz w:val="20"/>
          <w:szCs w:val="20"/>
          <w:lang w:val="en-AU" w:eastAsia="en-US"/>
        </w:rPr>
        <w:t xml:space="preserve">by KEF has created some tension. The issue appears not to </w:t>
      </w:r>
      <w:r w:rsidR="00D75545" w:rsidRPr="004A274A">
        <w:rPr>
          <w:rFonts w:eastAsia="Times New Roman" w:cs="Arial"/>
          <w:b w:val="0"/>
          <w:noProof w:val="0"/>
          <w:color w:val="auto"/>
          <w:sz w:val="20"/>
          <w:szCs w:val="20"/>
          <w:lang w:val="en-AU" w:eastAsia="en-US"/>
        </w:rPr>
        <w:t xml:space="preserve">be </w:t>
      </w:r>
      <w:r w:rsidR="00C9284C" w:rsidRPr="004A274A">
        <w:rPr>
          <w:rFonts w:eastAsia="Times New Roman" w:cs="Arial"/>
          <w:b w:val="0"/>
          <w:noProof w:val="0"/>
          <w:color w:val="auto"/>
          <w:sz w:val="20"/>
          <w:szCs w:val="20"/>
          <w:lang w:val="en-AU" w:eastAsia="en-US"/>
        </w:rPr>
        <w:t xml:space="preserve">about </w:t>
      </w:r>
      <w:r w:rsidR="00D75545" w:rsidRPr="004A274A">
        <w:rPr>
          <w:rFonts w:eastAsia="Times New Roman" w:cs="Arial"/>
          <w:b w:val="0"/>
          <w:noProof w:val="0"/>
          <w:color w:val="auto"/>
          <w:sz w:val="20"/>
          <w:szCs w:val="20"/>
          <w:lang w:val="en-AU" w:eastAsia="en-US"/>
        </w:rPr>
        <w:t xml:space="preserve">the use of </w:t>
      </w:r>
      <w:r w:rsidR="00394C40">
        <w:rPr>
          <w:rFonts w:eastAsia="Times New Roman" w:cs="Arial"/>
          <w:b w:val="0"/>
          <w:noProof w:val="0"/>
          <w:color w:val="auto"/>
          <w:sz w:val="20"/>
          <w:szCs w:val="20"/>
          <w:lang w:val="en-AU" w:eastAsia="en-US"/>
        </w:rPr>
        <w:t>government</w:t>
      </w:r>
      <w:r w:rsidR="00394C40" w:rsidRPr="004A274A">
        <w:rPr>
          <w:rFonts w:eastAsia="Times New Roman" w:cs="Arial"/>
          <w:b w:val="0"/>
          <w:noProof w:val="0"/>
          <w:color w:val="auto"/>
          <w:sz w:val="20"/>
          <w:szCs w:val="20"/>
          <w:lang w:val="en-AU" w:eastAsia="en-US"/>
        </w:rPr>
        <w:t xml:space="preserve"> </w:t>
      </w:r>
      <w:r w:rsidR="00D75545" w:rsidRPr="004A274A">
        <w:rPr>
          <w:rFonts w:eastAsia="Times New Roman" w:cs="Arial"/>
          <w:b w:val="0"/>
          <w:noProof w:val="0"/>
          <w:color w:val="auto"/>
          <w:sz w:val="20"/>
          <w:szCs w:val="20"/>
          <w:lang w:val="en-AU" w:eastAsia="en-US"/>
        </w:rPr>
        <w:t>systems</w:t>
      </w:r>
      <w:r w:rsidR="00C9284C" w:rsidRPr="004A274A">
        <w:rPr>
          <w:rFonts w:eastAsia="Times New Roman" w:cs="Arial"/>
          <w:b w:val="0"/>
          <w:noProof w:val="0"/>
          <w:color w:val="auto"/>
          <w:sz w:val="20"/>
          <w:szCs w:val="20"/>
          <w:lang w:val="en-AU" w:eastAsia="en-US"/>
        </w:rPr>
        <w:t xml:space="preserve">, but rather </w:t>
      </w:r>
      <w:r w:rsidR="00520E6D" w:rsidRPr="004A274A">
        <w:rPr>
          <w:rFonts w:eastAsia="Times New Roman" w:cs="Arial"/>
          <w:b w:val="0"/>
          <w:noProof w:val="0"/>
          <w:color w:val="auto"/>
          <w:sz w:val="20"/>
          <w:szCs w:val="20"/>
          <w:lang w:val="en-AU" w:eastAsia="en-US"/>
        </w:rPr>
        <w:t xml:space="preserve">perceptions of </w:t>
      </w:r>
      <w:r w:rsidR="00C9284C" w:rsidRPr="004A274A">
        <w:rPr>
          <w:rFonts w:eastAsia="Times New Roman" w:cs="Arial"/>
          <w:b w:val="0"/>
          <w:noProof w:val="0"/>
          <w:color w:val="auto"/>
          <w:sz w:val="20"/>
          <w:szCs w:val="20"/>
          <w:lang w:val="en-AU" w:eastAsia="en-US"/>
        </w:rPr>
        <w:t>how expenditure</w:t>
      </w:r>
      <w:r w:rsidR="00520E6D" w:rsidRPr="004A274A">
        <w:rPr>
          <w:rFonts w:eastAsia="Times New Roman" w:cs="Arial"/>
          <w:b w:val="0"/>
          <w:noProof w:val="0"/>
          <w:color w:val="auto"/>
          <w:sz w:val="20"/>
          <w:szCs w:val="20"/>
          <w:lang w:val="en-AU" w:eastAsia="en-US"/>
        </w:rPr>
        <w:t xml:space="preserve"> decisions are made</w:t>
      </w:r>
      <w:r w:rsidR="00C9284C" w:rsidRPr="004A274A">
        <w:rPr>
          <w:rFonts w:eastAsia="Times New Roman" w:cs="Arial"/>
          <w:b w:val="0"/>
          <w:noProof w:val="0"/>
          <w:color w:val="auto"/>
          <w:sz w:val="20"/>
          <w:szCs w:val="20"/>
          <w:lang w:val="en-AU" w:eastAsia="en-US"/>
        </w:rPr>
        <w:t xml:space="preserve">. </w:t>
      </w:r>
      <w:r w:rsidR="00A1114C" w:rsidRPr="004A274A">
        <w:rPr>
          <w:rFonts w:eastAsia="Times New Roman" w:cs="Arial"/>
          <w:b w:val="0"/>
          <w:noProof w:val="0"/>
          <w:color w:val="auto"/>
          <w:sz w:val="20"/>
          <w:szCs w:val="20"/>
          <w:lang w:val="en-AU" w:eastAsia="en-US"/>
        </w:rPr>
        <w:t>Whil</w:t>
      </w:r>
      <w:r w:rsidR="00A1114C">
        <w:rPr>
          <w:rFonts w:eastAsia="Times New Roman" w:cs="Arial"/>
          <w:b w:val="0"/>
          <w:noProof w:val="0"/>
          <w:color w:val="auto"/>
          <w:sz w:val="20"/>
          <w:szCs w:val="20"/>
          <w:lang w:val="en-AU" w:eastAsia="en-US"/>
        </w:rPr>
        <w:t>e</w:t>
      </w:r>
      <w:r w:rsidR="00A1114C" w:rsidRPr="004A274A">
        <w:rPr>
          <w:rFonts w:eastAsia="Times New Roman" w:cs="Arial"/>
          <w:b w:val="0"/>
          <w:noProof w:val="0"/>
          <w:color w:val="auto"/>
          <w:sz w:val="20"/>
          <w:szCs w:val="20"/>
          <w:lang w:val="en-AU" w:eastAsia="en-US"/>
        </w:rPr>
        <w:t xml:space="preserve"> </w:t>
      </w:r>
      <w:r w:rsidR="00C9284C" w:rsidRPr="004A274A">
        <w:rPr>
          <w:rFonts w:eastAsia="Times New Roman" w:cs="Arial"/>
          <w:b w:val="0"/>
          <w:noProof w:val="0"/>
          <w:color w:val="auto"/>
          <w:sz w:val="20"/>
          <w:szCs w:val="20"/>
          <w:lang w:val="en-AU" w:eastAsia="en-US"/>
        </w:rPr>
        <w:t xml:space="preserve">the DOP process has helped </w:t>
      </w:r>
      <w:r w:rsidR="00A1114C">
        <w:rPr>
          <w:rFonts w:eastAsia="Times New Roman" w:cs="Arial"/>
          <w:b w:val="0"/>
          <w:noProof w:val="0"/>
          <w:color w:val="auto"/>
          <w:sz w:val="20"/>
          <w:szCs w:val="20"/>
          <w:lang w:val="en-AU" w:eastAsia="en-US"/>
        </w:rPr>
        <w:t xml:space="preserve">to </w:t>
      </w:r>
      <w:r w:rsidR="00C9284C" w:rsidRPr="004A274A">
        <w:rPr>
          <w:rFonts w:eastAsia="Times New Roman" w:cs="Arial"/>
          <w:b w:val="0"/>
          <w:noProof w:val="0"/>
          <w:color w:val="auto"/>
          <w:sz w:val="20"/>
          <w:szCs w:val="20"/>
          <w:lang w:val="en-AU" w:eastAsia="en-US"/>
        </w:rPr>
        <w:t xml:space="preserve">ensure stronger links between KEIP funded activities and the MoE’s strategy for the sector, there is a general misunderstanding </w:t>
      </w:r>
      <w:r w:rsidR="00A1114C">
        <w:rPr>
          <w:rFonts w:eastAsia="Times New Roman" w:cs="Arial"/>
          <w:b w:val="0"/>
          <w:noProof w:val="0"/>
          <w:color w:val="auto"/>
          <w:sz w:val="20"/>
          <w:szCs w:val="20"/>
          <w:lang w:val="en-AU" w:eastAsia="en-US"/>
        </w:rPr>
        <w:t>about</w:t>
      </w:r>
      <w:r w:rsidR="00A1114C" w:rsidRPr="004A274A">
        <w:rPr>
          <w:rFonts w:eastAsia="Times New Roman" w:cs="Arial"/>
          <w:b w:val="0"/>
          <w:noProof w:val="0"/>
          <w:color w:val="auto"/>
          <w:sz w:val="20"/>
          <w:szCs w:val="20"/>
          <w:lang w:val="en-AU" w:eastAsia="en-US"/>
        </w:rPr>
        <w:t xml:space="preserve"> </w:t>
      </w:r>
      <w:r w:rsidR="00C9284C" w:rsidRPr="004A274A">
        <w:rPr>
          <w:rFonts w:eastAsia="Times New Roman" w:cs="Arial"/>
          <w:b w:val="0"/>
          <w:noProof w:val="0"/>
          <w:color w:val="auto"/>
          <w:sz w:val="20"/>
          <w:szCs w:val="20"/>
          <w:lang w:val="en-AU" w:eastAsia="en-US"/>
        </w:rPr>
        <w:t>what has been allocated and who determines how disbursements will occur against each line item in the budget.</w:t>
      </w:r>
      <w:bookmarkEnd w:id="243"/>
      <w:bookmarkEnd w:id="244"/>
      <w:bookmarkEnd w:id="245"/>
      <w:bookmarkEnd w:id="246"/>
      <w:bookmarkEnd w:id="247"/>
      <w:bookmarkEnd w:id="248"/>
    </w:p>
    <w:p w14:paraId="4FF9EF13" w14:textId="77777777" w:rsidR="00A1114C" w:rsidRPr="004A274A" w:rsidRDefault="00A1114C" w:rsidP="00A1114C">
      <w:pPr>
        <w:pStyle w:val="SDANumberedheading3"/>
        <w:spacing w:after="0"/>
        <w:rPr>
          <w:rFonts w:eastAsia="Times New Roman" w:cs="Arial"/>
          <w:b w:val="0"/>
          <w:noProof w:val="0"/>
          <w:color w:val="auto"/>
          <w:sz w:val="20"/>
          <w:szCs w:val="20"/>
          <w:lang w:val="en-AU" w:eastAsia="en-US"/>
        </w:rPr>
      </w:pPr>
    </w:p>
    <w:p w14:paraId="42557C13" w14:textId="6218309D" w:rsidR="00C9284C" w:rsidRDefault="00C9284C" w:rsidP="00A1114C">
      <w:pPr>
        <w:pStyle w:val="SDANumberedheading3"/>
        <w:spacing w:after="0"/>
        <w:rPr>
          <w:rFonts w:eastAsia="Times New Roman" w:cs="Arial"/>
          <w:b w:val="0"/>
          <w:noProof w:val="0"/>
          <w:color w:val="auto"/>
          <w:sz w:val="20"/>
          <w:szCs w:val="20"/>
          <w:lang w:val="en-AU" w:eastAsia="en-US"/>
        </w:rPr>
      </w:pPr>
      <w:bookmarkStart w:id="249" w:name="_Toc523927396"/>
      <w:bookmarkStart w:id="250" w:name="_Toc523927659"/>
      <w:bookmarkStart w:id="251" w:name="_Toc524074401"/>
      <w:bookmarkStart w:id="252" w:name="_Toc524274445"/>
      <w:bookmarkStart w:id="253" w:name="_Toc530427443"/>
      <w:bookmarkStart w:id="254" w:name="_Toc530428185"/>
      <w:r w:rsidRPr="004A274A">
        <w:rPr>
          <w:rFonts w:eastAsia="Times New Roman" w:cs="Arial"/>
          <w:b w:val="0"/>
          <w:noProof w:val="0"/>
          <w:color w:val="auto"/>
          <w:sz w:val="20"/>
          <w:szCs w:val="20"/>
          <w:lang w:val="en-AU" w:eastAsia="en-US"/>
        </w:rPr>
        <w:t>KEIP maintain</w:t>
      </w:r>
      <w:r w:rsidR="00A1114C">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 that the DOP process has ensured adequate transparency, and that each DOP provides sufficient financial information on which components KEIP will support. </w:t>
      </w:r>
      <w:r w:rsidR="00520E6D" w:rsidRPr="004A274A">
        <w:rPr>
          <w:rFonts w:eastAsia="Times New Roman" w:cs="Arial"/>
          <w:b w:val="0"/>
          <w:noProof w:val="0"/>
          <w:color w:val="auto"/>
          <w:sz w:val="20"/>
          <w:szCs w:val="20"/>
          <w:lang w:val="en-AU" w:eastAsia="en-US"/>
        </w:rPr>
        <w:t xml:space="preserve">At the time of the evaluation, </w:t>
      </w:r>
      <w:r w:rsidR="00A1114C">
        <w:rPr>
          <w:rFonts w:eastAsia="Times New Roman" w:cs="Arial"/>
          <w:b w:val="0"/>
          <w:noProof w:val="0"/>
          <w:color w:val="auto"/>
          <w:sz w:val="20"/>
          <w:szCs w:val="20"/>
          <w:lang w:val="en-AU" w:eastAsia="en-US"/>
        </w:rPr>
        <w:t xml:space="preserve">however, </w:t>
      </w:r>
      <w:r w:rsidR="00520E6D" w:rsidRPr="004A274A">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enior management </w:t>
      </w:r>
      <w:r w:rsidR="00A1114C">
        <w:rPr>
          <w:rFonts w:eastAsia="Times New Roman" w:cs="Arial"/>
          <w:b w:val="0"/>
          <w:noProof w:val="0"/>
          <w:color w:val="auto"/>
          <w:sz w:val="20"/>
          <w:szCs w:val="20"/>
          <w:lang w:val="en-AU" w:eastAsia="en-US"/>
        </w:rPr>
        <w:t>in</w:t>
      </w:r>
      <w:r w:rsidR="00A1114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the MoE </w:t>
      </w:r>
      <w:r w:rsidR="00210A53" w:rsidRPr="004A274A">
        <w:rPr>
          <w:rFonts w:eastAsia="Times New Roman" w:cs="Arial"/>
          <w:b w:val="0"/>
          <w:noProof w:val="0"/>
          <w:color w:val="auto"/>
          <w:sz w:val="20"/>
          <w:szCs w:val="20"/>
          <w:lang w:val="en-AU" w:eastAsia="en-US"/>
        </w:rPr>
        <w:t>believe</w:t>
      </w:r>
      <w:r w:rsidR="00520E6D" w:rsidRPr="004A274A">
        <w:rPr>
          <w:rFonts w:eastAsia="Times New Roman" w:cs="Arial"/>
          <w:b w:val="0"/>
          <w:noProof w:val="0"/>
          <w:color w:val="auto"/>
          <w:sz w:val="20"/>
          <w:szCs w:val="20"/>
          <w:lang w:val="en-AU" w:eastAsia="en-US"/>
        </w:rPr>
        <w:t>d</w:t>
      </w:r>
      <w:r w:rsidRPr="004A274A">
        <w:rPr>
          <w:rFonts w:eastAsia="Times New Roman" w:cs="Arial"/>
          <w:b w:val="0"/>
          <w:noProof w:val="0"/>
          <w:color w:val="auto"/>
          <w:sz w:val="20"/>
          <w:szCs w:val="20"/>
          <w:lang w:val="en-AU" w:eastAsia="en-US"/>
        </w:rPr>
        <w:t xml:space="preserve"> that the full financial picture ha</w:t>
      </w:r>
      <w:r w:rsidR="00520E6D" w:rsidRPr="004A274A">
        <w:rPr>
          <w:rFonts w:eastAsia="Times New Roman" w:cs="Arial"/>
          <w:b w:val="0"/>
          <w:noProof w:val="0"/>
          <w:color w:val="auto"/>
          <w:sz w:val="20"/>
          <w:szCs w:val="20"/>
          <w:lang w:val="en-AU" w:eastAsia="en-US"/>
        </w:rPr>
        <w:t>d</w:t>
      </w:r>
      <w:r w:rsidRPr="004A274A">
        <w:rPr>
          <w:rFonts w:eastAsia="Times New Roman" w:cs="Arial"/>
          <w:b w:val="0"/>
          <w:noProof w:val="0"/>
          <w:color w:val="auto"/>
          <w:sz w:val="20"/>
          <w:szCs w:val="20"/>
          <w:lang w:val="en-AU" w:eastAsia="en-US"/>
        </w:rPr>
        <w:t xml:space="preserve"> not been provided and </w:t>
      </w:r>
      <w:r w:rsidR="00520E6D" w:rsidRPr="004A274A">
        <w:rPr>
          <w:rFonts w:eastAsia="Times New Roman" w:cs="Arial"/>
          <w:b w:val="0"/>
          <w:noProof w:val="0"/>
          <w:color w:val="auto"/>
          <w:sz w:val="20"/>
          <w:szCs w:val="20"/>
          <w:lang w:val="en-AU" w:eastAsia="en-US"/>
        </w:rPr>
        <w:t xml:space="preserve">were </w:t>
      </w:r>
      <w:r w:rsidRPr="004A274A">
        <w:rPr>
          <w:rFonts w:eastAsia="Times New Roman" w:cs="Arial"/>
          <w:b w:val="0"/>
          <w:noProof w:val="0"/>
          <w:color w:val="auto"/>
          <w:sz w:val="20"/>
          <w:szCs w:val="20"/>
          <w:lang w:val="en-AU" w:eastAsia="en-US"/>
        </w:rPr>
        <w:t>seek</w:t>
      </w:r>
      <w:r w:rsidR="00520E6D" w:rsidRPr="004A274A">
        <w:rPr>
          <w:rFonts w:eastAsia="Times New Roman" w:cs="Arial"/>
          <w:b w:val="0"/>
          <w:noProof w:val="0"/>
          <w:color w:val="auto"/>
          <w:sz w:val="20"/>
          <w:szCs w:val="20"/>
          <w:lang w:val="en-AU" w:eastAsia="en-US"/>
        </w:rPr>
        <w:t>ing</w:t>
      </w:r>
      <w:r w:rsidRPr="004A274A">
        <w:rPr>
          <w:rFonts w:eastAsia="Times New Roman" w:cs="Arial"/>
          <w:b w:val="0"/>
          <w:noProof w:val="0"/>
          <w:color w:val="auto"/>
          <w:sz w:val="20"/>
          <w:szCs w:val="20"/>
          <w:lang w:val="en-AU" w:eastAsia="en-US"/>
        </w:rPr>
        <w:t xml:space="preserve"> greater transparency </w:t>
      </w:r>
      <w:r w:rsidR="00A1114C">
        <w:rPr>
          <w:rFonts w:eastAsia="Times New Roman" w:cs="Arial"/>
          <w:b w:val="0"/>
          <w:noProof w:val="0"/>
          <w:color w:val="auto"/>
          <w:sz w:val="20"/>
          <w:szCs w:val="20"/>
          <w:lang w:val="en-AU" w:eastAsia="en-US"/>
        </w:rPr>
        <w:t>in relation to</w:t>
      </w:r>
      <w:r w:rsidRPr="004A274A">
        <w:rPr>
          <w:rFonts w:eastAsia="Times New Roman" w:cs="Arial"/>
          <w:b w:val="0"/>
          <w:noProof w:val="0"/>
          <w:color w:val="auto"/>
          <w:sz w:val="20"/>
          <w:szCs w:val="20"/>
          <w:lang w:val="en-AU" w:eastAsia="en-US"/>
        </w:rPr>
        <w:t xml:space="preserve"> the KEIP budget</w:t>
      </w:r>
      <w:r w:rsidR="00D75545" w:rsidRPr="004A274A">
        <w:rPr>
          <w:rFonts w:eastAsia="Times New Roman" w:cs="Arial"/>
          <w:b w:val="0"/>
          <w:noProof w:val="0"/>
          <w:color w:val="auto"/>
          <w:sz w:val="20"/>
          <w:szCs w:val="20"/>
          <w:lang w:val="en-AU" w:eastAsia="en-US"/>
        </w:rPr>
        <w:t xml:space="preserve"> and expenditure</w:t>
      </w:r>
      <w:r w:rsidRPr="004A274A">
        <w:rPr>
          <w:rFonts w:eastAsia="Times New Roman" w:cs="Arial"/>
          <w:b w:val="0"/>
          <w:noProof w:val="0"/>
          <w:color w:val="auto"/>
          <w:sz w:val="20"/>
          <w:szCs w:val="20"/>
          <w:lang w:val="en-AU" w:eastAsia="en-US"/>
        </w:rPr>
        <w:t xml:space="preserve">. </w:t>
      </w:r>
      <w:r w:rsidR="00A1114C">
        <w:rPr>
          <w:rFonts w:eastAsia="Times New Roman" w:cs="Arial"/>
          <w:b w:val="0"/>
          <w:noProof w:val="0"/>
          <w:color w:val="auto"/>
          <w:sz w:val="20"/>
          <w:szCs w:val="20"/>
          <w:lang w:val="en-AU" w:eastAsia="en-US"/>
        </w:rPr>
        <w:t xml:space="preserve">If not </w:t>
      </w:r>
      <w:r w:rsidR="00520E6D" w:rsidRPr="004A274A">
        <w:rPr>
          <w:rFonts w:eastAsia="Times New Roman" w:cs="Arial"/>
          <w:b w:val="0"/>
          <w:noProof w:val="0"/>
          <w:color w:val="auto"/>
          <w:sz w:val="20"/>
          <w:szCs w:val="20"/>
          <w:lang w:val="en-AU" w:eastAsia="en-US"/>
        </w:rPr>
        <w:t>resolved, t</w:t>
      </w:r>
      <w:r w:rsidRPr="004A274A">
        <w:rPr>
          <w:rFonts w:eastAsia="Times New Roman" w:cs="Arial"/>
          <w:b w:val="0"/>
          <w:noProof w:val="0"/>
          <w:color w:val="auto"/>
          <w:sz w:val="20"/>
          <w:szCs w:val="20"/>
          <w:lang w:val="en-AU" w:eastAsia="en-US"/>
        </w:rPr>
        <w:t xml:space="preserve">his matter </w:t>
      </w:r>
      <w:r w:rsidR="00A1114C">
        <w:rPr>
          <w:rFonts w:eastAsia="Times New Roman" w:cs="Arial"/>
          <w:b w:val="0"/>
          <w:noProof w:val="0"/>
          <w:color w:val="auto"/>
          <w:sz w:val="20"/>
          <w:szCs w:val="20"/>
          <w:lang w:val="en-AU" w:eastAsia="en-US"/>
        </w:rPr>
        <w:t>could</w:t>
      </w:r>
      <w:r w:rsidRPr="004A274A">
        <w:rPr>
          <w:rFonts w:eastAsia="Times New Roman" w:cs="Arial"/>
          <w:b w:val="0"/>
          <w:noProof w:val="0"/>
          <w:color w:val="auto"/>
          <w:sz w:val="20"/>
          <w:szCs w:val="20"/>
          <w:lang w:val="en-AU" w:eastAsia="en-US"/>
        </w:rPr>
        <w:t xml:space="preserve"> undermine the enormous efforts that have been made to develop a meaningful partnership between the </w:t>
      </w:r>
      <w:r w:rsidR="003C47EF" w:rsidRPr="004A274A">
        <w:rPr>
          <w:rFonts w:eastAsia="Times New Roman" w:cs="Arial"/>
          <w:b w:val="0"/>
          <w:noProof w:val="0"/>
          <w:color w:val="auto"/>
          <w:sz w:val="20"/>
          <w:szCs w:val="20"/>
          <w:lang w:val="en-AU" w:eastAsia="en-US"/>
        </w:rPr>
        <w:t>program</w:t>
      </w:r>
      <w:r w:rsidRPr="004A274A">
        <w:rPr>
          <w:rFonts w:eastAsia="Times New Roman" w:cs="Arial"/>
          <w:b w:val="0"/>
          <w:noProof w:val="0"/>
          <w:color w:val="auto"/>
          <w:sz w:val="20"/>
          <w:szCs w:val="20"/>
          <w:lang w:val="en-AU" w:eastAsia="en-US"/>
        </w:rPr>
        <w:t xml:space="preserve"> and the </w:t>
      </w:r>
      <w:r w:rsidR="00A1114C">
        <w:rPr>
          <w:rFonts w:eastAsia="Times New Roman" w:cs="Arial"/>
          <w:b w:val="0"/>
          <w:noProof w:val="0"/>
          <w:color w:val="auto"/>
          <w:sz w:val="20"/>
          <w:szCs w:val="20"/>
          <w:lang w:val="en-AU" w:eastAsia="en-US"/>
        </w:rPr>
        <w:t>m</w:t>
      </w:r>
      <w:r w:rsidRPr="004A274A">
        <w:rPr>
          <w:rFonts w:eastAsia="Times New Roman" w:cs="Arial"/>
          <w:b w:val="0"/>
          <w:noProof w:val="0"/>
          <w:color w:val="auto"/>
          <w:sz w:val="20"/>
          <w:szCs w:val="20"/>
          <w:lang w:val="en-AU" w:eastAsia="en-US"/>
        </w:rPr>
        <w:t>inistry.</w:t>
      </w:r>
      <w:bookmarkEnd w:id="249"/>
      <w:bookmarkEnd w:id="250"/>
      <w:bookmarkEnd w:id="251"/>
      <w:bookmarkEnd w:id="252"/>
      <w:bookmarkEnd w:id="253"/>
      <w:bookmarkEnd w:id="254"/>
    </w:p>
    <w:p w14:paraId="6485CC60" w14:textId="77777777" w:rsidR="00A1114C" w:rsidRPr="004A274A" w:rsidRDefault="00A1114C" w:rsidP="00A1114C">
      <w:pPr>
        <w:pStyle w:val="SDANumberedheading3"/>
        <w:spacing w:after="0"/>
        <w:rPr>
          <w:rFonts w:eastAsia="Times New Roman" w:cs="Arial"/>
          <w:b w:val="0"/>
          <w:noProof w:val="0"/>
          <w:color w:val="auto"/>
          <w:sz w:val="20"/>
          <w:szCs w:val="20"/>
          <w:lang w:val="en-AU" w:eastAsia="en-US"/>
        </w:rPr>
      </w:pPr>
    </w:p>
    <w:p w14:paraId="7BFE7928" w14:textId="04246880" w:rsidR="006714E1" w:rsidRDefault="00A8010B" w:rsidP="00A1114C">
      <w:pPr>
        <w:pStyle w:val="SDANumberedheading3"/>
        <w:spacing w:after="0"/>
        <w:rPr>
          <w:rFonts w:eastAsia="Times New Roman" w:cs="Arial"/>
          <w:b w:val="0"/>
          <w:noProof w:val="0"/>
          <w:color w:val="auto"/>
          <w:sz w:val="20"/>
          <w:szCs w:val="20"/>
          <w:lang w:val="en-AU" w:eastAsia="en-US"/>
        </w:rPr>
      </w:pPr>
      <w:bookmarkStart w:id="255" w:name="_Toc530427444"/>
      <w:bookmarkStart w:id="256" w:name="_Toc530428186"/>
      <w:bookmarkStart w:id="257" w:name="_Toc523927397"/>
      <w:bookmarkStart w:id="258" w:name="_Toc523927660"/>
      <w:bookmarkStart w:id="259" w:name="_Toc524074402"/>
      <w:bookmarkStart w:id="260" w:name="_Toc524274446"/>
      <w:r w:rsidRPr="004A274A">
        <w:rPr>
          <w:rFonts w:eastAsia="Times New Roman" w:cs="Arial"/>
          <w:b w:val="0"/>
          <w:noProof w:val="0"/>
          <w:color w:val="auto"/>
          <w:sz w:val="20"/>
          <w:szCs w:val="20"/>
          <w:lang w:val="en-AU" w:eastAsia="en-US"/>
        </w:rPr>
        <w:t>Whil</w:t>
      </w:r>
      <w:r w:rsidR="00A1114C">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 </w:t>
      </w:r>
      <w:r w:rsidR="00A1114C">
        <w:rPr>
          <w:rFonts w:eastAsia="Times New Roman" w:cs="Arial"/>
          <w:b w:val="0"/>
          <w:noProof w:val="0"/>
          <w:color w:val="auto"/>
          <w:sz w:val="20"/>
          <w:szCs w:val="20"/>
          <w:lang w:val="en-AU" w:eastAsia="en-US"/>
        </w:rPr>
        <w:t xml:space="preserve">it is </w:t>
      </w:r>
      <w:r w:rsidRPr="004A274A">
        <w:rPr>
          <w:rFonts w:eastAsia="Times New Roman" w:cs="Arial"/>
          <w:b w:val="0"/>
          <w:noProof w:val="0"/>
          <w:color w:val="auto"/>
          <w:sz w:val="20"/>
          <w:szCs w:val="20"/>
          <w:lang w:val="en-AU" w:eastAsia="en-US"/>
        </w:rPr>
        <w:t xml:space="preserve">outside the </w:t>
      </w:r>
      <w:r w:rsidR="00A1114C">
        <w:rPr>
          <w:rFonts w:eastAsia="Times New Roman" w:cs="Arial"/>
          <w:b w:val="0"/>
          <w:noProof w:val="0"/>
          <w:color w:val="auto"/>
          <w:sz w:val="20"/>
          <w:szCs w:val="20"/>
          <w:lang w:val="en-AU" w:eastAsia="en-US"/>
        </w:rPr>
        <w:t>scope of th</w:t>
      </w:r>
      <w:r w:rsidR="00FD5C62">
        <w:rPr>
          <w:rFonts w:eastAsia="Times New Roman" w:cs="Arial"/>
          <w:b w:val="0"/>
          <w:noProof w:val="0"/>
          <w:color w:val="auto"/>
          <w:sz w:val="20"/>
          <w:szCs w:val="20"/>
          <w:lang w:val="en-AU" w:eastAsia="en-US"/>
        </w:rPr>
        <w:t xml:space="preserve">is evaluation’s </w:t>
      </w:r>
      <w:r w:rsidR="00394C40">
        <w:rPr>
          <w:rFonts w:eastAsia="Times New Roman" w:cs="Arial"/>
          <w:b w:val="0"/>
          <w:noProof w:val="0"/>
          <w:color w:val="auto"/>
          <w:sz w:val="20"/>
          <w:szCs w:val="20"/>
          <w:lang w:val="en-AU" w:eastAsia="en-US"/>
        </w:rPr>
        <w:t xml:space="preserve">terms of reference </w:t>
      </w:r>
      <w:r w:rsidRPr="004A274A">
        <w:rPr>
          <w:rFonts w:eastAsia="Times New Roman" w:cs="Arial"/>
          <w:b w:val="0"/>
          <w:noProof w:val="0"/>
          <w:color w:val="auto"/>
          <w:sz w:val="20"/>
          <w:szCs w:val="20"/>
          <w:lang w:val="en-AU" w:eastAsia="en-US"/>
        </w:rPr>
        <w:t xml:space="preserve">to conduct a systematic </w:t>
      </w:r>
      <w:r w:rsidR="00BB3784" w:rsidRPr="004A274A">
        <w:rPr>
          <w:rFonts w:eastAsia="Times New Roman" w:cs="Arial"/>
          <w:b w:val="0"/>
          <w:noProof w:val="0"/>
          <w:color w:val="auto"/>
          <w:sz w:val="20"/>
          <w:szCs w:val="20"/>
          <w:lang w:val="en-AU" w:eastAsia="en-US"/>
        </w:rPr>
        <w:t xml:space="preserve">value for money review of KEIP, the evaluation team found that </w:t>
      </w:r>
      <w:r w:rsidR="006A4EC8" w:rsidRPr="004A274A">
        <w:rPr>
          <w:rFonts w:eastAsia="Times New Roman" w:cs="Arial"/>
          <w:b w:val="0"/>
          <w:noProof w:val="0"/>
          <w:color w:val="auto"/>
          <w:sz w:val="20"/>
          <w:szCs w:val="20"/>
          <w:lang w:val="en-AU" w:eastAsia="en-US"/>
        </w:rPr>
        <w:t>KEIP ha</w:t>
      </w:r>
      <w:r w:rsidR="00FD5C62">
        <w:rPr>
          <w:rFonts w:eastAsia="Times New Roman" w:cs="Arial"/>
          <w:b w:val="0"/>
          <w:noProof w:val="0"/>
          <w:color w:val="auto"/>
          <w:sz w:val="20"/>
          <w:szCs w:val="20"/>
          <w:lang w:val="en-AU" w:eastAsia="en-US"/>
        </w:rPr>
        <w:t>d</w:t>
      </w:r>
      <w:r w:rsidR="006A4EC8" w:rsidRPr="004A274A">
        <w:rPr>
          <w:rFonts w:eastAsia="Times New Roman" w:cs="Arial"/>
          <w:b w:val="0"/>
          <w:noProof w:val="0"/>
          <w:color w:val="auto"/>
          <w:sz w:val="20"/>
          <w:szCs w:val="20"/>
          <w:lang w:val="en-AU" w:eastAsia="en-US"/>
        </w:rPr>
        <w:t xml:space="preserve"> i</w:t>
      </w:r>
      <w:r w:rsidR="00BB3784" w:rsidRPr="004A274A">
        <w:rPr>
          <w:rFonts w:eastAsia="Times New Roman" w:cs="Arial"/>
          <w:b w:val="0"/>
          <w:noProof w:val="0"/>
          <w:color w:val="auto"/>
          <w:sz w:val="20"/>
          <w:szCs w:val="20"/>
          <w:lang w:val="en-AU" w:eastAsia="en-US"/>
        </w:rPr>
        <w:t>nstigated</w:t>
      </w:r>
      <w:r w:rsidR="006A4EC8" w:rsidRPr="004A274A">
        <w:rPr>
          <w:rFonts w:eastAsia="Times New Roman" w:cs="Arial"/>
          <w:b w:val="0"/>
          <w:noProof w:val="0"/>
          <w:color w:val="auto"/>
          <w:sz w:val="20"/>
          <w:szCs w:val="20"/>
          <w:lang w:val="en-AU" w:eastAsia="en-US"/>
        </w:rPr>
        <w:t xml:space="preserve"> </w:t>
      </w:r>
      <w:r w:rsidR="00A1114C">
        <w:rPr>
          <w:rFonts w:eastAsia="Times New Roman" w:cs="Arial"/>
          <w:b w:val="0"/>
          <w:noProof w:val="0"/>
          <w:color w:val="auto"/>
          <w:sz w:val="20"/>
          <w:szCs w:val="20"/>
          <w:lang w:val="en-AU" w:eastAsia="en-US"/>
        </w:rPr>
        <w:t>several</w:t>
      </w:r>
      <w:r w:rsidR="00A1114C" w:rsidRPr="004A274A">
        <w:rPr>
          <w:rFonts w:eastAsia="Times New Roman" w:cs="Arial"/>
          <w:b w:val="0"/>
          <w:noProof w:val="0"/>
          <w:color w:val="auto"/>
          <w:sz w:val="20"/>
          <w:szCs w:val="20"/>
          <w:lang w:val="en-AU" w:eastAsia="en-US"/>
        </w:rPr>
        <w:t xml:space="preserve"> </w:t>
      </w:r>
      <w:r w:rsidR="006A4EC8" w:rsidRPr="004A274A">
        <w:rPr>
          <w:rFonts w:eastAsia="Times New Roman" w:cs="Arial"/>
          <w:b w:val="0"/>
          <w:noProof w:val="0"/>
          <w:color w:val="auto"/>
          <w:sz w:val="20"/>
          <w:szCs w:val="20"/>
          <w:lang w:val="en-AU" w:eastAsia="en-US"/>
        </w:rPr>
        <w:t>steps to ensure that the activities it implements represent value for money. Many of these activities have already been discussed above (such as the use of the local manufacturer Kiricraft in school construction and rehabilitation, the absorption of the IECs into the MoE’</w:t>
      </w:r>
      <w:r w:rsidR="00A1114C">
        <w:rPr>
          <w:rFonts w:eastAsia="Times New Roman" w:cs="Arial"/>
          <w:b w:val="0"/>
          <w:noProof w:val="0"/>
          <w:color w:val="auto"/>
          <w:sz w:val="20"/>
          <w:szCs w:val="20"/>
          <w:lang w:val="en-AU" w:eastAsia="en-US"/>
        </w:rPr>
        <w:t>s</w:t>
      </w:r>
      <w:r w:rsidR="006A4EC8" w:rsidRPr="004A274A">
        <w:rPr>
          <w:rFonts w:eastAsia="Times New Roman" w:cs="Arial"/>
          <w:b w:val="0"/>
          <w:noProof w:val="0"/>
          <w:color w:val="auto"/>
          <w:sz w:val="20"/>
          <w:szCs w:val="20"/>
          <w:lang w:val="en-AU" w:eastAsia="en-US"/>
        </w:rPr>
        <w:t xml:space="preserve"> </w:t>
      </w:r>
      <w:r w:rsidR="00A1114C">
        <w:rPr>
          <w:rFonts w:eastAsia="Times New Roman" w:cs="Arial"/>
          <w:b w:val="0"/>
          <w:noProof w:val="0"/>
          <w:color w:val="auto"/>
          <w:sz w:val="20"/>
          <w:szCs w:val="20"/>
          <w:lang w:val="en-AU" w:eastAsia="en-US"/>
        </w:rPr>
        <w:t>staff establishment register</w:t>
      </w:r>
      <w:r w:rsidR="00F30C90" w:rsidRPr="004A274A">
        <w:rPr>
          <w:rFonts w:eastAsia="Times New Roman" w:cs="Arial"/>
          <w:b w:val="0"/>
          <w:noProof w:val="0"/>
          <w:color w:val="auto"/>
          <w:sz w:val="20"/>
          <w:szCs w:val="20"/>
          <w:lang w:val="en-AU" w:eastAsia="en-US"/>
        </w:rPr>
        <w:t>, working within existing MoE structures,</w:t>
      </w:r>
      <w:r w:rsidR="00FD5C62">
        <w:rPr>
          <w:rFonts w:eastAsia="Times New Roman" w:cs="Arial"/>
          <w:b w:val="0"/>
          <w:noProof w:val="0"/>
          <w:color w:val="auto"/>
          <w:sz w:val="20"/>
          <w:szCs w:val="20"/>
          <w:lang w:val="en-AU" w:eastAsia="en-US"/>
        </w:rPr>
        <w:t xml:space="preserve"> and</w:t>
      </w:r>
      <w:r w:rsidR="00F30C90" w:rsidRPr="004A274A">
        <w:rPr>
          <w:rFonts w:eastAsia="Times New Roman" w:cs="Arial"/>
          <w:b w:val="0"/>
          <w:noProof w:val="0"/>
          <w:color w:val="auto"/>
          <w:sz w:val="20"/>
          <w:szCs w:val="20"/>
          <w:lang w:val="en-AU" w:eastAsia="en-US"/>
        </w:rPr>
        <w:t xml:space="preserve"> ensuring activities complement each other</w:t>
      </w:r>
      <w:r w:rsidR="006A4EC8" w:rsidRPr="004A274A">
        <w:rPr>
          <w:rFonts w:eastAsia="Times New Roman" w:cs="Arial"/>
          <w:b w:val="0"/>
          <w:noProof w:val="0"/>
          <w:color w:val="auto"/>
          <w:sz w:val="20"/>
          <w:szCs w:val="20"/>
          <w:lang w:val="en-AU" w:eastAsia="en-US"/>
        </w:rPr>
        <w:t>).</w:t>
      </w:r>
      <w:bookmarkEnd w:id="255"/>
      <w:bookmarkEnd w:id="256"/>
      <w:r w:rsidR="006A4EC8" w:rsidRPr="004A274A">
        <w:rPr>
          <w:rFonts w:eastAsia="Times New Roman" w:cs="Arial"/>
          <w:b w:val="0"/>
          <w:noProof w:val="0"/>
          <w:color w:val="auto"/>
          <w:sz w:val="20"/>
          <w:szCs w:val="20"/>
          <w:lang w:val="en-AU" w:eastAsia="en-US"/>
        </w:rPr>
        <w:t xml:space="preserve"> </w:t>
      </w:r>
    </w:p>
    <w:p w14:paraId="6C7ADE27" w14:textId="77777777" w:rsidR="00A1114C" w:rsidRPr="004A274A" w:rsidRDefault="00A1114C" w:rsidP="00A1114C">
      <w:pPr>
        <w:pStyle w:val="SDANumberedheading3"/>
        <w:spacing w:after="0"/>
        <w:rPr>
          <w:rFonts w:eastAsia="Times New Roman" w:cs="Arial"/>
          <w:b w:val="0"/>
          <w:noProof w:val="0"/>
          <w:color w:val="auto"/>
          <w:sz w:val="20"/>
          <w:szCs w:val="20"/>
          <w:lang w:val="en-AU" w:eastAsia="en-US"/>
        </w:rPr>
      </w:pPr>
    </w:p>
    <w:p w14:paraId="40A96A4A" w14:textId="0048A0C0" w:rsidR="00EC0609" w:rsidRDefault="006A4EC8" w:rsidP="00A1114C">
      <w:pPr>
        <w:pStyle w:val="SDANumberedheading3"/>
        <w:spacing w:after="0"/>
        <w:rPr>
          <w:rFonts w:eastAsia="Times New Roman" w:cs="Arial"/>
          <w:b w:val="0"/>
          <w:noProof w:val="0"/>
          <w:color w:val="auto"/>
          <w:sz w:val="20"/>
          <w:szCs w:val="20"/>
          <w:lang w:val="en-AU" w:eastAsia="en-US"/>
        </w:rPr>
      </w:pPr>
      <w:bookmarkStart w:id="261" w:name="_Toc530427445"/>
      <w:bookmarkStart w:id="262" w:name="_Toc530428187"/>
      <w:r w:rsidRPr="004A274A">
        <w:rPr>
          <w:rFonts w:eastAsia="Times New Roman" w:cs="Arial"/>
          <w:b w:val="0"/>
          <w:noProof w:val="0"/>
          <w:color w:val="auto"/>
          <w:sz w:val="20"/>
          <w:szCs w:val="20"/>
          <w:lang w:val="en-AU" w:eastAsia="en-US"/>
        </w:rPr>
        <w:t>Moreover,</w:t>
      </w:r>
      <w:r w:rsidR="00BB3784" w:rsidRPr="004A274A">
        <w:rPr>
          <w:rFonts w:eastAsia="Times New Roman" w:cs="Arial"/>
          <w:b w:val="0"/>
          <w:noProof w:val="0"/>
          <w:color w:val="auto"/>
          <w:sz w:val="20"/>
          <w:szCs w:val="20"/>
          <w:lang w:val="en-AU" w:eastAsia="en-US"/>
        </w:rPr>
        <w:t xml:space="preserve"> </w:t>
      </w:r>
      <w:r w:rsidR="00A410DD" w:rsidRPr="004A274A">
        <w:rPr>
          <w:rFonts w:eastAsia="Times New Roman" w:cs="Arial"/>
          <w:b w:val="0"/>
          <w:noProof w:val="0"/>
          <w:color w:val="auto"/>
          <w:sz w:val="20"/>
          <w:szCs w:val="20"/>
          <w:lang w:val="en-AU" w:eastAsia="en-US"/>
        </w:rPr>
        <w:t>KEF</w:t>
      </w:r>
      <w:r w:rsidR="00BB3784" w:rsidRPr="004A274A">
        <w:rPr>
          <w:rFonts w:eastAsia="Times New Roman" w:cs="Arial"/>
          <w:b w:val="0"/>
          <w:noProof w:val="0"/>
          <w:color w:val="auto"/>
          <w:sz w:val="20"/>
          <w:szCs w:val="20"/>
          <w:lang w:val="en-AU" w:eastAsia="en-US"/>
        </w:rPr>
        <w:t xml:space="preserve"> is extremely cost conscious in its decision making (</w:t>
      </w:r>
      <w:r w:rsidR="00A1114C">
        <w:rPr>
          <w:rFonts w:eastAsia="Times New Roman" w:cs="Arial"/>
          <w:b w:val="0"/>
          <w:noProof w:val="0"/>
          <w:color w:val="auto"/>
          <w:sz w:val="20"/>
          <w:szCs w:val="20"/>
          <w:lang w:val="en-AU" w:eastAsia="en-US"/>
        </w:rPr>
        <w:t xml:space="preserve">for example, in </w:t>
      </w:r>
      <w:r w:rsidR="00BB3784" w:rsidRPr="004A274A">
        <w:rPr>
          <w:rFonts w:eastAsia="Times New Roman" w:cs="Arial"/>
          <w:b w:val="0"/>
          <w:noProof w:val="0"/>
          <w:color w:val="auto"/>
          <w:sz w:val="20"/>
          <w:szCs w:val="20"/>
          <w:lang w:val="en-AU" w:eastAsia="en-US"/>
        </w:rPr>
        <w:t>its efforts to encourage the MoE to drive training costs down and eliminate wasteful expenditure) and its</w:t>
      </w:r>
      <w:r w:rsidRPr="004A274A">
        <w:rPr>
          <w:rFonts w:eastAsia="Times New Roman" w:cs="Arial"/>
          <w:b w:val="0"/>
          <w:noProof w:val="0"/>
          <w:color w:val="auto"/>
          <w:sz w:val="20"/>
          <w:szCs w:val="20"/>
          <w:lang w:val="en-AU" w:eastAsia="en-US"/>
        </w:rPr>
        <w:t xml:space="preserve"> f</w:t>
      </w:r>
      <w:r w:rsidR="00EC0609" w:rsidRPr="004A274A">
        <w:rPr>
          <w:rFonts w:eastAsia="Times New Roman" w:cs="Arial"/>
          <w:b w:val="0"/>
          <w:noProof w:val="0"/>
          <w:color w:val="auto"/>
          <w:sz w:val="20"/>
          <w:szCs w:val="20"/>
          <w:lang w:val="en-AU" w:eastAsia="en-US"/>
        </w:rPr>
        <w:t>inancial management systems and procedures are robust and precise</w:t>
      </w:r>
      <w:r w:rsidR="00BB3784" w:rsidRPr="004A274A">
        <w:rPr>
          <w:rFonts w:eastAsia="Times New Roman" w:cs="Arial"/>
          <w:b w:val="0"/>
          <w:noProof w:val="0"/>
          <w:color w:val="auto"/>
          <w:sz w:val="20"/>
          <w:szCs w:val="20"/>
          <w:lang w:val="en-AU" w:eastAsia="en-US"/>
        </w:rPr>
        <w:t xml:space="preserve"> to ensure it adheres to the stringent Commonwealth Procurement Rules. </w:t>
      </w:r>
      <w:r w:rsidR="00EC0609" w:rsidRPr="004A274A">
        <w:rPr>
          <w:rFonts w:eastAsia="Times New Roman" w:cs="Arial"/>
          <w:b w:val="0"/>
          <w:noProof w:val="0"/>
          <w:color w:val="auto"/>
          <w:sz w:val="20"/>
          <w:szCs w:val="20"/>
          <w:lang w:val="en-AU" w:eastAsia="en-US"/>
        </w:rPr>
        <w:t xml:space="preserve">Major procurements are managed effectively through various contracting methods. A period offer arrangement with qualified suppliers supports a more streamlined materials supply process for </w:t>
      </w:r>
      <w:r w:rsidR="00A1114C">
        <w:rPr>
          <w:rFonts w:eastAsia="Times New Roman" w:cs="Arial"/>
          <w:b w:val="0"/>
          <w:noProof w:val="0"/>
          <w:color w:val="auto"/>
          <w:sz w:val="20"/>
          <w:szCs w:val="20"/>
          <w:lang w:val="en-AU" w:eastAsia="en-US"/>
        </w:rPr>
        <w:t xml:space="preserve">the </w:t>
      </w:r>
      <w:r w:rsidR="00EC0609" w:rsidRPr="004A274A">
        <w:rPr>
          <w:rFonts w:eastAsia="Times New Roman" w:cs="Arial"/>
          <w:b w:val="0"/>
          <w:noProof w:val="0"/>
          <w:color w:val="auto"/>
          <w:sz w:val="20"/>
          <w:szCs w:val="20"/>
          <w:lang w:val="en-AU" w:eastAsia="en-US"/>
        </w:rPr>
        <w:t>school rehabilitation program, enabling lower unit costs, timely delivery, better forward planning and value for money outcomes.</w:t>
      </w:r>
      <w:bookmarkEnd w:id="257"/>
      <w:bookmarkEnd w:id="258"/>
      <w:bookmarkEnd w:id="259"/>
      <w:bookmarkEnd w:id="260"/>
      <w:bookmarkEnd w:id="261"/>
      <w:bookmarkEnd w:id="262"/>
    </w:p>
    <w:p w14:paraId="3E5F76EB" w14:textId="77777777" w:rsidR="00A1114C" w:rsidRPr="004A274A" w:rsidRDefault="00A1114C" w:rsidP="00A1114C">
      <w:pPr>
        <w:pStyle w:val="SDANumberedheading3"/>
        <w:spacing w:after="0"/>
        <w:rPr>
          <w:rFonts w:eastAsia="Times New Roman" w:cs="Arial"/>
          <w:b w:val="0"/>
          <w:noProof w:val="0"/>
          <w:color w:val="auto"/>
          <w:sz w:val="20"/>
          <w:szCs w:val="20"/>
          <w:lang w:val="en-AU" w:eastAsia="en-US"/>
        </w:rPr>
      </w:pPr>
    </w:p>
    <w:p w14:paraId="4BAB4071" w14:textId="6C6D4798" w:rsidR="001E7EDB" w:rsidRDefault="001E7EDB" w:rsidP="002C141A">
      <w:pPr>
        <w:pStyle w:val="SDANumberedheading2"/>
        <w:rPr>
          <w:lang w:val="en-AU"/>
        </w:rPr>
      </w:pPr>
      <w:bookmarkStart w:id="263" w:name="_Toc530428188"/>
    </w:p>
    <w:p w14:paraId="37608E27" w14:textId="77777777" w:rsidR="00811867" w:rsidRDefault="00811867" w:rsidP="002C141A">
      <w:pPr>
        <w:pStyle w:val="SDANumberedheading2"/>
        <w:rPr>
          <w:lang w:val="en-AU"/>
        </w:rPr>
      </w:pPr>
    </w:p>
    <w:p w14:paraId="6F61EDA2" w14:textId="3F01516F" w:rsidR="003B63B8" w:rsidRPr="004A274A" w:rsidRDefault="006F4A44" w:rsidP="002C141A">
      <w:pPr>
        <w:pStyle w:val="SDANumberedheading2"/>
        <w:rPr>
          <w:lang w:val="en-AU"/>
        </w:rPr>
      </w:pPr>
      <w:r w:rsidRPr="004A274A">
        <w:rPr>
          <w:lang w:val="en-AU"/>
        </w:rPr>
        <w:t>Sustainability</w:t>
      </w:r>
      <w:bookmarkEnd w:id="263"/>
    </w:p>
    <w:p w14:paraId="1AE65F02" w14:textId="77777777" w:rsidR="00DF127B" w:rsidRPr="004A274A" w:rsidRDefault="00E90599" w:rsidP="00487073">
      <w:pPr>
        <w:pStyle w:val="SDANumberedheading3"/>
        <w:numPr>
          <w:ilvl w:val="0"/>
          <w:numId w:val="24"/>
        </w:numPr>
        <w:rPr>
          <w:lang w:val="en-AU"/>
        </w:rPr>
      </w:pPr>
      <w:bookmarkStart w:id="264" w:name="_Toc523927399"/>
      <w:bookmarkStart w:id="265" w:name="_Toc523927662"/>
      <w:bookmarkStart w:id="266" w:name="_Toc524074404"/>
      <w:bookmarkStart w:id="267" w:name="_Toc524274448"/>
      <w:bookmarkStart w:id="268" w:name="_Toc530428189"/>
      <w:r w:rsidRPr="004A274A">
        <w:rPr>
          <w:lang w:val="en-AU"/>
        </w:rPr>
        <w:t>How sustainable are the benefits of KEIP?</w:t>
      </w:r>
      <w:bookmarkEnd w:id="264"/>
      <w:bookmarkEnd w:id="265"/>
      <w:bookmarkEnd w:id="266"/>
      <w:bookmarkEnd w:id="267"/>
      <w:bookmarkEnd w:id="268"/>
    </w:p>
    <w:p w14:paraId="12D78CA5" w14:textId="77777777" w:rsidR="00DF127B" w:rsidRPr="002D4E54" w:rsidRDefault="00DF127B"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b/>
          <w:sz w:val="22"/>
          <w:szCs w:val="22"/>
          <w:lang w:val="en-AU"/>
        </w:rPr>
      </w:pPr>
      <w:r w:rsidRPr="002D4E54">
        <w:rPr>
          <w:rFonts w:asciiTheme="minorHAnsi" w:hAnsiTheme="minorHAnsi" w:cstheme="minorHAnsi"/>
          <w:b/>
          <w:sz w:val="22"/>
          <w:szCs w:val="22"/>
          <w:lang w:val="en-AU"/>
        </w:rPr>
        <w:t xml:space="preserve">Summary response to </w:t>
      </w:r>
      <w:r w:rsidR="00914E01" w:rsidRPr="002D4E54">
        <w:rPr>
          <w:rFonts w:asciiTheme="minorHAnsi" w:hAnsiTheme="minorHAnsi" w:cstheme="minorHAnsi"/>
          <w:b/>
          <w:sz w:val="22"/>
          <w:szCs w:val="22"/>
          <w:lang w:val="en-AU"/>
        </w:rPr>
        <w:t xml:space="preserve">the </w:t>
      </w:r>
      <w:r w:rsidRPr="002D4E54">
        <w:rPr>
          <w:rFonts w:asciiTheme="minorHAnsi" w:hAnsiTheme="minorHAnsi" w:cstheme="minorHAnsi"/>
          <w:b/>
          <w:sz w:val="22"/>
          <w:szCs w:val="22"/>
          <w:lang w:val="en-AU"/>
        </w:rPr>
        <w:t>evaluation question</w:t>
      </w:r>
      <w:r w:rsidR="00914E01" w:rsidRPr="002D4E54">
        <w:rPr>
          <w:rFonts w:asciiTheme="minorHAnsi" w:hAnsiTheme="minorHAnsi" w:cstheme="minorHAnsi"/>
          <w:b/>
          <w:sz w:val="22"/>
          <w:szCs w:val="22"/>
          <w:lang w:val="en-AU"/>
        </w:rPr>
        <w:t>:</w:t>
      </w:r>
      <w:r w:rsidRPr="002D4E54">
        <w:rPr>
          <w:rFonts w:asciiTheme="minorHAnsi" w:hAnsiTheme="minorHAnsi" w:cstheme="minorHAnsi"/>
          <w:b/>
          <w:sz w:val="22"/>
          <w:szCs w:val="22"/>
          <w:lang w:val="en-AU"/>
        </w:rPr>
        <w:t xml:space="preserve"> </w:t>
      </w:r>
    </w:p>
    <w:p w14:paraId="723B6344" w14:textId="1E374937" w:rsidR="00914E01" w:rsidRPr="004A274A" w:rsidRDefault="009F0547"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r w:rsidRPr="004A274A">
        <w:rPr>
          <w:rFonts w:asciiTheme="minorHAnsi" w:hAnsiTheme="minorHAnsi" w:cstheme="minorHAnsi"/>
          <w:sz w:val="20"/>
          <w:szCs w:val="20"/>
          <w:lang w:val="en-AU"/>
        </w:rPr>
        <w:t>The evaluation team found that the</w:t>
      </w:r>
      <w:r w:rsidR="00EF19E9" w:rsidRPr="004A274A">
        <w:rPr>
          <w:rFonts w:asciiTheme="minorHAnsi" w:hAnsiTheme="minorHAnsi" w:cstheme="minorHAnsi"/>
          <w:sz w:val="20"/>
          <w:szCs w:val="20"/>
          <w:lang w:val="en-AU"/>
        </w:rPr>
        <w:t xml:space="preserve"> </w:t>
      </w:r>
      <w:r w:rsidR="00FD5C62">
        <w:rPr>
          <w:rFonts w:asciiTheme="minorHAnsi" w:hAnsiTheme="minorHAnsi" w:cstheme="minorHAnsi"/>
          <w:sz w:val="20"/>
          <w:szCs w:val="20"/>
          <w:lang w:val="en-AU"/>
        </w:rPr>
        <w:t>Kiribati Government</w:t>
      </w:r>
      <w:r w:rsidR="00FD5C62" w:rsidRPr="004A274A">
        <w:rPr>
          <w:rFonts w:asciiTheme="minorHAnsi" w:hAnsiTheme="minorHAnsi" w:cstheme="minorHAnsi"/>
          <w:sz w:val="20"/>
          <w:szCs w:val="20"/>
          <w:lang w:val="en-AU"/>
        </w:rPr>
        <w:t xml:space="preserve"> </w:t>
      </w:r>
      <w:r w:rsidR="00EF19E9" w:rsidRPr="004A274A">
        <w:rPr>
          <w:rFonts w:asciiTheme="minorHAnsi" w:hAnsiTheme="minorHAnsi" w:cstheme="minorHAnsi"/>
          <w:sz w:val="20"/>
          <w:szCs w:val="20"/>
          <w:lang w:val="en-AU"/>
        </w:rPr>
        <w:t>has shown a strong commitment to</w:t>
      </w:r>
      <w:r w:rsidR="00A246D5" w:rsidRPr="004A274A">
        <w:rPr>
          <w:rFonts w:asciiTheme="minorHAnsi" w:hAnsiTheme="minorHAnsi" w:cstheme="minorHAnsi"/>
          <w:sz w:val="20"/>
          <w:szCs w:val="20"/>
          <w:lang w:val="en-AU"/>
        </w:rPr>
        <w:t xml:space="preserve"> creating a strong policy environment within which KEIP operates</w:t>
      </w:r>
      <w:r w:rsidR="00801AAF">
        <w:rPr>
          <w:rFonts w:asciiTheme="minorHAnsi" w:hAnsiTheme="minorHAnsi" w:cstheme="minorHAnsi"/>
          <w:sz w:val="20"/>
          <w:szCs w:val="20"/>
          <w:lang w:val="en-AU"/>
        </w:rPr>
        <w:t>.</w:t>
      </w:r>
      <w:r w:rsidR="00A246D5" w:rsidRPr="004A274A">
        <w:rPr>
          <w:rFonts w:asciiTheme="minorHAnsi" w:hAnsiTheme="minorHAnsi" w:cstheme="minorHAnsi"/>
          <w:sz w:val="20"/>
          <w:szCs w:val="20"/>
          <w:lang w:val="en-AU"/>
        </w:rPr>
        <w:t xml:space="preserve"> </w:t>
      </w:r>
      <w:r w:rsidR="00801AAF">
        <w:rPr>
          <w:rFonts w:asciiTheme="minorHAnsi" w:hAnsiTheme="minorHAnsi" w:cstheme="minorHAnsi"/>
          <w:sz w:val="20"/>
          <w:szCs w:val="20"/>
          <w:lang w:val="en-AU"/>
        </w:rPr>
        <w:t>It</w:t>
      </w:r>
      <w:r w:rsidR="00801AAF" w:rsidRPr="004A274A">
        <w:rPr>
          <w:rFonts w:asciiTheme="minorHAnsi" w:hAnsiTheme="minorHAnsi" w:cstheme="minorHAnsi"/>
          <w:sz w:val="20"/>
          <w:szCs w:val="20"/>
          <w:lang w:val="en-AU"/>
        </w:rPr>
        <w:t xml:space="preserve"> </w:t>
      </w:r>
      <w:r w:rsidR="00A246D5" w:rsidRPr="004A274A">
        <w:rPr>
          <w:rFonts w:asciiTheme="minorHAnsi" w:hAnsiTheme="minorHAnsi" w:cstheme="minorHAnsi"/>
          <w:sz w:val="20"/>
          <w:szCs w:val="20"/>
          <w:lang w:val="en-AU"/>
        </w:rPr>
        <w:t xml:space="preserve">has demonstrated </w:t>
      </w:r>
      <w:r w:rsidR="00801AAF">
        <w:rPr>
          <w:rFonts w:asciiTheme="minorHAnsi" w:hAnsiTheme="minorHAnsi" w:cstheme="minorHAnsi"/>
          <w:sz w:val="20"/>
          <w:szCs w:val="20"/>
          <w:lang w:val="en-AU"/>
        </w:rPr>
        <w:t>its</w:t>
      </w:r>
      <w:r w:rsidR="00801AAF" w:rsidRPr="004A274A">
        <w:rPr>
          <w:rFonts w:asciiTheme="minorHAnsi" w:hAnsiTheme="minorHAnsi" w:cstheme="minorHAnsi"/>
          <w:sz w:val="20"/>
          <w:szCs w:val="20"/>
          <w:lang w:val="en-AU"/>
        </w:rPr>
        <w:t xml:space="preserve"> </w:t>
      </w:r>
      <w:r w:rsidR="00A246D5" w:rsidRPr="004A274A">
        <w:rPr>
          <w:rFonts w:asciiTheme="minorHAnsi" w:hAnsiTheme="minorHAnsi" w:cstheme="minorHAnsi"/>
          <w:sz w:val="20"/>
          <w:szCs w:val="20"/>
          <w:lang w:val="en-AU"/>
        </w:rPr>
        <w:t xml:space="preserve">commitment </w:t>
      </w:r>
      <w:r w:rsidR="00801AAF">
        <w:rPr>
          <w:rFonts w:asciiTheme="minorHAnsi" w:hAnsiTheme="minorHAnsi" w:cstheme="minorHAnsi"/>
          <w:sz w:val="20"/>
          <w:szCs w:val="20"/>
          <w:lang w:val="en-AU"/>
        </w:rPr>
        <w:t xml:space="preserve">further </w:t>
      </w:r>
      <w:r w:rsidR="00A246D5" w:rsidRPr="004A274A">
        <w:rPr>
          <w:rFonts w:asciiTheme="minorHAnsi" w:hAnsiTheme="minorHAnsi" w:cstheme="minorHAnsi"/>
          <w:sz w:val="20"/>
          <w:szCs w:val="20"/>
          <w:lang w:val="en-AU"/>
        </w:rPr>
        <w:t xml:space="preserve">through </w:t>
      </w:r>
      <w:r w:rsidR="00801AAF" w:rsidRPr="004A274A">
        <w:rPr>
          <w:rFonts w:asciiTheme="minorHAnsi" w:hAnsiTheme="minorHAnsi" w:cstheme="minorHAnsi"/>
          <w:sz w:val="20"/>
          <w:szCs w:val="20"/>
          <w:lang w:val="en-AU"/>
        </w:rPr>
        <w:t>increas</w:t>
      </w:r>
      <w:r w:rsidR="00801AAF">
        <w:rPr>
          <w:rFonts w:asciiTheme="minorHAnsi" w:hAnsiTheme="minorHAnsi" w:cstheme="minorHAnsi"/>
          <w:sz w:val="20"/>
          <w:szCs w:val="20"/>
          <w:lang w:val="en-AU"/>
        </w:rPr>
        <w:t>ing</w:t>
      </w:r>
      <w:r w:rsidR="00801AAF" w:rsidRPr="004A274A">
        <w:rPr>
          <w:rFonts w:asciiTheme="minorHAnsi" w:hAnsiTheme="minorHAnsi" w:cstheme="minorHAnsi"/>
          <w:sz w:val="20"/>
          <w:szCs w:val="20"/>
          <w:lang w:val="en-AU"/>
        </w:rPr>
        <w:t xml:space="preserve"> </w:t>
      </w:r>
      <w:r w:rsidR="00A246D5" w:rsidRPr="004A274A">
        <w:rPr>
          <w:rFonts w:asciiTheme="minorHAnsi" w:hAnsiTheme="minorHAnsi" w:cstheme="minorHAnsi"/>
          <w:sz w:val="20"/>
          <w:szCs w:val="20"/>
          <w:lang w:val="en-AU"/>
        </w:rPr>
        <w:t>recurrent budget</w:t>
      </w:r>
      <w:r w:rsidR="00801AAF">
        <w:rPr>
          <w:rFonts w:asciiTheme="minorHAnsi" w:hAnsiTheme="minorHAnsi" w:cstheme="minorHAnsi"/>
          <w:sz w:val="20"/>
          <w:szCs w:val="20"/>
          <w:lang w:val="en-AU"/>
        </w:rPr>
        <w:t xml:space="preserve"> allocations</w:t>
      </w:r>
      <w:r w:rsidR="00A246D5" w:rsidRPr="004A274A">
        <w:rPr>
          <w:rFonts w:asciiTheme="minorHAnsi" w:hAnsiTheme="minorHAnsi" w:cstheme="minorHAnsi"/>
          <w:sz w:val="20"/>
          <w:szCs w:val="20"/>
          <w:lang w:val="en-AU"/>
        </w:rPr>
        <w:t xml:space="preserve">, </w:t>
      </w:r>
      <w:r w:rsidR="00801AAF" w:rsidRPr="004A274A">
        <w:rPr>
          <w:rFonts w:asciiTheme="minorHAnsi" w:hAnsiTheme="minorHAnsi" w:cstheme="minorHAnsi"/>
          <w:sz w:val="20"/>
          <w:szCs w:val="20"/>
          <w:lang w:val="en-AU"/>
        </w:rPr>
        <w:t>absor</w:t>
      </w:r>
      <w:r w:rsidR="00801AAF">
        <w:rPr>
          <w:rFonts w:asciiTheme="minorHAnsi" w:hAnsiTheme="minorHAnsi" w:cstheme="minorHAnsi"/>
          <w:sz w:val="20"/>
          <w:szCs w:val="20"/>
          <w:lang w:val="en-AU"/>
        </w:rPr>
        <w:t>bing</w:t>
      </w:r>
      <w:r w:rsidR="00F24E1A" w:rsidRPr="004A274A">
        <w:rPr>
          <w:rFonts w:asciiTheme="minorHAnsi" w:hAnsiTheme="minorHAnsi" w:cstheme="minorHAnsi"/>
          <w:sz w:val="20"/>
          <w:szCs w:val="20"/>
          <w:lang w:val="en-AU"/>
        </w:rPr>
        <w:t xml:space="preserve"> successful</w:t>
      </w:r>
      <w:r w:rsidR="00A246D5" w:rsidRPr="004A274A">
        <w:rPr>
          <w:rFonts w:asciiTheme="minorHAnsi" w:hAnsiTheme="minorHAnsi" w:cstheme="minorHAnsi"/>
          <w:sz w:val="20"/>
          <w:szCs w:val="20"/>
          <w:lang w:val="en-AU"/>
        </w:rPr>
        <w:t xml:space="preserve"> KEIP</w:t>
      </w:r>
      <w:r w:rsidR="00801AAF">
        <w:rPr>
          <w:rFonts w:asciiTheme="minorHAnsi" w:hAnsiTheme="minorHAnsi" w:cstheme="minorHAnsi"/>
          <w:sz w:val="20"/>
          <w:szCs w:val="20"/>
          <w:lang w:val="en-AU"/>
        </w:rPr>
        <w:t>-</w:t>
      </w:r>
      <w:r w:rsidR="00A246D5" w:rsidRPr="004A274A">
        <w:rPr>
          <w:rFonts w:asciiTheme="minorHAnsi" w:hAnsiTheme="minorHAnsi" w:cstheme="minorHAnsi"/>
          <w:sz w:val="20"/>
          <w:szCs w:val="20"/>
          <w:lang w:val="en-AU"/>
        </w:rPr>
        <w:t xml:space="preserve">initiated interventions, particularly </w:t>
      </w:r>
      <w:r w:rsidR="00801AAF">
        <w:rPr>
          <w:rFonts w:asciiTheme="minorHAnsi" w:hAnsiTheme="minorHAnsi" w:cstheme="minorHAnsi"/>
          <w:sz w:val="20"/>
          <w:szCs w:val="20"/>
          <w:lang w:val="en-AU"/>
        </w:rPr>
        <w:t xml:space="preserve">in </w:t>
      </w:r>
      <w:r w:rsidR="00A246D5" w:rsidRPr="004A274A">
        <w:rPr>
          <w:rFonts w:asciiTheme="minorHAnsi" w:hAnsiTheme="minorHAnsi" w:cstheme="minorHAnsi"/>
          <w:sz w:val="20"/>
          <w:szCs w:val="20"/>
          <w:lang w:val="en-AU"/>
        </w:rPr>
        <w:t>key positions (</w:t>
      </w:r>
      <w:r w:rsidR="00801AAF">
        <w:rPr>
          <w:rFonts w:asciiTheme="minorHAnsi" w:hAnsiTheme="minorHAnsi" w:cstheme="minorHAnsi"/>
          <w:sz w:val="20"/>
          <w:szCs w:val="20"/>
          <w:lang w:val="en-AU"/>
        </w:rPr>
        <w:t>for example,</w:t>
      </w:r>
      <w:r w:rsidR="00EB46CC" w:rsidRPr="004A274A">
        <w:rPr>
          <w:rFonts w:asciiTheme="minorHAnsi" w:hAnsiTheme="minorHAnsi" w:cstheme="minorHAnsi"/>
          <w:sz w:val="20"/>
          <w:szCs w:val="20"/>
          <w:lang w:val="en-AU"/>
        </w:rPr>
        <w:t xml:space="preserve"> </w:t>
      </w:r>
      <w:r w:rsidR="00A246D5" w:rsidRPr="004A274A">
        <w:rPr>
          <w:rFonts w:asciiTheme="minorHAnsi" w:hAnsiTheme="minorHAnsi" w:cstheme="minorHAnsi"/>
          <w:sz w:val="20"/>
          <w:szCs w:val="20"/>
          <w:lang w:val="en-AU"/>
        </w:rPr>
        <w:t xml:space="preserve">IECs), </w:t>
      </w:r>
      <w:r w:rsidR="00801AAF">
        <w:rPr>
          <w:rFonts w:asciiTheme="minorHAnsi" w:hAnsiTheme="minorHAnsi" w:cstheme="minorHAnsi"/>
          <w:sz w:val="20"/>
          <w:szCs w:val="20"/>
          <w:lang w:val="en-AU"/>
        </w:rPr>
        <w:t xml:space="preserve">and supporting </w:t>
      </w:r>
      <w:r w:rsidR="00A246D5" w:rsidRPr="004A274A">
        <w:rPr>
          <w:rFonts w:asciiTheme="minorHAnsi" w:hAnsiTheme="minorHAnsi" w:cstheme="minorHAnsi"/>
          <w:sz w:val="20"/>
          <w:szCs w:val="20"/>
          <w:lang w:val="en-AU"/>
        </w:rPr>
        <w:t>the ambitious reforms in KTC</w:t>
      </w:r>
      <w:r w:rsidR="00801AAF">
        <w:rPr>
          <w:rFonts w:asciiTheme="minorHAnsi" w:hAnsiTheme="minorHAnsi" w:cstheme="minorHAnsi"/>
          <w:sz w:val="20"/>
          <w:szCs w:val="20"/>
          <w:lang w:val="en-AU"/>
        </w:rPr>
        <w:t>,</w:t>
      </w:r>
      <w:r w:rsidR="00A246D5" w:rsidRPr="004A274A">
        <w:rPr>
          <w:rFonts w:asciiTheme="minorHAnsi" w:hAnsiTheme="minorHAnsi" w:cstheme="minorHAnsi"/>
          <w:sz w:val="20"/>
          <w:szCs w:val="20"/>
          <w:lang w:val="en-AU"/>
        </w:rPr>
        <w:t xml:space="preserve"> which has </w:t>
      </w:r>
      <w:r w:rsidR="00801AAF">
        <w:rPr>
          <w:rFonts w:asciiTheme="minorHAnsi" w:hAnsiTheme="minorHAnsi" w:cstheme="minorHAnsi"/>
          <w:sz w:val="20"/>
          <w:szCs w:val="20"/>
          <w:lang w:val="en-AU"/>
        </w:rPr>
        <w:t>had significant</w:t>
      </w:r>
      <w:r w:rsidR="00801AAF" w:rsidRPr="004A274A">
        <w:rPr>
          <w:rFonts w:asciiTheme="minorHAnsi" w:hAnsiTheme="minorHAnsi" w:cstheme="minorHAnsi"/>
          <w:sz w:val="20"/>
          <w:szCs w:val="20"/>
          <w:lang w:val="en-AU"/>
        </w:rPr>
        <w:t xml:space="preserve"> </w:t>
      </w:r>
      <w:r w:rsidR="00A246D5" w:rsidRPr="004A274A">
        <w:rPr>
          <w:rFonts w:asciiTheme="minorHAnsi" w:hAnsiTheme="minorHAnsi" w:cstheme="minorHAnsi"/>
          <w:sz w:val="20"/>
          <w:szCs w:val="20"/>
          <w:lang w:val="en-AU"/>
        </w:rPr>
        <w:t xml:space="preserve">budget implications for the MoE. </w:t>
      </w:r>
      <w:r w:rsidR="00801AAF">
        <w:rPr>
          <w:rFonts w:asciiTheme="minorHAnsi" w:hAnsiTheme="minorHAnsi" w:cstheme="minorHAnsi"/>
          <w:sz w:val="20"/>
          <w:szCs w:val="20"/>
          <w:lang w:val="en-AU"/>
        </w:rPr>
        <w:t>Although t</w:t>
      </w:r>
      <w:r w:rsidR="00914E01" w:rsidRPr="004A274A">
        <w:rPr>
          <w:rFonts w:asciiTheme="minorHAnsi" w:hAnsiTheme="minorHAnsi" w:cstheme="minorHAnsi"/>
          <w:sz w:val="20"/>
          <w:szCs w:val="20"/>
          <w:lang w:val="en-AU"/>
        </w:rPr>
        <w:t>he MoE</w:t>
      </w:r>
      <w:r w:rsidR="00801AAF">
        <w:rPr>
          <w:rFonts w:asciiTheme="minorHAnsi" w:hAnsiTheme="minorHAnsi" w:cstheme="minorHAnsi"/>
          <w:sz w:val="20"/>
          <w:szCs w:val="20"/>
          <w:lang w:val="en-AU"/>
        </w:rPr>
        <w:t xml:space="preserve"> has steadily increased its</w:t>
      </w:r>
      <w:r w:rsidR="00914E01" w:rsidRPr="004A274A">
        <w:rPr>
          <w:rFonts w:asciiTheme="minorHAnsi" w:hAnsiTheme="minorHAnsi" w:cstheme="minorHAnsi"/>
          <w:sz w:val="20"/>
          <w:szCs w:val="20"/>
          <w:lang w:val="en-AU"/>
        </w:rPr>
        <w:t xml:space="preserve"> recurrent budget allocation</w:t>
      </w:r>
      <w:r w:rsidR="00801AAF">
        <w:rPr>
          <w:rFonts w:asciiTheme="minorHAnsi" w:hAnsiTheme="minorHAnsi" w:cstheme="minorHAnsi"/>
          <w:sz w:val="20"/>
          <w:szCs w:val="20"/>
          <w:lang w:val="en-AU"/>
        </w:rPr>
        <w:t xml:space="preserve">, </w:t>
      </w:r>
      <w:r w:rsidR="00914E01" w:rsidRPr="004A274A">
        <w:rPr>
          <w:rFonts w:asciiTheme="minorHAnsi" w:hAnsiTheme="minorHAnsi" w:cstheme="minorHAnsi"/>
          <w:sz w:val="20"/>
          <w:szCs w:val="20"/>
          <w:lang w:val="en-AU"/>
        </w:rPr>
        <w:t xml:space="preserve">much of this increase </w:t>
      </w:r>
      <w:r w:rsidR="00801AAF">
        <w:rPr>
          <w:rFonts w:asciiTheme="minorHAnsi" w:hAnsiTheme="minorHAnsi" w:cstheme="minorHAnsi"/>
          <w:sz w:val="20"/>
          <w:szCs w:val="20"/>
          <w:lang w:val="en-AU"/>
        </w:rPr>
        <w:t>has been a</w:t>
      </w:r>
      <w:r w:rsidR="00914E01" w:rsidRPr="004A274A">
        <w:rPr>
          <w:rFonts w:asciiTheme="minorHAnsi" w:hAnsiTheme="minorHAnsi" w:cstheme="minorHAnsi"/>
          <w:sz w:val="20"/>
          <w:szCs w:val="20"/>
          <w:lang w:val="en-AU"/>
        </w:rPr>
        <w:t xml:space="preserve"> result of consumer price inflation, and with high population growth there is a need for </w:t>
      </w:r>
      <w:r w:rsidR="00F45AB1" w:rsidRPr="004A274A">
        <w:rPr>
          <w:rFonts w:asciiTheme="minorHAnsi" w:hAnsiTheme="minorHAnsi"/>
          <w:sz w:val="20"/>
          <w:szCs w:val="20"/>
          <w:lang w:val="en-AU"/>
        </w:rPr>
        <w:t>additional resources to accommodate more students and to support ongoing education sector reform</w:t>
      </w:r>
      <w:r w:rsidR="00914E01" w:rsidRPr="004A274A">
        <w:rPr>
          <w:rFonts w:asciiTheme="minorHAnsi" w:hAnsiTheme="minorHAnsi" w:cstheme="minorHAnsi"/>
          <w:sz w:val="20"/>
          <w:szCs w:val="20"/>
          <w:lang w:val="en-AU"/>
        </w:rPr>
        <w:t>.</w:t>
      </w:r>
    </w:p>
    <w:p w14:paraId="6B5C12EC" w14:textId="77777777" w:rsidR="00801AAF" w:rsidRDefault="00801AAF"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p>
    <w:p w14:paraId="464EE53D" w14:textId="10BD470C" w:rsidR="00914E01" w:rsidRDefault="009F0547"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r w:rsidRPr="004A274A">
        <w:rPr>
          <w:rFonts w:asciiTheme="minorHAnsi" w:hAnsiTheme="minorHAnsi"/>
          <w:sz w:val="20"/>
          <w:szCs w:val="20"/>
          <w:lang w:val="en-AU"/>
        </w:rPr>
        <w:t xml:space="preserve">Site visits to schools </w:t>
      </w:r>
      <w:r w:rsidR="00801AAF">
        <w:rPr>
          <w:rFonts w:asciiTheme="minorHAnsi" w:hAnsiTheme="minorHAnsi"/>
          <w:sz w:val="20"/>
          <w:szCs w:val="20"/>
          <w:lang w:val="en-AU"/>
        </w:rPr>
        <w:t>revealed</w:t>
      </w:r>
      <w:r w:rsidRPr="004A274A">
        <w:rPr>
          <w:rFonts w:asciiTheme="minorHAnsi" w:hAnsiTheme="minorHAnsi"/>
          <w:sz w:val="20"/>
          <w:szCs w:val="20"/>
          <w:lang w:val="en-AU"/>
        </w:rPr>
        <w:t xml:space="preserve"> high levels of community engagement</w:t>
      </w:r>
      <w:r w:rsidR="00801AAF">
        <w:rPr>
          <w:rFonts w:asciiTheme="minorHAnsi" w:hAnsiTheme="minorHAnsi"/>
          <w:sz w:val="20"/>
          <w:szCs w:val="20"/>
          <w:lang w:val="en-AU"/>
        </w:rPr>
        <w:t>.</w:t>
      </w:r>
      <w:r w:rsidRPr="004A274A">
        <w:rPr>
          <w:rFonts w:asciiTheme="minorHAnsi" w:hAnsiTheme="minorHAnsi"/>
          <w:sz w:val="20"/>
          <w:szCs w:val="20"/>
          <w:lang w:val="en-AU"/>
        </w:rPr>
        <w:t xml:space="preserve"> KEIP </w:t>
      </w:r>
      <w:r w:rsidR="00FD5C62">
        <w:rPr>
          <w:rFonts w:asciiTheme="minorHAnsi" w:hAnsiTheme="minorHAnsi"/>
          <w:sz w:val="20"/>
          <w:szCs w:val="20"/>
          <w:lang w:val="en-AU"/>
        </w:rPr>
        <w:t xml:space="preserve">Phase </w:t>
      </w:r>
      <w:r w:rsidRPr="004A274A">
        <w:rPr>
          <w:rFonts w:asciiTheme="minorHAnsi" w:hAnsiTheme="minorHAnsi"/>
          <w:sz w:val="20"/>
          <w:szCs w:val="20"/>
          <w:lang w:val="en-AU"/>
        </w:rPr>
        <w:t xml:space="preserve">II contributed to </w:t>
      </w:r>
      <w:r w:rsidR="00801AAF">
        <w:rPr>
          <w:rFonts w:asciiTheme="minorHAnsi" w:hAnsiTheme="minorHAnsi"/>
          <w:sz w:val="20"/>
          <w:szCs w:val="20"/>
          <w:lang w:val="en-AU"/>
        </w:rPr>
        <w:t xml:space="preserve">this engagement </w:t>
      </w:r>
      <w:r w:rsidRPr="004A274A">
        <w:rPr>
          <w:rFonts w:asciiTheme="minorHAnsi" w:hAnsiTheme="minorHAnsi"/>
          <w:sz w:val="20"/>
          <w:szCs w:val="20"/>
          <w:lang w:val="en-AU"/>
        </w:rPr>
        <w:t xml:space="preserve">through its ‘education is everyone’s business’ initiatives (such as </w:t>
      </w:r>
      <w:r w:rsidR="00801AAF">
        <w:rPr>
          <w:rFonts w:asciiTheme="minorHAnsi" w:hAnsiTheme="minorHAnsi"/>
          <w:sz w:val="20"/>
          <w:szCs w:val="20"/>
          <w:lang w:val="en-AU"/>
        </w:rPr>
        <w:t>radio</w:t>
      </w:r>
      <w:r w:rsidR="00801AAF" w:rsidRPr="004A274A">
        <w:rPr>
          <w:rFonts w:asciiTheme="minorHAnsi" w:hAnsiTheme="minorHAnsi"/>
          <w:sz w:val="20"/>
          <w:szCs w:val="20"/>
          <w:lang w:val="en-AU"/>
        </w:rPr>
        <w:t xml:space="preserve"> </w:t>
      </w:r>
      <w:r w:rsidRPr="004A274A">
        <w:rPr>
          <w:rFonts w:asciiTheme="minorHAnsi" w:hAnsiTheme="minorHAnsi"/>
          <w:sz w:val="20"/>
          <w:szCs w:val="20"/>
          <w:lang w:val="en-AU"/>
        </w:rPr>
        <w:t>advocacy campaigns</w:t>
      </w:r>
      <w:r w:rsidR="00801AAF">
        <w:rPr>
          <w:rFonts w:asciiTheme="minorHAnsi" w:hAnsiTheme="minorHAnsi"/>
          <w:sz w:val="20"/>
          <w:szCs w:val="20"/>
          <w:lang w:val="en-AU"/>
        </w:rPr>
        <w:t>,</w:t>
      </w:r>
      <w:r w:rsidRPr="004A274A">
        <w:rPr>
          <w:rFonts w:asciiTheme="minorHAnsi" w:hAnsiTheme="minorHAnsi"/>
          <w:sz w:val="20"/>
          <w:szCs w:val="20"/>
          <w:lang w:val="en-AU"/>
        </w:rPr>
        <w:t xml:space="preserve"> community consultations and </w:t>
      </w:r>
      <w:r w:rsidR="00801AAF" w:rsidRPr="004A274A">
        <w:rPr>
          <w:rFonts w:asciiTheme="minorHAnsi" w:hAnsiTheme="minorHAnsi"/>
          <w:sz w:val="20"/>
          <w:szCs w:val="20"/>
          <w:lang w:val="en-AU"/>
        </w:rPr>
        <w:t>support</w:t>
      </w:r>
      <w:r w:rsidR="00801AAF">
        <w:rPr>
          <w:rFonts w:asciiTheme="minorHAnsi" w:hAnsiTheme="minorHAnsi"/>
          <w:sz w:val="20"/>
          <w:szCs w:val="20"/>
          <w:lang w:val="en-AU"/>
        </w:rPr>
        <w:t xml:space="preserve"> for</w:t>
      </w:r>
      <w:r w:rsidR="00801AAF"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the MoE’s Community Consultation Team). This high level of </w:t>
      </w:r>
      <w:r w:rsidR="00801AAF">
        <w:rPr>
          <w:rFonts w:asciiTheme="minorHAnsi" w:hAnsiTheme="minorHAnsi"/>
          <w:sz w:val="20"/>
          <w:szCs w:val="20"/>
          <w:lang w:val="en-AU"/>
        </w:rPr>
        <w:t xml:space="preserve">community </w:t>
      </w:r>
      <w:r w:rsidRPr="004A274A">
        <w:rPr>
          <w:rFonts w:asciiTheme="minorHAnsi" w:hAnsiTheme="minorHAnsi"/>
          <w:sz w:val="20"/>
          <w:szCs w:val="20"/>
          <w:lang w:val="en-AU"/>
        </w:rPr>
        <w:t xml:space="preserve">engagement provides an </w:t>
      </w:r>
      <w:r w:rsidR="00A246D5" w:rsidRPr="004A274A">
        <w:rPr>
          <w:rFonts w:asciiTheme="minorHAnsi" w:hAnsiTheme="minorHAnsi" w:cstheme="minorHAnsi"/>
          <w:sz w:val="20"/>
          <w:szCs w:val="20"/>
          <w:lang w:val="en-AU"/>
        </w:rPr>
        <w:t xml:space="preserve">opportunity </w:t>
      </w:r>
      <w:r w:rsidR="00801AAF">
        <w:rPr>
          <w:rFonts w:asciiTheme="minorHAnsi" w:hAnsiTheme="minorHAnsi" w:cstheme="minorHAnsi"/>
          <w:sz w:val="20"/>
          <w:szCs w:val="20"/>
          <w:lang w:val="en-AU"/>
        </w:rPr>
        <w:t>for</w:t>
      </w:r>
      <w:r w:rsidR="00801AAF" w:rsidRPr="004A274A">
        <w:rPr>
          <w:rFonts w:asciiTheme="minorHAnsi" w:hAnsiTheme="minorHAnsi" w:cstheme="minorHAnsi"/>
          <w:sz w:val="20"/>
          <w:szCs w:val="20"/>
          <w:lang w:val="en-AU"/>
        </w:rPr>
        <w:t xml:space="preserve"> </w:t>
      </w:r>
      <w:r w:rsidR="00A246D5" w:rsidRPr="004A274A">
        <w:rPr>
          <w:rFonts w:asciiTheme="minorHAnsi" w:hAnsiTheme="minorHAnsi" w:cstheme="minorHAnsi"/>
          <w:sz w:val="20"/>
          <w:szCs w:val="20"/>
          <w:lang w:val="en-AU"/>
        </w:rPr>
        <w:t>help</w:t>
      </w:r>
      <w:r w:rsidR="00801AAF">
        <w:rPr>
          <w:rFonts w:asciiTheme="minorHAnsi" w:hAnsiTheme="minorHAnsi" w:cstheme="minorHAnsi"/>
          <w:sz w:val="20"/>
          <w:szCs w:val="20"/>
          <w:lang w:val="en-AU"/>
        </w:rPr>
        <w:t>ing to</w:t>
      </w:r>
      <w:r w:rsidR="00A246D5" w:rsidRPr="004A274A">
        <w:rPr>
          <w:rFonts w:asciiTheme="minorHAnsi" w:hAnsiTheme="minorHAnsi" w:cstheme="minorHAnsi"/>
          <w:sz w:val="20"/>
          <w:szCs w:val="20"/>
          <w:lang w:val="en-AU"/>
        </w:rPr>
        <w:t xml:space="preserve"> improve learning outcomes (such as tracking school performance and holding schools to account, helping support the implementation of language policy, and </w:t>
      </w:r>
      <w:r w:rsidR="003F3D20" w:rsidRPr="004A274A">
        <w:rPr>
          <w:rFonts w:asciiTheme="minorHAnsi" w:hAnsiTheme="minorHAnsi" w:cstheme="minorHAnsi"/>
          <w:sz w:val="20"/>
          <w:szCs w:val="20"/>
          <w:lang w:val="en-AU"/>
        </w:rPr>
        <w:t xml:space="preserve">collaborating to improve the attitudes and </w:t>
      </w:r>
      <w:r w:rsidR="00A246D5" w:rsidRPr="004A274A">
        <w:rPr>
          <w:rFonts w:asciiTheme="minorHAnsi" w:hAnsiTheme="minorHAnsi" w:cstheme="minorHAnsi"/>
          <w:sz w:val="20"/>
          <w:szCs w:val="20"/>
          <w:lang w:val="en-AU"/>
        </w:rPr>
        <w:t>behaviour of learners)</w:t>
      </w:r>
      <w:r w:rsidR="00914E01" w:rsidRPr="004A274A">
        <w:rPr>
          <w:rFonts w:asciiTheme="minorHAnsi" w:hAnsiTheme="minorHAnsi" w:cstheme="minorHAnsi"/>
          <w:sz w:val="20"/>
          <w:szCs w:val="20"/>
          <w:lang w:val="en-AU"/>
        </w:rPr>
        <w:t>.</w:t>
      </w:r>
    </w:p>
    <w:p w14:paraId="5BBD3897" w14:textId="77777777" w:rsidR="00801AAF" w:rsidRPr="004A274A" w:rsidRDefault="00801AAF" w:rsidP="00DF127B">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p>
    <w:p w14:paraId="0530D41F" w14:textId="62F90B3C" w:rsidR="00A246D5" w:rsidRPr="004A274A" w:rsidRDefault="00A246D5" w:rsidP="00914E0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lang w:val="en-AU"/>
        </w:rPr>
      </w:pPr>
      <w:r w:rsidRPr="004A274A">
        <w:rPr>
          <w:rFonts w:asciiTheme="minorHAnsi" w:hAnsiTheme="minorHAnsi" w:cstheme="minorHAnsi"/>
          <w:sz w:val="20"/>
          <w:szCs w:val="20"/>
          <w:lang w:val="en-AU"/>
        </w:rPr>
        <w:t xml:space="preserve">Site visits </w:t>
      </w:r>
      <w:r w:rsidR="007D2FA9" w:rsidRPr="004A274A">
        <w:rPr>
          <w:rFonts w:asciiTheme="minorHAnsi" w:hAnsiTheme="minorHAnsi" w:cstheme="minorHAnsi"/>
          <w:sz w:val="20"/>
          <w:szCs w:val="20"/>
          <w:lang w:val="en-AU"/>
        </w:rPr>
        <w:t xml:space="preserve">also </w:t>
      </w:r>
      <w:r w:rsidR="00914E01" w:rsidRPr="004A274A">
        <w:rPr>
          <w:rFonts w:asciiTheme="minorHAnsi" w:hAnsiTheme="minorHAnsi" w:cstheme="minorHAnsi"/>
          <w:sz w:val="20"/>
          <w:szCs w:val="20"/>
          <w:lang w:val="en-AU"/>
        </w:rPr>
        <w:t>found</w:t>
      </w:r>
      <w:r w:rsidRPr="004A274A">
        <w:rPr>
          <w:rFonts w:asciiTheme="minorHAnsi" w:hAnsiTheme="minorHAnsi" w:cstheme="minorHAnsi"/>
          <w:sz w:val="20"/>
          <w:szCs w:val="20"/>
          <w:lang w:val="en-AU"/>
        </w:rPr>
        <w:t xml:space="preserve"> good monitoring of behaviour change of teachers in classrooms (as a result of LLL promoting the use of classroom observations)</w:t>
      </w:r>
      <w:r w:rsidR="00801AAF">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w:t>
      </w:r>
      <w:r w:rsidR="00801AAF">
        <w:rPr>
          <w:rFonts w:asciiTheme="minorHAnsi" w:hAnsiTheme="minorHAnsi" w:cstheme="minorHAnsi"/>
          <w:sz w:val="20"/>
          <w:szCs w:val="20"/>
          <w:lang w:val="en-AU"/>
        </w:rPr>
        <w:t>I</w:t>
      </w:r>
      <w:r w:rsidRPr="004A274A">
        <w:rPr>
          <w:rFonts w:asciiTheme="minorHAnsi" w:hAnsiTheme="minorHAnsi" w:cstheme="minorHAnsi"/>
          <w:sz w:val="20"/>
          <w:szCs w:val="20"/>
          <w:lang w:val="en-AU"/>
        </w:rPr>
        <w:t>t is too early</w:t>
      </w:r>
      <w:r w:rsidR="00801AAF">
        <w:rPr>
          <w:rFonts w:asciiTheme="minorHAnsi" w:hAnsiTheme="minorHAnsi" w:cstheme="minorHAnsi"/>
          <w:sz w:val="20"/>
          <w:szCs w:val="20"/>
          <w:lang w:val="en-AU"/>
        </w:rPr>
        <w:t>, however,</w:t>
      </w:r>
      <w:r w:rsidRPr="004A274A">
        <w:rPr>
          <w:rFonts w:asciiTheme="minorHAnsi" w:hAnsiTheme="minorHAnsi" w:cstheme="minorHAnsi"/>
          <w:sz w:val="20"/>
          <w:szCs w:val="20"/>
          <w:lang w:val="en-AU"/>
        </w:rPr>
        <w:t xml:space="preserve"> to </w:t>
      </w:r>
      <w:r w:rsidR="00210A53" w:rsidRPr="004A274A">
        <w:rPr>
          <w:rFonts w:asciiTheme="minorHAnsi" w:hAnsiTheme="minorHAnsi" w:cstheme="minorHAnsi"/>
          <w:sz w:val="20"/>
          <w:szCs w:val="20"/>
          <w:lang w:val="en-AU"/>
        </w:rPr>
        <w:t>tell</w:t>
      </w:r>
      <w:r w:rsidR="00914E01" w:rsidRPr="004A274A">
        <w:rPr>
          <w:rFonts w:asciiTheme="minorHAnsi" w:hAnsiTheme="minorHAnsi" w:cstheme="minorHAnsi"/>
          <w:sz w:val="20"/>
          <w:szCs w:val="20"/>
          <w:lang w:val="en-AU"/>
        </w:rPr>
        <w:t xml:space="preserve"> </w:t>
      </w:r>
      <w:r w:rsidR="00801AAF">
        <w:rPr>
          <w:rFonts w:asciiTheme="minorHAnsi" w:hAnsiTheme="minorHAnsi" w:cstheme="minorHAnsi"/>
          <w:sz w:val="20"/>
          <w:szCs w:val="20"/>
          <w:lang w:val="en-AU"/>
        </w:rPr>
        <w:t>the</w:t>
      </w:r>
      <w:r w:rsidR="00801AAF" w:rsidRPr="004A274A">
        <w:rPr>
          <w:rFonts w:asciiTheme="minorHAnsi" w:hAnsiTheme="minorHAnsi" w:cstheme="minorHAnsi"/>
          <w:sz w:val="20"/>
          <w:szCs w:val="20"/>
          <w:lang w:val="en-AU"/>
        </w:rPr>
        <w:t xml:space="preserve"> </w:t>
      </w:r>
      <w:r w:rsidR="00914E01" w:rsidRPr="004A274A">
        <w:rPr>
          <w:rFonts w:asciiTheme="minorHAnsi" w:hAnsiTheme="minorHAnsi" w:cstheme="minorHAnsi"/>
          <w:sz w:val="20"/>
          <w:szCs w:val="20"/>
          <w:lang w:val="en-AU"/>
        </w:rPr>
        <w:t xml:space="preserve">extent </w:t>
      </w:r>
      <w:r w:rsidR="00801AAF">
        <w:rPr>
          <w:rFonts w:asciiTheme="minorHAnsi" w:hAnsiTheme="minorHAnsi" w:cstheme="minorHAnsi"/>
          <w:sz w:val="20"/>
          <w:szCs w:val="20"/>
          <w:lang w:val="en-AU"/>
        </w:rPr>
        <w:t xml:space="preserve">to which </w:t>
      </w:r>
      <w:r w:rsidR="00914E01" w:rsidRPr="004A274A">
        <w:rPr>
          <w:rFonts w:asciiTheme="minorHAnsi" w:hAnsiTheme="minorHAnsi" w:cstheme="minorHAnsi"/>
          <w:sz w:val="20"/>
          <w:szCs w:val="20"/>
          <w:lang w:val="en-AU"/>
        </w:rPr>
        <w:t>changes in pedagogy will be sustained.</w:t>
      </w:r>
      <w:r w:rsidRPr="004A274A">
        <w:rPr>
          <w:rFonts w:asciiTheme="minorHAnsi" w:hAnsiTheme="minorHAnsi" w:cstheme="minorHAnsi"/>
          <w:sz w:val="20"/>
          <w:szCs w:val="20"/>
          <w:lang w:val="en-AU"/>
        </w:rPr>
        <w:t xml:space="preserve"> </w:t>
      </w:r>
      <w:r w:rsidR="00801AAF">
        <w:rPr>
          <w:rFonts w:asciiTheme="minorHAnsi" w:hAnsiTheme="minorHAnsi" w:cstheme="minorHAnsi"/>
          <w:sz w:val="20"/>
          <w:szCs w:val="20"/>
          <w:lang w:val="en-AU"/>
        </w:rPr>
        <w:t>Additionally</w:t>
      </w:r>
      <w:r w:rsidRPr="004A274A">
        <w:rPr>
          <w:rFonts w:asciiTheme="minorHAnsi" w:hAnsiTheme="minorHAnsi" w:cstheme="minorHAnsi"/>
          <w:sz w:val="20"/>
          <w:szCs w:val="20"/>
          <w:lang w:val="en-AU"/>
        </w:rPr>
        <w:t xml:space="preserve">, </w:t>
      </w:r>
      <w:r w:rsidR="00801AAF" w:rsidRPr="004A274A">
        <w:rPr>
          <w:rFonts w:asciiTheme="minorHAnsi" w:hAnsiTheme="minorHAnsi" w:cstheme="minorHAnsi"/>
          <w:sz w:val="20"/>
          <w:szCs w:val="20"/>
          <w:lang w:val="en-AU"/>
        </w:rPr>
        <w:t>whil</w:t>
      </w:r>
      <w:r w:rsidR="00801AAF">
        <w:rPr>
          <w:rFonts w:asciiTheme="minorHAnsi" w:hAnsiTheme="minorHAnsi" w:cstheme="minorHAnsi"/>
          <w:sz w:val="20"/>
          <w:szCs w:val="20"/>
          <w:lang w:val="en-AU"/>
        </w:rPr>
        <w:t>e</w:t>
      </w:r>
      <w:r w:rsidR="00801AAF" w:rsidRPr="004A274A">
        <w:rPr>
          <w:rFonts w:asciiTheme="minorHAnsi" w:hAnsiTheme="minorHAnsi" w:cstheme="minorHAnsi"/>
          <w:sz w:val="20"/>
          <w:szCs w:val="20"/>
          <w:lang w:val="en-AU"/>
        </w:rPr>
        <w:t xml:space="preserve"> </w:t>
      </w:r>
      <w:r w:rsidRPr="004A274A">
        <w:rPr>
          <w:rFonts w:asciiTheme="minorHAnsi" w:hAnsiTheme="minorHAnsi" w:cstheme="minorHAnsi"/>
          <w:sz w:val="20"/>
          <w:szCs w:val="20"/>
          <w:lang w:val="en-AU"/>
        </w:rPr>
        <w:t>the new curriculum has been adopted</w:t>
      </w:r>
      <w:r w:rsidR="00801AAF">
        <w:rPr>
          <w:rFonts w:asciiTheme="minorHAnsi" w:hAnsiTheme="minorHAnsi" w:cstheme="minorHAnsi"/>
          <w:sz w:val="20"/>
          <w:szCs w:val="20"/>
          <w:lang w:val="en-AU"/>
        </w:rPr>
        <w:t>,</w:t>
      </w:r>
      <w:r w:rsidRPr="004A274A">
        <w:rPr>
          <w:rFonts w:asciiTheme="minorHAnsi" w:hAnsiTheme="minorHAnsi" w:cstheme="minorHAnsi"/>
          <w:sz w:val="20"/>
          <w:szCs w:val="20"/>
          <w:lang w:val="en-AU"/>
        </w:rPr>
        <w:t xml:space="preserve"> this </w:t>
      </w:r>
      <w:r w:rsidR="00801AAF">
        <w:rPr>
          <w:rFonts w:asciiTheme="minorHAnsi" w:hAnsiTheme="minorHAnsi" w:cstheme="minorHAnsi"/>
          <w:sz w:val="20"/>
          <w:szCs w:val="20"/>
          <w:lang w:val="en-AU"/>
        </w:rPr>
        <w:t>ha</w:t>
      </w:r>
      <w:r w:rsidR="00801AAF" w:rsidRPr="004A274A">
        <w:rPr>
          <w:rFonts w:asciiTheme="minorHAnsi" w:hAnsiTheme="minorHAnsi" w:cstheme="minorHAnsi"/>
          <w:sz w:val="20"/>
          <w:szCs w:val="20"/>
          <w:lang w:val="en-AU"/>
        </w:rPr>
        <w:t xml:space="preserve">s </w:t>
      </w:r>
      <w:r w:rsidRPr="004A274A">
        <w:rPr>
          <w:rFonts w:asciiTheme="minorHAnsi" w:hAnsiTheme="minorHAnsi" w:cstheme="minorHAnsi"/>
          <w:sz w:val="20"/>
          <w:szCs w:val="20"/>
          <w:lang w:val="en-AU"/>
        </w:rPr>
        <w:t xml:space="preserve">not yet </w:t>
      </w:r>
      <w:r w:rsidR="00DA40C4">
        <w:rPr>
          <w:rFonts w:asciiTheme="minorHAnsi" w:hAnsiTheme="minorHAnsi" w:cstheme="minorHAnsi"/>
          <w:sz w:val="20"/>
          <w:szCs w:val="20"/>
          <w:lang w:val="en-AU"/>
        </w:rPr>
        <w:t xml:space="preserve">been </w:t>
      </w:r>
      <w:r w:rsidRPr="004A274A">
        <w:rPr>
          <w:rFonts w:asciiTheme="minorHAnsi" w:hAnsiTheme="minorHAnsi" w:cstheme="minorHAnsi"/>
          <w:sz w:val="20"/>
          <w:szCs w:val="20"/>
          <w:lang w:val="en-AU"/>
        </w:rPr>
        <w:t>fully supported by necessary changes in the MoE to ensure</w:t>
      </w:r>
      <w:r w:rsidR="00FD5C62">
        <w:rPr>
          <w:rFonts w:asciiTheme="minorHAnsi" w:eastAsiaTheme="minorEastAsia" w:hAnsi="Calibri" w:cstheme="minorBidi"/>
          <w:color w:val="000000" w:themeColor="text1"/>
          <w:kern w:val="24"/>
          <w:sz w:val="48"/>
          <w:szCs w:val="48"/>
          <w:lang w:val="en-AU"/>
        </w:rPr>
        <w:t xml:space="preserve"> </w:t>
      </w:r>
      <w:r w:rsidRPr="004A274A">
        <w:rPr>
          <w:rFonts w:asciiTheme="minorHAnsi" w:hAnsiTheme="minorHAnsi" w:cstheme="minorHAnsi"/>
          <w:sz w:val="20"/>
          <w:szCs w:val="20"/>
          <w:lang w:val="en-AU"/>
        </w:rPr>
        <w:t>ongoing curriculum professional development, curriculum renewal and replacement of materials that have disappeared from schools.</w:t>
      </w:r>
    </w:p>
    <w:p w14:paraId="3D4665E1" w14:textId="77777777" w:rsidR="00A246D5" w:rsidRPr="004A274A" w:rsidRDefault="00A246D5" w:rsidP="00E90599">
      <w:pPr>
        <w:rPr>
          <w:rFonts w:cs="Arial"/>
          <w:color w:val="000000" w:themeColor="text1"/>
          <w:sz w:val="20"/>
          <w:szCs w:val="20"/>
          <w:lang w:val="en-AU" w:eastAsia="en-AU"/>
        </w:rPr>
      </w:pPr>
    </w:p>
    <w:p w14:paraId="50BF408E" w14:textId="77777777" w:rsidR="00A246D5" w:rsidRPr="004A274A" w:rsidRDefault="00A246D5" w:rsidP="00E90599">
      <w:pPr>
        <w:rPr>
          <w:rFonts w:cs="Arial"/>
          <w:color w:val="000000" w:themeColor="text1"/>
          <w:sz w:val="20"/>
          <w:szCs w:val="20"/>
          <w:lang w:val="en-AU" w:eastAsia="en-AU"/>
        </w:rPr>
      </w:pPr>
    </w:p>
    <w:p w14:paraId="541C5CEE" w14:textId="77777777" w:rsidR="00F2728B" w:rsidRPr="004A274A" w:rsidRDefault="00E90599" w:rsidP="00247536">
      <w:pPr>
        <w:pStyle w:val="SDANumberedheading3"/>
        <w:numPr>
          <w:ilvl w:val="1"/>
          <w:numId w:val="24"/>
        </w:numPr>
        <w:rPr>
          <w:rFonts w:cs="Arial"/>
          <w:color w:val="000000" w:themeColor="text1"/>
          <w:lang w:val="en-AU"/>
        </w:rPr>
      </w:pPr>
      <w:bookmarkStart w:id="269" w:name="_Toc523927400"/>
      <w:bookmarkStart w:id="270" w:name="_Toc523927663"/>
      <w:bookmarkStart w:id="271" w:name="_Toc524074405"/>
      <w:bookmarkStart w:id="272" w:name="_Toc524274449"/>
      <w:bookmarkStart w:id="273" w:name="_Toc530427448"/>
      <w:bookmarkStart w:id="274" w:name="_Toc530428190"/>
      <w:r w:rsidRPr="004A274A">
        <w:rPr>
          <w:rFonts w:cs="Arial"/>
          <w:color w:val="000000" w:themeColor="text1"/>
          <w:lang w:val="en-AU"/>
        </w:rPr>
        <w:t>Does the Ministry –</w:t>
      </w:r>
      <w:r w:rsidR="00DA40C4">
        <w:rPr>
          <w:rFonts w:cs="Arial"/>
          <w:color w:val="000000" w:themeColor="text1"/>
          <w:lang w:val="en-AU"/>
        </w:rPr>
        <w:t xml:space="preserve"> </w:t>
      </w:r>
      <w:r w:rsidRPr="004A274A">
        <w:rPr>
          <w:rFonts w:cs="Arial"/>
          <w:color w:val="000000" w:themeColor="text1"/>
          <w:lang w:val="en-AU"/>
        </w:rPr>
        <w:t>from the institutional to the classroom level – demonstrate commitment and ownership of the key interventions</w:t>
      </w:r>
      <w:r w:rsidRPr="004A274A">
        <w:rPr>
          <w:rFonts w:cs="Calibri (Body)"/>
          <w:color w:val="000000" w:themeColor="text1"/>
          <w:vertAlign w:val="superscript"/>
          <w:lang w:val="en-AU"/>
        </w:rPr>
        <w:footnoteReference w:id="25"/>
      </w:r>
      <w:r w:rsidRPr="004A274A">
        <w:rPr>
          <w:rFonts w:cs="Arial"/>
          <w:color w:val="000000" w:themeColor="text1"/>
          <w:lang w:val="en-AU"/>
        </w:rPr>
        <w:t xml:space="preserve"> supported by KEIP?</w:t>
      </w:r>
      <w:bookmarkEnd w:id="269"/>
      <w:bookmarkEnd w:id="270"/>
      <w:bookmarkEnd w:id="271"/>
      <w:bookmarkEnd w:id="272"/>
      <w:bookmarkEnd w:id="273"/>
      <w:bookmarkEnd w:id="274"/>
    </w:p>
    <w:p w14:paraId="5F25EC07" w14:textId="602F667A" w:rsidR="00B00E05" w:rsidRPr="004A274A" w:rsidRDefault="00DA40C4" w:rsidP="0070689A">
      <w:pPr>
        <w:pStyle w:val="SDANumberedheading3"/>
        <w:rPr>
          <w:rFonts w:eastAsia="Times New Roman" w:cs="Arial"/>
          <w:b w:val="0"/>
          <w:noProof w:val="0"/>
          <w:color w:val="auto"/>
          <w:sz w:val="20"/>
          <w:szCs w:val="20"/>
          <w:lang w:val="en-AU" w:eastAsia="en-US"/>
        </w:rPr>
      </w:pPr>
      <w:bookmarkStart w:id="275" w:name="_Toc523927401"/>
      <w:bookmarkStart w:id="276" w:name="_Toc523927664"/>
      <w:bookmarkStart w:id="277" w:name="_Toc524074406"/>
      <w:bookmarkStart w:id="278" w:name="_Toc524274450"/>
      <w:bookmarkStart w:id="279" w:name="_Toc530427449"/>
      <w:bookmarkStart w:id="280" w:name="_Toc530428191"/>
      <w:r>
        <w:rPr>
          <w:rFonts w:eastAsia="Times New Roman" w:cs="Arial"/>
          <w:b w:val="0"/>
          <w:noProof w:val="0"/>
          <w:color w:val="auto"/>
          <w:sz w:val="20"/>
          <w:szCs w:val="20"/>
          <w:lang w:val="en-AU" w:eastAsia="en-US"/>
        </w:rPr>
        <w:t xml:space="preserve">The </w:t>
      </w:r>
      <w:r w:rsidR="00FD5C62">
        <w:rPr>
          <w:rFonts w:eastAsia="Times New Roman" w:cs="Arial"/>
          <w:b w:val="0"/>
          <w:noProof w:val="0"/>
          <w:color w:val="auto"/>
          <w:sz w:val="20"/>
          <w:szCs w:val="20"/>
          <w:lang w:val="en-AU" w:eastAsia="en-US"/>
        </w:rPr>
        <w:t>Kiribati Government’s</w:t>
      </w:r>
      <w:r w:rsidR="00FD5C62" w:rsidRPr="004A274A">
        <w:rPr>
          <w:rFonts w:eastAsia="Times New Roman" w:cs="Arial"/>
          <w:b w:val="0"/>
          <w:noProof w:val="0"/>
          <w:color w:val="auto"/>
          <w:sz w:val="20"/>
          <w:szCs w:val="20"/>
          <w:lang w:val="en-AU" w:eastAsia="en-US"/>
        </w:rPr>
        <w:t xml:space="preserve"> </w:t>
      </w:r>
      <w:r w:rsidR="00B00E05" w:rsidRPr="004A274A">
        <w:rPr>
          <w:rFonts w:eastAsia="Times New Roman" w:cs="Arial"/>
          <w:b w:val="0"/>
          <w:noProof w:val="0"/>
          <w:color w:val="auto"/>
          <w:sz w:val="20"/>
          <w:szCs w:val="20"/>
          <w:lang w:val="en-AU" w:eastAsia="en-US"/>
        </w:rPr>
        <w:t>commitment is demonstrated through</w:t>
      </w:r>
      <w:r w:rsidR="00332D5E" w:rsidRPr="004A274A">
        <w:rPr>
          <w:rFonts w:eastAsia="Times New Roman" w:cs="Arial"/>
          <w:b w:val="0"/>
          <w:noProof w:val="0"/>
          <w:color w:val="auto"/>
          <w:sz w:val="20"/>
          <w:szCs w:val="20"/>
          <w:lang w:val="en-AU" w:eastAsia="en-US"/>
        </w:rPr>
        <w:t xml:space="preserve"> key policy documents,</w:t>
      </w:r>
      <w:r w:rsidR="00B00E05" w:rsidRPr="004A274A">
        <w:rPr>
          <w:rFonts w:eastAsia="Times New Roman" w:cs="Arial"/>
          <w:b w:val="0"/>
          <w:noProof w:val="0"/>
          <w:color w:val="auto"/>
          <w:sz w:val="20"/>
          <w:szCs w:val="20"/>
          <w:lang w:val="en-AU" w:eastAsia="en-US"/>
        </w:rPr>
        <w:t xml:space="preserve"> </w:t>
      </w:r>
      <w:r w:rsidR="00332D5E" w:rsidRPr="004A274A">
        <w:rPr>
          <w:rFonts w:eastAsia="Times New Roman" w:cs="Arial"/>
          <w:b w:val="0"/>
          <w:noProof w:val="0"/>
          <w:color w:val="auto"/>
          <w:sz w:val="20"/>
          <w:szCs w:val="20"/>
          <w:lang w:val="en-AU" w:eastAsia="en-US"/>
        </w:rPr>
        <w:t xml:space="preserve">the </w:t>
      </w:r>
      <w:r w:rsidR="006C58B4" w:rsidRPr="004A274A">
        <w:rPr>
          <w:rFonts w:eastAsia="Times New Roman" w:cs="Arial"/>
          <w:b w:val="0"/>
          <w:noProof w:val="0"/>
          <w:color w:val="auto"/>
          <w:sz w:val="20"/>
          <w:szCs w:val="20"/>
          <w:lang w:val="en-AU" w:eastAsia="en-US"/>
        </w:rPr>
        <w:t>absorption of</w:t>
      </w:r>
      <w:r w:rsidR="00B00E05" w:rsidRPr="004A274A">
        <w:rPr>
          <w:rFonts w:eastAsia="Times New Roman" w:cs="Arial"/>
          <w:b w:val="0"/>
          <w:noProof w:val="0"/>
          <w:color w:val="auto"/>
          <w:sz w:val="20"/>
          <w:szCs w:val="20"/>
          <w:lang w:val="en-AU" w:eastAsia="en-US"/>
        </w:rPr>
        <w:t xml:space="preserve"> KEIP initiated interventions, </w:t>
      </w:r>
      <w:r w:rsidR="00332D5E" w:rsidRPr="004A274A">
        <w:rPr>
          <w:rFonts w:eastAsia="Times New Roman" w:cs="Arial"/>
          <w:b w:val="0"/>
          <w:noProof w:val="0"/>
          <w:color w:val="auto"/>
          <w:sz w:val="20"/>
          <w:szCs w:val="20"/>
          <w:lang w:val="en-AU" w:eastAsia="en-US"/>
        </w:rPr>
        <w:t>including a range of</w:t>
      </w:r>
      <w:r w:rsidR="00B00E05" w:rsidRPr="004A274A">
        <w:rPr>
          <w:rFonts w:eastAsia="Times New Roman" w:cs="Arial"/>
          <w:b w:val="0"/>
          <w:noProof w:val="0"/>
          <w:color w:val="auto"/>
          <w:sz w:val="20"/>
          <w:szCs w:val="20"/>
          <w:lang w:val="en-AU" w:eastAsia="en-US"/>
        </w:rPr>
        <w:t xml:space="preserve"> key positions (</w:t>
      </w:r>
      <w:r w:rsidR="00332D5E" w:rsidRPr="004A274A">
        <w:rPr>
          <w:rFonts w:eastAsia="Times New Roman" w:cs="Arial"/>
          <w:b w:val="0"/>
          <w:noProof w:val="0"/>
          <w:color w:val="auto"/>
          <w:sz w:val="20"/>
          <w:szCs w:val="20"/>
          <w:lang w:val="en-AU" w:eastAsia="en-US"/>
        </w:rPr>
        <w:t xml:space="preserve">such as </w:t>
      </w:r>
      <w:r w:rsidR="00B00E05" w:rsidRPr="004A274A">
        <w:rPr>
          <w:rFonts w:eastAsia="Times New Roman" w:cs="Arial"/>
          <w:b w:val="0"/>
          <w:noProof w:val="0"/>
          <w:color w:val="auto"/>
          <w:sz w:val="20"/>
          <w:szCs w:val="20"/>
          <w:lang w:val="en-AU" w:eastAsia="en-US"/>
        </w:rPr>
        <w:t>IECs)</w:t>
      </w:r>
      <w:r w:rsidR="00332D5E" w:rsidRPr="004A274A">
        <w:rPr>
          <w:rFonts w:eastAsia="Times New Roman" w:cs="Arial"/>
          <w:b w:val="0"/>
          <w:noProof w:val="0"/>
          <w:color w:val="auto"/>
          <w:sz w:val="20"/>
          <w:szCs w:val="20"/>
          <w:lang w:val="en-AU" w:eastAsia="en-US"/>
        </w:rPr>
        <w:t xml:space="preserve"> into its own staffing and governance structures</w:t>
      </w:r>
      <w:r w:rsidR="00907584" w:rsidRPr="004A274A">
        <w:rPr>
          <w:rFonts w:eastAsia="Times New Roman" w:cs="Arial"/>
          <w:b w:val="0"/>
          <w:noProof w:val="0"/>
          <w:color w:val="auto"/>
          <w:sz w:val="20"/>
          <w:szCs w:val="20"/>
          <w:lang w:val="en-AU" w:eastAsia="en-US"/>
        </w:rPr>
        <w:t>, and</w:t>
      </w:r>
      <w:r w:rsidR="00160223" w:rsidRPr="004A274A">
        <w:rPr>
          <w:rFonts w:eastAsia="Times New Roman" w:cs="Arial"/>
          <w:b w:val="0"/>
          <w:noProof w:val="0"/>
          <w:color w:val="auto"/>
          <w:sz w:val="20"/>
          <w:szCs w:val="20"/>
          <w:lang w:val="en-AU" w:eastAsia="en-US"/>
        </w:rPr>
        <w:t xml:space="preserve"> increased recurrent budget </w:t>
      </w:r>
      <w:r>
        <w:rPr>
          <w:rFonts w:eastAsia="Times New Roman" w:cs="Arial"/>
          <w:b w:val="0"/>
          <w:noProof w:val="0"/>
          <w:color w:val="auto"/>
          <w:sz w:val="20"/>
          <w:szCs w:val="20"/>
          <w:lang w:val="en-AU" w:eastAsia="en-US"/>
        </w:rPr>
        <w:t xml:space="preserve">allocation </w:t>
      </w:r>
      <w:r w:rsidR="00160223" w:rsidRPr="004A274A">
        <w:rPr>
          <w:rFonts w:eastAsia="Times New Roman" w:cs="Arial"/>
          <w:b w:val="0"/>
          <w:noProof w:val="0"/>
          <w:color w:val="auto"/>
          <w:sz w:val="20"/>
          <w:szCs w:val="20"/>
          <w:lang w:val="en-AU" w:eastAsia="en-US"/>
        </w:rPr>
        <w:t>for the sector</w:t>
      </w:r>
      <w:r>
        <w:rPr>
          <w:rFonts w:eastAsia="Times New Roman" w:cs="Arial"/>
          <w:b w:val="0"/>
          <w:noProof w:val="0"/>
          <w:color w:val="auto"/>
          <w:sz w:val="20"/>
          <w:szCs w:val="20"/>
          <w:lang w:val="en-AU" w:eastAsia="en-US"/>
        </w:rPr>
        <w:t>, which allow</w:t>
      </w:r>
      <w:r w:rsidR="00160223" w:rsidRPr="004A274A">
        <w:rPr>
          <w:rFonts w:eastAsia="Times New Roman" w:cs="Arial"/>
          <w:b w:val="0"/>
          <w:noProof w:val="0"/>
          <w:color w:val="auto"/>
          <w:sz w:val="20"/>
          <w:szCs w:val="20"/>
          <w:lang w:val="en-AU" w:eastAsia="en-US"/>
        </w:rPr>
        <w:t xml:space="preserve"> it to fund activities initiated </w:t>
      </w:r>
      <w:r w:rsidR="002470ED" w:rsidRPr="004A274A">
        <w:rPr>
          <w:rFonts w:eastAsia="Times New Roman" w:cs="Arial"/>
          <w:b w:val="0"/>
          <w:noProof w:val="0"/>
          <w:color w:val="auto"/>
          <w:sz w:val="20"/>
          <w:szCs w:val="20"/>
          <w:lang w:val="en-AU" w:eastAsia="en-US"/>
        </w:rPr>
        <w:t xml:space="preserve">through </w:t>
      </w:r>
      <w:r w:rsidR="00160223" w:rsidRPr="004A274A">
        <w:rPr>
          <w:rFonts w:eastAsia="Times New Roman" w:cs="Arial"/>
          <w:b w:val="0"/>
          <w:noProof w:val="0"/>
          <w:color w:val="auto"/>
          <w:sz w:val="20"/>
          <w:szCs w:val="20"/>
          <w:lang w:val="en-AU" w:eastAsia="en-US"/>
        </w:rPr>
        <w:t>KEIP</w:t>
      </w:r>
      <w:r w:rsidR="00332D5E" w:rsidRPr="004A274A">
        <w:rPr>
          <w:rFonts w:eastAsia="Times New Roman" w:cs="Arial"/>
          <w:b w:val="0"/>
          <w:noProof w:val="0"/>
          <w:color w:val="auto"/>
          <w:sz w:val="20"/>
          <w:szCs w:val="20"/>
          <w:lang w:val="en-AU" w:eastAsia="en-US"/>
        </w:rPr>
        <w:t>.</w:t>
      </w:r>
      <w:bookmarkEnd w:id="275"/>
      <w:bookmarkEnd w:id="276"/>
      <w:bookmarkEnd w:id="277"/>
      <w:bookmarkEnd w:id="278"/>
      <w:bookmarkEnd w:id="279"/>
      <w:bookmarkEnd w:id="280"/>
    </w:p>
    <w:p w14:paraId="4CDCB304" w14:textId="00D174B0" w:rsidR="003C39F1" w:rsidRPr="004A274A" w:rsidRDefault="00332D5E" w:rsidP="0070689A">
      <w:pPr>
        <w:pStyle w:val="SDANumberedheading3"/>
        <w:rPr>
          <w:rFonts w:eastAsia="Times New Roman" w:cs="Arial"/>
          <w:b w:val="0"/>
          <w:noProof w:val="0"/>
          <w:color w:val="auto"/>
          <w:sz w:val="20"/>
          <w:szCs w:val="20"/>
          <w:lang w:val="en-AU" w:eastAsia="en-US"/>
        </w:rPr>
      </w:pPr>
      <w:bookmarkStart w:id="281" w:name="_Toc523927402"/>
      <w:bookmarkStart w:id="282" w:name="_Toc523927665"/>
      <w:bookmarkStart w:id="283" w:name="_Toc524074407"/>
      <w:bookmarkStart w:id="284" w:name="_Toc524274451"/>
      <w:bookmarkStart w:id="285" w:name="_Toc530427450"/>
      <w:bookmarkStart w:id="286" w:name="_Toc530428192"/>
      <w:r w:rsidRPr="004A274A">
        <w:rPr>
          <w:rFonts w:eastAsia="Times New Roman" w:cs="Arial"/>
          <w:b w:val="0"/>
          <w:noProof w:val="0"/>
          <w:color w:val="auto"/>
          <w:sz w:val="20"/>
          <w:szCs w:val="20"/>
          <w:lang w:val="en-AU" w:eastAsia="en-US"/>
        </w:rPr>
        <w:t>As noted</w:t>
      </w:r>
      <w:r w:rsidR="001E31C2">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the priorities of KEIP align with those of the ESSP</w:t>
      </w:r>
      <w:r w:rsidR="003C39F1" w:rsidRPr="004A274A">
        <w:rPr>
          <w:rFonts w:eastAsia="Times New Roman" w:cs="Arial"/>
          <w:b w:val="0"/>
          <w:noProof w:val="0"/>
          <w:color w:val="auto"/>
          <w:sz w:val="20"/>
          <w:szCs w:val="20"/>
          <w:lang w:val="en-AU" w:eastAsia="en-US"/>
        </w:rPr>
        <w:t xml:space="preserve"> 2016-2019</w:t>
      </w:r>
      <w:r w:rsidRPr="004A274A">
        <w:rPr>
          <w:rFonts w:eastAsia="Times New Roman" w:cs="Arial"/>
          <w:b w:val="0"/>
          <w:noProof w:val="0"/>
          <w:color w:val="auto"/>
          <w:sz w:val="20"/>
          <w:szCs w:val="20"/>
          <w:lang w:val="en-AU" w:eastAsia="en-US"/>
        </w:rPr>
        <w:t xml:space="preserve"> (</w:t>
      </w:r>
      <w:r w:rsidR="00DF15B3">
        <w:rPr>
          <w:rFonts w:eastAsia="Times New Roman" w:cs="Arial"/>
          <w:b w:val="0"/>
          <w:noProof w:val="0"/>
          <w:color w:val="auto"/>
          <w:sz w:val="20"/>
          <w:szCs w:val="20"/>
          <w:lang w:val="en-AU" w:eastAsia="en-US"/>
        </w:rPr>
        <w:t>even though</w:t>
      </w:r>
      <w:r w:rsidR="00DF15B3"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Phase III predates the formal ratification of the ESSP), </w:t>
      </w:r>
      <w:r w:rsidR="00DF15B3">
        <w:rPr>
          <w:rFonts w:eastAsia="Times New Roman" w:cs="Arial"/>
          <w:b w:val="0"/>
          <w:noProof w:val="0"/>
          <w:color w:val="auto"/>
          <w:sz w:val="20"/>
          <w:szCs w:val="20"/>
          <w:lang w:val="en-AU" w:eastAsia="en-US"/>
        </w:rPr>
        <w:t>as well as</w:t>
      </w:r>
      <w:r w:rsidRPr="004A274A">
        <w:rPr>
          <w:rFonts w:eastAsia="Times New Roman" w:cs="Arial"/>
          <w:b w:val="0"/>
          <w:noProof w:val="0"/>
          <w:color w:val="auto"/>
          <w:sz w:val="20"/>
          <w:szCs w:val="20"/>
          <w:lang w:val="en-AU" w:eastAsia="en-US"/>
        </w:rPr>
        <w:t xml:space="preserve"> Kiribati’s Development Plan development policy agenda</w:t>
      </w:r>
      <w:r w:rsidRPr="004A274A">
        <w:rPr>
          <w:rFonts w:cs="Calibri (Body)"/>
          <w:color w:val="000000" w:themeColor="text1"/>
          <w:sz w:val="20"/>
          <w:szCs w:val="20"/>
          <w:vertAlign w:val="superscript"/>
          <w:lang w:val="en-AU"/>
        </w:rPr>
        <w:footnoteReference w:id="26"/>
      </w:r>
      <w:r w:rsidRPr="004A274A">
        <w:rPr>
          <w:rFonts w:cs="Calibri (Body)"/>
          <w:color w:val="000000" w:themeColor="text1"/>
          <w:sz w:val="20"/>
          <w:szCs w:val="20"/>
          <w:vertAlign w:val="superscript"/>
          <w:lang w:val="en-AU"/>
        </w:rPr>
        <w:t xml:space="preserve"> </w:t>
      </w:r>
      <w:r w:rsidRPr="004A274A">
        <w:rPr>
          <w:rFonts w:eastAsia="Times New Roman" w:cs="Arial"/>
          <w:b w:val="0"/>
          <w:noProof w:val="0"/>
          <w:color w:val="auto"/>
          <w:sz w:val="20"/>
          <w:szCs w:val="20"/>
          <w:lang w:val="en-AU" w:eastAsia="en-US"/>
        </w:rPr>
        <w:t>and the</w:t>
      </w:r>
      <w:r w:rsidR="003F3D20" w:rsidRPr="004A274A">
        <w:rPr>
          <w:rFonts w:eastAsia="Times New Roman" w:cs="Arial"/>
          <w:b w:val="0"/>
          <w:noProof w:val="0"/>
          <w:color w:val="auto"/>
          <w:sz w:val="20"/>
          <w:szCs w:val="20"/>
          <w:lang w:val="en-AU" w:eastAsia="en-US"/>
        </w:rPr>
        <w:t xml:space="preserve"> KV20</w:t>
      </w:r>
      <w:r w:rsidRPr="004A274A">
        <w:rPr>
          <w:rFonts w:eastAsia="Times New Roman" w:cs="Arial"/>
          <w:b w:val="0"/>
          <w:noProof w:val="0"/>
          <w:color w:val="auto"/>
          <w:sz w:val="20"/>
          <w:szCs w:val="20"/>
          <w:lang w:val="en-AU" w:eastAsia="en-US"/>
        </w:rPr>
        <w:t xml:space="preserve">. </w:t>
      </w:r>
      <w:r w:rsidR="00DF15B3">
        <w:rPr>
          <w:rFonts w:eastAsia="Times New Roman" w:cs="Arial"/>
          <w:b w:val="0"/>
          <w:noProof w:val="0"/>
          <w:color w:val="auto"/>
          <w:sz w:val="20"/>
          <w:szCs w:val="20"/>
          <w:lang w:val="en-AU" w:eastAsia="en-US"/>
        </w:rPr>
        <w:t>There are s</w:t>
      </w:r>
      <w:r w:rsidRPr="004A274A">
        <w:rPr>
          <w:rFonts w:eastAsia="Times New Roman" w:cs="Arial"/>
          <w:b w:val="0"/>
          <w:noProof w:val="0"/>
          <w:color w:val="auto"/>
          <w:sz w:val="20"/>
          <w:szCs w:val="20"/>
          <w:lang w:val="en-AU" w:eastAsia="en-US"/>
        </w:rPr>
        <w:t xml:space="preserve">trong synergies between these policy documents and </w:t>
      </w:r>
      <w:r w:rsidR="00DF15B3">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KEIP strategy</w:t>
      </w:r>
      <w:r w:rsidR="00DF15B3">
        <w:rPr>
          <w:rFonts w:eastAsia="Times New Roman" w:cs="Arial"/>
          <w:b w:val="0"/>
          <w:noProof w:val="0"/>
          <w:color w:val="auto"/>
          <w:sz w:val="20"/>
          <w:szCs w:val="20"/>
          <w:lang w:val="en-AU" w:eastAsia="en-US"/>
        </w:rPr>
        <w:t>,</w:t>
      </w:r>
      <w:r w:rsidRPr="004A274A">
        <w:rPr>
          <w:rStyle w:val="FootnoteReference"/>
          <w:rFonts w:eastAsia="Times New Roman" w:cs="Arial"/>
          <w:b w:val="0"/>
          <w:noProof w:val="0"/>
          <w:color w:val="auto"/>
          <w:sz w:val="20"/>
          <w:szCs w:val="20"/>
          <w:lang w:val="en-AU" w:eastAsia="en-US"/>
        </w:rPr>
        <w:footnoteReference w:id="27"/>
      </w:r>
      <w:r w:rsidRPr="004A274A">
        <w:rPr>
          <w:rFonts w:eastAsia="Times New Roman" w:cs="Arial"/>
          <w:b w:val="0"/>
          <w:noProof w:val="0"/>
          <w:color w:val="auto"/>
          <w:sz w:val="20"/>
          <w:szCs w:val="20"/>
          <w:lang w:val="en-AU" w:eastAsia="en-US"/>
        </w:rPr>
        <w:t xml:space="preserve"> </w:t>
      </w:r>
      <w:r w:rsidR="00DF15B3">
        <w:rPr>
          <w:rFonts w:eastAsia="Times New Roman" w:cs="Arial"/>
          <w:b w:val="0"/>
          <w:noProof w:val="0"/>
          <w:color w:val="auto"/>
          <w:sz w:val="20"/>
          <w:szCs w:val="20"/>
          <w:lang w:val="en-AU" w:eastAsia="en-US"/>
        </w:rPr>
        <w:t xml:space="preserve">for example around </w:t>
      </w:r>
      <w:r w:rsidRPr="004A274A">
        <w:rPr>
          <w:rFonts w:eastAsia="Times New Roman" w:cs="Arial"/>
          <w:b w:val="0"/>
          <w:noProof w:val="0"/>
          <w:color w:val="auto"/>
          <w:sz w:val="20"/>
          <w:szCs w:val="20"/>
          <w:lang w:val="en-AU" w:eastAsia="en-US"/>
        </w:rPr>
        <w:t>the need to ensure inclusive and equitable quality education</w:t>
      </w:r>
      <w:r w:rsidR="001B13CC">
        <w:rPr>
          <w:rFonts w:eastAsia="Times New Roman" w:cs="Arial"/>
          <w:b w:val="0"/>
          <w:noProof w:val="0"/>
          <w:color w:val="auto"/>
          <w:sz w:val="20"/>
          <w:szCs w:val="20"/>
          <w:lang w:val="en-AU" w:eastAsia="en-US"/>
        </w:rPr>
        <w:t>. All policy approaches promote</w:t>
      </w:r>
      <w:r w:rsidRPr="004A274A">
        <w:rPr>
          <w:rFonts w:eastAsia="Times New Roman" w:cs="Arial"/>
          <w:b w:val="0"/>
          <w:noProof w:val="0"/>
          <w:color w:val="auto"/>
          <w:sz w:val="20"/>
          <w:szCs w:val="20"/>
          <w:lang w:val="en-AU" w:eastAsia="en-US"/>
        </w:rPr>
        <w:t xml:space="preserve"> meaningful investment in all forms of education and training </w:t>
      </w:r>
      <w:r w:rsidR="00771F60" w:rsidRPr="004A274A">
        <w:rPr>
          <w:rFonts w:eastAsia="Times New Roman" w:cs="Arial"/>
          <w:b w:val="0"/>
          <w:noProof w:val="0"/>
          <w:color w:val="auto"/>
          <w:sz w:val="20"/>
          <w:szCs w:val="20"/>
          <w:lang w:val="en-AU" w:eastAsia="en-US"/>
        </w:rPr>
        <w:t>to</w:t>
      </w:r>
      <w:r w:rsidRPr="004A274A">
        <w:rPr>
          <w:rFonts w:eastAsia="Times New Roman" w:cs="Arial"/>
          <w:b w:val="0"/>
          <w:noProof w:val="0"/>
          <w:color w:val="auto"/>
          <w:sz w:val="20"/>
          <w:szCs w:val="20"/>
          <w:lang w:val="en-AU" w:eastAsia="en-US"/>
        </w:rPr>
        <w:t xml:space="preserve"> foster development of human resources in Kiribati.</w:t>
      </w:r>
      <w:bookmarkEnd w:id="281"/>
      <w:bookmarkEnd w:id="282"/>
      <w:bookmarkEnd w:id="283"/>
      <w:bookmarkEnd w:id="284"/>
      <w:bookmarkEnd w:id="285"/>
      <w:bookmarkEnd w:id="286"/>
    </w:p>
    <w:p w14:paraId="49CC7E90" w14:textId="0BB691AA" w:rsidR="00160223" w:rsidRPr="004A274A" w:rsidRDefault="002B1916" w:rsidP="0070689A">
      <w:pPr>
        <w:pStyle w:val="SDANumberedheading3"/>
        <w:rPr>
          <w:rFonts w:eastAsia="Times New Roman" w:cs="Arial"/>
          <w:b w:val="0"/>
          <w:noProof w:val="0"/>
          <w:color w:val="auto"/>
          <w:sz w:val="20"/>
          <w:szCs w:val="20"/>
          <w:lang w:val="en-AU" w:eastAsia="en-US"/>
        </w:rPr>
      </w:pPr>
      <w:bookmarkStart w:id="287" w:name="_Toc523927403"/>
      <w:bookmarkStart w:id="288" w:name="_Toc523927666"/>
      <w:bookmarkStart w:id="289" w:name="_Toc524074408"/>
      <w:bookmarkStart w:id="290" w:name="_Toc524274452"/>
      <w:bookmarkStart w:id="291" w:name="_Toc530427451"/>
      <w:bookmarkStart w:id="292" w:name="_Toc530428193"/>
      <w:r w:rsidRPr="004A274A">
        <w:rPr>
          <w:rFonts w:eastAsia="Times New Roman" w:cs="Arial"/>
          <w:b w:val="0"/>
          <w:noProof w:val="0"/>
          <w:color w:val="auto"/>
          <w:sz w:val="20"/>
          <w:szCs w:val="20"/>
          <w:lang w:val="en-AU" w:eastAsia="en-US"/>
        </w:rPr>
        <w:t xml:space="preserve">Within the </w:t>
      </w:r>
      <w:r w:rsidR="001B13CC">
        <w:rPr>
          <w:rFonts w:eastAsia="Times New Roman" w:cs="Arial"/>
          <w:b w:val="0"/>
          <w:noProof w:val="0"/>
          <w:color w:val="auto"/>
          <w:sz w:val="20"/>
          <w:szCs w:val="20"/>
          <w:lang w:val="en-AU" w:eastAsia="en-US"/>
        </w:rPr>
        <w:t xml:space="preserve">education </w:t>
      </w:r>
      <w:r w:rsidRPr="004A274A">
        <w:rPr>
          <w:rFonts w:eastAsia="Times New Roman" w:cs="Arial"/>
          <w:b w:val="0"/>
          <w:noProof w:val="0"/>
          <w:color w:val="auto"/>
          <w:sz w:val="20"/>
          <w:szCs w:val="20"/>
          <w:lang w:val="en-AU" w:eastAsia="en-US"/>
        </w:rPr>
        <w:t>sector</w:t>
      </w:r>
      <w:r w:rsidR="001B13CC">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the </w:t>
      </w:r>
      <w:r w:rsidR="00FD5C62">
        <w:rPr>
          <w:rFonts w:eastAsia="Times New Roman" w:cs="Arial"/>
          <w:b w:val="0"/>
          <w:noProof w:val="0"/>
          <w:color w:val="auto"/>
          <w:sz w:val="20"/>
          <w:szCs w:val="20"/>
          <w:lang w:val="en-AU" w:eastAsia="en-US"/>
        </w:rPr>
        <w:t>Kiribati Government</w:t>
      </w:r>
      <w:r w:rsidRPr="004A274A">
        <w:rPr>
          <w:rFonts w:eastAsia="Times New Roman" w:cs="Arial"/>
          <w:b w:val="0"/>
          <w:noProof w:val="0"/>
          <w:color w:val="auto"/>
          <w:sz w:val="20"/>
          <w:szCs w:val="20"/>
          <w:lang w:val="en-AU" w:eastAsia="en-US"/>
        </w:rPr>
        <w:t>, with KEIP assistance, has created a robust policy framework</w:t>
      </w:r>
      <w:r w:rsidR="003C39F1" w:rsidRPr="004A274A">
        <w:rPr>
          <w:rFonts w:eastAsia="Times New Roman" w:cs="Arial"/>
          <w:b w:val="0"/>
          <w:noProof w:val="0"/>
          <w:color w:val="auto"/>
          <w:sz w:val="20"/>
          <w:szCs w:val="20"/>
          <w:lang w:val="en-AU" w:eastAsia="en-US"/>
        </w:rPr>
        <w:t xml:space="preserve"> </w:t>
      </w:r>
      <w:r w:rsidR="001B13CC">
        <w:rPr>
          <w:rFonts w:eastAsia="Times New Roman" w:cs="Arial"/>
          <w:b w:val="0"/>
          <w:noProof w:val="0"/>
          <w:color w:val="auto"/>
          <w:sz w:val="20"/>
          <w:szCs w:val="20"/>
          <w:lang w:val="en-AU" w:eastAsia="en-US"/>
        </w:rPr>
        <w:t>that</w:t>
      </w:r>
      <w:r w:rsidR="001B13CC" w:rsidRPr="004A274A">
        <w:rPr>
          <w:rFonts w:eastAsia="Times New Roman" w:cs="Arial"/>
          <w:b w:val="0"/>
          <w:noProof w:val="0"/>
          <w:color w:val="auto"/>
          <w:sz w:val="20"/>
          <w:szCs w:val="20"/>
          <w:lang w:val="en-AU" w:eastAsia="en-US"/>
        </w:rPr>
        <w:t xml:space="preserve"> </w:t>
      </w:r>
      <w:r w:rsidR="00BE2E7E" w:rsidRPr="004A274A">
        <w:rPr>
          <w:rFonts w:eastAsia="Times New Roman" w:cs="Arial"/>
          <w:b w:val="0"/>
          <w:noProof w:val="0"/>
          <w:color w:val="auto"/>
          <w:sz w:val="20"/>
          <w:szCs w:val="20"/>
          <w:lang w:val="en-AU" w:eastAsia="en-US"/>
        </w:rPr>
        <w:t>reflects its strong ownership and commitment to the sector</w:t>
      </w:r>
      <w:r w:rsidR="003C39F1" w:rsidRPr="004A274A">
        <w:rPr>
          <w:rFonts w:eastAsia="Times New Roman" w:cs="Arial"/>
          <w:b w:val="0"/>
          <w:noProof w:val="0"/>
          <w:color w:val="auto"/>
          <w:sz w:val="20"/>
          <w:szCs w:val="20"/>
          <w:lang w:val="en-AU" w:eastAsia="en-US"/>
        </w:rPr>
        <w:t xml:space="preserve">. </w:t>
      </w:r>
      <w:r w:rsidR="001B13CC">
        <w:rPr>
          <w:rFonts w:eastAsia="Times New Roman" w:cs="Arial"/>
          <w:b w:val="0"/>
          <w:noProof w:val="0"/>
          <w:color w:val="auto"/>
          <w:sz w:val="20"/>
          <w:szCs w:val="20"/>
          <w:lang w:val="en-AU" w:eastAsia="en-US"/>
        </w:rPr>
        <w:t>This</w:t>
      </w:r>
      <w:r w:rsidR="003C39F1" w:rsidRPr="004A274A">
        <w:rPr>
          <w:rFonts w:eastAsia="Times New Roman" w:cs="Arial"/>
          <w:b w:val="0"/>
          <w:noProof w:val="0"/>
          <w:color w:val="auto"/>
          <w:sz w:val="20"/>
          <w:szCs w:val="20"/>
          <w:lang w:val="en-AU" w:eastAsia="en-US"/>
        </w:rPr>
        <w:t xml:space="preserve"> </w:t>
      </w:r>
      <w:r w:rsidR="001B13CC">
        <w:rPr>
          <w:rFonts w:eastAsia="Times New Roman" w:cs="Arial"/>
          <w:b w:val="0"/>
          <w:noProof w:val="0"/>
          <w:color w:val="auto"/>
          <w:sz w:val="20"/>
          <w:szCs w:val="20"/>
          <w:lang w:val="en-AU" w:eastAsia="en-US"/>
        </w:rPr>
        <w:t xml:space="preserve">policy framework </w:t>
      </w:r>
      <w:r w:rsidR="003C39F1" w:rsidRPr="004A274A">
        <w:rPr>
          <w:rFonts w:eastAsia="Times New Roman" w:cs="Arial"/>
          <w:b w:val="0"/>
          <w:noProof w:val="0"/>
          <w:color w:val="auto"/>
          <w:sz w:val="20"/>
          <w:szCs w:val="20"/>
          <w:lang w:val="en-AU" w:eastAsia="en-US"/>
        </w:rPr>
        <w:t xml:space="preserve">includes the 2013 Education Act, the National Curriculum and Assessment Framework, the </w:t>
      </w:r>
      <w:r w:rsidR="00783BA2">
        <w:rPr>
          <w:rFonts w:eastAsia="Times New Roman" w:cs="Arial"/>
          <w:b w:val="0"/>
          <w:noProof w:val="0"/>
          <w:color w:val="auto"/>
          <w:sz w:val="20"/>
          <w:szCs w:val="20"/>
          <w:lang w:val="en-AU" w:eastAsia="en-US"/>
        </w:rPr>
        <w:t>l</w:t>
      </w:r>
      <w:r w:rsidR="003C39F1" w:rsidRPr="004A274A">
        <w:rPr>
          <w:rFonts w:eastAsia="Times New Roman" w:cs="Arial"/>
          <w:b w:val="0"/>
          <w:noProof w:val="0"/>
          <w:color w:val="auto"/>
          <w:sz w:val="20"/>
          <w:szCs w:val="20"/>
          <w:lang w:val="en-AU" w:eastAsia="en-US"/>
        </w:rPr>
        <w:t xml:space="preserve">anguage </w:t>
      </w:r>
      <w:r w:rsidR="00783BA2">
        <w:rPr>
          <w:rFonts w:eastAsia="Times New Roman" w:cs="Arial"/>
          <w:b w:val="0"/>
          <w:noProof w:val="0"/>
          <w:color w:val="auto"/>
          <w:sz w:val="20"/>
          <w:szCs w:val="20"/>
          <w:lang w:val="en-AU" w:eastAsia="en-US"/>
        </w:rPr>
        <w:t>p</w:t>
      </w:r>
      <w:r w:rsidR="003C39F1" w:rsidRPr="004A274A">
        <w:rPr>
          <w:rFonts w:eastAsia="Times New Roman" w:cs="Arial"/>
          <w:b w:val="0"/>
          <w:noProof w:val="0"/>
          <w:color w:val="auto"/>
          <w:sz w:val="20"/>
          <w:szCs w:val="20"/>
          <w:lang w:val="en-AU" w:eastAsia="en-US"/>
        </w:rPr>
        <w:t>olicy</w:t>
      </w:r>
      <w:r w:rsidR="00BF5806" w:rsidRPr="004A274A">
        <w:rPr>
          <w:rFonts w:eastAsia="Times New Roman" w:cs="Arial"/>
          <w:b w:val="0"/>
          <w:noProof w:val="0"/>
          <w:color w:val="auto"/>
          <w:sz w:val="20"/>
          <w:szCs w:val="20"/>
          <w:lang w:val="en-AU" w:eastAsia="en-US"/>
        </w:rPr>
        <w:t xml:space="preserve"> adopted in 2014</w:t>
      </w:r>
      <w:r w:rsidR="003C39F1" w:rsidRPr="004A274A">
        <w:rPr>
          <w:rFonts w:eastAsia="Times New Roman" w:cs="Arial"/>
          <w:b w:val="0"/>
          <w:noProof w:val="0"/>
          <w:color w:val="auto"/>
          <w:sz w:val="20"/>
          <w:szCs w:val="20"/>
          <w:lang w:val="en-AU" w:eastAsia="en-US"/>
        </w:rPr>
        <w:t xml:space="preserve">, the </w:t>
      </w:r>
      <w:r w:rsidR="00B00E05" w:rsidRPr="004A274A">
        <w:rPr>
          <w:rFonts w:eastAsia="Times New Roman" w:cs="Arial"/>
          <w:b w:val="0"/>
          <w:noProof w:val="0"/>
          <w:color w:val="auto"/>
          <w:sz w:val="20"/>
          <w:szCs w:val="20"/>
          <w:lang w:val="en-AU" w:eastAsia="en-US"/>
        </w:rPr>
        <w:t xml:space="preserve">Inclusive Education Policy, </w:t>
      </w:r>
      <w:r w:rsidR="001B13CC">
        <w:rPr>
          <w:rFonts w:eastAsia="Times New Roman" w:cs="Arial"/>
          <w:b w:val="0"/>
          <w:noProof w:val="0"/>
          <w:color w:val="auto"/>
          <w:sz w:val="20"/>
          <w:szCs w:val="20"/>
          <w:lang w:val="en-AU" w:eastAsia="en-US"/>
        </w:rPr>
        <w:t xml:space="preserve">and </w:t>
      </w:r>
      <w:r w:rsidR="003C39F1" w:rsidRPr="004A274A">
        <w:rPr>
          <w:rFonts w:eastAsia="Times New Roman" w:cs="Arial"/>
          <w:b w:val="0"/>
          <w:noProof w:val="0"/>
          <w:color w:val="auto"/>
          <w:sz w:val="20"/>
          <w:szCs w:val="20"/>
          <w:lang w:val="en-AU" w:eastAsia="en-US"/>
        </w:rPr>
        <w:t>Teacher Service Standards (these are currently being revised).</w:t>
      </w:r>
      <w:bookmarkEnd w:id="287"/>
      <w:bookmarkEnd w:id="288"/>
      <w:bookmarkEnd w:id="289"/>
      <w:bookmarkEnd w:id="290"/>
      <w:bookmarkEnd w:id="291"/>
      <w:bookmarkEnd w:id="292"/>
      <w:r w:rsidR="003C39F1" w:rsidRPr="004A274A">
        <w:rPr>
          <w:rFonts w:eastAsia="Times New Roman" w:cs="Arial"/>
          <w:b w:val="0"/>
          <w:noProof w:val="0"/>
          <w:color w:val="auto"/>
          <w:sz w:val="20"/>
          <w:szCs w:val="20"/>
          <w:lang w:val="en-AU" w:eastAsia="en-US"/>
        </w:rPr>
        <w:t xml:space="preserve"> </w:t>
      </w:r>
    </w:p>
    <w:p w14:paraId="4520398C" w14:textId="17C05830" w:rsidR="00EF464D" w:rsidRPr="004A274A" w:rsidRDefault="00160223" w:rsidP="00CD1189">
      <w:pPr>
        <w:pStyle w:val="SDANumberedheading3"/>
        <w:rPr>
          <w:rFonts w:eastAsia="Times New Roman" w:cs="Arial"/>
          <w:b w:val="0"/>
          <w:noProof w:val="0"/>
          <w:color w:val="auto"/>
          <w:sz w:val="20"/>
          <w:szCs w:val="20"/>
          <w:lang w:val="en-AU" w:eastAsia="en-US"/>
        </w:rPr>
      </w:pPr>
      <w:bookmarkStart w:id="293" w:name="_Toc530427452"/>
      <w:bookmarkStart w:id="294" w:name="_Toc530428194"/>
      <w:bookmarkStart w:id="295" w:name="_Toc523927404"/>
      <w:bookmarkStart w:id="296" w:name="_Toc523927667"/>
      <w:bookmarkStart w:id="297" w:name="_Toc524074409"/>
      <w:bookmarkStart w:id="298" w:name="_Toc524274453"/>
      <w:r w:rsidRPr="004A274A">
        <w:rPr>
          <w:rFonts w:eastAsia="Times New Roman" w:cs="Arial"/>
          <w:b w:val="0"/>
          <w:noProof w:val="0"/>
          <w:color w:val="auto"/>
          <w:sz w:val="20"/>
          <w:szCs w:val="20"/>
          <w:lang w:val="en-AU" w:eastAsia="en-US"/>
        </w:rPr>
        <w:t>At the system</w:t>
      </w:r>
      <w:r w:rsidR="001B13CC">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 level, the MoE has introduced the D</w:t>
      </w:r>
      <w:r w:rsidR="00EC0272" w:rsidRPr="004A274A">
        <w:rPr>
          <w:rFonts w:eastAsia="Times New Roman" w:cs="Arial"/>
          <w:b w:val="0"/>
          <w:noProof w:val="0"/>
          <w:color w:val="auto"/>
          <w:sz w:val="20"/>
          <w:szCs w:val="20"/>
          <w:lang w:val="en-AU" w:eastAsia="en-US"/>
        </w:rPr>
        <w:t>O</w:t>
      </w:r>
      <w:r w:rsidRPr="004A274A">
        <w:rPr>
          <w:rFonts w:eastAsia="Times New Roman" w:cs="Arial"/>
          <w:b w:val="0"/>
          <w:noProof w:val="0"/>
          <w:color w:val="auto"/>
          <w:sz w:val="20"/>
          <w:szCs w:val="20"/>
          <w:lang w:val="en-AU" w:eastAsia="en-US"/>
        </w:rPr>
        <w:t xml:space="preserve">P </w:t>
      </w:r>
      <w:r w:rsidR="001B13CC">
        <w:rPr>
          <w:rFonts w:eastAsia="Times New Roman" w:cs="Arial"/>
          <w:b w:val="0"/>
          <w:noProof w:val="0"/>
          <w:color w:val="auto"/>
          <w:sz w:val="20"/>
          <w:szCs w:val="20"/>
          <w:lang w:val="en-AU" w:eastAsia="en-US"/>
        </w:rPr>
        <w:t>process</w:t>
      </w:r>
      <w:r w:rsidR="001B13C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w:t>
      </w:r>
      <w:r w:rsidR="001B13CC">
        <w:rPr>
          <w:rFonts w:eastAsia="Times New Roman" w:cs="Arial"/>
          <w:b w:val="0"/>
          <w:noProof w:val="0"/>
          <w:color w:val="auto"/>
          <w:sz w:val="20"/>
          <w:szCs w:val="20"/>
          <w:lang w:val="en-AU" w:eastAsia="en-US"/>
        </w:rPr>
        <w:t>discussed above</w:t>
      </w:r>
      <w:r w:rsidRPr="004A274A">
        <w:rPr>
          <w:rFonts w:eastAsia="Times New Roman" w:cs="Arial"/>
          <w:b w:val="0"/>
          <w:noProof w:val="0"/>
          <w:color w:val="auto"/>
          <w:sz w:val="20"/>
          <w:szCs w:val="20"/>
          <w:lang w:val="en-AU" w:eastAsia="en-US"/>
        </w:rPr>
        <w:t xml:space="preserve">), which </w:t>
      </w:r>
      <w:r w:rsidR="0070689A" w:rsidRPr="004A274A">
        <w:rPr>
          <w:rFonts w:eastAsia="Times New Roman" w:cs="Arial"/>
          <w:b w:val="0"/>
          <w:noProof w:val="0"/>
          <w:color w:val="auto"/>
          <w:sz w:val="20"/>
          <w:szCs w:val="20"/>
          <w:lang w:val="en-AU" w:eastAsia="en-US"/>
        </w:rPr>
        <w:t>ensures</w:t>
      </w:r>
      <w:r w:rsidRPr="004A274A">
        <w:rPr>
          <w:rFonts w:eastAsia="Times New Roman" w:cs="Arial"/>
          <w:b w:val="0"/>
          <w:noProof w:val="0"/>
          <w:color w:val="auto"/>
          <w:sz w:val="20"/>
          <w:szCs w:val="20"/>
          <w:lang w:val="en-AU" w:eastAsia="en-US"/>
        </w:rPr>
        <w:t xml:space="preserve"> </w:t>
      </w:r>
      <w:r w:rsidR="0070689A" w:rsidRPr="004A274A">
        <w:rPr>
          <w:rFonts w:eastAsia="Times New Roman" w:cs="Arial"/>
          <w:b w:val="0"/>
          <w:noProof w:val="0"/>
          <w:color w:val="auto"/>
          <w:sz w:val="20"/>
          <w:szCs w:val="20"/>
          <w:lang w:val="en-AU" w:eastAsia="en-US"/>
        </w:rPr>
        <w:t>better</w:t>
      </w:r>
      <w:r w:rsidRPr="004A274A">
        <w:rPr>
          <w:rFonts w:eastAsia="Times New Roman" w:cs="Arial"/>
          <w:b w:val="0"/>
          <w:noProof w:val="0"/>
          <w:color w:val="auto"/>
          <w:sz w:val="20"/>
          <w:szCs w:val="20"/>
          <w:lang w:val="en-AU" w:eastAsia="en-US"/>
        </w:rPr>
        <w:t xml:space="preserve"> alignment </w:t>
      </w:r>
      <w:r w:rsidR="001B13CC">
        <w:rPr>
          <w:rFonts w:eastAsia="Times New Roman" w:cs="Arial"/>
          <w:b w:val="0"/>
          <w:noProof w:val="0"/>
          <w:color w:val="auto"/>
          <w:sz w:val="20"/>
          <w:szCs w:val="20"/>
          <w:lang w:val="en-AU" w:eastAsia="en-US"/>
        </w:rPr>
        <w:t>of</w:t>
      </w:r>
      <w:r w:rsidR="001B13C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budgeting and planning. The process </w:t>
      </w:r>
      <w:r w:rsidR="00BF5806" w:rsidRPr="004A274A">
        <w:rPr>
          <w:rFonts w:eastAsia="Times New Roman" w:cs="Arial"/>
          <w:b w:val="0"/>
          <w:noProof w:val="0"/>
          <w:color w:val="auto"/>
          <w:sz w:val="20"/>
          <w:szCs w:val="20"/>
          <w:lang w:val="en-AU" w:eastAsia="en-US"/>
        </w:rPr>
        <w:t xml:space="preserve">ensures </w:t>
      </w:r>
      <w:r w:rsidR="001B13CC">
        <w:rPr>
          <w:rFonts w:eastAsia="Times New Roman" w:cs="Arial"/>
          <w:b w:val="0"/>
          <w:noProof w:val="0"/>
          <w:color w:val="auto"/>
          <w:sz w:val="20"/>
          <w:szCs w:val="20"/>
          <w:lang w:val="en-AU" w:eastAsia="en-US"/>
        </w:rPr>
        <w:t>h</w:t>
      </w:r>
      <w:r w:rsidRPr="004A274A">
        <w:rPr>
          <w:rFonts w:eastAsia="Times New Roman" w:cs="Arial"/>
          <w:b w:val="0"/>
          <w:noProof w:val="0"/>
          <w:color w:val="auto"/>
          <w:sz w:val="20"/>
          <w:szCs w:val="20"/>
          <w:lang w:val="en-AU" w:eastAsia="en-US"/>
        </w:rPr>
        <w:t>ead</w:t>
      </w:r>
      <w:r w:rsidR="00BF5806" w:rsidRPr="004A274A">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 of </w:t>
      </w:r>
      <w:r w:rsidR="001B13CC">
        <w:rPr>
          <w:rFonts w:eastAsia="Times New Roman" w:cs="Arial"/>
          <w:b w:val="0"/>
          <w:noProof w:val="0"/>
          <w:color w:val="auto"/>
          <w:sz w:val="20"/>
          <w:szCs w:val="20"/>
          <w:lang w:val="en-AU" w:eastAsia="en-US"/>
        </w:rPr>
        <w:t>d</w:t>
      </w:r>
      <w:r w:rsidRPr="004A274A">
        <w:rPr>
          <w:rFonts w:eastAsia="Times New Roman" w:cs="Arial"/>
          <w:b w:val="0"/>
          <w:noProof w:val="0"/>
          <w:color w:val="auto"/>
          <w:sz w:val="20"/>
          <w:szCs w:val="20"/>
          <w:lang w:val="en-AU" w:eastAsia="en-US"/>
        </w:rPr>
        <w:t xml:space="preserve">ivisions and MoE </w:t>
      </w:r>
      <w:r w:rsidR="001B13CC">
        <w:rPr>
          <w:rFonts w:eastAsia="Times New Roman" w:cs="Arial"/>
          <w:b w:val="0"/>
          <w:noProof w:val="0"/>
          <w:color w:val="auto"/>
          <w:sz w:val="20"/>
          <w:szCs w:val="20"/>
          <w:lang w:val="en-AU" w:eastAsia="en-US"/>
        </w:rPr>
        <w:t>a</w:t>
      </w:r>
      <w:r w:rsidRPr="004A274A">
        <w:rPr>
          <w:rFonts w:eastAsia="Times New Roman" w:cs="Arial"/>
          <w:b w:val="0"/>
          <w:noProof w:val="0"/>
          <w:color w:val="auto"/>
          <w:sz w:val="20"/>
          <w:szCs w:val="20"/>
          <w:lang w:val="en-AU" w:eastAsia="en-US"/>
        </w:rPr>
        <w:t xml:space="preserve">ccount sections </w:t>
      </w:r>
      <w:r w:rsidR="001B13CC">
        <w:rPr>
          <w:rFonts w:eastAsia="Times New Roman" w:cs="Arial"/>
          <w:b w:val="0"/>
          <w:noProof w:val="0"/>
          <w:color w:val="auto"/>
          <w:sz w:val="20"/>
          <w:szCs w:val="20"/>
          <w:lang w:val="en-AU" w:eastAsia="en-US"/>
        </w:rPr>
        <w:t xml:space="preserve">coordinate and </w:t>
      </w:r>
      <w:r w:rsidRPr="004A274A">
        <w:rPr>
          <w:rFonts w:eastAsia="Times New Roman" w:cs="Arial"/>
          <w:b w:val="0"/>
          <w:noProof w:val="0"/>
          <w:color w:val="auto"/>
          <w:sz w:val="20"/>
          <w:szCs w:val="20"/>
          <w:lang w:val="en-AU" w:eastAsia="en-US"/>
        </w:rPr>
        <w:t>plan activities with budget</w:t>
      </w:r>
      <w:r w:rsidR="001B13CC">
        <w:rPr>
          <w:rFonts w:eastAsia="Times New Roman" w:cs="Arial"/>
          <w:b w:val="0"/>
          <w:noProof w:val="0"/>
          <w:color w:val="auto"/>
          <w:sz w:val="20"/>
          <w:szCs w:val="20"/>
          <w:lang w:val="en-AU" w:eastAsia="en-US"/>
        </w:rPr>
        <w:t>ing</w:t>
      </w:r>
      <w:r w:rsidRPr="004A274A">
        <w:rPr>
          <w:rFonts w:eastAsia="Times New Roman" w:cs="Arial"/>
          <w:b w:val="0"/>
          <w:noProof w:val="0"/>
          <w:color w:val="auto"/>
          <w:sz w:val="20"/>
          <w:szCs w:val="20"/>
          <w:lang w:val="en-AU" w:eastAsia="en-US"/>
        </w:rPr>
        <w:t xml:space="preserve"> and reporting processes</w:t>
      </w:r>
      <w:r w:rsidR="001B13CC">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with support </w:t>
      </w:r>
      <w:r w:rsidR="001B13CC">
        <w:rPr>
          <w:rFonts w:eastAsia="Times New Roman" w:cs="Arial"/>
          <w:b w:val="0"/>
          <w:noProof w:val="0"/>
          <w:color w:val="auto"/>
          <w:sz w:val="20"/>
          <w:szCs w:val="20"/>
          <w:lang w:val="en-AU" w:eastAsia="en-US"/>
        </w:rPr>
        <w:t>provided by</w:t>
      </w:r>
      <w:r w:rsidR="001B13CC" w:rsidRPr="004A274A">
        <w:rPr>
          <w:rFonts w:eastAsia="Times New Roman" w:cs="Arial"/>
          <w:b w:val="0"/>
          <w:noProof w:val="0"/>
          <w:color w:val="auto"/>
          <w:sz w:val="20"/>
          <w:szCs w:val="20"/>
          <w:lang w:val="en-AU" w:eastAsia="en-US"/>
        </w:rPr>
        <w:t xml:space="preserve"> </w:t>
      </w:r>
      <w:r w:rsidR="003F3D20" w:rsidRPr="004A274A">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 xml:space="preserve">KEIP M&amp;E </w:t>
      </w:r>
      <w:r w:rsidR="001B13CC">
        <w:rPr>
          <w:rFonts w:eastAsia="Times New Roman" w:cs="Arial"/>
          <w:b w:val="0"/>
          <w:noProof w:val="0"/>
          <w:color w:val="auto"/>
          <w:sz w:val="20"/>
          <w:szCs w:val="20"/>
          <w:lang w:val="en-AU" w:eastAsia="en-US"/>
        </w:rPr>
        <w:t>a</w:t>
      </w:r>
      <w:r w:rsidRPr="004A274A">
        <w:rPr>
          <w:rFonts w:eastAsia="Times New Roman" w:cs="Arial"/>
          <w:b w:val="0"/>
          <w:noProof w:val="0"/>
          <w:color w:val="auto"/>
          <w:sz w:val="20"/>
          <w:szCs w:val="20"/>
          <w:lang w:val="en-AU" w:eastAsia="en-US"/>
        </w:rPr>
        <w:t xml:space="preserve">dviser, the </w:t>
      </w:r>
      <w:r w:rsidR="00ED574A">
        <w:rPr>
          <w:rFonts w:eastAsia="Times New Roman" w:cs="Arial"/>
          <w:b w:val="0"/>
          <w:noProof w:val="0"/>
          <w:color w:val="auto"/>
          <w:sz w:val="20"/>
          <w:szCs w:val="20"/>
          <w:lang w:val="en-AU" w:eastAsia="en-US"/>
        </w:rPr>
        <w:t>previous ESPPA</w:t>
      </w:r>
      <w:r w:rsidRPr="004A274A">
        <w:rPr>
          <w:rFonts w:eastAsia="Times New Roman" w:cs="Arial"/>
          <w:b w:val="0"/>
          <w:noProof w:val="0"/>
          <w:color w:val="auto"/>
          <w:sz w:val="20"/>
          <w:szCs w:val="20"/>
          <w:lang w:val="en-AU" w:eastAsia="en-US"/>
        </w:rPr>
        <w:t xml:space="preserve"> and </w:t>
      </w:r>
      <w:r w:rsidR="00FD5C62">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 xml:space="preserve">KEF. </w:t>
      </w:r>
      <w:r w:rsidR="001B13CC">
        <w:rPr>
          <w:rFonts w:eastAsia="Times New Roman" w:cs="Arial"/>
          <w:b w:val="0"/>
          <w:noProof w:val="0"/>
          <w:color w:val="auto"/>
          <w:sz w:val="20"/>
          <w:szCs w:val="20"/>
          <w:lang w:val="en-AU" w:eastAsia="en-US"/>
        </w:rPr>
        <w:t>Further</w:t>
      </w:r>
      <w:r w:rsidRPr="004A274A">
        <w:rPr>
          <w:rFonts w:eastAsia="Times New Roman" w:cs="Arial"/>
          <w:b w:val="0"/>
          <w:noProof w:val="0"/>
          <w:color w:val="auto"/>
          <w:sz w:val="20"/>
          <w:szCs w:val="20"/>
          <w:lang w:val="en-AU" w:eastAsia="en-US"/>
        </w:rPr>
        <w:t xml:space="preserve">, the MoE has begun a process, again with KEIP assistance, to review </w:t>
      </w:r>
      <w:r w:rsidR="001B13CC">
        <w:rPr>
          <w:rFonts w:eastAsia="Times New Roman" w:cs="Arial"/>
          <w:b w:val="0"/>
          <w:noProof w:val="0"/>
          <w:color w:val="auto"/>
          <w:sz w:val="20"/>
          <w:szCs w:val="20"/>
          <w:lang w:val="en-AU" w:eastAsia="en-US"/>
        </w:rPr>
        <w:t xml:space="preserve">and revise </w:t>
      </w:r>
      <w:r w:rsidRPr="004A274A">
        <w:rPr>
          <w:rFonts w:eastAsia="Times New Roman" w:cs="Arial"/>
          <w:b w:val="0"/>
          <w:noProof w:val="0"/>
          <w:color w:val="auto"/>
          <w:sz w:val="20"/>
          <w:szCs w:val="20"/>
          <w:lang w:val="en-AU" w:eastAsia="en-US"/>
        </w:rPr>
        <w:t>the ESSP</w:t>
      </w:r>
      <w:r w:rsidR="001B13CC">
        <w:rPr>
          <w:rFonts w:eastAsia="Times New Roman" w:cs="Arial"/>
          <w:b w:val="0"/>
          <w:noProof w:val="0"/>
          <w:color w:val="auto"/>
          <w:sz w:val="20"/>
          <w:szCs w:val="20"/>
          <w:lang w:val="en-AU" w:eastAsia="en-US"/>
        </w:rPr>
        <w:t>, a process that will be completed by the end of 2019.</w:t>
      </w:r>
      <w:bookmarkEnd w:id="293"/>
      <w:bookmarkEnd w:id="294"/>
      <w:r w:rsidR="001B13CC">
        <w:rPr>
          <w:rFonts w:eastAsia="Times New Roman" w:cs="Arial"/>
          <w:b w:val="0"/>
          <w:noProof w:val="0"/>
          <w:color w:val="auto"/>
          <w:sz w:val="20"/>
          <w:szCs w:val="20"/>
          <w:lang w:val="en-AU" w:eastAsia="en-US"/>
        </w:rPr>
        <w:t xml:space="preserve"> </w:t>
      </w:r>
      <w:bookmarkEnd w:id="295"/>
      <w:bookmarkEnd w:id="296"/>
      <w:bookmarkEnd w:id="297"/>
    </w:p>
    <w:p w14:paraId="004C8488" w14:textId="74547741" w:rsidR="00EF464D" w:rsidRPr="004A274A" w:rsidRDefault="0070689A" w:rsidP="00EF464D">
      <w:pPr>
        <w:pStyle w:val="SDANumberedheading3"/>
        <w:rPr>
          <w:rFonts w:eastAsia="Times New Roman" w:cs="Arial"/>
          <w:b w:val="0"/>
          <w:noProof w:val="0"/>
          <w:color w:val="auto"/>
          <w:sz w:val="20"/>
          <w:szCs w:val="20"/>
          <w:lang w:val="en-AU" w:eastAsia="en-US"/>
        </w:rPr>
      </w:pPr>
      <w:bookmarkStart w:id="299" w:name="_Toc530427453"/>
      <w:bookmarkStart w:id="300" w:name="_Toc530428195"/>
      <w:r w:rsidRPr="004A274A">
        <w:rPr>
          <w:rFonts w:eastAsia="Times New Roman" w:cs="Arial"/>
          <w:b w:val="0"/>
          <w:noProof w:val="0"/>
          <w:color w:val="auto"/>
          <w:sz w:val="20"/>
          <w:szCs w:val="20"/>
          <w:lang w:val="en-AU" w:eastAsia="en-US"/>
        </w:rPr>
        <w:t xml:space="preserve">Another example of </w:t>
      </w:r>
      <w:r w:rsidR="001B13CC">
        <w:rPr>
          <w:rFonts w:eastAsia="Times New Roman" w:cs="Arial"/>
          <w:b w:val="0"/>
          <w:noProof w:val="0"/>
          <w:color w:val="auto"/>
          <w:sz w:val="20"/>
          <w:szCs w:val="20"/>
          <w:lang w:val="en-AU" w:eastAsia="en-US"/>
        </w:rPr>
        <w:t xml:space="preserve">a </w:t>
      </w:r>
      <w:r w:rsidRPr="004A274A">
        <w:rPr>
          <w:rFonts w:eastAsia="Times New Roman" w:cs="Arial"/>
          <w:b w:val="0"/>
          <w:noProof w:val="0"/>
          <w:color w:val="auto"/>
          <w:sz w:val="20"/>
          <w:szCs w:val="20"/>
          <w:lang w:val="en-AU" w:eastAsia="en-US"/>
        </w:rPr>
        <w:t>system wide change being introduced by the MoE is the review of teacher service standards</w:t>
      </w:r>
      <w:r w:rsidR="009012A3" w:rsidRPr="004A274A">
        <w:rPr>
          <w:rFonts w:eastAsia="Times New Roman" w:cs="Arial"/>
          <w:b w:val="0"/>
          <w:noProof w:val="0"/>
          <w:color w:val="auto"/>
          <w:sz w:val="20"/>
          <w:szCs w:val="20"/>
          <w:lang w:val="en-AU" w:eastAsia="en-US"/>
        </w:rPr>
        <w:t xml:space="preserve"> and the associated teacher registration process</w:t>
      </w:r>
      <w:r w:rsidRPr="004A274A">
        <w:rPr>
          <w:rFonts w:eastAsia="Times New Roman" w:cs="Arial"/>
          <w:b w:val="0"/>
          <w:noProof w:val="0"/>
          <w:color w:val="auto"/>
          <w:sz w:val="20"/>
          <w:szCs w:val="20"/>
          <w:lang w:val="en-AU" w:eastAsia="en-US"/>
        </w:rPr>
        <w:t>. Once completed</w:t>
      </w:r>
      <w:r w:rsidR="009763C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it is expected that the review will introduce a more effective and efficient performance assessment system that is tailored to the specifics of the education sector</w:t>
      </w:r>
      <w:r w:rsidR="009763CA">
        <w:rPr>
          <w:rFonts w:eastAsia="Times New Roman" w:cs="Arial"/>
          <w:b w:val="0"/>
          <w:noProof w:val="0"/>
          <w:color w:val="auto"/>
          <w:sz w:val="20"/>
          <w:szCs w:val="20"/>
          <w:lang w:val="en-AU" w:eastAsia="en-US"/>
        </w:rPr>
        <w:t>. It will</w:t>
      </w:r>
      <w:r w:rsidRPr="004A274A">
        <w:rPr>
          <w:rFonts w:eastAsia="Times New Roman" w:cs="Arial"/>
          <w:b w:val="0"/>
          <w:noProof w:val="0"/>
          <w:color w:val="auto"/>
          <w:sz w:val="20"/>
          <w:szCs w:val="20"/>
          <w:lang w:val="en-AU" w:eastAsia="en-US"/>
        </w:rPr>
        <w:t xml:space="preserve"> integrate recent reforms in the sector (including, for </w:t>
      </w:r>
      <w:r w:rsidR="009763CA">
        <w:rPr>
          <w:rFonts w:eastAsia="Times New Roman" w:cs="Arial"/>
          <w:b w:val="0"/>
          <w:noProof w:val="0"/>
          <w:color w:val="auto"/>
          <w:sz w:val="20"/>
          <w:szCs w:val="20"/>
          <w:lang w:val="en-AU" w:eastAsia="en-US"/>
        </w:rPr>
        <w:t>example</w:t>
      </w:r>
      <w:r w:rsidRPr="004A274A">
        <w:rPr>
          <w:rFonts w:eastAsia="Times New Roman" w:cs="Arial"/>
          <w:b w:val="0"/>
          <w:noProof w:val="0"/>
          <w:color w:val="auto"/>
          <w:sz w:val="20"/>
          <w:szCs w:val="20"/>
          <w:lang w:val="en-AU" w:eastAsia="en-US"/>
        </w:rPr>
        <w:t xml:space="preserve">, those being advocated under LLL), and allow for </w:t>
      </w:r>
      <w:r w:rsidR="00F45AB1" w:rsidRPr="004A274A">
        <w:rPr>
          <w:rFonts w:eastAsia="Times New Roman" w:cs="Arial"/>
          <w:b w:val="0"/>
          <w:noProof w:val="0"/>
          <w:color w:val="auto"/>
          <w:sz w:val="20"/>
          <w:szCs w:val="20"/>
          <w:lang w:val="en-AU" w:eastAsia="en-US"/>
        </w:rPr>
        <w:t>timel</w:t>
      </w:r>
      <w:r w:rsidR="009763CA">
        <w:rPr>
          <w:rFonts w:eastAsia="Times New Roman" w:cs="Arial"/>
          <w:b w:val="0"/>
          <w:noProof w:val="0"/>
          <w:color w:val="auto"/>
          <w:sz w:val="20"/>
          <w:szCs w:val="20"/>
          <w:lang w:val="en-AU" w:eastAsia="en-US"/>
        </w:rPr>
        <w:t>y,</w:t>
      </w:r>
      <w:r w:rsidRPr="004A274A">
        <w:rPr>
          <w:rFonts w:eastAsia="Times New Roman" w:cs="Arial"/>
          <w:b w:val="0"/>
          <w:noProof w:val="0"/>
          <w:color w:val="auto"/>
          <w:sz w:val="20"/>
          <w:szCs w:val="20"/>
          <w:lang w:val="en-AU" w:eastAsia="en-US"/>
        </w:rPr>
        <w:t xml:space="preserve"> evidence</w:t>
      </w:r>
      <w:r w:rsidR="009763C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based responses to data once it has been analysed.</w:t>
      </w:r>
      <w:bookmarkEnd w:id="298"/>
      <w:r w:rsidR="004C0B6B" w:rsidRPr="004A274A">
        <w:rPr>
          <w:rFonts w:eastAsia="Times New Roman" w:cs="Arial"/>
          <w:b w:val="0"/>
          <w:noProof w:val="0"/>
          <w:color w:val="auto"/>
          <w:sz w:val="20"/>
          <w:szCs w:val="20"/>
          <w:lang w:val="en-AU" w:eastAsia="en-US"/>
        </w:rPr>
        <w:t xml:space="preserve"> </w:t>
      </w:r>
      <w:bookmarkStart w:id="301" w:name="_Toc523927405"/>
      <w:bookmarkStart w:id="302" w:name="_Toc523927668"/>
      <w:bookmarkStart w:id="303" w:name="_Toc524074410"/>
      <w:bookmarkStart w:id="304" w:name="_Toc524274454"/>
      <w:r w:rsidR="00160223" w:rsidRPr="004A274A">
        <w:rPr>
          <w:rFonts w:eastAsia="Times New Roman" w:cs="Arial"/>
          <w:b w:val="0"/>
          <w:noProof w:val="0"/>
          <w:color w:val="auto"/>
          <w:sz w:val="20"/>
          <w:szCs w:val="20"/>
          <w:lang w:val="en-AU" w:eastAsia="en-US"/>
        </w:rPr>
        <w:t xml:space="preserve">Moreover, </w:t>
      </w:r>
      <w:r w:rsidR="00FD5C62">
        <w:rPr>
          <w:rFonts w:eastAsia="Times New Roman" w:cs="Arial"/>
          <w:b w:val="0"/>
          <w:noProof w:val="0"/>
          <w:color w:val="auto"/>
          <w:sz w:val="20"/>
          <w:szCs w:val="20"/>
          <w:lang w:val="en-AU" w:eastAsia="en-US"/>
        </w:rPr>
        <w:t>Kiribati Government</w:t>
      </w:r>
      <w:r w:rsidR="00FD5C62" w:rsidRPr="004A274A">
        <w:rPr>
          <w:rFonts w:eastAsia="Times New Roman" w:cs="Arial"/>
          <w:b w:val="0"/>
          <w:noProof w:val="0"/>
          <w:color w:val="auto"/>
          <w:sz w:val="20"/>
          <w:szCs w:val="20"/>
          <w:lang w:val="en-AU" w:eastAsia="en-US"/>
        </w:rPr>
        <w:t xml:space="preserve"> </w:t>
      </w:r>
      <w:r w:rsidR="00160223" w:rsidRPr="004A274A">
        <w:rPr>
          <w:rFonts w:eastAsia="Times New Roman" w:cs="Arial"/>
          <w:b w:val="0"/>
          <w:noProof w:val="0"/>
          <w:color w:val="auto"/>
          <w:sz w:val="20"/>
          <w:szCs w:val="20"/>
          <w:lang w:val="en-AU" w:eastAsia="en-US"/>
        </w:rPr>
        <w:t xml:space="preserve">has added several new MoE positions to </w:t>
      </w:r>
      <w:r w:rsidR="00FD5C62">
        <w:rPr>
          <w:rFonts w:eastAsia="Times New Roman" w:cs="Arial"/>
          <w:b w:val="0"/>
          <w:noProof w:val="0"/>
          <w:color w:val="auto"/>
          <w:sz w:val="20"/>
          <w:szCs w:val="20"/>
          <w:lang w:val="en-AU" w:eastAsia="en-US"/>
        </w:rPr>
        <w:t>its</w:t>
      </w:r>
      <w:r w:rsidR="00160223" w:rsidRPr="004A274A">
        <w:rPr>
          <w:rFonts w:eastAsia="Times New Roman" w:cs="Arial"/>
          <w:b w:val="0"/>
          <w:noProof w:val="0"/>
          <w:color w:val="auto"/>
          <w:sz w:val="20"/>
          <w:szCs w:val="20"/>
          <w:lang w:val="en-AU" w:eastAsia="en-US"/>
        </w:rPr>
        <w:t xml:space="preserve"> </w:t>
      </w:r>
      <w:r w:rsidR="009763CA">
        <w:rPr>
          <w:rFonts w:eastAsia="Times New Roman" w:cs="Arial"/>
          <w:b w:val="0"/>
          <w:noProof w:val="0"/>
          <w:color w:val="auto"/>
          <w:sz w:val="20"/>
          <w:szCs w:val="20"/>
          <w:lang w:val="en-AU" w:eastAsia="en-US"/>
        </w:rPr>
        <w:t>e</w:t>
      </w:r>
      <w:r w:rsidR="00160223" w:rsidRPr="004A274A">
        <w:rPr>
          <w:rFonts w:eastAsia="Times New Roman" w:cs="Arial"/>
          <w:b w:val="0"/>
          <w:noProof w:val="0"/>
          <w:color w:val="auto"/>
          <w:sz w:val="20"/>
          <w:szCs w:val="20"/>
          <w:lang w:val="en-AU" w:eastAsia="en-US"/>
        </w:rPr>
        <w:t xml:space="preserve">mployment </w:t>
      </w:r>
      <w:r w:rsidR="009763CA">
        <w:rPr>
          <w:rFonts w:eastAsia="Times New Roman" w:cs="Arial"/>
          <w:b w:val="0"/>
          <w:noProof w:val="0"/>
          <w:color w:val="auto"/>
          <w:sz w:val="20"/>
          <w:szCs w:val="20"/>
          <w:lang w:val="en-AU" w:eastAsia="en-US"/>
        </w:rPr>
        <w:t>r</w:t>
      </w:r>
      <w:r w:rsidR="00160223" w:rsidRPr="004A274A">
        <w:rPr>
          <w:rFonts w:eastAsia="Times New Roman" w:cs="Arial"/>
          <w:b w:val="0"/>
          <w:noProof w:val="0"/>
          <w:color w:val="auto"/>
          <w:sz w:val="20"/>
          <w:szCs w:val="20"/>
          <w:lang w:val="en-AU" w:eastAsia="en-US"/>
        </w:rPr>
        <w:t xml:space="preserve">egister </w:t>
      </w:r>
      <w:r w:rsidR="009763CA">
        <w:rPr>
          <w:rFonts w:eastAsia="Times New Roman" w:cs="Arial"/>
          <w:b w:val="0"/>
          <w:noProof w:val="0"/>
          <w:color w:val="auto"/>
          <w:sz w:val="20"/>
          <w:szCs w:val="20"/>
          <w:lang w:val="en-AU" w:eastAsia="en-US"/>
        </w:rPr>
        <w:t>to</w:t>
      </w:r>
      <w:r w:rsidR="009763CA" w:rsidRPr="004A274A">
        <w:rPr>
          <w:rFonts w:eastAsia="Times New Roman" w:cs="Arial"/>
          <w:b w:val="0"/>
          <w:noProof w:val="0"/>
          <w:color w:val="auto"/>
          <w:sz w:val="20"/>
          <w:szCs w:val="20"/>
          <w:lang w:val="en-AU" w:eastAsia="en-US"/>
        </w:rPr>
        <w:t xml:space="preserve"> </w:t>
      </w:r>
      <w:r w:rsidR="00160223" w:rsidRPr="004A274A">
        <w:rPr>
          <w:rFonts w:eastAsia="Times New Roman" w:cs="Arial"/>
          <w:b w:val="0"/>
          <w:noProof w:val="0"/>
          <w:color w:val="auto"/>
          <w:sz w:val="20"/>
          <w:szCs w:val="20"/>
          <w:lang w:val="en-AU" w:eastAsia="en-US"/>
        </w:rPr>
        <w:t>support the reform program (such as policy analyst</w:t>
      </w:r>
      <w:r w:rsidR="009763CA">
        <w:rPr>
          <w:rFonts w:eastAsia="Times New Roman" w:cs="Arial"/>
          <w:b w:val="0"/>
          <w:noProof w:val="0"/>
          <w:color w:val="auto"/>
          <w:sz w:val="20"/>
          <w:szCs w:val="20"/>
          <w:lang w:val="en-AU" w:eastAsia="en-US"/>
        </w:rPr>
        <w:t>s</w:t>
      </w:r>
      <w:r w:rsidR="00160223" w:rsidRPr="004A274A">
        <w:rPr>
          <w:rFonts w:eastAsia="Times New Roman" w:cs="Arial"/>
          <w:b w:val="0"/>
          <w:noProof w:val="0"/>
          <w:color w:val="auto"/>
          <w:sz w:val="20"/>
          <w:szCs w:val="20"/>
          <w:lang w:val="en-AU" w:eastAsia="en-US"/>
        </w:rPr>
        <w:t xml:space="preserve">, KTC staff, </w:t>
      </w:r>
      <w:r w:rsidR="009763CA">
        <w:rPr>
          <w:rFonts w:eastAsia="Times New Roman" w:cs="Arial"/>
          <w:b w:val="0"/>
          <w:noProof w:val="0"/>
          <w:color w:val="auto"/>
          <w:sz w:val="20"/>
          <w:szCs w:val="20"/>
          <w:lang w:val="en-AU" w:eastAsia="en-US"/>
        </w:rPr>
        <w:t xml:space="preserve">and </w:t>
      </w:r>
      <w:r w:rsidR="003F3D20" w:rsidRPr="004A274A">
        <w:rPr>
          <w:rFonts w:eastAsia="Times New Roman" w:cs="Arial"/>
          <w:b w:val="0"/>
          <w:noProof w:val="0"/>
          <w:color w:val="auto"/>
          <w:sz w:val="20"/>
          <w:szCs w:val="20"/>
          <w:lang w:val="en-AU" w:eastAsia="en-US"/>
        </w:rPr>
        <w:t>IECs</w:t>
      </w:r>
      <w:r w:rsidR="00160223" w:rsidRPr="004A274A">
        <w:rPr>
          <w:rFonts w:eastAsia="Times New Roman" w:cs="Arial"/>
          <w:b w:val="0"/>
          <w:noProof w:val="0"/>
          <w:color w:val="auto"/>
          <w:sz w:val="20"/>
          <w:szCs w:val="20"/>
          <w:lang w:val="en-AU" w:eastAsia="en-US"/>
        </w:rPr>
        <w:t>).</w:t>
      </w:r>
      <w:bookmarkEnd w:id="299"/>
      <w:bookmarkEnd w:id="300"/>
      <w:bookmarkEnd w:id="301"/>
      <w:bookmarkEnd w:id="302"/>
      <w:bookmarkEnd w:id="303"/>
      <w:bookmarkEnd w:id="304"/>
      <w:r w:rsidR="00EF464D" w:rsidRPr="004A274A">
        <w:rPr>
          <w:rFonts w:eastAsia="Times New Roman" w:cs="Arial"/>
          <w:b w:val="0"/>
          <w:noProof w:val="0"/>
          <w:color w:val="auto"/>
          <w:sz w:val="20"/>
          <w:szCs w:val="20"/>
          <w:lang w:val="en-AU" w:eastAsia="en-US"/>
        </w:rPr>
        <w:t xml:space="preserve"> </w:t>
      </w:r>
    </w:p>
    <w:p w14:paraId="162846F7" w14:textId="119C3016" w:rsidR="00C86000" w:rsidRPr="004A274A" w:rsidRDefault="00EF464D" w:rsidP="00CD1189">
      <w:pPr>
        <w:pStyle w:val="SDANumberedheading3"/>
        <w:rPr>
          <w:rFonts w:eastAsia="Times New Roman" w:cs="Arial"/>
          <w:b w:val="0"/>
          <w:noProof w:val="0"/>
          <w:color w:val="auto"/>
          <w:sz w:val="20"/>
          <w:szCs w:val="20"/>
          <w:lang w:val="en-AU" w:eastAsia="en-US"/>
        </w:rPr>
      </w:pPr>
      <w:bookmarkStart w:id="305" w:name="_Toc530427454"/>
      <w:bookmarkStart w:id="306" w:name="_Toc530428196"/>
      <w:r w:rsidRPr="004A274A">
        <w:rPr>
          <w:rFonts w:eastAsia="Times New Roman" w:cs="Arial"/>
          <w:b w:val="0"/>
          <w:noProof w:val="0"/>
          <w:color w:val="auto"/>
          <w:sz w:val="20"/>
          <w:szCs w:val="20"/>
          <w:lang w:val="en-AU" w:eastAsia="en-US"/>
        </w:rPr>
        <w:t>Although KEIP is designed as a long-term commitment to the education sector in Kiribati and is based on the premise that external financing and technical support will be required for many years</w:t>
      </w:r>
      <w:r w:rsidR="009763CA">
        <w:rPr>
          <w:rFonts w:eastAsia="Times New Roman" w:cs="Arial"/>
          <w:b w:val="0"/>
          <w:noProof w:val="0"/>
          <w:color w:val="auto"/>
          <w:sz w:val="20"/>
          <w:szCs w:val="20"/>
          <w:lang w:val="en-AU" w:eastAsia="en-US"/>
        </w:rPr>
        <w:t>,</w:t>
      </w:r>
      <w:r w:rsidRPr="004A274A">
        <w:rPr>
          <w:rStyle w:val="FootnoteReference"/>
          <w:rFonts w:eastAsia="Times New Roman" w:cs="Arial"/>
          <w:b w:val="0"/>
          <w:noProof w:val="0"/>
          <w:color w:val="auto"/>
          <w:sz w:val="20"/>
          <w:szCs w:val="20"/>
          <w:lang w:val="en-AU" w:eastAsia="en-US"/>
        </w:rPr>
        <w:footnoteReference w:id="28"/>
      </w:r>
      <w:r w:rsidRPr="004A274A">
        <w:rPr>
          <w:rFonts w:eastAsia="Times New Roman" w:cs="Arial"/>
          <w:b w:val="0"/>
          <w:noProof w:val="0"/>
          <w:color w:val="auto"/>
          <w:sz w:val="20"/>
          <w:szCs w:val="20"/>
          <w:lang w:val="en-AU" w:eastAsia="en-US"/>
        </w:rPr>
        <w:t xml:space="preserve"> </w:t>
      </w:r>
      <w:r w:rsidR="00B06AC7">
        <w:rPr>
          <w:rFonts w:eastAsia="Times New Roman" w:cs="Arial"/>
          <w:b w:val="0"/>
          <w:noProof w:val="0"/>
          <w:color w:val="auto"/>
          <w:sz w:val="20"/>
          <w:szCs w:val="20"/>
          <w:lang w:val="en-AU" w:eastAsia="en-US"/>
        </w:rPr>
        <w:t>Kiribati Government</w:t>
      </w:r>
      <w:r w:rsidR="00B06AC7" w:rsidRPr="004A274A">
        <w:rPr>
          <w:rFonts w:eastAsia="Times New Roman" w:cs="Arial"/>
          <w:b w:val="0"/>
          <w:noProof w:val="0"/>
          <w:color w:val="auto"/>
          <w:sz w:val="20"/>
          <w:szCs w:val="20"/>
          <w:lang w:val="en-AU" w:eastAsia="en-US"/>
        </w:rPr>
        <w:t xml:space="preserve">'s </w:t>
      </w:r>
      <w:r w:rsidRPr="004A274A">
        <w:rPr>
          <w:rFonts w:eastAsia="Times New Roman" w:cs="Arial"/>
          <w:b w:val="0"/>
          <w:noProof w:val="0"/>
          <w:color w:val="auto"/>
          <w:sz w:val="20"/>
          <w:szCs w:val="20"/>
          <w:lang w:val="en-AU" w:eastAsia="en-US"/>
        </w:rPr>
        <w:t xml:space="preserve">strong commitment is further demonstrated through increased recurrent budget </w:t>
      </w:r>
      <w:r w:rsidR="009763CA">
        <w:rPr>
          <w:rFonts w:eastAsia="Times New Roman" w:cs="Arial"/>
          <w:b w:val="0"/>
          <w:noProof w:val="0"/>
          <w:color w:val="auto"/>
          <w:sz w:val="20"/>
          <w:szCs w:val="20"/>
          <w:lang w:val="en-AU" w:eastAsia="en-US"/>
        </w:rPr>
        <w:t xml:space="preserve">allocations </w:t>
      </w:r>
      <w:r w:rsidRPr="004A274A">
        <w:rPr>
          <w:rFonts w:eastAsia="Times New Roman" w:cs="Arial"/>
          <w:b w:val="0"/>
          <w:noProof w:val="0"/>
          <w:color w:val="auto"/>
          <w:sz w:val="20"/>
          <w:szCs w:val="20"/>
          <w:lang w:val="en-AU" w:eastAsia="en-US"/>
        </w:rPr>
        <w:t xml:space="preserve">and </w:t>
      </w:r>
      <w:r w:rsidR="00B06AC7">
        <w:rPr>
          <w:rFonts w:eastAsia="Times New Roman" w:cs="Arial"/>
          <w:b w:val="0"/>
          <w:noProof w:val="0"/>
          <w:color w:val="auto"/>
          <w:sz w:val="20"/>
          <w:szCs w:val="20"/>
          <w:lang w:val="en-AU" w:eastAsia="en-US"/>
        </w:rPr>
        <w:t xml:space="preserve">its </w:t>
      </w:r>
      <w:r w:rsidR="009763CA">
        <w:rPr>
          <w:rFonts w:eastAsia="Times New Roman" w:cs="Arial"/>
          <w:b w:val="0"/>
          <w:noProof w:val="0"/>
          <w:color w:val="auto"/>
          <w:sz w:val="20"/>
          <w:szCs w:val="20"/>
          <w:lang w:val="en-AU" w:eastAsia="en-US"/>
        </w:rPr>
        <w:t>f</w:t>
      </w:r>
      <w:r w:rsidRPr="004A274A">
        <w:rPr>
          <w:rFonts w:eastAsia="Times New Roman" w:cs="Arial"/>
          <w:b w:val="0"/>
          <w:noProof w:val="0"/>
          <w:color w:val="auto"/>
          <w:sz w:val="20"/>
          <w:szCs w:val="20"/>
          <w:lang w:val="en-AU" w:eastAsia="en-US"/>
        </w:rPr>
        <w:t xml:space="preserve">ree </w:t>
      </w:r>
      <w:r w:rsidR="009763CA">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ducation </w:t>
      </w:r>
      <w:r w:rsidR="009763CA">
        <w:rPr>
          <w:rFonts w:eastAsia="Times New Roman" w:cs="Arial"/>
          <w:b w:val="0"/>
          <w:noProof w:val="0"/>
          <w:color w:val="auto"/>
          <w:sz w:val="20"/>
          <w:szCs w:val="20"/>
          <w:lang w:val="en-AU" w:eastAsia="en-US"/>
        </w:rPr>
        <w:t>p</w:t>
      </w:r>
      <w:r w:rsidRPr="004A274A">
        <w:rPr>
          <w:rFonts w:eastAsia="Times New Roman" w:cs="Arial"/>
          <w:b w:val="0"/>
          <w:noProof w:val="0"/>
          <w:color w:val="auto"/>
          <w:sz w:val="20"/>
          <w:szCs w:val="20"/>
          <w:lang w:val="en-AU" w:eastAsia="en-US"/>
        </w:rPr>
        <w:t>olicy. The MoE’s re</w:t>
      </w:r>
      <w:r w:rsidRPr="0045265E">
        <w:rPr>
          <w:rFonts w:eastAsia="Times New Roman" w:cs="Arial"/>
          <w:b w:val="0"/>
          <w:noProof w:val="0"/>
          <w:color w:val="auto"/>
          <w:sz w:val="20"/>
          <w:szCs w:val="20"/>
          <w:lang w:val="en-AU" w:eastAsia="en-US"/>
        </w:rPr>
        <w:t xml:space="preserve">current budget allocation has increased steadily in recent years, from $19,645 million in 2014 to $27,587 million in 2018 </w:t>
      </w:r>
      <w:r w:rsidRPr="009E7B4A">
        <w:rPr>
          <w:rFonts w:eastAsia="Times New Roman" w:cs="Arial"/>
          <w:b w:val="0"/>
          <w:noProof w:val="0"/>
          <w:color w:val="auto"/>
          <w:sz w:val="20"/>
          <w:szCs w:val="20"/>
          <w:lang w:val="en-AU" w:eastAsia="en-US"/>
        </w:rPr>
        <w:t>(</w:t>
      </w:r>
      <w:r w:rsidR="009763CA" w:rsidRPr="009E7B4A">
        <w:rPr>
          <w:rFonts w:cs="Arial"/>
          <w:b w:val="0"/>
          <w:color w:val="auto"/>
          <w:sz w:val="20"/>
          <w:szCs w:val="20"/>
          <w:lang w:val="en-AU"/>
        </w:rPr>
        <w:t>Figure 4</w:t>
      </w:r>
      <w:r w:rsidRPr="009E7B4A">
        <w:rPr>
          <w:rFonts w:eastAsia="Times New Roman" w:cs="Arial"/>
          <w:b w:val="0"/>
          <w:noProof w:val="0"/>
          <w:color w:val="auto"/>
          <w:sz w:val="20"/>
          <w:szCs w:val="20"/>
          <w:lang w:val="en-AU" w:eastAsia="en-US"/>
        </w:rPr>
        <w:t>).</w:t>
      </w:r>
      <w:bookmarkEnd w:id="305"/>
      <w:bookmarkEnd w:id="306"/>
      <w:r w:rsidRPr="0045265E">
        <w:rPr>
          <w:rFonts w:eastAsia="Times New Roman" w:cs="Arial"/>
          <w:b w:val="0"/>
          <w:noProof w:val="0"/>
          <w:color w:val="auto"/>
          <w:sz w:val="20"/>
          <w:szCs w:val="20"/>
          <w:lang w:val="en-AU" w:eastAsia="en-US"/>
        </w:rPr>
        <w:t xml:space="preserve"> </w:t>
      </w:r>
    </w:p>
    <w:p w14:paraId="2237347A" w14:textId="2F580074" w:rsidR="00B00E05" w:rsidRPr="004A274A" w:rsidRDefault="00B00E05" w:rsidP="00B00E05">
      <w:pPr>
        <w:pStyle w:val="Caption"/>
        <w:rPr>
          <w:sz w:val="20"/>
          <w:szCs w:val="20"/>
          <w:lang w:val="en-AU"/>
        </w:rPr>
      </w:pPr>
      <w:bookmarkStart w:id="307" w:name="_Ref523753221"/>
      <w:r w:rsidRPr="004A274A">
        <w:rPr>
          <w:sz w:val="20"/>
          <w:szCs w:val="20"/>
          <w:lang w:val="en-AU"/>
        </w:rPr>
        <w:t xml:space="preserve">Figure </w:t>
      </w:r>
      <w:bookmarkEnd w:id="307"/>
      <w:r w:rsidR="009763CA">
        <w:rPr>
          <w:noProof/>
          <w:sz w:val="20"/>
          <w:szCs w:val="20"/>
          <w:lang w:val="en-AU"/>
        </w:rPr>
        <w:t>4</w:t>
      </w:r>
      <w:r w:rsidRPr="004A274A">
        <w:rPr>
          <w:sz w:val="20"/>
          <w:szCs w:val="20"/>
          <w:lang w:val="en-AU"/>
        </w:rPr>
        <w:t>: Comparative Statement of Ministries</w:t>
      </w:r>
      <w:r w:rsidR="009763CA">
        <w:rPr>
          <w:sz w:val="20"/>
          <w:szCs w:val="20"/>
          <w:lang w:val="en-AU"/>
        </w:rPr>
        <w:t>’</w:t>
      </w:r>
      <w:r w:rsidRPr="004A274A">
        <w:rPr>
          <w:sz w:val="20"/>
          <w:szCs w:val="20"/>
          <w:lang w:val="en-AU"/>
        </w:rPr>
        <w:t xml:space="preserve"> Expenditure Budge</w:t>
      </w:r>
      <w:r w:rsidR="00B2287D" w:rsidRPr="004A274A">
        <w:rPr>
          <w:sz w:val="20"/>
          <w:szCs w:val="20"/>
          <w:lang w:val="en-AU"/>
        </w:rPr>
        <w:t>t</w:t>
      </w:r>
      <w:r w:rsidR="00164EB5" w:rsidRPr="004A274A">
        <w:rPr>
          <w:sz w:val="20"/>
          <w:szCs w:val="20"/>
          <w:lang w:val="en-AU"/>
        </w:rPr>
        <w:t xml:space="preserve">, MoE vs </w:t>
      </w:r>
      <w:r w:rsidR="009763CA">
        <w:rPr>
          <w:sz w:val="20"/>
          <w:szCs w:val="20"/>
          <w:lang w:val="en-AU"/>
        </w:rPr>
        <w:t>A</w:t>
      </w:r>
      <w:r w:rsidR="009763CA" w:rsidRPr="004A274A">
        <w:rPr>
          <w:sz w:val="20"/>
          <w:szCs w:val="20"/>
          <w:lang w:val="en-AU"/>
        </w:rPr>
        <w:t xml:space="preserve">ll </w:t>
      </w:r>
      <w:r w:rsidR="009763CA">
        <w:rPr>
          <w:sz w:val="20"/>
          <w:szCs w:val="20"/>
          <w:lang w:val="en-AU"/>
        </w:rPr>
        <w:t>O</w:t>
      </w:r>
      <w:r w:rsidR="00164EB5" w:rsidRPr="004A274A">
        <w:rPr>
          <w:sz w:val="20"/>
          <w:szCs w:val="20"/>
          <w:lang w:val="en-AU"/>
        </w:rPr>
        <w:t xml:space="preserve">ther </w:t>
      </w:r>
      <w:r w:rsidR="009763CA">
        <w:rPr>
          <w:sz w:val="20"/>
          <w:szCs w:val="20"/>
          <w:lang w:val="en-AU"/>
        </w:rPr>
        <w:t>M</w:t>
      </w:r>
      <w:r w:rsidR="00164EB5" w:rsidRPr="004A274A">
        <w:rPr>
          <w:sz w:val="20"/>
          <w:szCs w:val="20"/>
          <w:lang w:val="en-AU"/>
        </w:rPr>
        <w:t>inistries</w:t>
      </w:r>
      <w:r w:rsidRPr="004A274A">
        <w:rPr>
          <w:rStyle w:val="FootnoteReference"/>
          <w:sz w:val="20"/>
          <w:szCs w:val="20"/>
          <w:lang w:val="en-AU"/>
        </w:rPr>
        <w:footnoteReference w:id="29"/>
      </w:r>
      <w:r w:rsidR="00164EB5" w:rsidRPr="004A274A">
        <w:rPr>
          <w:sz w:val="20"/>
          <w:szCs w:val="20"/>
          <w:lang w:val="en-AU"/>
        </w:rPr>
        <w:t xml:space="preserve"> (source:</w:t>
      </w:r>
      <w:r w:rsidR="006611DF" w:rsidRPr="004A274A">
        <w:rPr>
          <w:sz w:val="20"/>
          <w:szCs w:val="20"/>
          <w:lang w:val="en-AU"/>
        </w:rPr>
        <w:t xml:space="preserve"> </w:t>
      </w:r>
      <w:r w:rsidR="009458A1">
        <w:rPr>
          <w:sz w:val="20"/>
          <w:szCs w:val="20"/>
          <w:lang w:val="en-AU"/>
        </w:rPr>
        <w:t>Government of Kiribati</w:t>
      </w:r>
      <w:r w:rsidR="006611DF" w:rsidRPr="004A274A">
        <w:rPr>
          <w:sz w:val="20"/>
          <w:szCs w:val="20"/>
          <w:lang w:val="en-AU"/>
        </w:rPr>
        <w:t>, Consolidated Budget Books</w:t>
      </w:r>
      <w:r w:rsidR="00164EB5" w:rsidRPr="004A274A">
        <w:rPr>
          <w:sz w:val="20"/>
          <w:szCs w:val="20"/>
          <w:lang w:val="en-AU"/>
        </w:rPr>
        <w:t>)</w:t>
      </w:r>
    </w:p>
    <w:p w14:paraId="3AE4E194" w14:textId="77777777" w:rsidR="001E4DF6" w:rsidRPr="004A274A" w:rsidRDefault="001E4DF6" w:rsidP="001E4DF6">
      <w:pPr>
        <w:rPr>
          <w:lang w:val="en-AU"/>
        </w:rPr>
      </w:pPr>
      <w:r w:rsidRPr="004A274A">
        <w:rPr>
          <w:noProof/>
          <w:lang w:val="en-AU" w:eastAsia="en-AU"/>
        </w:rPr>
        <w:drawing>
          <wp:inline distT="0" distB="0" distL="0" distR="0" wp14:anchorId="2DBAF87C" wp14:editId="78DB6D7B">
            <wp:extent cx="6285865" cy="2600960"/>
            <wp:effectExtent l="0" t="0" r="13335" b="15240"/>
            <wp:docPr id="6" name="Chart 6">
              <a:extLst xmlns:a="http://schemas.openxmlformats.org/drawingml/2006/main">
                <a:ext uri="{FF2B5EF4-FFF2-40B4-BE49-F238E27FC236}">
                  <a16:creationId xmlns:a16="http://schemas.microsoft.com/office/drawing/2014/main" id="{62E8F12D-F6B7-0447-B23A-37D1773144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DFE002" w14:textId="77777777" w:rsidR="009E7B4A" w:rsidRDefault="009E7B4A" w:rsidP="001E4DF6">
      <w:pPr>
        <w:pStyle w:val="SDANumberedheading3"/>
        <w:rPr>
          <w:rFonts w:eastAsia="Times New Roman" w:cs="Arial"/>
          <w:b w:val="0"/>
          <w:noProof w:val="0"/>
          <w:color w:val="auto"/>
          <w:lang w:val="en-AU" w:eastAsia="en-US"/>
        </w:rPr>
      </w:pPr>
      <w:bookmarkStart w:id="308" w:name="_Toc524274455"/>
      <w:bookmarkStart w:id="309" w:name="_Toc530427455"/>
      <w:bookmarkStart w:id="310" w:name="_Toc530428197"/>
    </w:p>
    <w:p w14:paraId="0A97978B" w14:textId="77777777" w:rsidR="001E7EDB" w:rsidRDefault="001E7EDB" w:rsidP="009E7B4A">
      <w:pPr>
        <w:pStyle w:val="Caption"/>
        <w:rPr>
          <w:sz w:val="20"/>
          <w:szCs w:val="20"/>
          <w:lang w:val="en-AU"/>
        </w:rPr>
      </w:pPr>
      <w:bookmarkStart w:id="311" w:name="_Ref523932908"/>
      <w:bookmarkEnd w:id="308"/>
      <w:bookmarkEnd w:id="309"/>
      <w:bookmarkEnd w:id="310"/>
    </w:p>
    <w:p w14:paraId="53D9A86A" w14:textId="77777777" w:rsidR="001E7EDB" w:rsidRDefault="001E7EDB" w:rsidP="009E7B4A">
      <w:pPr>
        <w:pStyle w:val="Caption"/>
        <w:rPr>
          <w:sz w:val="20"/>
          <w:szCs w:val="20"/>
          <w:lang w:val="en-AU"/>
        </w:rPr>
      </w:pPr>
    </w:p>
    <w:p w14:paraId="187ECF13" w14:textId="77777777" w:rsidR="001E7EDB" w:rsidRDefault="001E7EDB" w:rsidP="009E7B4A">
      <w:pPr>
        <w:pStyle w:val="Caption"/>
        <w:rPr>
          <w:sz w:val="20"/>
          <w:szCs w:val="20"/>
          <w:lang w:val="en-AU"/>
        </w:rPr>
      </w:pPr>
    </w:p>
    <w:p w14:paraId="0B56ED9E" w14:textId="77777777" w:rsidR="001E7EDB" w:rsidRDefault="001E7EDB" w:rsidP="009E7B4A">
      <w:pPr>
        <w:pStyle w:val="Caption"/>
        <w:rPr>
          <w:sz w:val="20"/>
          <w:szCs w:val="20"/>
          <w:lang w:val="en-AU"/>
        </w:rPr>
      </w:pPr>
    </w:p>
    <w:p w14:paraId="47793A0B" w14:textId="77777777" w:rsidR="001E7EDB" w:rsidRDefault="001E7EDB" w:rsidP="009E7B4A">
      <w:pPr>
        <w:pStyle w:val="Caption"/>
        <w:rPr>
          <w:sz w:val="20"/>
          <w:szCs w:val="20"/>
          <w:lang w:val="en-AU"/>
        </w:rPr>
      </w:pPr>
    </w:p>
    <w:p w14:paraId="7AAD4C04" w14:textId="77777777" w:rsidR="001E7EDB" w:rsidRDefault="001E7EDB" w:rsidP="009E7B4A">
      <w:pPr>
        <w:pStyle w:val="Caption"/>
        <w:rPr>
          <w:sz w:val="20"/>
          <w:szCs w:val="20"/>
          <w:lang w:val="en-AU"/>
        </w:rPr>
      </w:pPr>
    </w:p>
    <w:p w14:paraId="6727EBBF" w14:textId="77777777" w:rsidR="001E7EDB" w:rsidRDefault="001E7EDB" w:rsidP="009E7B4A">
      <w:pPr>
        <w:pStyle w:val="Caption"/>
        <w:rPr>
          <w:sz w:val="20"/>
          <w:szCs w:val="20"/>
          <w:lang w:val="en-AU"/>
        </w:rPr>
      </w:pPr>
    </w:p>
    <w:p w14:paraId="70EF6CD4" w14:textId="77777777" w:rsidR="001E7EDB" w:rsidRDefault="001E7EDB" w:rsidP="009E7B4A">
      <w:pPr>
        <w:pStyle w:val="Caption"/>
        <w:rPr>
          <w:sz w:val="20"/>
          <w:szCs w:val="20"/>
          <w:lang w:val="en-AU"/>
        </w:rPr>
      </w:pPr>
    </w:p>
    <w:p w14:paraId="21770842" w14:textId="77777777" w:rsidR="001E7EDB" w:rsidRDefault="001E7EDB" w:rsidP="009E7B4A">
      <w:pPr>
        <w:pStyle w:val="Caption"/>
        <w:rPr>
          <w:sz w:val="20"/>
          <w:szCs w:val="20"/>
          <w:lang w:val="en-AU"/>
        </w:rPr>
      </w:pPr>
    </w:p>
    <w:p w14:paraId="1A870606" w14:textId="2C2EFB9A" w:rsidR="001E4DF6" w:rsidRPr="009E7B4A" w:rsidRDefault="001E4DF6" w:rsidP="009E7B4A">
      <w:pPr>
        <w:pStyle w:val="Caption"/>
        <w:rPr>
          <w:sz w:val="20"/>
          <w:szCs w:val="20"/>
          <w:lang w:val="en-AU"/>
        </w:rPr>
      </w:pPr>
      <w:r w:rsidRPr="004A274A">
        <w:rPr>
          <w:sz w:val="20"/>
          <w:szCs w:val="20"/>
          <w:lang w:val="en-AU"/>
        </w:rPr>
        <w:t xml:space="preserve">Figure </w:t>
      </w:r>
      <w:bookmarkEnd w:id="311"/>
      <w:r w:rsidR="009763CA">
        <w:rPr>
          <w:sz w:val="20"/>
          <w:szCs w:val="20"/>
          <w:lang w:val="en-AU"/>
        </w:rPr>
        <w:t>5</w:t>
      </w:r>
      <w:r w:rsidRPr="004A274A">
        <w:rPr>
          <w:sz w:val="20"/>
          <w:szCs w:val="20"/>
          <w:lang w:val="en-AU"/>
        </w:rPr>
        <w:t xml:space="preserve">: MoE </w:t>
      </w:r>
      <w:r w:rsidR="00C51BFC">
        <w:rPr>
          <w:sz w:val="20"/>
          <w:szCs w:val="20"/>
          <w:lang w:val="en-AU"/>
        </w:rPr>
        <w:t>B</w:t>
      </w:r>
      <w:r w:rsidRPr="004A274A">
        <w:rPr>
          <w:sz w:val="20"/>
          <w:szCs w:val="20"/>
          <w:lang w:val="en-AU"/>
        </w:rPr>
        <w:t xml:space="preserve">udget, </w:t>
      </w:r>
      <w:r w:rsidR="00C51BFC">
        <w:rPr>
          <w:sz w:val="20"/>
          <w:szCs w:val="20"/>
          <w:lang w:val="en-AU"/>
        </w:rPr>
        <w:t>B</w:t>
      </w:r>
      <w:r w:rsidRPr="004A274A">
        <w:rPr>
          <w:sz w:val="20"/>
          <w:szCs w:val="20"/>
          <w:lang w:val="en-AU"/>
        </w:rPr>
        <w:t xml:space="preserve">y </w:t>
      </w:r>
      <w:r w:rsidR="00C51BFC">
        <w:rPr>
          <w:sz w:val="20"/>
          <w:szCs w:val="20"/>
          <w:lang w:val="en-AU"/>
        </w:rPr>
        <w:t>C</w:t>
      </w:r>
      <w:r w:rsidRPr="004A274A">
        <w:rPr>
          <w:sz w:val="20"/>
          <w:szCs w:val="20"/>
          <w:lang w:val="en-AU"/>
        </w:rPr>
        <w:t>ategory (source:</w:t>
      </w:r>
      <w:r w:rsidR="00270582" w:rsidRPr="004A274A">
        <w:rPr>
          <w:sz w:val="20"/>
          <w:szCs w:val="20"/>
          <w:lang w:val="en-AU"/>
        </w:rPr>
        <w:t xml:space="preserve"> </w:t>
      </w:r>
      <w:r w:rsidR="00C51BFC" w:rsidRPr="004A274A">
        <w:rPr>
          <w:sz w:val="20"/>
          <w:szCs w:val="20"/>
          <w:lang w:val="en-AU"/>
        </w:rPr>
        <w:t>G</w:t>
      </w:r>
      <w:r w:rsidR="00C51BFC">
        <w:rPr>
          <w:sz w:val="20"/>
          <w:szCs w:val="20"/>
          <w:lang w:val="en-AU"/>
        </w:rPr>
        <w:t>overnment of Kiribati</w:t>
      </w:r>
      <w:r w:rsidR="00270582" w:rsidRPr="004A274A">
        <w:rPr>
          <w:sz w:val="20"/>
          <w:szCs w:val="20"/>
          <w:lang w:val="en-AU"/>
        </w:rPr>
        <w:t>, Consolidated Budget Books</w:t>
      </w:r>
      <w:r w:rsidRPr="004A274A">
        <w:rPr>
          <w:sz w:val="20"/>
          <w:szCs w:val="20"/>
          <w:lang w:val="en-AU"/>
        </w:rPr>
        <w:t>)</w:t>
      </w:r>
    </w:p>
    <w:p w14:paraId="48FEE70D" w14:textId="77777777" w:rsidR="00164EB5" w:rsidRPr="004A274A" w:rsidRDefault="00164EB5" w:rsidP="00164EB5">
      <w:pPr>
        <w:rPr>
          <w:lang w:val="en-AU"/>
        </w:rPr>
      </w:pPr>
      <w:r w:rsidRPr="004A274A">
        <w:rPr>
          <w:noProof/>
          <w:lang w:val="en-AU" w:eastAsia="en-AU"/>
        </w:rPr>
        <w:drawing>
          <wp:inline distT="0" distB="0" distL="0" distR="0" wp14:anchorId="15040FFB" wp14:editId="5A4E86F4">
            <wp:extent cx="6285865" cy="3073400"/>
            <wp:effectExtent l="0" t="0" r="13335" b="12700"/>
            <wp:docPr id="9" name="Chart 9">
              <a:extLst xmlns:a="http://schemas.openxmlformats.org/drawingml/2006/main">
                <a:ext uri="{FF2B5EF4-FFF2-40B4-BE49-F238E27FC236}">
                  <a16:creationId xmlns:a16="http://schemas.microsoft.com/office/drawing/2014/main" id="{B053730C-F135-374F-88CF-68B8B0A9A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F2B383" w14:textId="6CA3E28A" w:rsidR="00F2728B" w:rsidRDefault="00F2728B" w:rsidP="003753CB">
      <w:pPr>
        <w:pStyle w:val="SDANumberedheading3"/>
        <w:rPr>
          <w:rFonts w:cs="Arial"/>
          <w:color w:val="000000" w:themeColor="text1"/>
          <w:lang w:val="en-AU"/>
        </w:rPr>
      </w:pPr>
    </w:p>
    <w:p w14:paraId="6636C496" w14:textId="1B4AB6AA" w:rsidR="009E7B4A" w:rsidRPr="004A274A" w:rsidRDefault="009E7B4A" w:rsidP="003753CB">
      <w:pPr>
        <w:pStyle w:val="SDANumberedheading3"/>
        <w:rPr>
          <w:rFonts w:cs="Arial"/>
          <w:color w:val="000000" w:themeColor="text1"/>
          <w:lang w:val="en-AU"/>
        </w:rPr>
      </w:pPr>
      <w:r w:rsidRPr="004A274A">
        <w:rPr>
          <w:rFonts w:eastAsia="Times New Roman" w:cs="Arial"/>
          <w:b w:val="0"/>
          <w:noProof w:val="0"/>
          <w:color w:val="auto"/>
          <w:sz w:val="20"/>
          <w:szCs w:val="20"/>
          <w:lang w:val="en-AU" w:eastAsia="en-US"/>
        </w:rPr>
        <w:t>However, much of this increase reflect</w:t>
      </w:r>
      <w:r>
        <w:rPr>
          <w:rFonts w:eastAsia="Times New Roman" w:cs="Arial"/>
          <w:b w:val="0"/>
          <w:noProof w:val="0"/>
          <w:color w:val="auto"/>
          <w:sz w:val="20"/>
          <w:szCs w:val="20"/>
          <w:lang w:val="en-AU" w:eastAsia="en-US"/>
        </w:rPr>
        <w:t xml:space="preserve">s </w:t>
      </w:r>
      <w:r w:rsidRPr="004A274A">
        <w:rPr>
          <w:rFonts w:eastAsia="Times New Roman" w:cs="Arial"/>
          <w:b w:val="0"/>
          <w:noProof w:val="0"/>
          <w:color w:val="auto"/>
          <w:sz w:val="20"/>
          <w:szCs w:val="20"/>
          <w:lang w:val="en-AU" w:eastAsia="en-US"/>
        </w:rPr>
        <w:t xml:space="preserve">consumer price inflation, and with high population growth there is a need for an increased budget to finance the </w:t>
      </w:r>
      <w:r>
        <w:rPr>
          <w:rFonts w:eastAsia="Times New Roman" w:cs="Arial"/>
          <w:b w:val="0"/>
          <w:noProof w:val="0"/>
          <w:color w:val="auto"/>
          <w:sz w:val="20"/>
          <w:szCs w:val="20"/>
          <w:lang w:val="en-AU" w:eastAsia="en-US"/>
        </w:rPr>
        <w:t>implementation</w:t>
      </w:r>
      <w:r w:rsidRPr="004A274A">
        <w:rPr>
          <w:rFonts w:eastAsia="Times New Roman" w:cs="Arial"/>
          <w:b w:val="0"/>
          <w:noProof w:val="0"/>
          <w:color w:val="auto"/>
          <w:sz w:val="20"/>
          <w:szCs w:val="20"/>
          <w:lang w:val="en-AU" w:eastAsia="en-US"/>
        </w:rPr>
        <w:t xml:space="preserve"> of </w:t>
      </w:r>
      <w:r>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 xml:space="preserve">ongoing education reforms being facilitated by KEIP. </w:t>
      </w:r>
      <w:r>
        <w:rPr>
          <w:rFonts w:eastAsia="Times New Roman" w:cs="Arial"/>
          <w:b w:val="0"/>
          <w:noProof w:val="0"/>
          <w:color w:val="auto"/>
          <w:sz w:val="20"/>
          <w:szCs w:val="20"/>
          <w:lang w:val="en-AU" w:eastAsia="en-US"/>
        </w:rPr>
        <w:t>Additionally</w:t>
      </w:r>
      <w:r w:rsidRPr="004A274A">
        <w:rPr>
          <w:rFonts w:eastAsia="Times New Roman" w:cs="Arial"/>
          <w:b w:val="0"/>
          <w:noProof w:val="0"/>
          <w:color w:val="auto"/>
          <w:sz w:val="20"/>
          <w:szCs w:val="20"/>
          <w:lang w:val="en-AU" w:eastAsia="en-US"/>
        </w:rPr>
        <w:t>, whil</w:t>
      </w:r>
      <w:r>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 salaries, staffing costs and other recurrent expenditure</w:t>
      </w:r>
      <w:r>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 account for the majority of the budget (</w:t>
      </w:r>
      <w:r>
        <w:rPr>
          <w:rFonts w:eastAsia="Times New Roman" w:cs="Arial"/>
          <w:b w:val="0"/>
          <w:noProof w:val="0"/>
          <w:color w:val="auto"/>
          <w:sz w:val="20"/>
          <w:szCs w:val="20"/>
          <w:lang w:val="en-AU" w:eastAsia="en-US"/>
        </w:rPr>
        <w:t>Figure 5</w:t>
      </w:r>
      <w:r w:rsidRPr="004A274A">
        <w:rPr>
          <w:rFonts w:eastAsia="Times New Roman" w:cs="Arial"/>
          <w:b w:val="0"/>
          <w:noProof w:val="0"/>
          <w:color w:val="auto"/>
          <w:sz w:val="20"/>
          <w:szCs w:val="20"/>
          <w:lang w:val="en-AU" w:eastAsia="en-US"/>
        </w:rPr>
        <w:t>), the proportion of these categories within the MoE budget has declined from 78</w:t>
      </w:r>
      <w:r>
        <w:rPr>
          <w:rFonts w:eastAsia="Times New Roman" w:cs="Arial"/>
          <w:b w:val="0"/>
          <w:noProof w:val="0"/>
          <w:color w:val="auto"/>
          <w:sz w:val="20"/>
          <w:szCs w:val="20"/>
          <w:lang w:val="en-AU" w:eastAsia="en-US"/>
        </w:rPr>
        <w:t xml:space="preserve"> per cent</w:t>
      </w:r>
      <w:r w:rsidRPr="004A274A">
        <w:rPr>
          <w:rFonts w:eastAsia="Times New Roman" w:cs="Arial"/>
          <w:b w:val="0"/>
          <w:noProof w:val="0"/>
          <w:color w:val="auto"/>
          <w:sz w:val="20"/>
          <w:szCs w:val="20"/>
          <w:lang w:val="en-AU" w:eastAsia="en-US"/>
        </w:rPr>
        <w:t xml:space="preserve"> in 2014 to 68</w:t>
      </w:r>
      <w:r>
        <w:rPr>
          <w:rFonts w:eastAsia="Times New Roman" w:cs="Arial"/>
          <w:b w:val="0"/>
          <w:noProof w:val="0"/>
          <w:color w:val="auto"/>
          <w:sz w:val="20"/>
          <w:szCs w:val="20"/>
          <w:lang w:val="en-AU" w:eastAsia="en-US"/>
        </w:rPr>
        <w:t xml:space="preserve"> per cent</w:t>
      </w:r>
      <w:r w:rsidRPr="004A274A">
        <w:rPr>
          <w:rFonts w:eastAsia="Times New Roman" w:cs="Arial"/>
          <w:b w:val="0"/>
          <w:noProof w:val="0"/>
          <w:color w:val="auto"/>
          <w:sz w:val="20"/>
          <w:szCs w:val="20"/>
          <w:lang w:val="en-AU" w:eastAsia="en-US"/>
        </w:rPr>
        <w:t xml:space="preserve"> in 2018. A further signal </w:t>
      </w:r>
      <w:r>
        <w:rPr>
          <w:rFonts w:eastAsia="Times New Roman" w:cs="Arial"/>
          <w:b w:val="0"/>
          <w:noProof w:val="0"/>
          <w:color w:val="auto"/>
          <w:sz w:val="20"/>
          <w:szCs w:val="20"/>
          <w:lang w:val="en-AU" w:eastAsia="en-US"/>
        </w:rPr>
        <w:t>of</w:t>
      </w:r>
      <w:r w:rsidRPr="004A274A">
        <w:rPr>
          <w:rFonts w:eastAsia="Times New Roman" w:cs="Arial"/>
          <w:b w:val="0"/>
          <w:noProof w:val="0"/>
          <w:color w:val="auto"/>
          <w:sz w:val="20"/>
          <w:szCs w:val="20"/>
          <w:lang w:val="en-AU" w:eastAsia="en-US"/>
        </w:rPr>
        <w:t xml:space="preserve"> </w:t>
      </w:r>
      <w:r>
        <w:rPr>
          <w:rFonts w:eastAsia="Times New Roman" w:cs="Arial"/>
          <w:b w:val="0"/>
          <w:noProof w:val="0"/>
          <w:color w:val="auto"/>
          <w:sz w:val="20"/>
          <w:szCs w:val="20"/>
          <w:lang w:val="en-AU" w:eastAsia="en-US"/>
        </w:rPr>
        <w:t xml:space="preserve">the government’s </w:t>
      </w:r>
      <w:r w:rsidRPr="004A274A">
        <w:rPr>
          <w:rFonts w:eastAsia="Times New Roman" w:cs="Arial"/>
          <w:b w:val="0"/>
          <w:noProof w:val="0"/>
          <w:color w:val="auto"/>
          <w:sz w:val="20"/>
          <w:szCs w:val="20"/>
          <w:lang w:val="en-AU" w:eastAsia="en-US"/>
        </w:rPr>
        <w:t>commitment to the sector can be seen in the fact that the proportion allocated to the Development Fund has gradually increased from 7</w:t>
      </w:r>
      <w:r>
        <w:rPr>
          <w:rFonts w:eastAsia="Times New Roman" w:cs="Arial"/>
          <w:b w:val="0"/>
          <w:noProof w:val="0"/>
          <w:color w:val="auto"/>
          <w:sz w:val="20"/>
          <w:szCs w:val="20"/>
          <w:lang w:val="en-AU" w:eastAsia="en-US"/>
        </w:rPr>
        <w:t xml:space="preserve"> per cent</w:t>
      </w:r>
      <w:r w:rsidRPr="004A274A">
        <w:rPr>
          <w:rFonts w:eastAsia="Times New Roman" w:cs="Arial"/>
          <w:b w:val="0"/>
          <w:noProof w:val="0"/>
          <w:color w:val="auto"/>
          <w:sz w:val="20"/>
          <w:szCs w:val="20"/>
          <w:lang w:val="en-AU" w:eastAsia="en-US"/>
        </w:rPr>
        <w:t xml:space="preserve"> of the budget in 2014 to 11</w:t>
      </w:r>
      <w:r>
        <w:rPr>
          <w:rFonts w:eastAsia="Times New Roman" w:cs="Arial"/>
          <w:b w:val="0"/>
          <w:noProof w:val="0"/>
          <w:color w:val="auto"/>
          <w:sz w:val="20"/>
          <w:szCs w:val="20"/>
          <w:lang w:val="en-AU" w:eastAsia="en-US"/>
        </w:rPr>
        <w:t xml:space="preserve"> per cent</w:t>
      </w:r>
      <w:r w:rsidRPr="004A274A">
        <w:rPr>
          <w:rFonts w:eastAsia="Times New Roman" w:cs="Arial"/>
          <w:b w:val="0"/>
          <w:noProof w:val="0"/>
          <w:color w:val="auto"/>
          <w:sz w:val="20"/>
          <w:szCs w:val="20"/>
          <w:lang w:val="en-AU" w:eastAsia="en-US"/>
        </w:rPr>
        <w:t xml:space="preserve"> in 2018</w:t>
      </w:r>
      <w:r>
        <w:rPr>
          <w:rFonts w:eastAsia="Times New Roman" w:cs="Arial"/>
          <w:b w:val="0"/>
          <w:noProof w:val="0"/>
          <w:color w:val="auto"/>
          <w:sz w:val="20"/>
          <w:szCs w:val="20"/>
          <w:lang w:val="en-AU" w:eastAsia="en-US"/>
        </w:rPr>
        <w:t>.</w:t>
      </w:r>
    </w:p>
    <w:p w14:paraId="7ADDA7F7" w14:textId="77777777" w:rsidR="00F2728B" w:rsidRPr="004A274A" w:rsidRDefault="00E90599" w:rsidP="00487073">
      <w:pPr>
        <w:pStyle w:val="SDANumberedheading3"/>
        <w:numPr>
          <w:ilvl w:val="1"/>
          <w:numId w:val="24"/>
        </w:numPr>
        <w:rPr>
          <w:rFonts w:cs="Arial"/>
          <w:color w:val="000000" w:themeColor="text1"/>
          <w:lang w:val="en-AU"/>
        </w:rPr>
      </w:pPr>
      <w:bookmarkStart w:id="312" w:name="_Toc523927407"/>
      <w:bookmarkStart w:id="313" w:name="_Toc523927670"/>
      <w:bookmarkStart w:id="314" w:name="_Toc524074413"/>
      <w:bookmarkStart w:id="315" w:name="_Toc524274457"/>
      <w:bookmarkStart w:id="316" w:name="_Toc530427456"/>
      <w:bookmarkStart w:id="317" w:name="_Toc530428198"/>
      <w:r w:rsidRPr="004A274A">
        <w:rPr>
          <w:rFonts w:cs="Arial"/>
          <w:color w:val="000000" w:themeColor="text1"/>
          <w:lang w:val="en-AU"/>
        </w:rPr>
        <w:t>To what extent is KEIP contributing to local ownership and understanding of policies and decision-making processes at the community level</w:t>
      </w:r>
      <w:r w:rsidR="00F2728B" w:rsidRPr="004A274A">
        <w:rPr>
          <w:rFonts w:cs="Arial"/>
          <w:color w:val="000000" w:themeColor="text1"/>
          <w:lang w:val="en-AU"/>
        </w:rPr>
        <w:t>?</w:t>
      </w:r>
      <w:bookmarkEnd w:id="312"/>
      <w:bookmarkEnd w:id="313"/>
      <w:bookmarkEnd w:id="314"/>
      <w:bookmarkEnd w:id="315"/>
      <w:bookmarkEnd w:id="316"/>
      <w:bookmarkEnd w:id="317"/>
    </w:p>
    <w:p w14:paraId="2481A6D8" w14:textId="7ECFDC17" w:rsidR="0058219F" w:rsidRDefault="00CF33F1" w:rsidP="002D4E54">
      <w:pPr>
        <w:pStyle w:val="SDANumberedheading3"/>
        <w:spacing w:after="0"/>
        <w:rPr>
          <w:rFonts w:eastAsia="Times New Roman" w:cs="Arial"/>
          <w:b w:val="0"/>
          <w:noProof w:val="0"/>
          <w:color w:val="auto"/>
          <w:sz w:val="20"/>
          <w:szCs w:val="20"/>
          <w:lang w:val="en-AU" w:eastAsia="en-US"/>
        </w:rPr>
      </w:pPr>
      <w:bookmarkStart w:id="318" w:name="_Toc524074414"/>
      <w:bookmarkStart w:id="319" w:name="_Toc524274458"/>
      <w:bookmarkStart w:id="320" w:name="_Toc530427457"/>
      <w:bookmarkStart w:id="321" w:name="_Toc530428199"/>
      <w:bookmarkStart w:id="322" w:name="_Toc523927408"/>
      <w:bookmarkStart w:id="323" w:name="_Toc523927671"/>
      <w:r w:rsidRPr="004A274A">
        <w:rPr>
          <w:rFonts w:eastAsia="Times New Roman" w:cs="Arial"/>
          <w:b w:val="0"/>
          <w:noProof w:val="0"/>
          <w:color w:val="auto"/>
          <w:sz w:val="20"/>
          <w:szCs w:val="20"/>
          <w:lang w:val="en-AU" w:eastAsia="en-US"/>
        </w:rPr>
        <w:t>KEIP</w:t>
      </w:r>
      <w:r w:rsidR="009F4694" w:rsidRPr="004A274A">
        <w:rPr>
          <w:rFonts w:eastAsia="Times New Roman" w:cs="Arial"/>
          <w:b w:val="0"/>
          <w:noProof w:val="0"/>
          <w:color w:val="auto"/>
          <w:sz w:val="20"/>
          <w:szCs w:val="20"/>
          <w:lang w:val="en-AU" w:eastAsia="en-US"/>
        </w:rPr>
        <w:t xml:space="preserve"> </w:t>
      </w:r>
      <w:r w:rsidR="007D50C2">
        <w:rPr>
          <w:rFonts w:eastAsia="Times New Roman" w:cs="Arial"/>
          <w:b w:val="0"/>
          <w:noProof w:val="0"/>
          <w:color w:val="auto"/>
          <w:sz w:val="20"/>
          <w:szCs w:val="20"/>
          <w:lang w:val="en-AU" w:eastAsia="en-US"/>
        </w:rPr>
        <w:t xml:space="preserve">Phase </w:t>
      </w:r>
      <w:r w:rsidR="009F4694" w:rsidRPr="004A274A">
        <w:rPr>
          <w:rFonts w:eastAsia="Times New Roman" w:cs="Arial"/>
          <w:b w:val="0"/>
          <w:noProof w:val="0"/>
          <w:color w:val="auto"/>
          <w:sz w:val="20"/>
          <w:szCs w:val="20"/>
          <w:lang w:val="en-AU" w:eastAsia="en-US"/>
        </w:rPr>
        <w:t>III</w:t>
      </w:r>
      <w:r w:rsidRPr="004A274A">
        <w:rPr>
          <w:rFonts w:eastAsia="Times New Roman" w:cs="Arial"/>
          <w:b w:val="0"/>
          <w:noProof w:val="0"/>
          <w:color w:val="auto"/>
          <w:sz w:val="20"/>
          <w:szCs w:val="20"/>
          <w:lang w:val="en-AU" w:eastAsia="en-US"/>
        </w:rPr>
        <w:t xml:space="preserve"> </w:t>
      </w:r>
      <w:r w:rsidR="008C4497">
        <w:rPr>
          <w:rFonts w:eastAsia="Times New Roman" w:cs="Arial"/>
          <w:b w:val="0"/>
          <w:noProof w:val="0"/>
          <w:color w:val="auto"/>
          <w:sz w:val="20"/>
          <w:szCs w:val="20"/>
          <w:lang w:val="en-AU" w:eastAsia="en-US"/>
        </w:rPr>
        <w:t>has</w:t>
      </w:r>
      <w:r w:rsidR="008C4497" w:rsidRPr="004A274A">
        <w:rPr>
          <w:rFonts w:eastAsia="Times New Roman" w:cs="Arial"/>
          <w:b w:val="0"/>
          <w:noProof w:val="0"/>
          <w:color w:val="auto"/>
          <w:sz w:val="20"/>
          <w:szCs w:val="20"/>
          <w:lang w:val="en-AU" w:eastAsia="en-US"/>
        </w:rPr>
        <w:t xml:space="preserve"> </w:t>
      </w:r>
      <w:r w:rsidR="008C4497">
        <w:rPr>
          <w:rFonts w:eastAsia="Times New Roman" w:cs="Arial"/>
          <w:b w:val="0"/>
          <w:noProof w:val="0"/>
          <w:color w:val="auto"/>
          <w:sz w:val="20"/>
          <w:szCs w:val="20"/>
          <w:lang w:val="en-AU" w:eastAsia="en-US"/>
        </w:rPr>
        <w:t>implemented</w:t>
      </w:r>
      <w:r w:rsidR="008C4497" w:rsidRPr="004A274A">
        <w:rPr>
          <w:rFonts w:eastAsia="Times New Roman" w:cs="Arial"/>
          <w:b w:val="0"/>
          <w:noProof w:val="0"/>
          <w:color w:val="auto"/>
          <w:sz w:val="20"/>
          <w:szCs w:val="20"/>
          <w:lang w:val="en-AU" w:eastAsia="en-US"/>
        </w:rPr>
        <w:t xml:space="preserve"> </w:t>
      </w:r>
      <w:r w:rsidR="008C4497">
        <w:rPr>
          <w:rFonts w:eastAsia="Times New Roman" w:cs="Arial"/>
          <w:b w:val="0"/>
          <w:noProof w:val="0"/>
          <w:color w:val="auto"/>
          <w:sz w:val="20"/>
          <w:szCs w:val="20"/>
          <w:lang w:val="en-AU" w:eastAsia="en-US"/>
        </w:rPr>
        <w:t>several</w:t>
      </w:r>
      <w:r w:rsidRPr="004A274A">
        <w:rPr>
          <w:rFonts w:eastAsia="Times New Roman" w:cs="Arial"/>
          <w:b w:val="0"/>
          <w:noProof w:val="0"/>
          <w:color w:val="auto"/>
          <w:sz w:val="20"/>
          <w:szCs w:val="20"/>
          <w:lang w:val="en-AU" w:eastAsia="en-US"/>
        </w:rPr>
        <w:t xml:space="preserve"> initiatives to promote community engagement at </w:t>
      </w:r>
      <w:r w:rsidR="008C4497">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school level</w:t>
      </w:r>
      <w:r w:rsidR="008C4497">
        <w:rPr>
          <w:rFonts w:eastAsia="Times New Roman" w:cs="Arial"/>
          <w:b w:val="0"/>
          <w:noProof w:val="0"/>
          <w:color w:val="auto"/>
          <w:sz w:val="20"/>
          <w:szCs w:val="20"/>
          <w:lang w:val="en-AU" w:eastAsia="en-US"/>
        </w:rPr>
        <w:t xml:space="preserve">. This work has </w:t>
      </w:r>
      <w:r w:rsidR="009F4694" w:rsidRPr="004A274A">
        <w:rPr>
          <w:rFonts w:eastAsia="Times New Roman" w:cs="Arial"/>
          <w:b w:val="0"/>
          <w:noProof w:val="0"/>
          <w:color w:val="auto"/>
          <w:sz w:val="20"/>
          <w:szCs w:val="20"/>
          <w:lang w:val="en-AU" w:eastAsia="en-US"/>
        </w:rPr>
        <w:t xml:space="preserve">built on foundations laid during earlier phases of KEIP. For </w:t>
      </w:r>
      <w:r w:rsidR="008C4497">
        <w:rPr>
          <w:rFonts w:eastAsia="Times New Roman" w:cs="Arial"/>
          <w:b w:val="0"/>
          <w:noProof w:val="0"/>
          <w:color w:val="auto"/>
          <w:sz w:val="20"/>
          <w:szCs w:val="20"/>
          <w:lang w:val="en-AU" w:eastAsia="en-US"/>
        </w:rPr>
        <w:t>example</w:t>
      </w:r>
      <w:r w:rsidR="009F4694" w:rsidRPr="004A274A">
        <w:rPr>
          <w:rFonts w:eastAsia="Times New Roman" w:cs="Arial"/>
          <w:b w:val="0"/>
          <w:noProof w:val="0"/>
          <w:color w:val="auto"/>
          <w:sz w:val="20"/>
          <w:szCs w:val="20"/>
          <w:lang w:val="en-AU" w:eastAsia="en-US"/>
        </w:rPr>
        <w:t xml:space="preserve">, </w:t>
      </w:r>
      <w:r w:rsidR="007D50C2">
        <w:rPr>
          <w:rFonts w:eastAsia="Times New Roman" w:cs="Arial"/>
          <w:b w:val="0"/>
          <w:noProof w:val="0"/>
          <w:color w:val="auto"/>
          <w:sz w:val="20"/>
          <w:szCs w:val="20"/>
          <w:lang w:val="en-AU" w:eastAsia="en-US"/>
        </w:rPr>
        <w:t>Phase</w:t>
      </w:r>
      <w:r w:rsidR="007D50C2" w:rsidRPr="004A274A">
        <w:rPr>
          <w:rFonts w:eastAsia="Times New Roman" w:cs="Arial"/>
          <w:b w:val="0"/>
          <w:noProof w:val="0"/>
          <w:color w:val="auto"/>
          <w:sz w:val="20"/>
          <w:szCs w:val="20"/>
          <w:lang w:val="en-AU" w:eastAsia="en-US"/>
        </w:rPr>
        <w:t xml:space="preserve"> </w:t>
      </w:r>
      <w:r w:rsidR="009F4694" w:rsidRPr="004A274A">
        <w:rPr>
          <w:rFonts w:eastAsia="Times New Roman" w:cs="Arial"/>
          <w:b w:val="0"/>
          <w:noProof w:val="0"/>
          <w:color w:val="auto"/>
          <w:sz w:val="20"/>
          <w:szCs w:val="20"/>
          <w:lang w:val="en-AU" w:eastAsia="en-US"/>
        </w:rPr>
        <w:t xml:space="preserve">II laid significant groundwork </w:t>
      </w:r>
      <w:r w:rsidR="008C4497">
        <w:rPr>
          <w:rFonts w:eastAsia="Times New Roman" w:cs="Arial"/>
          <w:b w:val="0"/>
          <w:noProof w:val="0"/>
          <w:color w:val="auto"/>
          <w:sz w:val="20"/>
          <w:szCs w:val="20"/>
          <w:lang w:val="en-AU" w:eastAsia="en-US"/>
        </w:rPr>
        <w:t>with</w:t>
      </w:r>
      <w:r w:rsidR="008C4497" w:rsidRPr="004A274A">
        <w:rPr>
          <w:rFonts w:eastAsia="Times New Roman" w:cs="Arial"/>
          <w:b w:val="0"/>
          <w:noProof w:val="0"/>
          <w:color w:val="auto"/>
          <w:sz w:val="20"/>
          <w:szCs w:val="20"/>
          <w:lang w:val="en-AU" w:eastAsia="en-US"/>
        </w:rPr>
        <w:t xml:space="preserve"> </w:t>
      </w:r>
      <w:r w:rsidR="009F4694" w:rsidRPr="004A274A">
        <w:rPr>
          <w:rFonts w:eastAsia="Times New Roman" w:cs="Arial"/>
          <w:b w:val="0"/>
          <w:noProof w:val="0"/>
          <w:color w:val="auto"/>
          <w:sz w:val="20"/>
          <w:szCs w:val="20"/>
          <w:lang w:val="en-AU" w:eastAsia="en-US"/>
        </w:rPr>
        <w:t xml:space="preserve">its ‘education is everyone’s business’ initiatives (such as </w:t>
      </w:r>
      <w:r w:rsidR="008C4497">
        <w:rPr>
          <w:rFonts w:eastAsia="Times New Roman" w:cs="Arial"/>
          <w:b w:val="0"/>
          <w:noProof w:val="0"/>
          <w:color w:val="auto"/>
          <w:sz w:val="20"/>
          <w:szCs w:val="20"/>
          <w:lang w:val="en-AU" w:eastAsia="en-US"/>
        </w:rPr>
        <w:t>radio</w:t>
      </w:r>
      <w:r w:rsidR="008C4497" w:rsidRPr="004A274A">
        <w:rPr>
          <w:rFonts w:eastAsia="Times New Roman" w:cs="Arial"/>
          <w:b w:val="0"/>
          <w:noProof w:val="0"/>
          <w:color w:val="auto"/>
          <w:sz w:val="20"/>
          <w:szCs w:val="20"/>
          <w:lang w:val="en-AU" w:eastAsia="en-US"/>
        </w:rPr>
        <w:t xml:space="preserve"> </w:t>
      </w:r>
      <w:r w:rsidR="009F4694" w:rsidRPr="004A274A">
        <w:rPr>
          <w:rFonts w:eastAsia="Times New Roman" w:cs="Arial"/>
          <w:b w:val="0"/>
          <w:noProof w:val="0"/>
          <w:color w:val="auto"/>
          <w:sz w:val="20"/>
          <w:szCs w:val="20"/>
          <w:lang w:val="en-AU" w:eastAsia="en-US"/>
        </w:rPr>
        <w:t xml:space="preserve">advocacy campaigns, community consultations and </w:t>
      </w:r>
      <w:r w:rsidR="008C4497" w:rsidRPr="004A274A">
        <w:rPr>
          <w:rFonts w:eastAsia="Times New Roman" w:cs="Arial"/>
          <w:b w:val="0"/>
          <w:noProof w:val="0"/>
          <w:color w:val="auto"/>
          <w:sz w:val="20"/>
          <w:szCs w:val="20"/>
          <w:lang w:val="en-AU" w:eastAsia="en-US"/>
        </w:rPr>
        <w:t>support</w:t>
      </w:r>
      <w:r w:rsidR="008C4497">
        <w:rPr>
          <w:rFonts w:eastAsia="Times New Roman" w:cs="Arial"/>
          <w:b w:val="0"/>
          <w:noProof w:val="0"/>
          <w:color w:val="auto"/>
          <w:sz w:val="20"/>
          <w:szCs w:val="20"/>
          <w:lang w:val="en-AU" w:eastAsia="en-US"/>
        </w:rPr>
        <w:t xml:space="preserve"> for</w:t>
      </w:r>
      <w:r w:rsidR="008C4497" w:rsidRPr="004A274A">
        <w:rPr>
          <w:rFonts w:eastAsia="Times New Roman" w:cs="Arial"/>
          <w:b w:val="0"/>
          <w:noProof w:val="0"/>
          <w:color w:val="auto"/>
          <w:sz w:val="20"/>
          <w:szCs w:val="20"/>
          <w:lang w:val="en-AU" w:eastAsia="en-US"/>
        </w:rPr>
        <w:t xml:space="preserve"> </w:t>
      </w:r>
      <w:r w:rsidR="009F4694" w:rsidRPr="004A274A">
        <w:rPr>
          <w:rFonts w:eastAsia="Times New Roman" w:cs="Arial"/>
          <w:b w:val="0"/>
          <w:noProof w:val="0"/>
          <w:color w:val="auto"/>
          <w:sz w:val="20"/>
          <w:szCs w:val="20"/>
          <w:lang w:val="en-AU" w:eastAsia="en-US"/>
        </w:rPr>
        <w:t xml:space="preserve">the MoE Community Consultation Team) and </w:t>
      </w:r>
      <w:r w:rsidR="008C4497">
        <w:rPr>
          <w:rFonts w:eastAsia="Times New Roman" w:cs="Arial"/>
          <w:b w:val="0"/>
          <w:noProof w:val="0"/>
          <w:color w:val="auto"/>
          <w:sz w:val="20"/>
          <w:szCs w:val="20"/>
          <w:lang w:val="en-AU" w:eastAsia="en-US"/>
        </w:rPr>
        <w:t>by</w:t>
      </w:r>
      <w:r w:rsidR="008C4497" w:rsidRPr="004A274A">
        <w:rPr>
          <w:rFonts w:eastAsia="Times New Roman" w:cs="Arial"/>
          <w:b w:val="0"/>
          <w:noProof w:val="0"/>
          <w:color w:val="auto"/>
          <w:sz w:val="20"/>
          <w:szCs w:val="20"/>
          <w:lang w:val="en-AU" w:eastAsia="en-US"/>
        </w:rPr>
        <w:t xml:space="preserve"> </w:t>
      </w:r>
      <w:r w:rsidR="009F4694" w:rsidRPr="004A274A">
        <w:rPr>
          <w:rFonts w:eastAsia="Times New Roman" w:cs="Arial"/>
          <w:b w:val="0"/>
          <w:noProof w:val="0"/>
          <w:color w:val="auto"/>
          <w:sz w:val="20"/>
          <w:szCs w:val="20"/>
          <w:lang w:val="en-AU" w:eastAsia="en-US"/>
        </w:rPr>
        <w:t xml:space="preserve">trialling a broader approach to community engagement that went </w:t>
      </w:r>
      <w:r w:rsidR="008C4497">
        <w:rPr>
          <w:rFonts w:eastAsia="Times New Roman" w:cs="Arial"/>
          <w:b w:val="0"/>
          <w:noProof w:val="0"/>
          <w:color w:val="auto"/>
          <w:sz w:val="20"/>
          <w:szCs w:val="20"/>
          <w:lang w:val="en-AU" w:eastAsia="en-US"/>
        </w:rPr>
        <w:t>beyond</w:t>
      </w:r>
      <w:r w:rsidR="009F4694" w:rsidRPr="004A274A">
        <w:rPr>
          <w:rFonts w:eastAsia="Times New Roman" w:cs="Arial"/>
          <w:b w:val="0"/>
          <w:noProof w:val="0"/>
          <w:color w:val="auto"/>
          <w:sz w:val="20"/>
          <w:szCs w:val="20"/>
          <w:lang w:val="en-AU" w:eastAsia="en-US"/>
        </w:rPr>
        <w:t xml:space="preserve"> infrastructure rehabilitation</w:t>
      </w:r>
      <w:r w:rsidR="008C4497">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Much of the support provided to school principals and IECs</w:t>
      </w:r>
      <w:r w:rsidR="009F4694" w:rsidRPr="004A274A">
        <w:rPr>
          <w:rFonts w:eastAsia="Times New Roman" w:cs="Arial"/>
          <w:b w:val="0"/>
          <w:noProof w:val="0"/>
          <w:color w:val="auto"/>
          <w:sz w:val="20"/>
          <w:szCs w:val="20"/>
          <w:lang w:val="en-AU" w:eastAsia="en-US"/>
        </w:rPr>
        <w:t xml:space="preserve"> under </w:t>
      </w:r>
      <w:r w:rsidR="007D50C2">
        <w:rPr>
          <w:rFonts w:eastAsia="Times New Roman" w:cs="Arial"/>
          <w:b w:val="0"/>
          <w:noProof w:val="0"/>
          <w:color w:val="auto"/>
          <w:sz w:val="20"/>
          <w:szCs w:val="20"/>
          <w:lang w:val="en-AU" w:eastAsia="en-US"/>
        </w:rPr>
        <w:t>Phase</w:t>
      </w:r>
      <w:r w:rsidR="007D50C2" w:rsidRPr="004A274A">
        <w:rPr>
          <w:rFonts w:eastAsia="Times New Roman" w:cs="Arial"/>
          <w:b w:val="0"/>
          <w:noProof w:val="0"/>
          <w:color w:val="auto"/>
          <w:sz w:val="20"/>
          <w:szCs w:val="20"/>
          <w:lang w:val="en-AU" w:eastAsia="en-US"/>
        </w:rPr>
        <w:t xml:space="preserve"> </w:t>
      </w:r>
      <w:r w:rsidR="009F4694" w:rsidRPr="004A274A">
        <w:rPr>
          <w:rFonts w:eastAsia="Times New Roman" w:cs="Arial"/>
          <w:b w:val="0"/>
          <w:noProof w:val="0"/>
          <w:color w:val="auto"/>
          <w:sz w:val="20"/>
          <w:szCs w:val="20"/>
          <w:lang w:val="en-AU" w:eastAsia="en-US"/>
        </w:rPr>
        <w:t>III</w:t>
      </w:r>
      <w:r w:rsidRPr="004A274A">
        <w:rPr>
          <w:rFonts w:eastAsia="Times New Roman" w:cs="Arial"/>
          <w:b w:val="0"/>
          <w:noProof w:val="0"/>
          <w:color w:val="auto"/>
          <w:sz w:val="20"/>
          <w:szCs w:val="20"/>
          <w:lang w:val="en-AU" w:eastAsia="en-US"/>
        </w:rPr>
        <w:t xml:space="preserve">, for example, has </w:t>
      </w:r>
      <w:r w:rsidR="00DC3BBE">
        <w:rPr>
          <w:rFonts w:eastAsia="Times New Roman" w:cs="Arial"/>
          <w:b w:val="0"/>
          <w:noProof w:val="0"/>
          <w:color w:val="auto"/>
          <w:sz w:val="20"/>
          <w:szCs w:val="20"/>
          <w:lang w:val="en-AU" w:eastAsia="en-US"/>
        </w:rPr>
        <w:t>included</w:t>
      </w:r>
      <w:r w:rsidR="00DC3BBE"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community engagement initiatives </w:t>
      </w:r>
      <w:r w:rsidR="003F3D20" w:rsidRPr="004A274A">
        <w:rPr>
          <w:rFonts w:eastAsia="Times New Roman" w:cs="Arial"/>
          <w:b w:val="0"/>
          <w:noProof w:val="0"/>
          <w:color w:val="auto"/>
          <w:sz w:val="20"/>
          <w:szCs w:val="20"/>
          <w:lang w:val="en-AU" w:eastAsia="en-US"/>
        </w:rPr>
        <w:t>as part of</w:t>
      </w:r>
      <w:r w:rsidRPr="004A274A">
        <w:rPr>
          <w:rFonts w:eastAsia="Times New Roman" w:cs="Arial"/>
          <w:b w:val="0"/>
          <w:noProof w:val="0"/>
          <w:color w:val="auto"/>
          <w:sz w:val="20"/>
          <w:szCs w:val="20"/>
          <w:lang w:val="en-AU" w:eastAsia="en-US"/>
        </w:rPr>
        <w:t xml:space="preserve"> training. The </w:t>
      </w:r>
      <w:r w:rsidR="003F3D20" w:rsidRPr="004A274A">
        <w:rPr>
          <w:rFonts w:eastAsia="Times New Roman" w:cs="Arial"/>
          <w:b w:val="0"/>
          <w:noProof w:val="0"/>
          <w:color w:val="auto"/>
          <w:sz w:val="20"/>
          <w:szCs w:val="20"/>
          <w:lang w:val="en-AU" w:eastAsia="en-US"/>
        </w:rPr>
        <w:t xml:space="preserve">LLL </w:t>
      </w:r>
      <w:r w:rsidRPr="004A274A">
        <w:rPr>
          <w:rFonts w:eastAsia="Times New Roman" w:cs="Arial"/>
          <w:b w:val="0"/>
          <w:noProof w:val="0"/>
          <w:color w:val="auto"/>
          <w:sz w:val="20"/>
          <w:szCs w:val="20"/>
          <w:lang w:val="en-AU" w:eastAsia="en-US"/>
        </w:rPr>
        <w:t xml:space="preserve">includes several modules on improving community engagement in schools. </w:t>
      </w:r>
      <w:r w:rsidR="003F3D20" w:rsidRPr="004A274A">
        <w:rPr>
          <w:rFonts w:eastAsia="Times New Roman" w:cs="Arial"/>
          <w:b w:val="0"/>
          <w:noProof w:val="0"/>
          <w:color w:val="auto"/>
          <w:sz w:val="20"/>
          <w:szCs w:val="20"/>
          <w:lang w:val="en-AU" w:eastAsia="en-US"/>
        </w:rPr>
        <w:t>P</w:t>
      </w:r>
      <w:r w:rsidR="008C4497">
        <w:rPr>
          <w:rFonts w:eastAsia="Times New Roman" w:cs="Arial"/>
          <w:b w:val="0"/>
          <w:noProof w:val="0"/>
          <w:color w:val="auto"/>
          <w:sz w:val="20"/>
          <w:szCs w:val="20"/>
          <w:lang w:val="en-AU" w:eastAsia="en-US"/>
        </w:rPr>
        <w:t>rofessional development</w:t>
      </w:r>
      <w:r w:rsidRPr="004A274A">
        <w:rPr>
          <w:rFonts w:eastAsia="Times New Roman" w:cs="Arial"/>
          <w:b w:val="0"/>
          <w:noProof w:val="0"/>
          <w:color w:val="auto"/>
          <w:sz w:val="20"/>
          <w:szCs w:val="20"/>
          <w:lang w:val="en-AU" w:eastAsia="en-US"/>
        </w:rPr>
        <w:t xml:space="preserve"> for IECs and </w:t>
      </w:r>
      <w:r w:rsidR="00B2287D" w:rsidRPr="004A274A">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chool leaders ha</w:t>
      </w:r>
      <w:r w:rsidR="00B2287D" w:rsidRPr="004A274A">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 also equipped </w:t>
      </w:r>
      <w:r w:rsidR="00B2287D" w:rsidRPr="004A274A">
        <w:rPr>
          <w:rFonts w:eastAsia="Times New Roman" w:cs="Arial"/>
          <w:b w:val="0"/>
          <w:noProof w:val="0"/>
          <w:color w:val="auto"/>
          <w:sz w:val="20"/>
          <w:szCs w:val="20"/>
          <w:lang w:val="en-AU" w:eastAsia="en-US"/>
        </w:rPr>
        <w:t xml:space="preserve">them </w:t>
      </w:r>
      <w:r w:rsidR="008C4497">
        <w:rPr>
          <w:rFonts w:eastAsia="Times New Roman" w:cs="Arial"/>
          <w:b w:val="0"/>
          <w:noProof w:val="0"/>
          <w:color w:val="auto"/>
          <w:sz w:val="20"/>
          <w:szCs w:val="20"/>
          <w:lang w:val="en-AU" w:eastAsia="en-US"/>
        </w:rPr>
        <w:t xml:space="preserve">with the capacity </w:t>
      </w:r>
      <w:r w:rsidRPr="004A274A">
        <w:rPr>
          <w:rFonts w:eastAsia="Times New Roman" w:cs="Arial"/>
          <w:b w:val="0"/>
          <w:noProof w:val="0"/>
          <w:color w:val="auto"/>
          <w:sz w:val="20"/>
          <w:szCs w:val="20"/>
          <w:lang w:val="en-AU" w:eastAsia="en-US"/>
        </w:rPr>
        <w:t xml:space="preserve">to undertake research </w:t>
      </w:r>
      <w:r w:rsidR="008C4497">
        <w:rPr>
          <w:rFonts w:eastAsia="Times New Roman" w:cs="Arial"/>
          <w:b w:val="0"/>
          <w:noProof w:val="0"/>
          <w:color w:val="auto"/>
          <w:sz w:val="20"/>
          <w:szCs w:val="20"/>
          <w:lang w:val="en-AU" w:eastAsia="en-US"/>
        </w:rPr>
        <w:t>on</w:t>
      </w:r>
      <w:r w:rsidR="008C4497" w:rsidRPr="004A274A">
        <w:rPr>
          <w:rFonts w:eastAsia="Times New Roman" w:cs="Arial"/>
          <w:b w:val="0"/>
          <w:noProof w:val="0"/>
          <w:color w:val="auto"/>
          <w:sz w:val="20"/>
          <w:szCs w:val="20"/>
          <w:lang w:val="en-AU" w:eastAsia="en-US"/>
        </w:rPr>
        <w:t xml:space="preserve"> improv</w:t>
      </w:r>
      <w:r w:rsidR="008C4497">
        <w:rPr>
          <w:rFonts w:eastAsia="Times New Roman" w:cs="Arial"/>
          <w:b w:val="0"/>
          <w:noProof w:val="0"/>
          <w:color w:val="auto"/>
          <w:sz w:val="20"/>
          <w:szCs w:val="20"/>
          <w:lang w:val="en-AU" w:eastAsia="en-US"/>
        </w:rPr>
        <w:t>ing</w:t>
      </w:r>
      <w:r w:rsidR="008C4497"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community engagement at </w:t>
      </w:r>
      <w:r w:rsidR="008C4497">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schoo</w:t>
      </w:r>
      <w:r w:rsidR="00EC0272" w:rsidRPr="004A274A">
        <w:rPr>
          <w:rFonts w:eastAsia="Times New Roman" w:cs="Arial"/>
          <w:b w:val="0"/>
          <w:noProof w:val="0"/>
          <w:color w:val="auto"/>
          <w:sz w:val="20"/>
          <w:szCs w:val="20"/>
          <w:lang w:val="en-AU" w:eastAsia="en-US"/>
        </w:rPr>
        <w:t>l</w:t>
      </w:r>
      <w:r w:rsidRPr="004A274A">
        <w:rPr>
          <w:rFonts w:eastAsia="Times New Roman" w:cs="Arial"/>
          <w:b w:val="0"/>
          <w:noProof w:val="0"/>
          <w:color w:val="auto"/>
          <w:sz w:val="20"/>
          <w:szCs w:val="20"/>
          <w:lang w:val="en-AU" w:eastAsia="en-US"/>
        </w:rPr>
        <w:t xml:space="preserve"> level and increase parent participation in schools. </w:t>
      </w:r>
      <w:r w:rsidR="008C4497">
        <w:rPr>
          <w:rFonts w:eastAsia="Times New Roman" w:cs="Arial"/>
          <w:b w:val="0"/>
          <w:noProof w:val="0"/>
          <w:color w:val="auto"/>
          <w:sz w:val="20"/>
          <w:szCs w:val="20"/>
          <w:lang w:val="en-AU" w:eastAsia="en-US"/>
        </w:rPr>
        <w:t>Further</w:t>
      </w:r>
      <w:r w:rsidRPr="004A274A">
        <w:rPr>
          <w:rFonts w:eastAsia="Times New Roman" w:cs="Arial"/>
          <w:b w:val="0"/>
          <w:noProof w:val="0"/>
          <w:color w:val="auto"/>
          <w:sz w:val="20"/>
          <w:szCs w:val="20"/>
          <w:lang w:val="en-AU" w:eastAsia="en-US"/>
        </w:rPr>
        <w:t xml:space="preserve">, the school rehabilitation </w:t>
      </w:r>
      <w:r w:rsidR="003C47EF" w:rsidRPr="004A274A">
        <w:rPr>
          <w:rFonts w:eastAsia="Times New Roman" w:cs="Arial"/>
          <w:b w:val="0"/>
          <w:noProof w:val="0"/>
          <w:color w:val="auto"/>
          <w:sz w:val="20"/>
          <w:szCs w:val="20"/>
          <w:lang w:val="en-AU" w:eastAsia="en-US"/>
        </w:rPr>
        <w:t>program</w:t>
      </w:r>
      <w:r w:rsidRPr="004A274A">
        <w:rPr>
          <w:rFonts w:eastAsia="Times New Roman" w:cs="Arial"/>
          <w:b w:val="0"/>
          <w:noProof w:val="0"/>
          <w:color w:val="auto"/>
          <w:sz w:val="20"/>
          <w:szCs w:val="20"/>
          <w:lang w:val="en-AU" w:eastAsia="en-US"/>
        </w:rPr>
        <w:t xml:space="preserve"> has routinely engaged with community members as part of the consultative process </w:t>
      </w:r>
      <w:r w:rsidR="008C4497">
        <w:rPr>
          <w:rFonts w:eastAsia="Times New Roman" w:cs="Arial"/>
          <w:b w:val="0"/>
          <w:noProof w:val="0"/>
          <w:color w:val="auto"/>
          <w:sz w:val="20"/>
          <w:szCs w:val="20"/>
          <w:lang w:val="en-AU" w:eastAsia="en-US"/>
        </w:rPr>
        <w:t>before</w:t>
      </w:r>
      <w:r w:rsidRPr="004A274A">
        <w:rPr>
          <w:rFonts w:eastAsia="Times New Roman" w:cs="Arial"/>
          <w:b w:val="0"/>
          <w:noProof w:val="0"/>
          <w:color w:val="auto"/>
          <w:sz w:val="20"/>
          <w:szCs w:val="20"/>
          <w:lang w:val="en-AU" w:eastAsia="en-US"/>
        </w:rPr>
        <w:t xml:space="preserve"> works begin.</w:t>
      </w:r>
      <w:bookmarkEnd w:id="318"/>
      <w:bookmarkEnd w:id="319"/>
      <w:bookmarkEnd w:id="320"/>
      <w:bookmarkEnd w:id="321"/>
    </w:p>
    <w:p w14:paraId="5703C19E"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1CEA668A" w14:textId="6EF04D87" w:rsidR="00CF33F1" w:rsidRDefault="00CF33F1" w:rsidP="002D4E54">
      <w:pPr>
        <w:pStyle w:val="SDANumberedheading3"/>
        <w:spacing w:after="0"/>
        <w:rPr>
          <w:rFonts w:eastAsia="Times New Roman" w:cs="Arial"/>
          <w:b w:val="0"/>
          <w:noProof w:val="0"/>
          <w:color w:val="auto"/>
          <w:sz w:val="20"/>
          <w:szCs w:val="20"/>
          <w:lang w:val="en-AU" w:eastAsia="en-US"/>
        </w:rPr>
      </w:pPr>
      <w:bookmarkStart w:id="324" w:name="_Toc524074415"/>
      <w:bookmarkStart w:id="325" w:name="_Toc524274459"/>
      <w:bookmarkStart w:id="326" w:name="_Toc530427458"/>
      <w:bookmarkStart w:id="327" w:name="_Toc530428200"/>
      <w:r w:rsidRPr="004A274A">
        <w:rPr>
          <w:rFonts w:eastAsia="Times New Roman" w:cs="Arial"/>
          <w:b w:val="0"/>
          <w:noProof w:val="0"/>
          <w:color w:val="auto"/>
          <w:sz w:val="20"/>
          <w:szCs w:val="20"/>
          <w:lang w:val="en-AU" w:eastAsia="en-US"/>
        </w:rPr>
        <w:t>Field visits to schools on South Tarawa and the outer islands confirm</w:t>
      </w:r>
      <w:r w:rsidR="00C51BFC">
        <w:rPr>
          <w:rFonts w:eastAsia="Times New Roman" w:cs="Arial"/>
          <w:b w:val="0"/>
          <w:noProof w:val="0"/>
          <w:color w:val="auto"/>
          <w:sz w:val="20"/>
          <w:szCs w:val="20"/>
          <w:lang w:val="en-AU" w:eastAsia="en-US"/>
        </w:rPr>
        <w:t>ed</w:t>
      </w:r>
      <w:r w:rsidRPr="004A274A">
        <w:rPr>
          <w:rFonts w:eastAsia="Times New Roman" w:cs="Arial"/>
          <w:b w:val="0"/>
          <w:noProof w:val="0"/>
          <w:color w:val="auto"/>
          <w:sz w:val="20"/>
          <w:szCs w:val="20"/>
          <w:lang w:val="en-AU" w:eastAsia="en-US"/>
        </w:rPr>
        <w:t xml:space="preserve"> high </w:t>
      </w:r>
      <w:r w:rsidR="008C4497">
        <w:rPr>
          <w:rFonts w:eastAsia="Times New Roman" w:cs="Arial"/>
          <w:b w:val="0"/>
          <w:noProof w:val="0"/>
          <w:color w:val="auto"/>
          <w:sz w:val="20"/>
          <w:szCs w:val="20"/>
          <w:lang w:val="en-AU" w:eastAsia="en-US"/>
        </w:rPr>
        <w:t xml:space="preserve">levels </w:t>
      </w:r>
      <w:r w:rsidRPr="004A274A">
        <w:rPr>
          <w:rFonts w:eastAsia="Times New Roman" w:cs="Arial"/>
          <w:b w:val="0"/>
          <w:noProof w:val="0"/>
          <w:color w:val="auto"/>
          <w:sz w:val="20"/>
          <w:szCs w:val="20"/>
          <w:lang w:val="en-AU" w:eastAsia="en-US"/>
        </w:rPr>
        <w:t xml:space="preserve">interest </w:t>
      </w:r>
      <w:r w:rsidR="008C4497">
        <w:rPr>
          <w:rFonts w:eastAsia="Times New Roman" w:cs="Arial"/>
          <w:b w:val="0"/>
          <w:noProof w:val="0"/>
          <w:color w:val="auto"/>
          <w:sz w:val="20"/>
          <w:szCs w:val="20"/>
          <w:lang w:val="en-AU" w:eastAsia="en-US"/>
        </w:rPr>
        <w:t xml:space="preserve">among </w:t>
      </w:r>
      <w:r w:rsidRPr="004A274A">
        <w:rPr>
          <w:rFonts w:eastAsia="Times New Roman" w:cs="Arial"/>
          <w:b w:val="0"/>
          <w:noProof w:val="0"/>
          <w:color w:val="auto"/>
          <w:sz w:val="20"/>
          <w:szCs w:val="20"/>
          <w:lang w:val="en-AU" w:eastAsia="en-US"/>
        </w:rPr>
        <w:t>community</w:t>
      </w:r>
      <w:r w:rsidR="008C4497">
        <w:rPr>
          <w:rFonts w:eastAsia="Times New Roman" w:cs="Arial"/>
          <w:b w:val="0"/>
          <w:noProof w:val="0"/>
          <w:color w:val="auto"/>
          <w:sz w:val="20"/>
          <w:szCs w:val="20"/>
          <w:lang w:val="en-AU" w:eastAsia="en-US"/>
        </w:rPr>
        <w:t xml:space="preserve"> members</w:t>
      </w:r>
      <w:r w:rsidRPr="004A274A">
        <w:rPr>
          <w:rFonts w:eastAsia="Times New Roman" w:cs="Arial"/>
          <w:b w:val="0"/>
          <w:noProof w:val="0"/>
          <w:color w:val="auto"/>
          <w:sz w:val="20"/>
          <w:szCs w:val="20"/>
          <w:lang w:val="en-AU" w:eastAsia="en-US"/>
        </w:rPr>
        <w:t xml:space="preserve">, who were often visible during visits to schools. </w:t>
      </w:r>
      <w:r w:rsidR="006D2EC4" w:rsidRPr="004A274A">
        <w:rPr>
          <w:rFonts w:eastAsia="Times New Roman" w:cs="Arial"/>
          <w:b w:val="0"/>
          <w:noProof w:val="0"/>
          <w:color w:val="auto"/>
          <w:sz w:val="20"/>
          <w:szCs w:val="20"/>
          <w:lang w:val="en-AU" w:eastAsia="en-US"/>
        </w:rPr>
        <w:t xml:space="preserve">SIP committees also appear to be functioning well, </w:t>
      </w:r>
      <w:r w:rsidR="008C4497">
        <w:rPr>
          <w:rFonts w:eastAsia="Times New Roman" w:cs="Arial"/>
          <w:b w:val="0"/>
          <w:noProof w:val="0"/>
          <w:color w:val="auto"/>
          <w:sz w:val="20"/>
          <w:szCs w:val="20"/>
          <w:lang w:val="en-AU" w:eastAsia="en-US"/>
        </w:rPr>
        <w:t>partly because</w:t>
      </w:r>
      <w:r w:rsidR="006D2EC4" w:rsidRPr="004A274A">
        <w:rPr>
          <w:rFonts w:eastAsia="Times New Roman" w:cs="Arial"/>
          <w:b w:val="0"/>
          <w:noProof w:val="0"/>
          <w:color w:val="auto"/>
          <w:sz w:val="20"/>
          <w:szCs w:val="20"/>
          <w:lang w:val="en-AU" w:eastAsia="en-US"/>
        </w:rPr>
        <w:t xml:space="preserve"> of the foundational work done by KEIP </w:t>
      </w:r>
      <w:r w:rsidR="008C4497">
        <w:rPr>
          <w:rFonts w:eastAsia="Times New Roman" w:cs="Arial"/>
          <w:b w:val="0"/>
          <w:noProof w:val="0"/>
          <w:color w:val="auto"/>
          <w:sz w:val="20"/>
          <w:szCs w:val="20"/>
          <w:lang w:val="en-AU" w:eastAsia="en-US"/>
        </w:rPr>
        <w:t>P</w:t>
      </w:r>
      <w:r w:rsidR="006D2EC4" w:rsidRPr="004A274A">
        <w:rPr>
          <w:rFonts w:eastAsia="Times New Roman" w:cs="Arial"/>
          <w:b w:val="0"/>
          <w:noProof w:val="0"/>
          <w:color w:val="auto"/>
          <w:sz w:val="20"/>
          <w:szCs w:val="20"/>
          <w:lang w:val="en-AU" w:eastAsia="en-US"/>
        </w:rPr>
        <w:t xml:space="preserve">hase </w:t>
      </w:r>
      <w:r w:rsidR="008C4497">
        <w:rPr>
          <w:rFonts w:eastAsia="Times New Roman" w:cs="Arial"/>
          <w:b w:val="0"/>
          <w:noProof w:val="0"/>
          <w:color w:val="auto"/>
          <w:sz w:val="20"/>
          <w:szCs w:val="20"/>
          <w:lang w:val="en-AU" w:eastAsia="en-US"/>
        </w:rPr>
        <w:t xml:space="preserve">II </w:t>
      </w:r>
      <w:r w:rsidR="006D2EC4" w:rsidRPr="004A274A">
        <w:rPr>
          <w:rFonts w:eastAsia="Times New Roman" w:cs="Arial"/>
          <w:b w:val="0"/>
          <w:noProof w:val="0"/>
          <w:color w:val="auto"/>
          <w:sz w:val="20"/>
          <w:szCs w:val="20"/>
          <w:lang w:val="en-AU" w:eastAsia="en-US"/>
        </w:rPr>
        <w:t xml:space="preserve">(where community engagement was one of five strands of activity). </w:t>
      </w:r>
      <w:r w:rsidR="003F3D20" w:rsidRPr="004A274A">
        <w:rPr>
          <w:rFonts w:eastAsia="Times New Roman" w:cs="Arial"/>
          <w:b w:val="0"/>
          <w:noProof w:val="0"/>
          <w:color w:val="auto"/>
          <w:sz w:val="20"/>
          <w:szCs w:val="20"/>
          <w:lang w:val="en-AU" w:eastAsia="en-US"/>
        </w:rPr>
        <w:t xml:space="preserve">SIP </w:t>
      </w:r>
      <w:r w:rsidRPr="004A274A">
        <w:rPr>
          <w:rFonts w:eastAsia="Times New Roman" w:cs="Arial"/>
          <w:b w:val="0"/>
          <w:noProof w:val="0"/>
          <w:color w:val="auto"/>
          <w:sz w:val="20"/>
          <w:szCs w:val="20"/>
          <w:lang w:val="en-AU" w:eastAsia="en-US"/>
        </w:rPr>
        <w:t xml:space="preserve">committees appear to be </w:t>
      </w:r>
      <w:r w:rsidR="008C4497">
        <w:rPr>
          <w:rFonts w:eastAsia="Times New Roman" w:cs="Arial"/>
          <w:b w:val="0"/>
          <w:noProof w:val="0"/>
          <w:color w:val="auto"/>
          <w:sz w:val="20"/>
          <w:szCs w:val="20"/>
          <w:lang w:val="en-AU" w:eastAsia="en-US"/>
        </w:rPr>
        <w:t xml:space="preserve">focused </w:t>
      </w:r>
      <w:r w:rsidRPr="004A274A">
        <w:rPr>
          <w:rFonts w:eastAsia="Times New Roman" w:cs="Arial"/>
          <w:b w:val="0"/>
          <w:noProof w:val="0"/>
          <w:color w:val="auto"/>
          <w:sz w:val="20"/>
          <w:szCs w:val="20"/>
          <w:lang w:val="en-AU" w:eastAsia="en-US"/>
        </w:rPr>
        <w:t xml:space="preserve">primarily </w:t>
      </w:r>
      <w:r w:rsidR="008C4497">
        <w:rPr>
          <w:rFonts w:eastAsia="Times New Roman" w:cs="Arial"/>
          <w:b w:val="0"/>
          <w:noProof w:val="0"/>
          <w:color w:val="auto"/>
          <w:sz w:val="20"/>
          <w:szCs w:val="20"/>
          <w:lang w:val="en-AU" w:eastAsia="en-US"/>
        </w:rPr>
        <w:t>on</w:t>
      </w:r>
      <w:r w:rsidR="008C4497" w:rsidRPr="004A274A">
        <w:rPr>
          <w:rFonts w:eastAsia="Times New Roman" w:cs="Arial"/>
          <w:b w:val="0"/>
          <w:noProof w:val="0"/>
          <w:color w:val="auto"/>
          <w:sz w:val="20"/>
          <w:szCs w:val="20"/>
          <w:lang w:val="en-AU" w:eastAsia="en-US"/>
        </w:rPr>
        <w:t xml:space="preserve"> </w:t>
      </w:r>
      <w:r w:rsidR="00CE5213" w:rsidRPr="004A274A">
        <w:rPr>
          <w:rFonts w:eastAsia="Times New Roman" w:cs="Arial"/>
          <w:b w:val="0"/>
          <w:noProof w:val="0"/>
          <w:color w:val="auto"/>
          <w:sz w:val="20"/>
          <w:szCs w:val="20"/>
          <w:lang w:val="en-AU" w:eastAsia="en-US"/>
        </w:rPr>
        <w:t>minor maintenance of schools and surrounding area</w:t>
      </w:r>
      <w:r w:rsidR="008C4497">
        <w:rPr>
          <w:rFonts w:eastAsia="Times New Roman" w:cs="Arial"/>
          <w:b w:val="0"/>
          <w:noProof w:val="0"/>
          <w:color w:val="auto"/>
          <w:sz w:val="20"/>
          <w:szCs w:val="20"/>
          <w:lang w:val="en-AU" w:eastAsia="en-US"/>
        </w:rPr>
        <w:t>s</w:t>
      </w:r>
      <w:r w:rsidR="00CE5213" w:rsidRPr="004A274A">
        <w:rPr>
          <w:rFonts w:eastAsia="Times New Roman" w:cs="Arial"/>
          <w:b w:val="0"/>
          <w:noProof w:val="0"/>
          <w:color w:val="auto"/>
          <w:sz w:val="20"/>
          <w:szCs w:val="20"/>
          <w:lang w:val="en-AU" w:eastAsia="en-US"/>
        </w:rPr>
        <w:t xml:space="preserve"> (such as maintaining flower beds), and enforcing attendance during school hours (representatives of the community routinely ‘patrol’ the school to ensure learners and teachers are in classrooms during lesson times). </w:t>
      </w:r>
      <w:r w:rsidR="003F3D20" w:rsidRPr="004A274A">
        <w:rPr>
          <w:rFonts w:eastAsia="Times New Roman" w:cs="Arial"/>
          <w:b w:val="0"/>
          <w:noProof w:val="0"/>
          <w:color w:val="auto"/>
          <w:sz w:val="20"/>
          <w:szCs w:val="20"/>
          <w:lang w:val="en-AU" w:eastAsia="en-US"/>
        </w:rPr>
        <w:t xml:space="preserve">SIP </w:t>
      </w:r>
      <w:r w:rsidR="00CE5213" w:rsidRPr="004A274A">
        <w:rPr>
          <w:rFonts w:eastAsia="Times New Roman" w:cs="Arial"/>
          <w:b w:val="0"/>
          <w:noProof w:val="0"/>
          <w:color w:val="auto"/>
          <w:sz w:val="20"/>
          <w:szCs w:val="20"/>
          <w:lang w:val="en-AU" w:eastAsia="en-US"/>
        </w:rPr>
        <w:t xml:space="preserve">committees also play an important role in fundraising for the schools, and in some </w:t>
      </w:r>
      <w:r w:rsidR="008C4497">
        <w:rPr>
          <w:rFonts w:eastAsia="Times New Roman" w:cs="Arial"/>
          <w:b w:val="0"/>
          <w:noProof w:val="0"/>
          <w:color w:val="auto"/>
          <w:sz w:val="20"/>
          <w:szCs w:val="20"/>
          <w:lang w:val="en-AU" w:eastAsia="en-US"/>
        </w:rPr>
        <w:t>cases</w:t>
      </w:r>
      <w:r w:rsidR="00E41B24" w:rsidRPr="004A274A">
        <w:rPr>
          <w:rFonts w:eastAsia="Times New Roman" w:cs="Arial"/>
          <w:b w:val="0"/>
          <w:noProof w:val="0"/>
          <w:color w:val="auto"/>
          <w:sz w:val="20"/>
          <w:szCs w:val="20"/>
          <w:lang w:val="en-AU" w:eastAsia="en-US"/>
        </w:rPr>
        <w:t>,</w:t>
      </w:r>
      <w:r w:rsidR="00CE5213" w:rsidRPr="004A274A">
        <w:rPr>
          <w:rFonts w:eastAsia="Times New Roman" w:cs="Arial"/>
          <w:b w:val="0"/>
          <w:noProof w:val="0"/>
          <w:color w:val="auto"/>
          <w:sz w:val="20"/>
          <w:szCs w:val="20"/>
          <w:lang w:val="en-AU" w:eastAsia="en-US"/>
        </w:rPr>
        <w:t xml:space="preserve"> this includes </w:t>
      </w:r>
      <w:r w:rsidR="003F3D20" w:rsidRPr="004A274A">
        <w:rPr>
          <w:rFonts w:eastAsia="Times New Roman" w:cs="Arial"/>
          <w:b w:val="0"/>
          <w:noProof w:val="0"/>
          <w:color w:val="auto"/>
          <w:sz w:val="20"/>
          <w:szCs w:val="20"/>
          <w:lang w:val="en-AU" w:eastAsia="en-US"/>
        </w:rPr>
        <w:t xml:space="preserve">the </w:t>
      </w:r>
      <w:r w:rsidR="00CE5213" w:rsidRPr="004A274A">
        <w:rPr>
          <w:rFonts w:eastAsia="Times New Roman" w:cs="Arial"/>
          <w:b w:val="0"/>
          <w:noProof w:val="0"/>
          <w:color w:val="auto"/>
          <w:sz w:val="20"/>
          <w:szCs w:val="20"/>
          <w:lang w:val="en-AU" w:eastAsia="en-US"/>
        </w:rPr>
        <w:t>growing of vegetables for sale.</w:t>
      </w:r>
      <w:bookmarkEnd w:id="324"/>
      <w:bookmarkEnd w:id="325"/>
      <w:bookmarkEnd w:id="326"/>
      <w:bookmarkEnd w:id="327"/>
    </w:p>
    <w:p w14:paraId="4B62519E"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676C8D34" w14:textId="20C37DA2" w:rsidR="00CE5213" w:rsidRDefault="00CE5213" w:rsidP="002D4E54">
      <w:pPr>
        <w:pStyle w:val="SDANumberedheading3"/>
        <w:spacing w:after="0"/>
        <w:rPr>
          <w:rFonts w:eastAsia="Times New Roman" w:cs="Arial"/>
          <w:b w:val="0"/>
          <w:noProof w:val="0"/>
          <w:color w:val="auto"/>
          <w:sz w:val="20"/>
          <w:szCs w:val="20"/>
          <w:lang w:val="en-AU" w:eastAsia="en-US"/>
        </w:rPr>
      </w:pPr>
      <w:bookmarkStart w:id="328" w:name="_Toc524074416"/>
      <w:bookmarkStart w:id="329" w:name="_Toc524274460"/>
      <w:bookmarkStart w:id="330" w:name="_Toc530427459"/>
      <w:bookmarkStart w:id="331" w:name="_Toc530428201"/>
      <w:r w:rsidRPr="004A274A">
        <w:rPr>
          <w:rFonts w:eastAsia="Times New Roman" w:cs="Arial"/>
          <w:b w:val="0"/>
          <w:noProof w:val="0"/>
          <w:color w:val="auto"/>
          <w:sz w:val="20"/>
          <w:szCs w:val="20"/>
          <w:lang w:val="en-AU" w:eastAsia="en-US"/>
        </w:rPr>
        <w:t>Undoubtedly there are high levels of local ownership of schools</w:t>
      </w:r>
      <w:r w:rsidR="006D2EC4" w:rsidRPr="004A274A">
        <w:rPr>
          <w:rFonts w:eastAsia="Times New Roman" w:cs="Arial"/>
          <w:b w:val="0"/>
          <w:noProof w:val="0"/>
          <w:color w:val="auto"/>
          <w:sz w:val="20"/>
          <w:szCs w:val="20"/>
          <w:lang w:val="en-AU" w:eastAsia="en-US"/>
        </w:rPr>
        <w:t xml:space="preserve"> (especially on </w:t>
      </w:r>
      <w:r w:rsidR="008C4497">
        <w:rPr>
          <w:rFonts w:eastAsia="Times New Roman" w:cs="Arial"/>
          <w:b w:val="0"/>
          <w:noProof w:val="0"/>
          <w:color w:val="auto"/>
          <w:sz w:val="20"/>
          <w:szCs w:val="20"/>
          <w:lang w:val="en-AU" w:eastAsia="en-US"/>
        </w:rPr>
        <w:t xml:space="preserve">the </w:t>
      </w:r>
      <w:r w:rsidR="006D2EC4" w:rsidRPr="004A274A">
        <w:rPr>
          <w:rFonts w:eastAsia="Times New Roman" w:cs="Arial"/>
          <w:b w:val="0"/>
          <w:noProof w:val="0"/>
          <w:color w:val="auto"/>
          <w:sz w:val="20"/>
          <w:szCs w:val="20"/>
          <w:lang w:val="en-AU" w:eastAsia="en-US"/>
        </w:rPr>
        <w:t>outer islands)</w:t>
      </w:r>
      <w:r w:rsidR="00DC3BBE">
        <w:rPr>
          <w:rFonts w:eastAsia="Times New Roman" w:cs="Arial"/>
          <w:b w:val="0"/>
          <w:noProof w:val="0"/>
          <w:color w:val="auto"/>
          <w:sz w:val="20"/>
          <w:szCs w:val="20"/>
          <w:lang w:val="en-AU" w:eastAsia="en-US"/>
        </w:rPr>
        <w:t xml:space="preserve"> b</w:t>
      </w:r>
      <w:r w:rsidR="00783BA2">
        <w:rPr>
          <w:rFonts w:eastAsia="Times New Roman" w:cs="Arial"/>
          <w:b w:val="0"/>
          <w:noProof w:val="0"/>
          <w:color w:val="auto"/>
          <w:sz w:val="20"/>
          <w:szCs w:val="20"/>
          <w:lang w:val="en-AU" w:eastAsia="en-US"/>
        </w:rPr>
        <w:t xml:space="preserve">ut this local ownership is expressed more in relation to </w:t>
      </w:r>
      <w:r w:rsidRPr="004A274A">
        <w:rPr>
          <w:rFonts w:eastAsia="Times New Roman" w:cs="Arial"/>
          <w:b w:val="0"/>
          <w:noProof w:val="0"/>
          <w:color w:val="auto"/>
          <w:sz w:val="20"/>
          <w:szCs w:val="20"/>
          <w:lang w:val="en-AU" w:eastAsia="en-US"/>
        </w:rPr>
        <w:t>physical buildings</w:t>
      </w:r>
      <w:r w:rsidR="00783BA2">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t>
      </w:r>
      <w:r w:rsidR="00783BA2">
        <w:rPr>
          <w:rFonts w:eastAsia="Times New Roman" w:cs="Arial"/>
          <w:b w:val="0"/>
          <w:noProof w:val="0"/>
          <w:color w:val="auto"/>
          <w:sz w:val="20"/>
          <w:szCs w:val="20"/>
          <w:lang w:val="en-AU" w:eastAsia="en-US"/>
        </w:rPr>
        <w:t>T</w:t>
      </w:r>
      <w:r w:rsidRPr="004A274A">
        <w:rPr>
          <w:rFonts w:eastAsia="Times New Roman" w:cs="Arial"/>
          <w:b w:val="0"/>
          <w:noProof w:val="0"/>
          <w:color w:val="auto"/>
          <w:sz w:val="20"/>
          <w:szCs w:val="20"/>
          <w:lang w:val="en-AU" w:eastAsia="en-US"/>
        </w:rPr>
        <w:t xml:space="preserve">here is little evidence that the community </w:t>
      </w:r>
      <w:r w:rsidR="00783BA2">
        <w:rPr>
          <w:rFonts w:eastAsia="Times New Roman" w:cs="Arial"/>
          <w:b w:val="0"/>
          <w:noProof w:val="0"/>
          <w:color w:val="auto"/>
          <w:sz w:val="20"/>
          <w:szCs w:val="20"/>
          <w:lang w:val="en-AU" w:eastAsia="en-US"/>
        </w:rPr>
        <w:t>is</w:t>
      </w:r>
      <w:r w:rsidR="00783BA2"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engaged in supporting learning and/or familiar with key policy changes in the sector. </w:t>
      </w:r>
      <w:r w:rsidR="00783BA2" w:rsidRPr="004A274A">
        <w:rPr>
          <w:rFonts w:eastAsia="Times New Roman" w:cs="Arial"/>
          <w:b w:val="0"/>
          <w:noProof w:val="0"/>
          <w:color w:val="auto"/>
          <w:sz w:val="20"/>
          <w:szCs w:val="20"/>
          <w:lang w:val="en-AU" w:eastAsia="en-US"/>
        </w:rPr>
        <w:t>Whil</w:t>
      </w:r>
      <w:r w:rsidR="00783BA2">
        <w:rPr>
          <w:rFonts w:eastAsia="Times New Roman" w:cs="Arial"/>
          <w:b w:val="0"/>
          <w:noProof w:val="0"/>
          <w:color w:val="auto"/>
          <w:sz w:val="20"/>
          <w:szCs w:val="20"/>
          <w:lang w:val="en-AU" w:eastAsia="en-US"/>
        </w:rPr>
        <w:t>e</w:t>
      </w:r>
      <w:r w:rsidR="00783BA2"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community members interviewed were aware of the </w:t>
      </w:r>
      <w:r w:rsidR="003F3D20" w:rsidRPr="004A274A">
        <w:rPr>
          <w:rFonts w:eastAsia="Times New Roman" w:cs="Arial"/>
          <w:b w:val="0"/>
          <w:noProof w:val="0"/>
          <w:color w:val="auto"/>
          <w:sz w:val="20"/>
          <w:szCs w:val="20"/>
          <w:lang w:val="en-AU" w:eastAsia="en-US"/>
        </w:rPr>
        <w:t>l</w:t>
      </w:r>
      <w:r w:rsidRPr="004A274A">
        <w:rPr>
          <w:rFonts w:eastAsia="Times New Roman" w:cs="Arial"/>
          <w:b w:val="0"/>
          <w:noProof w:val="0"/>
          <w:color w:val="auto"/>
          <w:sz w:val="20"/>
          <w:szCs w:val="20"/>
          <w:lang w:val="en-AU" w:eastAsia="en-US"/>
        </w:rPr>
        <w:t xml:space="preserve">anguage </w:t>
      </w:r>
      <w:r w:rsidR="003F3D20" w:rsidRPr="004A274A">
        <w:rPr>
          <w:rFonts w:eastAsia="Times New Roman" w:cs="Arial"/>
          <w:b w:val="0"/>
          <w:noProof w:val="0"/>
          <w:color w:val="auto"/>
          <w:sz w:val="20"/>
          <w:szCs w:val="20"/>
          <w:lang w:val="en-AU" w:eastAsia="en-US"/>
        </w:rPr>
        <w:t>p</w:t>
      </w:r>
      <w:r w:rsidRPr="004A274A">
        <w:rPr>
          <w:rFonts w:eastAsia="Times New Roman" w:cs="Arial"/>
          <w:b w:val="0"/>
          <w:noProof w:val="0"/>
          <w:color w:val="auto"/>
          <w:sz w:val="20"/>
          <w:szCs w:val="20"/>
          <w:lang w:val="en-AU" w:eastAsia="en-US"/>
        </w:rPr>
        <w:t xml:space="preserve">olicy, few were in a position to support their child </w:t>
      </w:r>
      <w:r w:rsidR="00783BA2">
        <w:rPr>
          <w:rFonts w:eastAsia="Times New Roman" w:cs="Arial"/>
          <w:b w:val="0"/>
          <w:noProof w:val="0"/>
          <w:color w:val="auto"/>
          <w:sz w:val="20"/>
          <w:szCs w:val="20"/>
          <w:lang w:val="en-AU" w:eastAsia="en-US"/>
        </w:rPr>
        <w:t>in</w:t>
      </w:r>
      <w:r w:rsidR="00783BA2"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learning English. Community members</w:t>
      </w:r>
      <w:r w:rsidR="00783BA2">
        <w:rPr>
          <w:rFonts w:eastAsia="Times New Roman" w:cs="Arial"/>
          <w:b w:val="0"/>
          <w:noProof w:val="0"/>
          <w:color w:val="auto"/>
          <w:sz w:val="20"/>
          <w:szCs w:val="20"/>
          <w:lang w:val="en-AU" w:eastAsia="en-US"/>
        </w:rPr>
        <w:t xml:space="preserve"> and </w:t>
      </w:r>
      <w:r w:rsidRPr="004A274A">
        <w:rPr>
          <w:rFonts w:eastAsia="Times New Roman" w:cs="Arial"/>
          <w:b w:val="0"/>
          <w:noProof w:val="0"/>
          <w:color w:val="auto"/>
          <w:sz w:val="20"/>
          <w:szCs w:val="20"/>
          <w:lang w:val="en-AU" w:eastAsia="en-US"/>
        </w:rPr>
        <w:t xml:space="preserve">parents are critical to the sustainability of the learning experience for children, </w:t>
      </w:r>
      <w:r w:rsidR="00C51BFC" w:rsidRPr="004A274A">
        <w:rPr>
          <w:rFonts w:eastAsia="Times New Roman" w:cs="Arial"/>
          <w:b w:val="0"/>
          <w:noProof w:val="0"/>
          <w:color w:val="auto"/>
          <w:sz w:val="20"/>
          <w:szCs w:val="20"/>
          <w:lang w:val="en-AU" w:eastAsia="en-US"/>
        </w:rPr>
        <w:t>but, at</w:t>
      </w:r>
      <w:r w:rsidRPr="004A274A">
        <w:rPr>
          <w:rFonts w:eastAsia="Times New Roman" w:cs="Arial"/>
          <w:b w:val="0"/>
          <w:noProof w:val="0"/>
          <w:color w:val="auto"/>
          <w:sz w:val="20"/>
          <w:szCs w:val="20"/>
          <w:lang w:val="en-AU" w:eastAsia="en-US"/>
        </w:rPr>
        <w:t xml:space="preserve"> present</w:t>
      </w:r>
      <w:r w:rsidR="00783BA2">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they require far more support than has been provided or may even be possible.</w:t>
      </w:r>
      <w:bookmarkEnd w:id="322"/>
      <w:bookmarkEnd w:id="323"/>
      <w:bookmarkEnd w:id="328"/>
      <w:bookmarkEnd w:id="329"/>
      <w:bookmarkEnd w:id="330"/>
      <w:bookmarkEnd w:id="331"/>
    </w:p>
    <w:p w14:paraId="62D9A590"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4A71F242" w14:textId="0815DC9B" w:rsidR="00E90599" w:rsidRDefault="00CE5213" w:rsidP="002D4E54">
      <w:pPr>
        <w:pStyle w:val="SDANumberedheading3"/>
        <w:spacing w:after="0"/>
        <w:rPr>
          <w:rFonts w:eastAsia="Times New Roman" w:cs="Arial"/>
          <w:b w:val="0"/>
          <w:noProof w:val="0"/>
          <w:color w:val="auto"/>
          <w:sz w:val="20"/>
          <w:szCs w:val="20"/>
          <w:lang w:val="en-AU" w:eastAsia="en-US"/>
        </w:rPr>
      </w:pPr>
      <w:bookmarkStart w:id="332" w:name="_Toc524074417"/>
      <w:bookmarkStart w:id="333" w:name="_Toc524274461"/>
      <w:bookmarkStart w:id="334" w:name="_Toc530427460"/>
      <w:bookmarkStart w:id="335" w:name="_Toc530428202"/>
      <w:r w:rsidRPr="004A274A">
        <w:rPr>
          <w:rFonts w:eastAsia="Times New Roman" w:cs="Arial"/>
          <w:b w:val="0"/>
          <w:noProof w:val="0"/>
          <w:color w:val="auto"/>
          <w:sz w:val="20"/>
          <w:szCs w:val="20"/>
          <w:lang w:val="en-AU" w:eastAsia="en-US"/>
        </w:rPr>
        <w:t xml:space="preserve">Support to the </w:t>
      </w:r>
      <w:r w:rsidR="003F3D20" w:rsidRPr="004A274A">
        <w:rPr>
          <w:rFonts w:eastAsia="Times New Roman" w:cs="Arial"/>
          <w:b w:val="0"/>
          <w:noProof w:val="0"/>
          <w:color w:val="auto"/>
          <w:sz w:val="20"/>
          <w:szCs w:val="20"/>
          <w:lang w:val="en-AU" w:eastAsia="en-US"/>
        </w:rPr>
        <w:t xml:space="preserve">SIP </w:t>
      </w:r>
      <w:r w:rsidRPr="004A274A">
        <w:rPr>
          <w:rFonts w:eastAsia="Times New Roman" w:cs="Arial"/>
          <w:b w:val="0"/>
          <w:noProof w:val="0"/>
          <w:color w:val="auto"/>
          <w:sz w:val="20"/>
          <w:szCs w:val="20"/>
          <w:lang w:val="en-AU" w:eastAsia="en-US"/>
        </w:rPr>
        <w:t xml:space="preserve">committees is also required to assist with the maintenance of buildings. The </w:t>
      </w:r>
      <w:r w:rsidR="00F1290B" w:rsidRPr="004A274A">
        <w:rPr>
          <w:rFonts w:eastAsia="Times New Roman" w:cs="Arial"/>
          <w:b w:val="0"/>
          <w:i/>
          <w:noProof w:val="0"/>
          <w:color w:val="auto"/>
          <w:sz w:val="20"/>
          <w:szCs w:val="20"/>
          <w:lang w:val="en-AU" w:eastAsia="en-US"/>
        </w:rPr>
        <w:t>Repair and Maintenance Survey Report</w:t>
      </w:r>
      <w:r w:rsidR="00F1290B" w:rsidRPr="004A274A">
        <w:rPr>
          <w:rFonts w:eastAsia="Times New Roman" w:cs="Arial"/>
          <w:b w:val="0"/>
          <w:noProof w:val="0"/>
          <w:color w:val="auto"/>
          <w:sz w:val="20"/>
          <w:szCs w:val="20"/>
          <w:vertAlign w:val="superscript"/>
          <w:lang w:val="en-AU" w:eastAsia="en-US"/>
        </w:rPr>
        <w:footnoteReference w:id="30"/>
      </w:r>
      <w:r w:rsidR="00F1290B" w:rsidRPr="004A274A">
        <w:rPr>
          <w:rFonts w:eastAsia="Times New Roman" w:cs="Arial"/>
          <w:b w:val="0"/>
          <w:noProof w:val="0"/>
          <w:color w:val="auto"/>
          <w:sz w:val="20"/>
          <w:szCs w:val="20"/>
          <w:lang w:val="en-AU" w:eastAsia="en-US"/>
        </w:rPr>
        <w:t xml:space="preserve"> </w:t>
      </w:r>
      <w:r w:rsidR="008E237F">
        <w:rPr>
          <w:rFonts w:eastAsia="Times New Roman" w:cs="Arial"/>
          <w:b w:val="0"/>
          <w:noProof w:val="0"/>
          <w:color w:val="auto"/>
          <w:sz w:val="20"/>
          <w:szCs w:val="20"/>
          <w:lang w:val="en-AU" w:eastAsia="en-US"/>
        </w:rPr>
        <w:t>examined</w:t>
      </w:r>
      <w:r w:rsidR="00F1290B" w:rsidRPr="004A274A">
        <w:rPr>
          <w:rFonts w:eastAsia="Times New Roman" w:cs="Arial"/>
          <w:b w:val="0"/>
          <w:noProof w:val="0"/>
          <w:color w:val="auto"/>
          <w:sz w:val="20"/>
          <w:szCs w:val="20"/>
          <w:lang w:val="en-AU" w:eastAsia="en-US"/>
        </w:rPr>
        <w:t xml:space="preserve"> 28 schools on </w:t>
      </w:r>
      <w:r w:rsidR="00783BA2">
        <w:rPr>
          <w:rFonts w:eastAsia="Times New Roman" w:cs="Arial"/>
          <w:b w:val="0"/>
          <w:noProof w:val="0"/>
          <w:color w:val="auto"/>
          <w:sz w:val="20"/>
          <w:szCs w:val="20"/>
          <w:lang w:val="en-AU" w:eastAsia="en-US"/>
        </w:rPr>
        <w:t>nine</w:t>
      </w:r>
      <w:r w:rsidR="00F1290B" w:rsidRPr="004A274A">
        <w:rPr>
          <w:rFonts w:eastAsia="Times New Roman" w:cs="Arial"/>
          <w:b w:val="0"/>
          <w:noProof w:val="0"/>
          <w:color w:val="auto"/>
          <w:sz w:val="20"/>
          <w:szCs w:val="20"/>
          <w:lang w:val="en-AU" w:eastAsia="en-US"/>
        </w:rPr>
        <w:t xml:space="preserve"> islands (18 </w:t>
      </w:r>
      <w:r w:rsidR="00783BA2">
        <w:rPr>
          <w:rFonts w:eastAsia="Times New Roman" w:cs="Arial"/>
          <w:b w:val="0"/>
          <w:noProof w:val="0"/>
          <w:color w:val="auto"/>
          <w:sz w:val="20"/>
          <w:szCs w:val="20"/>
          <w:lang w:val="en-AU" w:eastAsia="en-US"/>
        </w:rPr>
        <w:t xml:space="preserve">of which </w:t>
      </w:r>
      <w:r w:rsidR="00F1290B" w:rsidRPr="004A274A">
        <w:rPr>
          <w:rFonts w:eastAsia="Times New Roman" w:cs="Arial"/>
          <w:b w:val="0"/>
          <w:noProof w:val="0"/>
          <w:color w:val="auto"/>
          <w:sz w:val="20"/>
          <w:szCs w:val="20"/>
          <w:lang w:val="en-AU" w:eastAsia="en-US"/>
        </w:rPr>
        <w:t xml:space="preserve">were built with Australian aid funds during phases </w:t>
      </w:r>
      <w:r w:rsidR="00783BA2">
        <w:rPr>
          <w:rFonts w:eastAsia="Times New Roman" w:cs="Arial"/>
          <w:b w:val="0"/>
          <w:noProof w:val="0"/>
          <w:color w:val="auto"/>
          <w:sz w:val="20"/>
          <w:szCs w:val="20"/>
          <w:lang w:val="en-AU" w:eastAsia="en-US"/>
        </w:rPr>
        <w:t>I</w:t>
      </w:r>
      <w:r w:rsidR="00783BA2" w:rsidRPr="004A274A">
        <w:rPr>
          <w:rFonts w:eastAsia="Times New Roman" w:cs="Arial"/>
          <w:b w:val="0"/>
          <w:noProof w:val="0"/>
          <w:color w:val="auto"/>
          <w:sz w:val="20"/>
          <w:szCs w:val="20"/>
          <w:lang w:val="en-AU" w:eastAsia="en-US"/>
        </w:rPr>
        <w:t xml:space="preserve"> </w:t>
      </w:r>
      <w:r w:rsidR="00F1290B" w:rsidRPr="004A274A">
        <w:rPr>
          <w:rFonts w:eastAsia="Times New Roman" w:cs="Arial"/>
          <w:b w:val="0"/>
          <w:noProof w:val="0"/>
          <w:color w:val="auto"/>
          <w:sz w:val="20"/>
          <w:szCs w:val="20"/>
          <w:lang w:val="en-AU" w:eastAsia="en-US"/>
        </w:rPr>
        <w:t xml:space="preserve">and </w:t>
      </w:r>
      <w:r w:rsidR="00783BA2">
        <w:rPr>
          <w:rFonts w:eastAsia="Times New Roman" w:cs="Arial"/>
          <w:b w:val="0"/>
          <w:noProof w:val="0"/>
          <w:color w:val="auto"/>
          <w:sz w:val="20"/>
          <w:szCs w:val="20"/>
          <w:lang w:val="en-AU" w:eastAsia="en-US"/>
        </w:rPr>
        <w:t>II</w:t>
      </w:r>
      <w:r w:rsidR="00783BA2" w:rsidRPr="004A274A">
        <w:rPr>
          <w:rFonts w:eastAsia="Times New Roman" w:cs="Arial"/>
          <w:b w:val="0"/>
          <w:noProof w:val="0"/>
          <w:color w:val="auto"/>
          <w:sz w:val="20"/>
          <w:szCs w:val="20"/>
          <w:lang w:val="en-AU" w:eastAsia="en-US"/>
        </w:rPr>
        <w:t xml:space="preserve"> </w:t>
      </w:r>
      <w:r w:rsidR="00F1290B" w:rsidRPr="004A274A">
        <w:rPr>
          <w:rFonts w:eastAsia="Times New Roman" w:cs="Arial"/>
          <w:b w:val="0"/>
          <w:noProof w:val="0"/>
          <w:color w:val="auto"/>
          <w:sz w:val="20"/>
          <w:szCs w:val="20"/>
          <w:lang w:val="en-AU" w:eastAsia="en-US"/>
        </w:rPr>
        <w:t>of KEIP</w:t>
      </w:r>
      <w:r w:rsidRPr="004A274A">
        <w:rPr>
          <w:rFonts w:eastAsia="Times New Roman" w:cs="Arial"/>
          <w:b w:val="0"/>
          <w:noProof w:val="0"/>
          <w:color w:val="auto"/>
          <w:sz w:val="20"/>
          <w:szCs w:val="20"/>
          <w:lang w:val="en-AU" w:eastAsia="en-US"/>
        </w:rPr>
        <w:t>)</w:t>
      </w:r>
      <w:r w:rsidR="008E237F">
        <w:rPr>
          <w:rFonts w:eastAsia="Times New Roman" w:cs="Arial"/>
          <w:b w:val="0"/>
          <w:noProof w:val="0"/>
          <w:color w:val="auto"/>
          <w:sz w:val="20"/>
          <w:szCs w:val="20"/>
          <w:lang w:val="en-AU" w:eastAsia="en-US"/>
        </w:rPr>
        <w:t>. It found,</w:t>
      </w:r>
      <w:r w:rsidRPr="004A274A">
        <w:rPr>
          <w:rFonts w:eastAsia="Times New Roman" w:cs="Arial"/>
          <w:b w:val="0"/>
          <w:noProof w:val="0"/>
          <w:color w:val="auto"/>
          <w:sz w:val="20"/>
          <w:szCs w:val="20"/>
          <w:lang w:val="en-AU" w:eastAsia="en-US"/>
        </w:rPr>
        <w:t xml:space="preserve"> </w:t>
      </w:r>
      <w:r w:rsidR="00F1290B" w:rsidRPr="004A274A">
        <w:rPr>
          <w:rFonts w:eastAsia="Times New Roman" w:cs="Arial"/>
          <w:b w:val="0"/>
          <w:noProof w:val="0"/>
          <w:color w:val="auto"/>
          <w:sz w:val="20"/>
          <w:szCs w:val="20"/>
          <w:lang w:val="en-AU" w:eastAsia="en-US"/>
        </w:rPr>
        <w:t>on average, schools need</w:t>
      </w:r>
      <w:r w:rsidR="008E237F">
        <w:rPr>
          <w:rFonts w:eastAsia="Times New Roman" w:cs="Arial"/>
          <w:b w:val="0"/>
          <w:noProof w:val="0"/>
          <w:color w:val="auto"/>
          <w:sz w:val="20"/>
          <w:szCs w:val="20"/>
          <w:lang w:val="en-AU" w:eastAsia="en-US"/>
        </w:rPr>
        <w:t>ed</w:t>
      </w:r>
      <w:r w:rsidR="00F1290B" w:rsidRPr="004A274A">
        <w:rPr>
          <w:rFonts w:eastAsia="Times New Roman" w:cs="Arial"/>
          <w:b w:val="0"/>
          <w:noProof w:val="0"/>
          <w:color w:val="auto"/>
          <w:sz w:val="20"/>
          <w:szCs w:val="20"/>
          <w:lang w:val="en-AU" w:eastAsia="en-US"/>
        </w:rPr>
        <w:t xml:space="preserve"> $45,000 to be repaired so that ongoing annual maintenance could continue at a cost of $2,500 per school. </w:t>
      </w:r>
      <w:r w:rsidR="008E237F" w:rsidRPr="004A274A">
        <w:rPr>
          <w:rFonts w:eastAsia="Times New Roman" w:cs="Arial"/>
          <w:b w:val="0"/>
          <w:noProof w:val="0"/>
          <w:color w:val="auto"/>
          <w:sz w:val="20"/>
          <w:szCs w:val="20"/>
          <w:lang w:val="en-AU" w:eastAsia="en-US"/>
        </w:rPr>
        <w:t>Whil</w:t>
      </w:r>
      <w:r w:rsidR="008E237F">
        <w:rPr>
          <w:rFonts w:eastAsia="Times New Roman" w:cs="Arial"/>
          <w:b w:val="0"/>
          <w:noProof w:val="0"/>
          <w:color w:val="auto"/>
          <w:sz w:val="20"/>
          <w:szCs w:val="20"/>
          <w:lang w:val="en-AU" w:eastAsia="en-US"/>
        </w:rPr>
        <w:t>e</w:t>
      </w:r>
      <w:r w:rsidR="008E237F" w:rsidRPr="004A274A">
        <w:rPr>
          <w:rFonts w:eastAsia="Times New Roman" w:cs="Arial"/>
          <w:b w:val="0"/>
          <w:noProof w:val="0"/>
          <w:color w:val="auto"/>
          <w:sz w:val="20"/>
          <w:szCs w:val="20"/>
          <w:lang w:val="en-AU" w:eastAsia="en-US"/>
        </w:rPr>
        <w:t xml:space="preserve"> </w:t>
      </w:r>
      <w:r w:rsidR="00590D66" w:rsidRPr="004A274A">
        <w:rPr>
          <w:rFonts w:eastAsia="Times New Roman" w:cs="Arial"/>
          <w:b w:val="0"/>
          <w:noProof w:val="0"/>
          <w:color w:val="auto"/>
          <w:sz w:val="20"/>
          <w:szCs w:val="20"/>
          <w:lang w:val="en-AU" w:eastAsia="en-US"/>
        </w:rPr>
        <w:t xml:space="preserve">this maintenance budget is out of reach </w:t>
      </w:r>
      <w:r w:rsidR="008E237F">
        <w:rPr>
          <w:rFonts w:eastAsia="Times New Roman" w:cs="Arial"/>
          <w:b w:val="0"/>
          <w:noProof w:val="0"/>
          <w:color w:val="auto"/>
          <w:sz w:val="20"/>
          <w:szCs w:val="20"/>
          <w:lang w:val="en-AU" w:eastAsia="en-US"/>
        </w:rPr>
        <w:t>for</w:t>
      </w:r>
      <w:r w:rsidR="008E237F" w:rsidRPr="004A274A">
        <w:rPr>
          <w:rFonts w:eastAsia="Times New Roman" w:cs="Arial"/>
          <w:b w:val="0"/>
          <w:noProof w:val="0"/>
          <w:color w:val="auto"/>
          <w:sz w:val="20"/>
          <w:szCs w:val="20"/>
          <w:lang w:val="en-AU" w:eastAsia="en-US"/>
        </w:rPr>
        <w:t xml:space="preserve"> </w:t>
      </w:r>
      <w:r w:rsidR="00590D66" w:rsidRPr="004A274A">
        <w:rPr>
          <w:rFonts w:eastAsia="Times New Roman" w:cs="Arial"/>
          <w:b w:val="0"/>
          <w:noProof w:val="0"/>
          <w:color w:val="auto"/>
          <w:sz w:val="20"/>
          <w:szCs w:val="20"/>
          <w:lang w:val="en-AU" w:eastAsia="en-US"/>
        </w:rPr>
        <w:t xml:space="preserve">the </w:t>
      </w:r>
      <w:r w:rsidR="001D15AA" w:rsidRPr="004A274A">
        <w:rPr>
          <w:rFonts w:eastAsia="Times New Roman" w:cs="Arial"/>
          <w:b w:val="0"/>
          <w:noProof w:val="0"/>
          <w:color w:val="auto"/>
          <w:sz w:val="20"/>
          <w:szCs w:val="20"/>
          <w:lang w:val="en-AU" w:eastAsia="en-US"/>
        </w:rPr>
        <w:t xml:space="preserve">SIP </w:t>
      </w:r>
      <w:r w:rsidR="00590D66" w:rsidRPr="004A274A">
        <w:rPr>
          <w:rFonts w:eastAsia="Times New Roman" w:cs="Arial"/>
          <w:b w:val="0"/>
          <w:noProof w:val="0"/>
          <w:color w:val="auto"/>
          <w:sz w:val="20"/>
          <w:szCs w:val="20"/>
          <w:lang w:val="en-AU" w:eastAsia="en-US"/>
        </w:rPr>
        <w:t xml:space="preserve">committee (in fact it is out of reach for the MoE, as the </w:t>
      </w:r>
      <w:r w:rsidR="00FA0F3D">
        <w:rPr>
          <w:rFonts w:eastAsia="Times New Roman" w:cs="Arial"/>
          <w:b w:val="0"/>
          <w:noProof w:val="0"/>
          <w:color w:val="auto"/>
          <w:sz w:val="20"/>
          <w:szCs w:val="20"/>
          <w:lang w:val="en-AU" w:eastAsia="en-US"/>
        </w:rPr>
        <w:t>FMU</w:t>
      </w:r>
      <w:r w:rsidR="00590D66" w:rsidRPr="004A274A">
        <w:rPr>
          <w:rFonts w:eastAsia="Times New Roman" w:cs="Arial"/>
          <w:b w:val="0"/>
          <w:noProof w:val="0"/>
          <w:color w:val="auto"/>
          <w:sz w:val="20"/>
          <w:szCs w:val="20"/>
          <w:lang w:val="en-AU" w:eastAsia="en-US"/>
        </w:rPr>
        <w:t xml:space="preserve"> does not have a budget for the maintenance of schools), there is clearly a need to establish a process </w:t>
      </w:r>
      <w:r w:rsidR="008E237F">
        <w:rPr>
          <w:rFonts w:eastAsia="Times New Roman" w:cs="Arial"/>
          <w:b w:val="0"/>
          <w:noProof w:val="0"/>
          <w:color w:val="auto"/>
          <w:sz w:val="20"/>
          <w:szCs w:val="20"/>
          <w:lang w:val="en-AU" w:eastAsia="en-US"/>
        </w:rPr>
        <w:t>to</w:t>
      </w:r>
      <w:r w:rsidR="00590D66" w:rsidRPr="004A274A">
        <w:rPr>
          <w:rFonts w:eastAsia="Times New Roman" w:cs="Arial"/>
          <w:b w:val="0"/>
          <w:noProof w:val="0"/>
          <w:color w:val="auto"/>
          <w:sz w:val="20"/>
          <w:szCs w:val="20"/>
          <w:lang w:val="en-AU" w:eastAsia="en-US"/>
        </w:rPr>
        <w:t xml:space="preserve"> engage</w:t>
      </w:r>
      <w:r w:rsidR="008E237F">
        <w:rPr>
          <w:rFonts w:eastAsia="Times New Roman" w:cs="Arial"/>
          <w:b w:val="0"/>
          <w:noProof w:val="0"/>
          <w:color w:val="auto"/>
          <w:sz w:val="20"/>
          <w:szCs w:val="20"/>
          <w:lang w:val="en-AU" w:eastAsia="en-US"/>
        </w:rPr>
        <w:t xml:space="preserve"> </w:t>
      </w:r>
      <w:r w:rsidR="00590D66" w:rsidRPr="004A274A">
        <w:rPr>
          <w:rFonts w:eastAsia="Times New Roman" w:cs="Arial"/>
          <w:b w:val="0"/>
          <w:noProof w:val="0"/>
          <w:color w:val="auto"/>
          <w:sz w:val="20"/>
          <w:szCs w:val="20"/>
          <w:lang w:val="en-AU" w:eastAsia="en-US"/>
        </w:rPr>
        <w:t xml:space="preserve">and </w:t>
      </w:r>
      <w:r w:rsidR="008E237F" w:rsidRPr="004A274A">
        <w:rPr>
          <w:rFonts w:eastAsia="Times New Roman" w:cs="Arial"/>
          <w:b w:val="0"/>
          <w:noProof w:val="0"/>
          <w:color w:val="auto"/>
          <w:sz w:val="20"/>
          <w:szCs w:val="20"/>
          <w:lang w:val="en-AU" w:eastAsia="en-US"/>
        </w:rPr>
        <w:t>support</w:t>
      </w:r>
      <w:r w:rsidR="008E237F">
        <w:rPr>
          <w:rFonts w:eastAsia="Times New Roman" w:cs="Arial"/>
          <w:b w:val="0"/>
          <w:noProof w:val="0"/>
          <w:color w:val="auto"/>
          <w:sz w:val="20"/>
          <w:szCs w:val="20"/>
          <w:lang w:val="en-AU" w:eastAsia="en-US"/>
        </w:rPr>
        <w:t xml:space="preserve"> these committees</w:t>
      </w:r>
      <w:r w:rsidR="008E237F" w:rsidRPr="004A274A">
        <w:rPr>
          <w:rFonts w:eastAsia="Times New Roman" w:cs="Arial"/>
          <w:b w:val="0"/>
          <w:noProof w:val="0"/>
          <w:color w:val="auto"/>
          <w:sz w:val="20"/>
          <w:szCs w:val="20"/>
          <w:lang w:val="en-AU" w:eastAsia="en-US"/>
        </w:rPr>
        <w:t xml:space="preserve"> </w:t>
      </w:r>
      <w:r w:rsidR="00590D66" w:rsidRPr="004A274A">
        <w:rPr>
          <w:rFonts w:eastAsia="Times New Roman" w:cs="Arial"/>
          <w:b w:val="0"/>
          <w:noProof w:val="0"/>
          <w:color w:val="auto"/>
          <w:sz w:val="20"/>
          <w:szCs w:val="20"/>
          <w:lang w:val="en-AU" w:eastAsia="en-US"/>
        </w:rPr>
        <w:t>to help with maintenance</w:t>
      </w:r>
      <w:r w:rsidR="00783BA2">
        <w:rPr>
          <w:rFonts w:eastAsia="Times New Roman" w:cs="Arial"/>
          <w:b w:val="0"/>
          <w:noProof w:val="0"/>
          <w:color w:val="auto"/>
          <w:sz w:val="20"/>
          <w:szCs w:val="20"/>
          <w:lang w:val="en-AU" w:eastAsia="en-US"/>
        </w:rPr>
        <w:t>.</w:t>
      </w:r>
      <w:r w:rsidR="00590D66" w:rsidRPr="004A274A">
        <w:rPr>
          <w:rFonts w:eastAsia="Times New Roman" w:cs="Arial"/>
          <w:b w:val="0"/>
          <w:noProof w:val="0"/>
          <w:color w:val="auto"/>
          <w:sz w:val="20"/>
          <w:szCs w:val="20"/>
          <w:lang w:val="en-AU" w:eastAsia="en-US"/>
        </w:rPr>
        <w:t xml:space="preserve"> </w:t>
      </w:r>
      <w:r w:rsidR="008E237F">
        <w:rPr>
          <w:rFonts w:eastAsia="Times New Roman" w:cs="Arial"/>
          <w:b w:val="0"/>
          <w:noProof w:val="0"/>
          <w:color w:val="auto"/>
          <w:sz w:val="20"/>
          <w:szCs w:val="20"/>
          <w:lang w:val="en-AU" w:eastAsia="en-US"/>
        </w:rPr>
        <w:t>T</w:t>
      </w:r>
      <w:r w:rsidR="00590D66" w:rsidRPr="004A274A">
        <w:rPr>
          <w:rFonts w:eastAsia="Times New Roman" w:cs="Arial"/>
          <w:b w:val="0"/>
          <w:noProof w:val="0"/>
          <w:color w:val="auto"/>
          <w:sz w:val="20"/>
          <w:szCs w:val="20"/>
          <w:lang w:val="en-AU" w:eastAsia="en-US"/>
        </w:rPr>
        <w:t xml:space="preserve">his </w:t>
      </w:r>
      <w:r w:rsidR="008E237F">
        <w:rPr>
          <w:rFonts w:eastAsia="Times New Roman" w:cs="Arial"/>
          <w:b w:val="0"/>
          <w:noProof w:val="0"/>
          <w:color w:val="auto"/>
          <w:sz w:val="20"/>
          <w:szCs w:val="20"/>
          <w:lang w:val="en-AU" w:eastAsia="en-US"/>
        </w:rPr>
        <w:t>process should also</w:t>
      </w:r>
      <w:r w:rsidR="008E237F" w:rsidRPr="004A274A">
        <w:rPr>
          <w:rFonts w:eastAsia="Times New Roman" w:cs="Arial"/>
          <w:b w:val="0"/>
          <w:noProof w:val="0"/>
          <w:color w:val="auto"/>
          <w:sz w:val="20"/>
          <w:szCs w:val="20"/>
          <w:lang w:val="en-AU" w:eastAsia="en-US"/>
        </w:rPr>
        <w:t xml:space="preserve"> </w:t>
      </w:r>
      <w:r w:rsidR="00590D66" w:rsidRPr="004A274A">
        <w:rPr>
          <w:rFonts w:eastAsia="Times New Roman" w:cs="Arial"/>
          <w:b w:val="0"/>
          <w:noProof w:val="0"/>
          <w:color w:val="auto"/>
          <w:sz w:val="20"/>
          <w:szCs w:val="20"/>
          <w:lang w:val="en-AU" w:eastAsia="en-US"/>
        </w:rPr>
        <w:t>include exploring a more sustainable local model for maintaining schools on outer islands.</w:t>
      </w:r>
      <w:bookmarkEnd w:id="332"/>
      <w:bookmarkEnd w:id="333"/>
      <w:bookmarkEnd w:id="334"/>
      <w:bookmarkEnd w:id="335"/>
    </w:p>
    <w:p w14:paraId="3BB6AF40"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1067BD2C" w14:textId="77777777" w:rsidR="00E90599" w:rsidRPr="004A274A" w:rsidRDefault="00E90599" w:rsidP="002D4E54">
      <w:pPr>
        <w:pStyle w:val="SDANumberedheading3"/>
        <w:numPr>
          <w:ilvl w:val="1"/>
          <w:numId w:val="24"/>
        </w:numPr>
        <w:spacing w:after="0"/>
        <w:rPr>
          <w:rFonts w:cs="Arial"/>
          <w:color w:val="000000" w:themeColor="text1"/>
          <w:lang w:val="en-AU"/>
        </w:rPr>
      </w:pPr>
      <w:bookmarkStart w:id="336" w:name="_Toc523927409"/>
      <w:bookmarkStart w:id="337" w:name="_Toc523927672"/>
      <w:bookmarkStart w:id="338" w:name="_Toc524074418"/>
      <w:bookmarkStart w:id="339" w:name="_Toc524274462"/>
      <w:bookmarkStart w:id="340" w:name="_Toc530427461"/>
      <w:bookmarkStart w:id="341" w:name="_Toc530428203"/>
      <w:r w:rsidRPr="004A274A">
        <w:rPr>
          <w:rFonts w:cs="Arial"/>
          <w:color w:val="000000" w:themeColor="text1"/>
          <w:lang w:val="en-AU"/>
        </w:rPr>
        <w:t>To what extent is MoE better equipped to manage the basic education system?</w:t>
      </w:r>
      <w:bookmarkEnd w:id="336"/>
      <w:bookmarkEnd w:id="337"/>
      <w:bookmarkEnd w:id="338"/>
      <w:bookmarkEnd w:id="339"/>
      <w:bookmarkEnd w:id="340"/>
      <w:bookmarkEnd w:id="341"/>
    </w:p>
    <w:p w14:paraId="7A210064" w14:textId="77777777" w:rsidR="00C51BFC" w:rsidRDefault="00C51BFC" w:rsidP="002D4E54">
      <w:pPr>
        <w:pStyle w:val="SDANumberedheading3"/>
        <w:spacing w:after="0"/>
        <w:rPr>
          <w:rFonts w:eastAsia="Times New Roman" w:cs="Arial"/>
          <w:b w:val="0"/>
          <w:noProof w:val="0"/>
          <w:color w:val="auto"/>
          <w:sz w:val="20"/>
          <w:szCs w:val="20"/>
          <w:lang w:val="en-AU" w:eastAsia="en-US"/>
        </w:rPr>
      </w:pPr>
      <w:bookmarkStart w:id="342" w:name="_Toc524074419"/>
      <w:bookmarkStart w:id="343" w:name="_Toc524274463"/>
      <w:bookmarkStart w:id="344" w:name="_Toc523927410"/>
      <w:bookmarkStart w:id="345" w:name="_Toc523927673"/>
    </w:p>
    <w:p w14:paraId="76D109BD" w14:textId="41BD8757" w:rsidR="00104C01" w:rsidRDefault="008E237F" w:rsidP="002D4E54">
      <w:pPr>
        <w:pStyle w:val="SDANumberedheading3"/>
        <w:spacing w:after="0"/>
        <w:rPr>
          <w:rFonts w:eastAsia="Times New Roman" w:cs="Arial"/>
          <w:b w:val="0"/>
          <w:noProof w:val="0"/>
          <w:color w:val="auto"/>
          <w:sz w:val="20"/>
          <w:szCs w:val="20"/>
          <w:lang w:val="en-AU" w:eastAsia="en-US"/>
        </w:rPr>
      </w:pPr>
      <w:bookmarkStart w:id="346" w:name="_Toc530427462"/>
      <w:bookmarkStart w:id="347" w:name="_Toc530428204"/>
      <w:r>
        <w:rPr>
          <w:rFonts w:eastAsia="Times New Roman" w:cs="Arial"/>
          <w:b w:val="0"/>
          <w:noProof w:val="0"/>
          <w:color w:val="auto"/>
          <w:sz w:val="20"/>
          <w:szCs w:val="20"/>
          <w:lang w:val="en-AU" w:eastAsia="en-US"/>
        </w:rPr>
        <w:t>As</w:t>
      </w:r>
      <w:r w:rsidR="00104C01" w:rsidRPr="004A274A">
        <w:rPr>
          <w:rFonts w:eastAsia="Times New Roman" w:cs="Arial"/>
          <w:b w:val="0"/>
          <w:noProof w:val="0"/>
          <w:color w:val="auto"/>
          <w:sz w:val="20"/>
          <w:szCs w:val="20"/>
          <w:lang w:val="en-AU" w:eastAsia="en-US"/>
        </w:rPr>
        <w:t xml:space="preserve"> noted</w:t>
      </w:r>
      <w:r>
        <w:rPr>
          <w:rFonts w:eastAsia="Times New Roman" w:cs="Arial"/>
          <w:b w:val="0"/>
          <w:noProof w:val="0"/>
          <w:color w:val="auto"/>
          <w:sz w:val="20"/>
          <w:szCs w:val="20"/>
          <w:lang w:val="en-AU" w:eastAsia="en-US"/>
        </w:rPr>
        <w:t>, the program</w:t>
      </w:r>
      <w:r w:rsidR="00104C01" w:rsidRPr="004A274A">
        <w:rPr>
          <w:rFonts w:eastAsia="Times New Roman" w:cs="Arial"/>
          <w:b w:val="0"/>
          <w:noProof w:val="0"/>
          <w:color w:val="auto"/>
          <w:sz w:val="20"/>
          <w:szCs w:val="20"/>
          <w:lang w:val="en-AU" w:eastAsia="en-US"/>
        </w:rPr>
        <w:t xml:space="preserve"> </w:t>
      </w:r>
      <w:r>
        <w:rPr>
          <w:rFonts w:eastAsia="Times New Roman" w:cs="Arial"/>
          <w:b w:val="0"/>
          <w:noProof w:val="0"/>
          <w:color w:val="auto"/>
          <w:sz w:val="20"/>
          <w:szCs w:val="20"/>
          <w:lang w:val="en-AU" w:eastAsia="en-US"/>
        </w:rPr>
        <w:t xml:space="preserve">has supported </w:t>
      </w:r>
      <w:r w:rsidR="00104C01" w:rsidRPr="004A274A">
        <w:rPr>
          <w:rFonts w:eastAsia="Times New Roman" w:cs="Arial"/>
          <w:b w:val="0"/>
          <w:noProof w:val="0"/>
          <w:color w:val="auto"/>
          <w:sz w:val="20"/>
          <w:szCs w:val="20"/>
          <w:lang w:val="en-AU" w:eastAsia="en-US"/>
        </w:rPr>
        <w:t xml:space="preserve">a wide range of </w:t>
      </w:r>
      <w:r w:rsidR="00C72415" w:rsidRPr="004A274A">
        <w:rPr>
          <w:rFonts w:eastAsia="Times New Roman" w:cs="Arial"/>
          <w:b w:val="0"/>
          <w:noProof w:val="0"/>
          <w:color w:val="auto"/>
          <w:sz w:val="20"/>
          <w:szCs w:val="20"/>
          <w:lang w:val="en-AU" w:eastAsia="en-US"/>
        </w:rPr>
        <w:t xml:space="preserve">reforms to MoE </w:t>
      </w:r>
      <w:r w:rsidR="00104C01" w:rsidRPr="004A274A">
        <w:rPr>
          <w:rFonts w:eastAsia="Times New Roman" w:cs="Arial"/>
          <w:b w:val="0"/>
          <w:noProof w:val="0"/>
          <w:color w:val="auto"/>
          <w:sz w:val="20"/>
          <w:szCs w:val="20"/>
          <w:lang w:val="en-AU" w:eastAsia="en-US"/>
        </w:rPr>
        <w:t>processes. However</w:t>
      </w:r>
      <w:r w:rsidR="00A83F6A" w:rsidRPr="004A274A">
        <w:rPr>
          <w:rFonts w:eastAsia="Times New Roman" w:cs="Arial"/>
          <w:b w:val="0"/>
          <w:noProof w:val="0"/>
          <w:color w:val="auto"/>
          <w:sz w:val="20"/>
          <w:szCs w:val="20"/>
          <w:lang w:val="en-AU" w:eastAsia="en-US"/>
        </w:rPr>
        <w:t>,</w:t>
      </w:r>
      <w:r w:rsidR="00104C01" w:rsidRPr="004A274A">
        <w:rPr>
          <w:rFonts w:eastAsia="Times New Roman" w:cs="Arial"/>
          <w:b w:val="0"/>
          <w:noProof w:val="0"/>
          <w:color w:val="auto"/>
          <w:sz w:val="20"/>
          <w:szCs w:val="20"/>
          <w:lang w:val="en-AU" w:eastAsia="en-US"/>
        </w:rPr>
        <w:t xml:space="preserve"> a number of these </w:t>
      </w:r>
      <w:r w:rsidR="00DC3BBE">
        <w:rPr>
          <w:rFonts w:eastAsia="Times New Roman" w:cs="Arial"/>
          <w:b w:val="0"/>
          <w:noProof w:val="0"/>
          <w:color w:val="auto"/>
          <w:sz w:val="20"/>
          <w:szCs w:val="20"/>
          <w:lang w:val="en-AU" w:eastAsia="en-US"/>
        </w:rPr>
        <w:t xml:space="preserve">reforms </w:t>
      </w:r>
      <w:r w:rsidR="00104C01" w:rsidRPr="004A274A">
        <w:rPr>
          <w:rFonts w:eastAsia="Times New Roman" w:cs="Arial"/>
          <w:b w:val="0"/>
          <w:noProof w:val="0"/>
          <w:color w:val="auto"/>
          <w:sz w:val="20"/>
          <w:szCs w:val="20"/>
          <w:lang w:val="en-AU" w:eastAsia="en-US"/>
        </w:rPr>
        <w:t xml:space="preserve">are relatively new and it is too early to </w:t>
      </w:r>
      <w:r w:rsidR="00FE35C1" w:rsidRPr="004A274A">
        <w:rPr>
          <w:rFonts w:eastAsia="Times New Roman" w:cs="Arial"/>
          <w:b w:val="0"/>
          <w:noProof w:val="0"/>
          <w:color w:val="auto"/>
          <w:sz w:val="20"/>
          <w:szCs w:val="20"/>
          <w:lang w:val="en-AU" w:eastAsia="en-US"/>
        </w:rPr>
        <w:t xml:space="preserve">know </w:t>
      </w:r>
      <w:r>
        <w:rPr>
          <w:rFonts w:eastAsia="Times New Roman" w:cs="Arial"/>
          <w:b w:val="0"/>
          <w:noProof w:val="0"/>
          <w:color w:val="auto"/>
          <w:sz w:val="20"/>
          <w:szCs w:val="20"/>
          <w:lang w:val="en-AU" w:eastAsia="en-US"/>
        </w:rPr>
        <w:t>whether</w:t>
      </w:r>
      <w:r w:rsidR="00104C01" w:rsidRPr="004A274A">
        <w:rPr>
          <w:rFonts w:eastAsia="Times New Roman" w:cs="Arial"/>
          <w:b w:val="0"/>
          <w:noProof w:val="0"/>
          <w:color w:val="auto"/>
          <w:sz w:val="20"/>
          <w:szCs w:val="20"/>
          <w:lang w:val="en-AU" w:eastAsia="en-US"/>
        </w:rPr>
        <w:t xml:space="preserve"> they will be owned and sustained by the sector (this includes the significant changes being introduced, for example, in KTC, and the LLL activities). Similarly, </w:t>
      </w:r>
      <w:r w:rsidRPr="004A274A">
        <w:rPr>
          <w:rFonts w:eastAsia="Times New Roman" w:cs="Arial"/>
          <w:b w:val="0"/>
          <w:noProof w:val="0"/>
          <w:color w:val="auto"/>
          <w:sz w:val="20"/>
          <w:szCs w:val="20"/>
          <w:lang w:val="en-AU" w:eastAsia="en-US"/>
        </w:rPr>
        <w:t>whil</w:t>
      </w:r>
      <w:r>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 </w:t>
      </w:r>
      <w:r w:rsidR="00104C01" w:rsidRPr="004A274A">
        <w:rPr>
          <w:rFonts w:eastAsia="Times New Roman" w:cs="Arial"/>
          <w:b w:val="0"/>
          <w:noProof w:val="0"/>
          <w:color w:val="auto"/>
          <w:sz w:val="20"/>
          <w:szCs w:val="20"/>
          <w:lang w:val="en-AU" w:eastAsia="en-US"/>
        </w:rPr>
        <w:t xml:space="preserve">LLL has introduced important shifts </w:t>
      </w:r>
      <w:r w:rsidR="00645C38">
        <w:rPr>
          <w:rFonts w:eastAsia="Times New Roman" w:cs="Arial"/>
          <w:b w:val="0"/>
          <w:noProof w:val="0"/>
          <w:color w:val="auto"/>
          <w:sz w:val="20"/>
          <w:szCs w:val="20"/>
          <w:lang w:val="en-AU" w:eastAsia="en-US"/>
        </w:rPr>
        <w:t>in approaches such</w:t>
      </w:r>
      <w:r w:rsidR="00645C38" w:rsidRPr="004A274A">
        <w:rPr>
          <w:rFonts w:eastAsia="Times New Roman" w:cs="Arial"/>
          <w:b w:val="0"/>
          <w:noProof w:val="0"/>
          <w:color w:val="auto"/>
          <w:sz w:val="20"/>
          <w:szCs w:val="20"/>
          <w:lang w:val="en-AU" w:eastAsia="en-US"/>
        </w:rPr>
        <w:t xml:space="preserve"> </w:t>
      </w:r>
      <w:r w:rsidR="00645C38">
        <w:rPr>
          <w:rFonts w:eastAsia="Times New Roman" w:cs="Arial"/>
          <w:b w:val="0"/>
          <w:noProof w:val="0"/>
          <w:color w:val="auto"/>
          <w:sz w:val="20"/>
          <w:szCs w:val="20"/>
          <w:lang w:val="en-AU" w:eastAsia="en-US"/>
        </w:rPr>
        <w:t xml:space="preserve">as </w:t>
      </w:r>
      <w:r w:rsidR="00104C01" w:rsidRPr="004A274A">
        <w:rPr>
          <w:rFonts w:eastAsia="Times New Roman" w:cs="Arial"/>
          <w:b w:val="0"/>
          <w:noProof w:val="0"/>
          <w:color w:val="auto"/>
          <w:sz w:val="20"/>
          <w:szCs w:val="20"/>
          <w:lang w:val="en-AU" w:eastAsia="en-US"/>
        </w:rPr>
        <w:t>monitoring the behaviour change of teachers in classrooms</w:t>
      </w:r>
      <w:r>
        <w:rPr>
          <w:rFonts w:eastAsia="Times New Roman" w:cs="Arial"/>
          <w:b w:val="0"/>
          <w:noProof w:val="0"/>
          <w:color w:val="auto"/>
          <w:sz w:val="20"/>
          <w:szCs w:val="20"/>
          <w:lang w:val="en-AU" w:eastAsia="en-US"/>
        </w:rPr>
        <w:t>,</w:t>
      </w:r>
      <w:r w:rsidR="00104C01" w:rsidRPr="004A274A">
        <w:rPr>
          <w:rFonts w:eastAsia="Times New Roman" w:cs="Arial"/>
          <w:b w:val="0"/>
          <w:noProof w:val="0"/>
          <w:color w:val="auto"/>
          <w:sz w:val="20"/>
          <w:szCs w:val="20"/>
          <w:lang w:val="en-AU" w:eastAsia="en-US"/>
        </w:rPr>
        <w:t xml:space="preserve"> it is too early to tell </w:t>
      </w:r>
      <w:r>
        <w:rPr>
          <w:rFonts w:eastAsia="Times New Roman" w:cs="Arial"/>
          <w:b w:val="0"/>
          <w:noProof w:val="0"/>
          <w:color w:val="auto"/>
          <w:sz w:val="20"/>
          <w:szCs w:val="20"/>
          <w:lang w:val="en-AU" w:eastAsia="en-US"/>
        </w:rPr>
        <w:t>whether</w:t>
      </w:r>
      <w:r w:rsidR="00104C01" w:rsidRPr="004A274A">
        <w:rPr>
          <w:rFonts w:eastAsia="Times New Roman" w:cs="Arial"/>
          <w:b w:val="0"/>
          <w:noProof w:val="0"/>
          <w:color w:val="auto"/>
          <w:sz w:val="20"/>
          <w:szCs w:val="20"/>
          <w:lang w:val="en-AU" w:eastAsia="en-US"/>
        </w:rPr>
        <w:t xml:space="preserve"> changes in pedagogy will be sustained longer term.</w:t>
      </w:r>
      <w:bookmarkEnd w:id="342"/>
      <w:bookmarkEnd w:id="343"/>
      <w:bookmarkEnd w:id="346"/>
      <w:bookmarkEnd w:id="347"/>
    </w:p>
    <w:p w14:paraId="3036A5CD"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4C6F7FCF" w14:textId="7848AE0D" w:rsidR="00455AD8" w:rsidRDefault="00104C01" w:rsidP="002D4E54">
      <w:pPr>
        <w:pStyle w:val="SDANumberedheading3"/>
        <w:spacing w:after="0"/>
        <w:rPr>
          <w:rFonts w:eastAsia="Times New Roman" w:cs="Arial"/>
          <w:b w:val="0"/>
          <w:noProof w:val="0"/>
          <w:color w:val="auto"/>
          <w:sz w:val="20"/>
          <w:szCs w:val="20"/>
          <w:lang w:val="en-AU" w:eastAsia="en-US"/>
        </w:rPr>
      </w:pPr>
      <w:bookmarkStart w:id="348" w:name="_Toc524274464"/>
      <w:bookmarkStart w:id="349" w:name="_Toc530427463"/>
      <w:bookmarkStart w:id="350" w:name="_Toc530428205"/>
      <w:bookmarkStart w:id="351" w:name="_Toc524074420"/>
      <w:r w:rsidRPr="004A274A">
        <w:rPr>
          <w:rFonts w:eastAsia="Times New Roman" w:cs="Arial"/>
          <w:b w:val="0"/>
          <w:noProof w:val="0"/>
          <w:color w:val="auto"/>
          <w:sz w:val="20"/>
          <w:szCs w:val="20"/>
          <w:lang w:val="en-AU" w:eastAsia="en-US"/>
        </w:rPr>
        <w:t xml:space="preserve">We have also noted that </w:t>
      </w:r>
      <w:r w:rsidR="008E237F" w:rsidRPr="004A274A">
        <w:rPr>
          <w:rFonts w:eastAsia="Times New Roman" w:cs="Arial"/>
          <w:b w:val="0"/>
          <w:noProof w:val="0"/>
          <w:color w:val="auto"/>
          <w:sz w:val="20"/>
          <w:szCs w:val="20"/>
          <w:lang w:val="en-AU" w:eastAsia="en-US"/>
        </w:rPr>
        <w:t>whil</w:t>
      </w:r>
      <w:r w:rsidR="008E237F">
        <w:rPr>
          <w:rFonts w:eastAsia="Times New Roman" w:cs="Arial"/>
          <w:b w:val="0"/>
          <w:noProof w:val="0"/>
          <w:color w:val="auto"/>
          <w:sz w:val="20"/>
          <w:szCs w:val="20"/>
          <w:lang w:val="en-AU" w:eastAsia="en-US"/>
        </w:rPr>
        <w:t>e</w:t>
      </w:r>
      <w:r w:rsidR="008E237F"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considerable physical infrastructure has been provided by KEIP, concerns remain as to how these facilities will operated and maintained</w:t>
      </w:r>
      <w:r w:rsidR="00F03DFF" w:rsidRPr="004A274A">
        <w:rPr>
          <w:rFonts w:eastAsia="Times New Roman" w:cs="Arial"/>
          <w:b w:val="0"/>
          <w:noProof w:val="0"/>
          <w:color w:val="auto"/>
          <w:sz w:val="20"/>
          <w:szCs w:val="20"/>
          <w:lang w:val="en-AU" w:eastAsia="en-US"/>
        </w:rPr>
        <w:t xml:space="preserve">. </w:t>
      </w:r>
      <w:r w:rsidR="008E237F">
        <w:rPr>
          <w:rFonts w:eastAsia="Times New Roman" w:cs="Arial"/>
          <w:b w:val="0"/>
          <w:noProof w:val="0"/>
          <w:color w:val="auto"/>
          <w:sz w:val="20"/>
          <w:szCs w:val="20"/>
          <w:lang w:val="en-AU" w:eastAsia="en-US"/>
        </w:rPr>
        <w:t>A</w:t>
      </w:r>
      <w:r w:rsidR="00F03DFF" w:rsidRPr="004A274A">
        <w:rPr>
          <w:rFonts w:eastAsia="Times New Roman" w:cs="Arial"/>
          <w:b w:val="0"/>
          <w:noProof w:val="0"/>
          <w:color w:val="auto"/>
          <w:sz w:val="20"/>
          <w:szCs w:val="20"/>
          <w:lang w:val="en-AU" w:eastAsia="en-US"/>
        </w:rPr>
        <w:t>ddition</w:t>
      </w:r>
      <w:r w:rsidR="008E237F">
        <w:rPr>
          <w:rFonts w:eastAsia="Times New Roman" w:cs="Arial"/>
          <w:b w:val="0"/>
          <w:noProof w:val="0"/>
          <w:color w:val="auto"/>
          <w:sz w:val="20"/>
          <w:szCs w:val="20"/>
          <w:lang w:val="en-AU" w:eastAsia="en-US"/>
        </w:rPr>
        <w:t>ally</w:t>
      </w:r>
      <w:r w:rsidR="00F03DFF" w:rsidRPr="004A274A">
        <w:rPr>
          <w:rFonts w:eastAsia="Times New Roman" w:cs="Arial"/>
          <w:b w:val="0"/>
          <w:noProof w:val="0"/>
          <w:color w:val="auto"/>
          <w:sz w:val="20"/>
          <w:szCs w:val="20"/>
          <w:lang w:val="en-AU" w:eastAsia="en-US"/>
        </w:rPr>
        <w:t>, we have note</w:t>
      </w:r>
      <w:r w:rsidR="00A51504" w:rsidRPr="004A274A">
        <w:rPr>
          <w:rFonts w:eastAsia="Times New Roman" w:cs="Arial"/>
          <w:b w:val="0"/>
          <w:noProof w:val="0"/>
          <w:color w:val="auto"/>
          <w:sz w:val="20"/>
          <w:szCs w:val="20"/>
          <w:lang w:val="en-AU" w:eastAsia="en-US"/>
        </w:rPr>
        <w:t>d that ministry planning, budgeting and reporting has improved through KEIP support for the DOPs, which in turn is likely to contribute to better management</w:t>
      </w:r>
      <w:r w:rsidR="00DC3BBE">
        <w:rPr>
          <w:rFonts w:eastAsia="Times New Roman" w:cs="Arial"/>
          <w:b w:val="0"/>
          <w:noProof w:val="0"/>
          <w:color w:val="auto"/>
          <w:sz w:val="20"/>
          <w:szCs w:val="20"/>
          <w:lang w:val="en-AU" w:eastAsia="en-US"/>
        </w:rPr>
        <w:t>,</w:t>
      </w:r>
      <w:r w:rsidR="00A51504" w:rsidRPr="004A274A">
        <w:rPr>
          <w:rFonts w:eastAsia="Times New Roman" w:cs="Arial"/>
          <w:b w:val="0"/>
          <w:noProof w:val="0"/>
          <w:color w:val="auto"/>
          <w:sz w:val="20"/>
          <w:szCs w:val="20"/>
          <w:lang w:val="en-AU" w:eastAsia="en-US"/>
        </w:rPr>
        <w:t xml:space="preserve"> as the DOPs</w:t>
      </w:r>
      <w:r w:rsidR="00DC3BBE">
        <w:rPr>
          <w:rFonts w:eastAsia="Times New Roman" w:cs="Arial"/>
          <w:b w:val="0"/>
          <w:noProof w:val="0"/>
          <w:color w:val="auto"/>
          <w:sz w:val="20"/>
          <w:szCs w:val="20"/>
          <w:lang w:val="en-AU" w:eastAsia="en-US"/>
        </w:rPr>
        <w:t xml:space="preserve"> are a very </w:t>
      </w:r>
      <w:r w:rsidR="00A51504" w:rsidRPr="004A274A">
        <w:rPr>
          <w:rFonts w:eastAsia="Times New Roman" w:cs="Arial"/>
          <w:b w:val="0"/>
          <w:noProof w:val="0"/>
          <w:color w:val="auto"/>
          <w:sz w:val="20"/>
          <w:szCs w:val="20"/>
          <w:lang w:val="en-AU" w:eastAsia="en-US"/>
        </w:rPr>
        <w:t xml:space="preserve">useful management tool. </w:t>
      </w:r>
      <w:r w:rsidR="00455AD8" w:rsidRPr="004A274A">
        <w:rPr>
          <w:rFonts w:eastAsia="Times New Roman" w:cs="Arial"/>
          <w:b w:val="0"/>
          <w:noProof w:val="0"/>
          <w:color w:val="auto"/>
          <w:sz w:val="20"/>
          <w:szCs w:val="20"/>
          <w:lang w:val="en-AU" w:eastAsia="en-US"/>
        </w:rPr>
        <w:t xml:space="preserve">Progress against DOPs is being monitored by the MoE through its quarterly reporting cycle, which the MoE is using to inform policy development and track service delivery across all its </w:t>
      </w:r>
      <w:r w:rsidR="00DC3BBE">
        <w:rPr>
          <w:rFonts w:eastAsia="Times New Roman" w:cs="Arial"/>
          <w:b w:val="0"/>
          <w:noProof w:val="0"/>
          <w:color w:val="auto"/>
          <w:sz w:val="20"/>
          <w:szCs w:val="20"/>
          <w:lang w:val="en-AU" w:eastAsia="en-US"/>
        </w:rPr>
        <w:t>d</w:t>
      </w:r>
      <w:r w:rsidR="00455AD8" w:rsidRPr="004A274A">
        <w:rPr>
          <w:rFonts w:eastAsia="Times New Roman" w:cs="Arial"/>
          <w:b w:val="0"/>
          <w:noProof w:val="0"/>
          <w:color w:val="auto"/>
          <w:sz w:val="20"/>
          <w:szCs w:val="20"/>
          <w:lang w:val="en-AU" w:eastAsia="en-US"/>
        </w:rPr>
        <w:t>ivisions.</w:t>
      </w:r>
      <w:bookmarkEnd w:id="348"/>
      <w:bookmarkEnd w:id="349"/>
      <w:bookmarkEnd w:id="350"/>
      <w:r w:rsidR="00286427" w:rsidRPr="004A274A">
        <w:rPr>
          <w:rFonts w:eastAsia="Times New Roman" w:cs="Arial"/>
          <w:b w:val="0"/>
          <w:noProof w:val="0"/>
          <w:color w:val="auto"/>
          <w:sz w:val="20"/>
          <w:szCs w:val="20"/>
          <w:lang w:val="en-AU" w:eastAsia="en-US"/>
        </w:rPr>
        <w:t xml:space="preserve"> </w:t>
      </w:r>
    </w:p>
    <w:p w14:paraId="0CE0BE9A"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6C87149E" w14:textId="5B08B688" w:rsidR="00104C01" w:rsidRDefault="00286DAF" w:rsidP="0045265E">
      <w:pPr>
        <w:pStyle w:val="SDANumberedheading3"/>
        <w:rPr>
          <w:rFonts w:eastAsia="Times New Roman" w:cs="Arial"/>
          <w:b w:val="0"/>
          <w:noProof w:val="0"/>
          <w:color w:val="auto"/>
          <w:sz w:val="20"/>
          <w:szCs w:val="20"/>
          <w:lang w:val="en-AU" w:eastAsia="en-US"/>
        </w:rPr>
      </w:pPr>
      <w:bookmarkStart w:id="352" w:name="_Toc524274465"/>
      <w:bookmarkStart w:id="353" w:name="_Toc530427464"/>
      <w:bookmarkStart w:id="354" w:name="_Toc530428206"/>
      <w:r w:rsidRPr="004A274A">
        <w:rPr>
          <w:rFonts w:eastAsia="Times New Roman" w:cs="Arial"/>
          <w:b w:val="0"/>
          <w:noProof w:val="0"/>
          <w:color w:val="auto"/>
          <w:sz w:val="20"/>
          <w:szCs w:val="20"/>
          <w:lang w:val="en-AU" w:eastAsia="en-US"/>
        </w:rPr>
        <w:t xml:space="preserve">KEIP </w:t>
      </w:r>
      <w:r w:rsidR="00286427" w:rsidRPr="004A274A">
        <w:rPr>
          <w:rFonts w:eastAsia="Times New Roman" w:cs="Arial"/>
          <w:b w:val="0"/>
          <w:noProof w:val="0"/>
          <w:color w:val="auto"/>
          <w:sz w:val="20"/>
          <w:szCs w:val="20"/>
          <w:lang w:val="en-AU" w:eastAsia="en-US"/>
        </w:rPr>
        <w:t>continues to provide ongoing support</w:t>
      </w:r>
      <w:r w:rsidR="00A51504" w:rsidRPr="004A274A">
        <w:rPr>
          <w:rFonts w:eastAsia="Times New Roman" w:cs="Arial"/>
          <w:b w:val="0"/>
          <w:noProof w:val="0"/>
          <w:color w:val="auto"/>
          <w:sz w:val="20"/>
          <w:szCs w:val="20"/>
          <w:lang w:val="en-AU" w:eastAsia="en-US"/>
        </w:rPr>
        <w:t xml:space="preserve"> to embed reforms introduced under earlier phases of</w:t>
      </w:r>
      <w:r w:rsidR="00455AD8" w:rsidRPr="004A274A">
        <w:rPr>
          <w:rFonts w:eastAsia="Times New Roman" w:cs="Arial"/>
          <w:b w:val="0"/>
          <w:noProof w:val="0"/>
          <w:color w:val="auto"/>
          <w:sz w:val="20"/>
          <w:szCs w:val="20"/>
          <w:lang w:val="en-AU" w:eastAsia="en-US"/>
        </w:rPr>
        <w:t xml:space="preserve"> KEIP</w:t>
      </w:r>
      <w:r w:rsidR="00FD64FB" w:rsidRPr="004A274A">
        <w:rPr>
          <w:rFonts w:eastAsia="Times New Roman" w:cs="Arial"/>
          <w:b w:val="0"/>
          <w:noProof w:val="0"/>
          <w:color w:val="auto"/>
          <w:sz w:val="20"/>
          <w:szCs w:val="20"/>
          <w:lang w:val="en-AU" w:eastAsia="en-US"/>
        </w:rPr>
        <w:t>,</w:t>
      </w:r>
      <w:r w:rsidR="00E96921" w:rsidRPr="004A274A">
        <w:rPr>
          <w:rFonts w:eastAsia="Times New Roman" w:cs="Arial"/>
          <w:b w:val="0"/>
          <w:noProof w:val="0"/>
          <w:color w:val="auto"/>
          <w:sz w:val="20"/>
          <w:szCs w:val="20"/>
          <w:lang w:val="en-AU" w:eastAsia="en-US"/>
        </w:rPr>
        <w:t xml:space="preserve"> and this has enabled the MoE to adopt system</w:t>
      </w:r>
      <w:r w:rsidR="00DC3BBE">
        <w:rPr>
          <w:rFonts w:eastAsia="Times New Roman" w:cs="Arial"/>
          <w:b w:val="0"/>
          <w:noProof w:val="0"/>
          <w:color w:val="auto"/>
          <w:sz w:val="20"/>
          <w:szCs w:val="20"/>
          <w:lang w:val="en-AU" w:eastAsia="en-US"/>
        </w:rPr>
        <w:t>-</w:t>
      </w:r>
      <w:r w:rsidR="00E96921" w:rsidRPr="004A274A">
        <w:rPr>
          <w:rFonts w:eastAsia="Times New Roman" w:cs="Arial"/>
          <w:b w:val="0"/>
          <w:noProof w:val="0"/>
          <w:color w:val="auto"/>
          <w:sz w:val="20"/>
          <w:szCs w:val="20"/>
          <w:lang w:val="en-AU" w:eastAsia="en-US"/>
        </w:rPr>
        <w:t>wide reforms</w:t>
      </w:r>
      <w:r w:rsidR="00FD64FB" w:rsidRPr="004A274A">
        <w:rPr>
          <w:rFonts w:eastAsia="Times New Roman" w:cs="Arial"/>
          <w:b w:val="0"/>
          <w:noProof w:val="0"/>
          <w:color w:val="auto"/>
          <w:sz w:val="20"/>
          <w:szCs w:val="20"/>
          <w:lang w:val="en-AU" w:eastAsia="en-US"/>
        </w:rPr>
        <w:t xml:space="preserve">. </w:t>
      </w:r>
      <w:r w:rsidR="00DC3BBE">
        <w:rPr>
          <w:rFonts w:eastAsia="Times New Roman" w:cs="Arial"/>
          <w:b w:val="0"/>
          <w:noProof w:val="0"/>
          <w:color w:val="auto"/>
          <w:sz w:val="20"/>
          <w:szCs w:val="20"/>
          <w:lang w:val="en-AU" w:eastAsia="en-US"/>
        </w:rPr>
        <w:t>These include</w:t>
      </w:r>
      <w:r w:rsidR="00FD64FB" w:rsidRPr="004A274A">
        <w:rPr>
          <w:rFonts w:eastAsia="Times New Roman" w:cs="Arial"/>
          <w:b w:val="0"/>
          <w:noProof w:val="0"/>
          <w:color w:val="auto"/>
          <w:sz w:val="20"/>
          <w:szCs w:val="20"/>
          <w:lang w:val="en-AU" w:eastAsia="en-US"/>
        </w:rPr>
        <w:t>,</w:t>
      </w:r>
      <w:r w:rsidR="00E96921" w:rsidRPr="004A274A">
        <w:rPr>
          <w:rFonts w:eastAsia="Times New Roman" w:cs="Arial"/>
          <w:b w:val="0"/>
          <w:noProof w:val="0"/>
          <w:color w:val="auto"/>
          <w:sz w:val="20"/>
          <w:szCs w:val="20"/>
          <w:lang w:val="en-AU" w:eastAsia="en-US"/>
        </w:rPr>
        <w:t xml:space="preserve"> </w:t>
      </w:r>
      <w:r w:rsidR="00DC3BBE">
        <w:rPr>
          <w:rFonts w:eastAsia="Times New Roman" w:cs="Arial"/>
          <w:b w:val="0"/>
          <w:noProof w:val="0"/>
          <w:color w:val="auto"/>
          <w:sz w:val="20"/>
          <w:szCs w:val="20"/>
          <w:lang w:val="en-AU" w:eastAsia="en-US"/>
        </w:rPr>
        <w:t xml:space="preserve">for example, </w:t>
      </w:r>
      <w:r w:rsidR="00FD64FB" w:rsidRPr="004A274A">
        <w:rPr>
          <w:rFonts w:eastAsia="Times New Roman" w:cs="Arial"/>
          <w:b w:val="0"/>
          <w:noProof w:val="0"/>
          <w:color w:val="auto"/>
          <w:sz w:val="20"/>
          <w:szCs w:val="20"/>
          <w:lang w:val="en-AU" w:eastAsia="en-US"/>
        </w:rPr>
        <w:t>the</w:t>
      </w:r>
      <w:r w:rsidR="00E96921" w:rsidRPr="004A274A">
        <w:rPr>
          <w:rFonts w:eastAsia="Times New Roman" w:cs="Arial"/>
          <w:b w:val="0"/>
          <w:noProof w:val="0"/>
          <w:color w:val="auto"/>
          <w:sz w:val="20"/>
          <w:szCs w:val="20"/>
          <w:lang w:val="en-AU" w:eastAsia="en-US"/>
        </w:rPr>
        <w:t xml:space="preserve"> </w:t>
      </w:r>
      <w:r w:rsidR="00A51504" w:rsidRPr="004A274A">
        <w:rPr>
          <w:rFonts w:eastAsia="Times New Roman" w:cs="Arial"/>
          <w:b w:val="0"/>
          <w:noProof w:val="0"/>
          <w:color w:val="auto"/>
          <w:sz w:val="20"/>
          <w:szCs w:val="20"/>
          <w:lang w:val="en-AU" w:eastAsia="en-US"/>
        </w:rPr>
        <w:t>sequenced revisions to the new curriculum in upper primary and junior secondary schools under KEIP Phase III</w:t>
      </w:r>
      <w:r w:rsidR="00FD64FB" w:rsidRPr="004A274A">
        <w:rPr>
          <w:rFonts w:eastAsia="Times New Roman" w:cs="Arial"/>
          <w:b w:val="0"/>
          <w:noProof w:val="0"/>
          <w:color w:val="auto"/>
          <w:sz w:val="20"/>
          <w:szCs w:val="20"/>
          <w:lang w:val="en-AU" w:eastAsia="en-US"/>
        </w:rPr>
        <w:t>.</w:t>
      </w:r>
      <w:r w:rsidR="00A51504" w:rsidRPr="004A274A">
        <w:rPr>
          <w:rFonts w:eastAsia="Times New Roman" w:cs="Arial"/>
          <w:b w:val="0"/>
          <w:noProof w:val="0"/>
          <w:color w:val="auto"/>
          <w:sz w:val="20"/>
          <w:szCs w:val="20"/>
          <w:lang w:val="en-AU" w:eastAsia="en-US"/>
        </w:rPr>
        <w:t xml:space="preserve"> </w:t>
      </w:r>
      <w:r w:rsidR="00FD64FB" w:rsidRPr="004A274A">
        <w:rPr>
          <w:rFonts w:eastAsia="Times New Roman" w:cs="Arial"/>
          <w:b w:val="0"/>
          <w:noProof w:val="0"/>
          <w:color w:val="auto"/>
          <w:sz w:val="20"/>
          <w:szCs w:val="20"/>
          <w:lang w:val="en-AU" w:eastAsia="en-US"/>
        </w:rPr>
        <w:t>These revisions have</w:t>
      </w:r>
      <w:r w:rsidR="00A51504" w:rsidRPr="004A274A">
        <w:rPr>
          <w:rFonts w:eastAsia="Times New Roman" w:cs="Arial"/>
          <w:b w:val="0"/>
          <w:noProof w:val="0"/>
          <w:color w:val="auto"/>
          <w:sz w:val="20"/>
          <w:szCs w:val="20"/>
          <w:lang w:val="en-AU" w:eastAsia="en-US"/>
        </w:rPr>
        <w:t xml:space="preserve"> helped ensure a more sensible approach to curriculum development</w:t>
      </w:r>
      <w:r w:rsidR="002B238D" w:rsidRPr="004A274A">
        <w:rPr>
          <w:rFonts w:eastAsia="Times New Roman" w:cs="Arial"/>
          <w:b w:val="0"/>
          <w:noProof w:val="0"/>
          <w:color w:val="auto"/>
          <w:sz w:val="20"/>
          <w:szCs w:val="20"/>
          <w:lang w:val="en-AU" w:eastAsia="en-US"/>
        </w:rPr>
        <w:t xml:space="preserve"> and </w:t>
      </w:r>
      <w:r w:rsidR="00DC3BBE">
        <w:rPr>
          <w:rFonts w:eastAsia="Times New Roman" w:cs="Arial"/>
          <w:b w:val="0"/>
          <w:noProof w:val="0"/>
          <w:color w:val="auto"/>
          <w:sz w:val="20"/>
          <w:szCs w:val="20"/>
          <w:lang w:val="en-AU" w:eastAsia="en-US"/>
        </w:rPr>
        <w:t>therefore</w:t>
      </w:r>
      <w:r w:rsidR="00DC3BBE" w:rsidRPr="004A274A">
        <w:rPr>
          <w:rFonts w:eastAsia="Times New Roman" w:cs="Arial"/>
          <w:b w:val="0"/>
          <w:noProof w:val="0"/>
          <w:color w:val="auto"/>
          <w:sz w:val="20"/>
          <w:szCs w:val="20"/>
          <w:lang w:val="en-AU" w:eastAsia="en-US"/>
        </w:rPr>
        <w:t xml:space="preserve"> </w:t>
      </w:r>
      <w:r w:rsidR="00286427" w:rsidRPr="004A274A">
        <w:rPr>
          <w:rFonts w:eastAsia="Times New Roman" w:cs="Arial"/>
          <w:b w:val="0"/>
          <w:noProof w:val="0"/>
          <w:color w:val="auto"/>
          <w:sz w:val="20"/>
          <w:szCs w:val="20"/>
          <w:lang w:val="en-AU" w:eastAsia="en-US"/>
        </w:rPr>
        <w:t>ensure a greater likelihood of success</w:t>
      </w:r>
      <w:r w:rsidR="002B238D" w:rsidRPr="004A274A">
        <w:rPr>
          <w:rFonts w:eastAsia="Times New Roman" w:cs="Arial"/>
          <w:b w:val="0"/>
          <w:noProof w:val="0"/>
          <w:color w:val="auto"/>
          <w:sz w:val="20"/>
          <w:szCs w:val="20"/>
          <w:lang w:val="en-AU" w:eastAsia="en-US"/>
        </w:rPr>
        <w:t>.</w:t>
      </w:r>
      <w:bookmarkEnd w:id="351"/>
      <w:bookmarkEnd w:id="352"/>
      <w:r w:rsidR="00417F36" w:rsidRPr="004A274A">
        <w:rPr>
          <w:rFonts w:eastAsia="Times New Roman" w:cs="Arial"/>
          <w:b w:val="0"/>
          <w:noProof w:val="0"/>
          <w:color w:val="auto"/>
          <w:sz w:val="20"/>
          <w:szCs w:val="20"/>
          <w:lang w:val="en-AU" w:eastAsia="en-US"/>
        </w:rPr>
        <w:t xml:space="preserve"> </w:t>
      </w:r>
      <w:r w:rsidR="00FD64FB" w:rsidRPr="004A274A">
        <w:rPr>
          <w:rFonts w:eastAsia="Times New Roman" w:cs="Arial"/>
          <w:b w:val="0"/>
          <w:noProof w:val="0"/>
          <w:color w:val="auto"/>
          <w:sz w:val="20"/>
          <w:szCs w:val="20"/>
          <w:lang w:val="en-AU" w:eastAsia="en-US"/>
        </w:rPr>
        <w:t>Similarly</w:t>
      </w:r>
      <w:r w:rsidR="00DC3BBE">
        <w:rPr>
          <w:rFonts w:eastAsia="Times New Roman" w:cs="Arial"/>
          <w:b w:val="0"/>
          <w:noProof w:val="0"/>
          <w:color w:val="auto"/>
          <w:sz w:val="20"/>
          <w:szCs w:val="20"/>
          <w:lang w:val="en-AU" w:eastAsia="en-US"/>
        </w:rPr>
        <w:t>,</w:t>
      </w:r>
      <w:r w:rsidR="00FD64FB" w:rsidRPr="004A274A">
        <w:rPr>
          <w:rFonts w:eastAsia="Times New Roman" w:cs="Arial"/>
          <w:b w:val="0"/>
          <w:noProof w:val="0"/>
          <w:color w:val="auto"/>
          <w:sz w:val="20"/>
          <w:szCs w:val="20"/>
          <w:lang w:val="en-AU" w:eastAsia="en-US"/>
        </w:rPr>
        <w:t xml:space="preserve"> the start of the reforms to KTC, which have accelerated under </w:t>
      </w:r>
      <w:r w:rsidR="00A47FCC">
        <w:rPr>
          <w:rFonts w:eastAsia="Times New Roman" w:cs="Arial"/>
          <w:b w:val="0"/>
          <w:noProof w:val="0"/>
          <w:color w:val="auto"/>
          <w:sz w:val="20"/>
          <w:szCs w:val="20"/>
          <w:lang w:val="en-AU" w:eastAsia="en-US"/>
        </w:rPr>
        <w:t>Phase</w:t>
      </w:r>
      <w:r w:rsidR="00A47FCC" w:rsidRPr="004A274A">
        <w:rPr>
          <w:rFonts w:eastAsia="Times New Roman" w:cs="Arial"/>
          <w:b w:val="0"/>
          <w:noProof w:val="0"/>
          <w:color w:val="auto"/>
          <w:sz w:val="20"/>
          <w:szCs w:val="20"/>
          <w:lang w:val="en-AU" w:eastAsia="en-US"/>
        </w:rPr>
        <w:t xml:space="preserve"> </w:t>
      </w:r>
      <w:r w:rsidR="00FD64FB" w:rsidRPr="004A274A">
        <w:rPr>
          <w:rFonts w:eastAsia="Times New Roman" w:cs="Arial"/>
          <w:b w:val="0"/>
          <w:noProof w:val="0"/>
          <w:color w:val="auto"/>
          <w:sz w:val="20"/>
          <w:szCs w:val="20"/>
          <w:lang w:val="en-AU" w:eastAsia="en-US"/>
        </w:rPr>
        <w:t xml:space="preserve">III, began with KEIP working with the MoE </w:t>
      </w:r>
      <w:r w:rsidR="00C058F8">
        <w:rPr>
          <w:rFonts w:eastAsia="Times New Roman" w:cs="Arial"/>
          <w:b w:val="0"/>
          <w:noProof w:val="0"/>
          <w:color w:val="auto"/>
          <w:sz w:val="20"/>
          <w:szCs w:val="20"/>
          <w:lang w:val="en-AU" w:eastAsia="en-US"/>
        </w:rPr>
        <w:t>under</w:t>
      </w:r>
      <w:r w:rsidR="00C058F8" w:rsidRPr="004A274A">
        <w:rPr>
          <w:rFonts w:eastAsia="Times New Roman" w:cs="Arial"/>
          <w:b w:val="0"/>
          <w:noProof w:val="0"/>
          <w:color w:val="auto"/>
          <w:sz w:val="20"/>
          <w:szCs w:val="20"/>
          <w:lang w:val="en-AU" w:eastAsia="en-US"/>
        </w:rPr>
        <w:t xml:space="preserve"> </w:t>
      </w:r>
      <w:r w:rsidR="00A47FCC">
        <w:rPr>
          <w:rFonts w:eastAsia="Times New Roman" w:cs="Arial"/>
          <w:b w:val="0"/>
          <w:noProof w:val="0"/>
          <w:color w:val="auto"/>
          <w:sz w:val="20"/>
          <w:szCs w:val="20"/>
          <w:lang w:val="en-AU" w:eastAsia="en-US"/>
        </w:rPr>
        <w:t>Phase</w:t>
      </w:r>
      <w:r w:rsidR="00A47FCC" w:rsidRPr="004A274A">
        <w:rPr>
          <w:rFonts w:eastAsia="Times New Roman" w:cs="Arial"/>
          <w:b w:val="0"/>
          <w:noProof w:val="0"/>
          <w:color w:val="auto"/>
          <w:sz w:val="20"/>
          <w:szCs w:val="20"/>
          <w:lang w:val="en-AU" w:eastAsia="en-US"/>
        </w:rPr>
        <w:t xml:space="preserve"> </w:t>
      </w:r>
      <w:r w:rsidR="00FD64FB" w:rsidRPr="004A274A">
        <w:rPr>
          <w:rFonts w:eastAsia="Times New Roman" w:cs="Arial"/>
          <w:b w:val="0"/>
          <w:noProof w:val="0"/>
          <w:color w:val="auto"/>
          <w:sz w:val="20"/>
          <w:szCs w:val="20"/>
          <w:lang w:val="en-AU" w:eastAsia="en-US"/>
        </w:rPr>
        <w:t>II to revise KTC’s management structure.</w:t>
      </w:r>
      <w:r w:rsidR="00FD64FB" w:rsidRPr="004A274A">
        <w:rPr>
          <w:rStyle w:val="CommentReference"/>
          <w:rFonts w:eastAsiaTheme="minorHAnsi" w:cstheme="minorBidi"/>
          <w:b w:val="0"/>
          <w:noProof w:val="0"/>
          <w:color w:val="auto"/>
          <w:lang w:val="en-AU" w:eastAsia="en-US"/>
        </w:rPr>
        <w:t xml:space="preserve"> </w:t>
      </w:r>
      <w:r w:rsidR="00FD64FB" w:rsidRPr="008B0621">
        <w:rPr>
          <w:rFonts w:eastAsia="Times New Roman" w:cs="Arial"/>
          <w:b w:val="0"/>
          <w:color w:val="000000" w:themeColor="text1"/>
          <w:sz w:val="20"/>
          <w:szCs w:val="20"/>
          <w:lang w:val="en-AU"/>
        </w:rPr>
        <w:t>Moreover, the revised and strengthened management structure</w:t>
      </w:r>
      <w:r w:rsidR="0038492E" w:rsidRPr="008B0621">
        <w:rPr>
          <w:rFonts w:eastAsia="Times New Roman" w:cs="Arial"/>
          <w:b w:val="0"/>
          <w:color w:val="000000" w:themeColor="text1"/>
          <w:sz w:val="20"/>
          <w:szCs w:val="20"/>
          <w:lang w:val="en-AU"/>
        </w:rPr>
        <w:t xml:space="preserve"> </w:t>
      </w:r>
      <w:r w:rsidR="00C058F8">
        <w:rPr>
          <w:rFonts w:eastAsia="Times New Roman" w:cs="Arial"/>
          <w:b w:val="0"/>
          <w:color w:val="000000" w:themeColor="text1"/>
          <w:sz w:val="20"/>
          <w:szCs w:val="20"/>
          <w:lang w:val="en-AU"/>
        </w:rPr>
        <w:t>that has allowed</w:t>
      </w:r>
      <w:r w:rsidR="00C058F8" w:rsidRPr="008B0621">
        <w:rPr>
          <w:rFonts w:eastAsia="Times New Roman" w:cs="Arial"/>
          <w:b w:val="0"/>
          <w:color w:val="000000" w:themeColor="text1"/>
          <w:sz w:val="20"/>
          <w:szCs w:val="20"/>
          <w:lang w:val="en-AU"/>
        </w:rPr>
        <w:t xml:space="preserve"> </w:t>
      </w:r>
      <w:r w:rsidR="0038492E" w:rsidRPr="008B0621">
        <w:rPr>
          <w:rFonts w:eastAsia="Times New Roman" w:cs="Arial"/>
          <w:b w:val="0"/>
          <w:color w:val="000000" w:themeColor="text1"/>
          <w:sz w:val="20"/>
          <w:szCs w:val="20"/>
          <w:lang w:val="en-AU"/>
        </w:rPr>
        <w:t>MoE</w:t>
      </w:r>
      <w:r w:rsidR="00FD64FB" w:rsidRPr="008B0621">
        <w:rPr>
          <w:rFonts w:eastAsia="Times New Roman" w:cs="Arial"/>
          <w:b w:val="0"/>
          <w:color w:val="000000" w:themeColor="text1"/>
          <w:sz w:val="20"/>
          <w:szCs w:val="20"/>
          <w:lang w:val="en-AU"/>
        </w:rPr>
        <w:t xml:space="preserve"> </w:t>
      </w:r>
      <w:r w:rsidR="00C058F8">
        <w:rPr>
          <w:rFonts w:eastAsia="Times New Roman" w:cs="Arial"/>
          <w:b w:val="0"/>
          <w:color w:val="000000" w:themeColor="text1"/>
          <w:sz w:val="20"/>
          <w:szCs w:val="20"/>
          <w:lang w:val="en-AU"/>
        </w:rPr>
        <w:t xml:space="preserve">to </w:t>
      </w:r>
      <w:r w:rsidR="00C058F8" w:rsidRPr="008B0621">
        <w:rPr>
          <w:rFonts w:eastAsia="Times New Roman" w:cs="Arial"/>
          <w:b w:val="0"/>
          <w:color w:val="000000" w:themeColor="text1"/>
          <w:sz w:val="20"/>
          <w:szCs w:val="20"/>
          <w:lang w:val="en-AU"/>
        </w:rPr>
        <w:t>driv</w:t>
      </w:r>
      <w:r w:rsidR="00C058F8">
        <w:rPr>
          <w:rFonts w:eastAsia="Times New Roman" w:cs="Arial"/>
          <w:b w:val="0"/>
          <w:color w:val="000000" w:themeColor="text1"/>
          <w:sz w:val="20"/>
          <w:szCs w:val="20"/>
          <w:lang w:val="en-AU"/>
        </w:rPr>
        <w:t>e</w:t>
      </w:r>
      <w:r w:rsidR="00C058F8" w:rsidRPr="008B0621">
        <w:rPr>
          <w:rFonts w:eastAsia="Times New Roman" w:cs="Arial"/>
          <w:b w:val="0"/>
          <w:color w:val="000000" w:themeColor="text1"/>
          <w:sz w:val="20"/>
          <w:szCs w:val="20"/>
          <w:lang w:val="en-AU"/>
        </w:rPr>
        <w:t xml:space="preserve"> </w:t>
      </w:r>
      <w:r w:rsidR="0038492E" w:rsidRPr="008B0621">
        <w:rPr>
          <w:rFonts w:eastAsia="Times New Roman" w:cs="Arial"/>
          <w:b w:val="0"/>
          <w:color w:val="000000" w:themeColor="text1"/>
          <w:sz w:val="20"/>
          <w:szCs w:val="20"/>
          <w:lang w:val="en-AU"/>
        </w:rPr>
        <w:t>current reforms was initiated</w:t>
      </w:r>
      <w:r w:rsidR="00417F36" w:rsidRPr="008B0621">
        <w:rPr>
          <w:rFonts w:eastAsia="Times New Roman" w:cs="Arial"/>
          <w:b w:val="0"/>
          <w:noProof w:val="0"/>
          <w:color w:val="000000" w:themeColor="text1"/>
          <w:sz w:val="20"/>
          <w:szCs w:val="20"/>
          <w:lang w:val="en-AU" w:eastAsia="en-US"/>
        </w:rPr>
        <w:t xml:space="preserve"> </w:t>
      </w:r>
      <w:r w:rsidR="00417F36" w:rsidRPr="004A274A">
        <w:rPr>
          <w:rFonts w:eastAsia="Times New Roman" w:cs="Arial"/>
          <w:b w:val="0"/>
          <w:noProof w:val="0"/>
          <w:color w:val="auto"/>
          <w:sz w:val="20"/>
          <w:szCs w:val="20"/>
          <w:lang w:val="en-AU" w:eastAsia="en-US"/>
        </w:rPr>
        <w:t>under earlier phases of KEIP</w:t>
      </w:r>
      <w:r w:rsidR="00C058F8">
        <w:rPr>
          <w:rFonts w:eastAsia="Times New Roman" w:cs="Arial"/>
          <w:b w:val="0"/>
          <w:noProof w:val="0"/>
          <w:color w:val="auto"/>
          <w:sz w:val="20"/>
          <w:szCs w:val="20"/>
          <w:lang w:val="en-AU" w:eastAsia="en-US"/>
        </w:rPr>
        <w:t>.</w:t>
      </w:r>
      <w:r w:rsidR="00417F36" w:rsidRPr="004A274A">
        <w:rPr>
          <w:rFonts w:eastAsia="Times New Roman" w:cs="Arial"/>
          <w:b w:val="0"/>
          <w:noProof w:val="0"/>
          <w:color w:val="auto"/>
          <w:sz w:val="20"/>
          <w:szCs w:val="20"/>
          <w:lang w:val="en-AU" w:eastAsia="en-US"/>
        </w:rPr>
        <w:t xml:space="preserve"> </w:t>
      </w:r>
      <w:r w:rsidR="00C058F8">
        <w:rPr>
          <w:rFonts w:eastAsia="Times New Roman" w:cs="Arial"/>
          <w:b w:val="0"/>
          <w:noProof w:val="0"/>
          <w:color w:val="auto"/>
          <w:sz w:val="20"/>
          <w:szCs w:val="20"/>
          <w:lang w:val="en-AU" w:eastAsia="en-US"/>
        </w:rPr>
        <w:t>T</w:t>
      </w:r>
      <w:r w:rsidR="00417F36" w:rsidRPr="004A274A">
        <w:rPr>
          <w:rFonts w:eastAsia="Times New Roman" w:cs="Arial"/>
          <w:b w:val="0"/>
          <w:noProof w:val="0"/>
          <w:color w:val="auto"/>
          <w:sz w:val="20"/>
          <w:szCs w:val="20"/>
          <w:lang w:val="en-AU" w:eastAsia="en-US"/>
        </w:rPr>
        <w:t>he establishment and recruit</w:t>
      </w:r>
      <w:r w:rsidR="00C058F8">
        <w:rPr>
          <w:rFonts w:eastAsia="Times New Roman" w:cs="Arial"/>
          <w:b w:val="0"/>
          <w:noProof w:val="0"/>
          <w:color w:val="auto"/>
          <w:sz w:val="20"/>
          <w:szCs w:val="20"/>
          <w:lang w:val="en-AU" w:eastAsia="en-US"/>
        </w:rPr>
        <w:t>ment</w:t>
      </w:r>
      <w:r w:rsidR="00417F36" w:rsidRPr="004A274A">
        <w:rPr>
          <w:rFonts w:eastAsia="Times New Roman" w:cs="Arial"/>
          <w:b w:val="0"/>
          <w:noProof w:val="0"/>
          <w:color w:val="auto"/>
          <w:sz w:val="20"/>
          <w:szCs w:val="20"/>
          <w:lang w:val="en-AU" w:eastAsia="en-US"/>
        </w:rPr>
        <w:t xml:space="preserve"> of a range of senior management </w:t>
      </w:r>
      <w:r w:rsidR="00C058F8">
        <w:rPr>
          <w:rFonts w:eastAsia="Times New Roman" w:cs="Arial"/>
          <w:b w:val="0"/>
          <w:noProof w:val="0"/>
          <w:color w:val="auto"/>
          <w:sz w:val="20"/>
          <w:szCs w:val="20"/>
          <w:lang w:val="en-AU" w:eastAsia="en-US"/>
        </w:rPr>
        <w:t xml:space="preserve">positions </w:t>
      </w:r>
      <w:r w:rsidR="00417F36" w:rsidRPr="004A274A">
        <w:rPr>
          <w:rFonts w:eastAsia="Times New Roman" w:cs="Arial"/>
          <w:b w:val="0"/>
          <w:noProof w:val="0"/>
          <w:color w:val="auto"/>
          <w:sz w:val="20"/>
          <w:szCs w:val="20"/>
          <w:lang w:val="en-AU" w:eastAsia="en-US"/>
        </w:rPr>
        <w:t xml:space="preserve">in the MoE (such as the MoE </w:t>
      </w:r>
      <w:r w:rsidR="00C058F8">
        <w:rPr>
          <w:rFonts w:eastAsia="Times New Roman" w:cs="Arial"/>
          <w:b w:val="0"/>
          <w:noProof w:val="0"/>
          <w:color w:val="auto"/>
          <w:sz w:val="20"/>
          <w:szCs w:val="20"/>
          <w:lang w:val="en-AU" w:eastAsia="en-US"/>
        </w:rPr>
        <w:t>d</w:t>
      </w:r>
      <w:r w:rsidR="00417F36" w:rsidRPr="004A274A">
        <w:rPr>
          <w:rFonts w:eastAsia="Times New Roman" w:cs="Arial"/>
          <w:b w:val="0"/>
          <w:noProof w:val="0"/>
          <w:color w:val="auto"/>
          <w:sz w:val="20"/>
          <w:szCs w:val="20"/>
          <w:lang w:val="en-AU" w:eastAsia="en-US"/>
        </w:rPr>
        <w:t xml:space="preserve">irector of </w:t>
      </w:r>
      <w:r w:rsidR="00C058F8">
        <w:rPr>
          <w:rFonts w:eastAsia="Times New Roman" w:cs="Arial"/>
          <w:b w:val="0"/>
          <w:noProof w:val="0"/>
          <w:color w:val="auto"/>
          <w:sz w:val="20"/>
          <w:szCs w:val="20"/>
          <w:lang w:val="en-AU" w:eastAsia="en-US"/>
        </w:rPr>
        <w:t>e</w:t>
      </w:r>
      <w:r w:rsidR="00417F36" w:rsidRPr="004A274A">
        <w:rPr>
          <w:rFonts w:eastAsia="Times New Roman" w:cs="Arial"/>
          <w:b w:val="0"/>
          <w:noProof w:val="0"/>
          <w:color w:val="auto"/>
          <w:sz w:val="20"/>
          <w:szCs w:val="20"/>
          <w:lang w:val="en-AU" w:eastAsia="en-US"/>
        </w:rPr>
        <w:t xml:space="preserve">ducation, the establishment of the </w:t>
      </w:r>
      <w:r w:rsidR="00C058F8">
        <w:rPr>
          <w:rFonts w:eastAsia="Times New Roman" w:cs="Arial"/>
          <w:b w:val="0"/>
          <w:noProof w:val="0"/>
          <w:color w:val="auto"/>
          <w:sz w:val="20"/>
          <w:szCs w:val="20"/>
          <w:lang w:val="en-AU" w:eastAsia="en-US"/>
        </w:rPr>
        <w:t>PPD unit</w:t>
      </w:r>
      <w:r w:rsidR="00417F36" w:rsidRPr="004A274A">
        <w:rPr>
          <w:rFonts w:eastAsia="Times New Roman" w:cs="Arial"/>
          <w:b w:val="0"/>
          <w:noProof w:val="0"/>
          <w:color w:val="auto"/>
          <w:sz w:val="20"/>
          <w:szCs w:val="20"/>
          <w:lang w:val="en-AU" w:eastAsia="en-US"/>
        </w:rPr>
        <w:t>, and the strengthening of the School Improvement Unit</w:t>
      </w:r>
      <w:r w:rsidR="00C058F8">
        <w:rPr>
          <w:rFonts w:eastAsia="Times New Roman" w:cs="Arial"/>
          <w:b w:val="0"/>
          <w:noProof w:val="0"/>
          <w:color w:val="auto"/>
          <w:sz w:val="20"/>
          <w:szCs w:val="20"/>
          <w:lang w:val="en-AU" w:eastAsia="en-US"/>
        </w:rPr>
        <w:t xml:space="preserve"> (SIU</w:t>
      </w:r>
      <w:r w:rsidR="00417F36" w:rsidRPr="004A274A">
        <w:rPr>
          <w:rFonts w:eastAsia="Times New Roman" w:cs="Arial"/>
          <w:b w:val="0"/>
          <w:noProof w:val="0"/>
          <w:color w:val="auto"/>
          <w:sz w:val="20"/>
          <w:szCs w:val="20"/>
          <w:lang w:val="en-AU" w:eastAsia="en-US"/>
        </w:rPr>
        <w:t>)</w:t>
      </w:r>
      <w:r w:rsidR="00C058F8">
        <w:rPr>
          <w:rFonts w:eastAsia="Times New Roman" w:cs="Arial"/>
          <w:b w:val="0"/>
          <w:noProof w:val="0"/>
          <w:color w:val="auto"/>
          <w:sz w:val="20"/>
          <w:szCs w:val="20"/>
          <w:lang w:val="en-AU" w:eastAsia="en-US"/>
        </w:rPr>
        <w:t>) was key to this process</w:t>
      </w:r>
      <w:r w:rsidR="00417F36" w:rsidRPr="004A274A">
        <w:rPr>
          <w:rFonts w:eastAsia="Times New Roman" w:cs="Arial"/>
          <w:b w:val="0"/>
          <w:noProof w:val="0"/>
          <w:color w:val="auto"/>
          <w:sz w:val="20"/>
          <w:szCs w:val="20"/>
          <w:lang w:val="en-AU" w:eastAsia="en-US"/>
        </w:rPr>
        <w:t>.</w:t>
      </w:r>
      <w:bookmarkEnd w:id="353"/>
      <w:bookmarkEnd w:id="354"/>
      <w:r w:rsidR="00417F36" w:rsidRPr="004A274A">
        <w:rPr>
          <w:rFonts w:eastAsia="Times New Roman" w:cs="Arial"/>
          <w:b w:val="0"/>
          <w:noProof w:val="0"/>
          <w:color w:val="auto"/>
          <w:sz w:val="20"/>
          <w:szCs w:val="20"/>
          <w:lang w:val="en-AU" w:eastAsia="en-US"/>
        </w:rPr>
        <w:t xml:space="preserve"> </w:t>
      </w:r>
    </w:p>
    <w:p w14:paraId="15BBB3D2"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152EEB3C" w14:textId="56DF4245" w:rsidR="002B238D" w:rsidRDefault="002B238D" w:rsidP="002D4E54">
      <w:pPr>
        <w:pStyle w:val="SDANumberedheading3"/>
        <w:spacing w:after="0"/>
        <w:rPr>
          <w:rFonts w:eastAsia="Times New Roman" w:cs="Arial"/>
          <w:b w:val="0"/>
          <w:noProof w:val="0"/>
          <w:color w:val="auto"/>
          <w:sz w:val="20"/>
          <w:szCs w:val="20"/>
          <w:lang w:val="en-AU" w:eastAsia="en-US"/>
        </w:rPr>
      </w:pPr>
      <w:bookmarkStart w:id="355" w:name="_Toc524074421"/>
      <w:bookmarkStart w:id="356" w:name="_Toc524274466"/>
      <w:bookmarkStart w:id="357" w:name="_Toc530427465"/>
      <w:bookmarkStart w:id="358" w:name="_Toc530428207"/>
      <w:r w:rsidRPr="004A274A">
        <w:rPr>
          <w:rFonts w:eastAsia="Times New Roman" w:cs="Arial"/>
          <w:b w:val="0"/>
          <w:noProof w:val="0"/>
          <w:color w:val="auto"/>
          <w:sz w:val="20"/>
          <w:szCs w:val="20"/>
          <w:lang w:val="en-AU" w:eastAsia="en-US"/>
        </w:rPr>
        <w:t xml:space="preserve">We have also noted </w:t>
      </w:r>
      <w:r w:rsidR="00FF4CDB">
        <w:rPr>
          <w:rFonts w:eastAsia="Times New Roman" w:cs="Arial"/>
          <w:b w:val="0"/>
          <w:noProof w:val="0"/>
          <w:color w:val="auto"/>
          <w:sz w:val="20"/>
          <w:szCs w:val="20"/>
          <w:lang w:val="en-AU" w:eastAsia="en-US"/>
        </w:rPr>
        <w:t>that</w:t>
      </w:r>
      <w:r w:rsidRPr="004A274A">
        <w:rPr>
          <w:rFonts w:eastAsia="Times New Roman" w:cs="Arial"/>
          <w:b w:val="0"/>
          <w:noProof w:val="0"/>
          <w:color w:val="auto"/>
          <w:sz w:val="20"/>
          <w:szCs w:val="20"/>
          <w:lang w:val="en-AU" w:eastAsia="en-US"/>
        </w:rPr>
        <w:t xml:space="preserve"> MoE </w:t>
      </w:r>
      <w:r w:rsidR="00FF4CDB">
        <w:rPr>
          <w:rFonts w:eastAsia="Times New Roman" w:cs="Arial"/>
          <w:b w:val="0"/>
          <w:noProof w:val="0"/>
          <w:color w:val="auto"/>
          <w:sz w:val="20"/>
          <w:szCs w:val="20"/>
          <w:lang w:val="en-AU" w:eastAsia="en-US"/>
        </w:rPr>
        <w:t xml:space="preserve">is continuing to develop its capacity </w:t>
      </w:r>
      <w:r w:rsidRPr="004A274A">
        <w:rPr>
          <w:rFonts w:eastAsia="Times New Roman" w:cs="Arial"/>
          <w:b w:val="0"/>
          <w:noProof w:val="0"/>
          <w:color w:val="auto"/>
          <w:sz w:val="20"/>
          <w:szCs w:val="20"/>
          <w:lang w:val="en-AU" w:eastAsia="en-US"/>
        </w:rPr>
        <w:t>to manage the ambitious change</w:t>
      </w:r>
      <w:r w:rsidR="005115B3">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t>
      </w:r>
      <w:r w:rsidR="005115B3">
        <w:rPr>
          <w:rFonts w:eastAsia="Times New Roman" w:cs="Arial"/>
          <w:b w:val="0"/>
          <w:noProof w:val="0"/>
          <w:color w:val="auto"/>
          <w:sz w:val="20"/>
          <w:szCs w:val="20"/>
          <w:lang w:val="en-AU" w:eastAsia="en-US"/>
        </w:rPr>
        <w:t xml:space="preserve">This is seen </w:t>
      </w:r>
      <w:r w:rsidR="00FF4CDB">
        <w:rPr>
          <w:rFonts w:eastAsia="Times New Roman" w:cs="Arial"/>
          <w:b w:val="0"/>
          <w:noProof w:val="0"/>
          <w:color w:val="auto"/>
          <w:sz w:val="20"/>
          <w:szCs w:val="20"/>
          <w:lang w:val="en-AU" w:eastAsia="en-US"/>
        </w:rPr>
        <w:t>in part by</w:t>
      </w:r>
      <w:r w:rsidR="0092569B" w:rsidRPr="004A274A">
        <w:rPr>
          <w:rFonts w:eastAsia="Times New Roman" w:cs="Arial"/>
          <w:b w:val="0"/>
          <w:noProof w:val="0"/>
          <w:color w:val="auto"/>
          <w:sz w:val="20"/>
          <w:szCs w:val="20"/>
          <w:lang w:val="en-AU" w:eastAsia="en-US"/>
        </w:rPr>
        <w:t xml:space="preserve"> </w:t>
      </w:r>
      <w:r w:rsidR="005115B3">
        <w:rPr>
          <w:rFonts w:eastAsia="Times New Roman" w:cs="Arial"/>
          <w:b w:val="0"/>
          <w:noProof w:val="0"/>
          <w:color w:val="auto"/>
          <w:sz w:val="20"/>
          <w:szCs w:val="20"/>
          <w:lang w:val="en-AU" w:eastAsia="en-US"/>
        </w:rPr>
        <w:t xml:space="preserve">its efforts to </w:t>
      </w:r>
      <w:r w:rsidR="0092569B" w:rsidRPr="004A274A">
        <w:rPr>
          <w:rFonts w:eastAsia="Times New Roman" w:cs="Arial"/>
          <w:b w:val="0"/>
          <w:noProof w:val="0"/>
          <w:color w:val="auto"/>
          <w:sz w:val="20"/>
          <w:szCs w:val="20"/>
          <w:lang w:val="en-AU" w:eastAsia="en-US"/>
        </w:rPr>
        <w:t>strengthen management at the local level</w:t>
      </w:r>
      <w:r w:rsidR="005115B3">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with</w:t>
      </w:r>
      <w:r w:rsidR="005115B3">
        <w:rPr>
          <w:rFonts w:eastAsia="Times New Roman" w:cs="Arial"/>
          <w:b w:val="0"/>
          <w:noProof w:val="0"/>
          <w:color w:val="auto"/>
          <w:sz w:val="20"/>
          <w:szCs w:val="20"/>
          <w:lang w:val="en-AU" w:eastAsia="en-US"/>
        </w:rPr>
        <w:t xml:space="preserve"> key developments including</w:t>
      </w:r>
      <w:r w:rsidRPr="004A274A">
        <w:rPr>
          <w:rFonts w:eastAsia="Times New Roman" w:cs="Arial"/>
          <w:b w:val="0"/>
          <w:noProof w:val="0"/>
          <w:color w:val="auto"/>
          <w:sz w:val="20"/>
          <w:szCs w:val="20"/>
          <w:lang w:val="en-AU" w:eastAsia="en-US"/>
        </w:rPr>
        <w:t xml:space="preserve"> </w:t>
      </w:r>
      <w:r w:rsidR="005115B3">
        <w:rPr>
          <w:rFonts w:eastAsia="Times New Roman" w:cs="Arial"/>
          <w:b w:val="0"/>
          <w:noProof w:val="0"/>
          <w:color w:val="auto"/>
          <w:sz w:val="20"/>
          <w:szCs w:val="20"/>
          <w:lang w:val="en-AU" w:eastAsia="en-US"/>
        </w:rPr>
        <w:t xml:space="preserve">strengthened </w:t>
      </w:r>
      <w:r w:rsidRPr="004A274A">
        <w:rPr>
          <w:rFonts w:eastAsia="Times New Roman" w:cs="Arial"/>
          <w:b w:val="0"/>
          <w:noProof w:val="0"/>
          <w:color w:val="auto"/>
          <w:sz w:val="20"/>
          <w:szCs w:val="20"/>
          <w:lang w:val="en-AU" w:eastAsia="en-US"/>
        </w:rPr>
        <w:t>support at the school level</w:t>
      </w:r>
      <w:r w:rsidR="005115B3">
        <w:rPr>
          <w:rFonts w:eastAsia="Times New Roman" w:cs="Arial"/>
          <w:b w:val="0"/>
          <w:noProof w:val="0"/>
          <w:color w:val="auto"/>
          <w:sz w:val="20"/>
          <w:szCs w:val="20"/>
          <w:lang w:val="en-AU" w:eastAsia="en-US"/>
        </w:rPr>
        <w:t xml:space="preserve"> for IECs, who then</w:t>
      </w:r>
      <w:r w:rsidRPr="004A274A">
        <w:rPr>
          <w:rFonts w:eastAsia="Times New Roman" w:cs="Arial"/>
          <w:b w:val="0"/>
          <w:noProof w:val="0"/>
          <w:color w:val="auto"/>
          <w:sz w:val="20"/>
          <w:szCs w:val="20"/>
          <w:lang w:val="en-AU" w:eastAsia="en-US"/>
        </w:rPr>
        <w:t xml:space="preserve"> report back to </w:t>
      </w:r>
      <w:r w:rsidR="00C058F8">
        <w:rPr>
          <w:rFonts w:eastAsia="Times New Roman" w:cs="Arial"/>
          <w:b w:val="0"/>
          <w:noProof w:val="0"/>
          <w:color w:val="auto"/>
          <w:sz w:val="20"/>
          <w:szCs w:val="20"/>
          <w:lang w:val="en-AU" w:eastAsia="en-US"/>
        </w:rPr>
        <w:t>SIU</w:t>
      </w:r>
      <w:r w:rsidRPr="004A274A">
        <w:rPr>
          <w:rFonts w:eastAsia="Times New Roman" w:cs="Arial"/>
          <w:b w:val="0"/>
          <w:noProof w:val="0"/>
          <w:color w:val="auto"/>
          <w:sz w:val="20"/>
          <w:szCs w:val="20"/>
          <w:lang w:val="en-AU" w:eastAsia="en-US"/>
        </w:rPr>
        <w:t xml:space="preserve"> in </w:t>
      </w:r>
      <w:r w:rsidR="005115B3">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 xml:space="preserve">central office, strong relationships between IECs and </w:t>
      </w:r>
      <w:r w:rsidR="004E652C">
        <w:rPr>
          <w:rFonts w:eastAsia="Times New Roman" w:cs="Arial"/>
          <w:b w:val="0"/>
          <w:noProof w:val="0"/>
          <w:color w:val="auto"/>
          <w:sz w:val="20"/>
          <w:szCs w:val="20"/>
          <w:lang w:val="en-AU" w:eastAsia="en-US"/>
        </w:rPr>
        <w:t>associate lecturers</w:t>
      </w:r>
      <w:r w:rsidRPr="004A274A">
        <w:rPr>
          <w:rFonts w:eastAsia="Times New Roman" w:cs="Arial"/>
          <w:b w:val="0"/>
          <w:noProof w:val="0"/>
          <w:color w:val="auto"/>
          <w:sz w:val="20"/>
          <w:szCs w:val="20"/>
          <w:lang w:val="en-AU" w:eastAsia="en-US"/>
        </w:rPr>
        <w:t xml:space="preserve">, and support </w:t>
      </w:r>
      <w:r w:rsidR="005115B3">
        <w:rPr>
          <w:rFonts w:eastAsia="Times New Roman" w:cs="Arial"/>
          <w:b w:val="0"/>
          <w:noProof w:val="0"/>
          <w:color w:val="auto"/>
          <w:sz w:val="20"/>
          <w:szCs w:val="20"/>
          <w:lang w:val="en-AU" w:eastAsia="en-US"/>
        </w:rPr>
        <w:t>provided by</w:t>
      </w:r>
      <w:r w:rsidR="005115B3" w:rsidRPr="004A274A">
        <w:rPr>
          <w:rFonts w:eastAsia="Times New Roman" w:cs="Arial"/>
          <w:b w:val="0"/>
          <w:noProof w:val="0"/>
          <w:color w:val="auto"/>
          <w:sz w:val="20"/>
          <w:szCs w:val="20"/>
          <w:lang w:val="en-AU" w:eastAsia="en-US"/>
        </w:rPr>
        <w:t xml:space="preserve"> </w:t>
      </w:r>
      <w:r w:rsidR="004E652C">
        <w:rPr>
          <w:rFonts w:eastAsia="Times New Roman" w:cs="Arial"/>
          <w:b w:val="0"/>
          <w:noProof w:val="0"/>
          <w:color w:val="auto"/>
          <w:sz w:val="20"/>
          <w:szCs w:val="20"/>
          <w:lang w:val="en-AU" w:eastAsia="en-US"/>
        </w:rPr>
        <w:t>associate lecturers</w:t>
      </w:r>
      <w:r w:rsidRPr="004A274A">
        <w:rPr>
          <w:rFonts w:eastAsia="Times New Roman" w:cs="Arial"/>
          <w:b w:val="0"/>
          <w:noProof w:val="0"/>
          <w:color w:val="auto"/>
          <w:sz w:val="20"/>
          <w:szCs w:val="20"/>
          <w:lang w:val="en-AU" w:eastAsia="en-US"/>
        </w:rPr>
        <w:t xml:space="preserve"> to schools, especially on the outer islands.</w:t>
      </w:r>
      <w:r w:rsidR="00064E21" w:rsidRPr="004A274A">
        <w:rPr>
          <w:rFonts w:eastAsia="Times New Roman" w:cs="Arial"/>
          <w:b w:val="0"/>
          <w:noProof w:val="0"/>
          <w:color w:val="auto"/>
          <w:sz w:val="20"/>
          <w:szCs w:val="20"/>
          <w:lang w:val="en-AU" w:eastAsia="en-US"/>
        </w:rPr>
        <w:t xml:space="preserve"> The fact that the MoE </w:t>
      </w:r>
      <w:r w:rsidR="005115B3">
        <w:rPr>
          <w:rFonts w:eastAsia="Times New Roman" w:cs="Arial"/>
          <w:b w:val="0"/>
          <w:noProof w:val="0"/>
          <w:color w:val="auto"/>
          <w:sz w:val="20"/>
          <w:szCs w:val="20"/>
          <w:lang w:val="en-AU" w:eastAsia="en-US"/>
        </w:rPr>
        <w:t>has</w:t>
      </w:r>
      <w:r w:rsidR="005115B3" w:rsidRPr="004A274A">
        <w:rPr>
          <w:rFonts w:eastAsia="Times New Roman" w:cs="Arial"/>
          <w:b w:val="0"/>
          <w:noProof w:val="0"/>
          <w:color w:val="auto"/>
          <w:sz w:val="20"/>
          <w:szCs w:val="20"/>
          <w:lang w:val="en-AU" w:eastAsia="en-US"/>
        </w:rPr>
        <w:t xml:space="preserve"> </w:t>
      </w:r>
      <w:r w:rsidR="00064E21" w:rsidRPr="004A274A">
        <w:rPr>
          <w:rFonts w:eastAsia="Times New Roman" w:cs="Arial"/>
          <w:b w:val="0"/>
          <w:noProof w:val="0"/>
          <w:color w:val="auto"/>
          <w:sz w:val="20"/>
          <w:szCs w:val="20"/>
          <w:lang w:val="en-AU" w:eastAsia="en-US"/>
        </w:rPr>
        <w:t xml:space="preserve">absorbed IECs into </w:t>
      </w:r>
      <w:r w:rsidR="005115B3">
        <w:rPr>
          <w:rFonts w:eastAsia="Times New Roman" w:cs="Arial"/>
          <w:b w:val="0"/>
          <w:noProof w:val="0"/>
          <w:color w:val="auto"/>
          <w:sz w:val="20"/>
          <w:szCs w:val="20"/>
          <w:lang w:val="en-AU" w:eastAsia="en-US"/>
        </w:rPr>
        <w:t>its</w:t>
      </w:r>
      <w:r w:rsidR="005115B3" w:rsidRPr="004A274A">
        <w:rPr>
          <w:rFonts w:eastAsia="Times New Roman" w:cs="Arial"/>
          <w:b w:val="0"/>
          <w:noProof w:val="0"/>
          <w:color w:val="auto"/>
          <w:sz w:val="20"/>
          <w:szCs w:val="20"/>
          <w:lang w:val="en-AU" w:eastAsia="en-US"/>
        </w:rPr>
        <w:t xml:space="preserve"> </w:t>
      </w:r>
      <w:r w:rsidR="00064E21" w:rsidRPr="004A274A">
        <w:rPr>
          <w:rFonts w:eastAsia="Times New Roman" w:cs="Arial"/>
          <w:b w:val="0"/>
          <w:noProof w:val="0"/>
          <w:color w:val="auto"/>
          <w:sz w:val="20"/>
          <w:szCs w:val="20"/>
          <w:lang w:val="en-AU" w:eastAsia="en-US"/>
        </w:rPr>
        <w:t>staffing and governance structures is a clear signal that the MoE sees the importance of IECs in helping to manage schools at the local level.</w:t>
      </w:r>
      <w:r w:rsidR="003747FE" w:rsidRPr="004A274A">
        <w:rPr>
          <w:rFonts w:eastAsia="Times New Roman" w:cs="Arial"/>
          <w:b w:val="0"/>
          <w:noProof w:val="0"/>
          <w:color w:val="auto"/>
          <w:sz w:val="20"/>
          <w:szCs w:val="20"/>
          <w:lang w:val="en-AU" w:eastAsia="en-US"/>
        </w:rPr>
        <w:t xml:space="preserve"> A further example </w:t>
      </w:r>
      <w:r w:rsidR="000D1283">
        <w:rPr>
          <w:rFonts w:eastAsia="Times New Roman" w:cs="Arial"/>
          <w:b w:val="0"/>
          <w:noProof w:val="0"/>
          <w:color w:val="auto"/>
          <w:sz w:val="20"/>
          <w:szCs w:val="20"/>
          <w:lang w:val="en-AU" w:eastAsia="en-US"/>
        </w:rPr>
        <w:t xml:space="preserve">has been </w:t>
      </w:r>
      <w:r w:rsidR="003747FE" w:rsidRPr="004A274A">
        <w:rPr>
          <w:rFonts w:eastAsia="Times New Roman" w:cs="Arial"/>
          <w:b w:val="0"/>
          <w:noProof w:val="0"/>
          <w:color w:val="auto"/>
          <w:sz w:val="20"/>
          <w:szCs w:val="20"/>
          <w:lang w:val="en-AU" w:eastAsia="en-US"/>
        </w:rPr>
        <w:t>MoE</w:t>
      </w:r>
      <w:r w:rsidR="000D1283">
        <w:rPr>
          <w:rFonts w:eastAsia="Times New Roman" w:cs="Arial"/>
          <w:b w:val="0"/>
          <w:noProof w:val="0"/>
          <w:color w:val="auto"/>
          <w:sz w:val="20"/>
          <w:szCs w:val="20"/>
          <w:lang w:val="en-AU" w:eastAsia="en-US"/>
        </w:rPr>
        <w:t xml:space="preserve"> </w:t>
      </w:r>
      <w:r w:rsidR="003747FE" w:rsidRPr="004A274A">
        <w:rPr>
          <w:rFonts w:eastAsia="Times New Roman" w:cs="Arial"/>
          <w:b w:val="0"/>
          <w:noProof w:val="0"/>
          <w:color w:val="auto"/>
          <w:sz w:val="20"/>
          <w:szCs w:val="20"/>
          <w:lang w:val="en-AU" w:eastAsia="en-US"/>
        </w:rPr>
        <w:t>driving the review and revis</w:t>
      </w:r>
      <w:r w:rsidR="000D1283">
        <w:rPr>
          <w:rFonts w:eastAsia="Times New Roman" w:cs="Arial"/>
          <w:b w:val="0"/>
          <w:noProof w:val="0"/>
          <w:color w:val="auto"/>
          <w:sz w:val="20"/>
          <w:szCs w:val="20"/>
          <w:lang w:val="en-AU" w:eastAsia="en-US"/>
        </w:rPr>
        <w:t>ion of</w:t>
      </w:r>
      <w:r w:rsidR="003747FE" w:rsidRPr="004A274A">
        <w:rPr>
          <w:rFonts w:eastAsia="Times New Roman" w:cs="Arial"/>
          <w:b w:val="0"/>
          <w:noProof w:val="0"/>
          <w:color w:val="auto"/>
          <w:sz w:val="20"/>
          <w:szCs w:val="20"/>
          <w:lang w:val="en-AU" w:eastAsia="en-US"/>
        </w:rPr>
        <w:t xml:space="preserve"> the ESSP, drawing on KEIP expertise where relevant.</w:t>
      </w:r>
      <w:bookmarkEnd w:id="355"/>
      <w:bookmarkEnd w:id="356"/>
      <w:bookmarkEnd w:id="357"/>
      <w:bookmarkEnd w:id="358"/>
    </w:p>
    <w:p w14:paraId="37B7AC18"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44031DC3" w14:textId="46AE3AA6" w:rsidR="002B238D" w:rsidRDefault="00A51504" w:rsidP="002D4E54">
      <w:pPr>
        <w:pStyle w:val="SDANumberedheading3"/>
        <w:spacing w:after="0"/>
        <w:rPr>
          <w:rFonts w:eastAsia="Times New Roman" w:cs="Arial"/>
          <w:b w:val="0"/>
          <w:noProof w:val="0"/>
          <w:color w:val="auto"/>
          <w:sz w:val="20"/>
          <w:szCs w:val="20"/>
          <w:lang w:val="en-AU" w:eastAsia="en-US"/>
        </w:rPr>
      </w:pPr>
      <w:bookmarkStart w:id="359" w:name="_Toc524074422"/>
      <w:bookmarkStart w:id="360" w:name="_Toc524274467"/>
      <w:bookmarkStart w:id="361" w:name="_Toc530427466"/>
      <w:bookmarkStart w:id="362" w:name="_Toc530428208"/>
      <w:r w:rsidRPr="004A274A">
        <w:rPr>
          <w:rFonts w:eastAsia="Times New Roman" w:cs="Arial"/>
          <w:b w:val="0"/>
          <w:noProof w:val="0"/>
          <w:color w:val="auto"/>
          <w:sz w:val="20"/>
          <w:szCs w:val="20"/>
          <w:lang w:val="en-AU" w:eastAsia="en-US"/>
        </w:rPr>
        <w:t>Nevertheless, whil</w:t>
      </w:r>
      <w:r w:rsidR="000D1283">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 a range of different systems and processes </w:t>
      </w:r>
      <w:r w:rsidR="000D1283">
        <w:rPr>
          <w:rFonts w:eastAsia="Times New Roman" w:cs="Arial"/>
          <w:b w:val="0"/>
          <w:noProof w:val="0"/>
          <w:color w:val="auto"/>
          <w:sz w:val="20"/>
          <w:szCs w:val="20"/>
          <w:lang w:val="en-AU" w:eastAsia="en-US"/>
        </w:rPr>
        <w:t xml:space="preserve">have been </w:t>
      </w:r>
      <w:r w:rsidRPr="004A274A">
        <w:rPr>
          <w:rFonts w:eastAsia="Times New Roman" w:cs="Arial"/>
          <w:b w:val="0"/>
          <w:noProof w:val="0"/>
          <w:color w:val="auto"/>
          <w:sz w:val="20"/>
          <w:szCs w:val="20"/>
          <w:lang w:val="en-AU" w:eastAsia="en-US"/>
        </w:rPr>
        <w:t xml:space="preserve">introduced to equip the MoE to better manage the sector, it is too early to tell </w:t>
      </w:r>
      <w:r w:rsidR="000D1283">
        <w:rPr>
          <w:rFonts w:eastAsia="Times New Roman" w:cs="Arial"/>
          <w:b w:val="0"/>
          <w:noProof w:val="0"/>
          <w:color w:val="auto"/>
          <w:sz w:val="20"/>
          <w:szCs w:val="20"/>
          <w:lang w:val="en-AU" w:eastAsia="en-US"/>
        </w:rPr>
        <w:t>whether all of</w:t>
      </w:r>
      <w:r w:rsidRPr="004A274A">
        <w:rPr>
          <w:rFonts w:eastAsia="Times New Roman" w:cs="Arial"/>
          <w:b w:val="0"/>
          <w:noProof w:val="0"/>
          <w:color w:val="auto"/>
          <w:sz w:val="20"/>
          <w:szCs w:val="20"/>
          <w:lang w:val="en-AU" w:eastAsia="en-US"/>
        </w:rPr>
        <w:t xml:space="preserve"> these changes will be sustainable. For </w:t>
      </w:r>
      <w:r w:rsidR="000D1283">
        <w:rPr>
          <w:rFonts w:eastAsia="Times New Roman" w:cs="Arial"/>
          <w:b w:val="0"/>
          <w:noProof w:val="0"/>
          <w:color w:val="auto"/>
          <w:sz w:val="20"/>
          <w:szCs w:val="20"/>
          <w:lang w:val="en-AU" w:eastAsia="en-US"/>
        </w:rPr>
        <w:t>example</w:t>
      </w:r>
      <w:r w:rsidRPr="004A274A">
        <w:rPr>
          <w:rFonts w:eastAsia="Times New Roman" w:cs="Arial"/>
          <w:b w:val="0"/>
          <w:noProof w:val="0"/>
          <w:color w:val="auto"/>
          <w:sz w:val="20"/>
          <w:szCs w:val="20"/>
          <w:lang w:val="en-AU" w:eastAsia="en-US"/>
        </w:rPr>
        <w:t xml:space="preserve">, </w:t>
      </w:r>
      <w:r w:rsidR="000D1283" w:rsidRPr="004A274A">
        <w:rPr>
          <w:rFonts w:eastAsia="Times New Roman" w:cs="Arial"/>
          <w:b w:val="0"/>
          <w:noProof w:val="0"/>
          <w:color w:val="auto"/>
          <w:sz w:val="20"/>
          <w:szCs w:val="20"/>
          <w:lang w:val="en-AU" w:eastAsia="en-US"/>
        </w:rPr>
        <w:t>whil</w:t>
      </w:r>
      <w:r w:rsidR="000D1283">
        <w:rPr>
          <w:rFonts w:eastAsia="Times New Roman" w:cs="Arial"/>
          <w:b w:val="0"/>
          <w:noProof w:val="0"/>
          <w:color w:val="auto"/>
          <w:sz w:val="20"/>
          <w:szCs w:val="20"/>
          <w:lang w:val="en-AU" w:eastAsia="en-US"/>
        </w:rPr>
        <w:t>e</w:t>
      </w:r>
      <w:r w:rsidR="000D1283"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a new curriculum has been adopted</w:t>
      </w:r>
      <w:r w:rsidR="000D1283">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critical </w:t>
      </w:r>
      <w:r w:rsidR="000D1283">
        <w:rPr>
          <w:rFonts w:eastAsia="Times New Roman" w:cs="Arial"/>
          <w:b w:val="0"/>
          <w:noProof w:val="0"/>
          <w:color w:val="auto"/>
          <w:sz w:val="20"/>
          <w:szCs w:val="20"/>
          <w:lang w:val="en-AU" w:eastAsia="en-US"/>
        </w:rPr>
        <w:t>measures</w:t>
      </w:r>
      <w:r w:rsidR="000D1283" w:rsidRPr="004A274A">
        <w:rPr>
          <w:rFonts w:eastAsia="Times New Roman" w:cs="Arial"/>
          <w:b w:val="0"/>
          <w:noProof w:val="0"/>
          <w:color w:val="auto"/>
          <w:sz w:val="20"/>
          <w:szCs w:val="20"/>
          <w:lang w:val="en-AU" w:eastAsia="en-US"/>
        </w:rPr>
        <w:t xml:space="preserve"> </w:t>
      </w:r>
      <w:r w:rsidR="000D1283">
        <w:rPr>
          <w:rFonts w:eastAsia="Times New Roman" w:cs="Arial"/>
          <w:b w:val="0"/>
          <w:noProof w:val="0"/>
          <w:color w:val="auto"/>
          <w:sz w:val="20"/>
          <w:szCs w:val="20"/>
          <w:lang w:val="en-AU" w:eastAsia="en-US"/>
        </w:rPr>
        <w:t>like</w:t>
      </w:r>
      <w:r w:rsidRPr="004A274A">
        <w:rPr>
          <w:rFonts w:eastAsia="Times New Roman" w:cs="Arial"/>
          <w:b w:val="0"/>
          <w:noProof w:val="0"/>
          <w:color w:val="auto"/>
          <w:sz w:val="20"/>
          <w:szCs w:val="20"/>
          <w:lang w:val="en-AU" w:eastAsia="en-US"/>
        </w:rPr>
        <w:t xml:space="preserve"> ongoing curriculum </w:t>
      </w:r>
      <w:r w:rsidR="000D1283">
        <w:rPr>
          <w:rFonts w:eastAsia="Times New Roman" w:cs="Arial"/>
          <w:b w:val="0"/>
          <w:noProof w:val="0"/>
          <w:color w:val="auto"/>
          <w:sz w:val="20"/>
          <w:szCs w:val="20"/>
          <w:lang w:val="en-AU" w:eastAsia="en-US"/>
        </w:rPr>
        <w:t>professional development training</w:t>
      </w:r>
      <w:r w:rsidRPr="004A274A">
        <w:rPr>
          <w:rFonts w:eastAsia="Times New Roman" w:cs="Arial"/>
          <w:b w:val="0"/>
          <w:noProof w:val="0"/>
          <w:color w:val="auto"/>
          <w:sz w:val="20"/>
          <w:szCs w:val="20"/>
          <w:lang w:val="en-AU" w:eastAsia="en-US"/>
        </w:rPr>
        <w:t xml:space="preserve"> for teachers, curriculum reviews and renewal, and the replacement of learning materials </w:t>
      </w:r>
      <w:r w:rsidR="000D1283">
        <w:rPr>
          <w:rFonts w:eastAsia="Times New Roman" w:cs="Arial"/>
          <w:b w:val="0"/>
          <w:noProof w:val="0"/>
          <w:color w:val="auto"/>
          <w:sz w:val="20"/>
          <w:szCs w:val="20"/>
          <w:lang w:val="en-AU" w:eastAsia="en-US"/>
        </w:rPr>
        <w:t>have</w:t>
      </w:r>
      <w:r w:rsidR="000D1283"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yet to be </w:t>
      </w:r>
      <w:r w:rsidR="000D1283">
        <w:rPr>
          <w:rFonts w:eastAsia="Times New Roman" w:cs="Arial"/>
          <w:b w:val="0"/>
          <w:noProof w:val="0"/>
          <w:color w:val="auto"/>
          <w:sz w:val="20"/>
          <w:szCs w:val="20"/>
          <w:lang w:val="en-AU" w:eastAsia="en-US"/>
        </w:rPr>
        <w:t>set up</w:t>
      </w:r>
      <w:r w:rsidRPr="004A274A">
        <w:rPr>
          <w:rFonts w:eastAsia="Times New Roman" w:cs="Arial"/>
          <w:b w:val="0"/>
          <w:noProof w:val="0"/>
          <w:color w:val="auto"/>
          <w:sz w:val="20"/>
          <w:szCs w:val="20"/>
          <w:lang w:val="en-AU" w:eastAsia="en-US"/>
        </w:rPr>
        <w:t>.</w:t>
      </w:r>
      <w:r w:rsidR="00C80681" w:rsidRPr="004A274A">
        <w:rPr>
          <w:rFonts w:eastAsia="Times New Roman" w:cs="Arial"/>
          <w:b w:val="0"/>
          <w:noProof w:val="0"/>
          <w:color w:val="auto"/>
          <w:sz w:val="20"/>
          <w:szCs w:val="20"/>
          <w:lang w:val="en-AU" w:eastAsia="en-US"/>
        </w:rPr>
        <w:t xml:space="preserve"> </w:t>
      </w:r>
      <w:r w:rsidR="000D1283">
        <w:rPr>
          <w:rFonts w:eastAsia="Times New Roman" w:cs="Arial"/>
          <w:b w:val="0"/>
          <w:noProof w:val="0"/>
          <w:color w:val="auto"/>
          <w:sz w:val="20"/>
          <w:szCs w:val="20"/>
          <w:lang w:val="en-AU" w:eastAsia="en-US"/>
        </w:rPr>
        <w:t>L</w:t>
      </w:r>
      <w:r w:rsidR="00A47703" w:rsidRPr="004A274A">
        <w:rPr>
          <w:rFonts w:eastAsia="Times New Roman" w:cs="Arial"/>
          <w:b w:val="0"/>
          <w:noProof w:val="0"/>
          <w:color w:val="auto"/>
          <w:sz w:val="20"/>
          <w:szCs w:val="20"/>
          <w:lang w:val="en-AU" w:eastAsia="en-US"/>
        </w:rPr>
        <w:t xml:space="preserve">imited specialist curriculum writing experience </w:t>
      </w:r>
      <w:r w:rsidR="000D1283">
        <w:rPr>
          <w:rFonts w:eastAsia="Times New Roman" w:cs="Arial"/>
          <w:b w:val="0"/>
          <w:noProof w:val="0"/>
          <w:color w:val="auto"/>
          <w:sz w:val="20"/>
          <w:szCs w:val="20"/>
          <w:lang w:val="en-AU" w:eastAsia="en-US"/>
        </w:rPr>
        <w:t xml:space="preserve">and high staff turnover </w:t>
      </w:r>
      <w:r w:rsidR="00A47703" w:rsidRPr="004A274A">
        <w:rPr>
          <w:rFonts w:eastAsia="Times New Roman" w:cs="Arial"/>
          <w:b w:val="0"/>
          <w:noProof w:val="0"/>
          <w:color w:val="auto"/>
          <w:sz w:val="20"/>
          <w:szCs w:val="20"/>
          <w:lang w:val="en-AU" w:eastAsia="en-US"/>
        </w:rPr>
        <w:t xml:space="preserve">in </w:t>
      </w:r>
      <w:r w:rsidR="000D1283">
        <w:rPr>
          <w:rFonts w:eastAsia="Times New Roman" w:cs="Arial"/>
          <w:b w:val="0"/>
          <w:noProof w:val="0"/>
          <w:color w:val="auto"/>
          <w:sz w:val="20"/>
          <w:szCs w:val="20"/>
          <w:lang w:val="en-AU" w:eastAsia="en-US"/>
        </w:rPr>
        <w:t xml:space="preserve">the </w:t>
      </w:r>
      <w:r w:rsidR="000D1283" w:rsidRPr="000D1283">
        <w:rPr>
          <w:rFonts w:eastAsia="Times New Roman" w:cs="Arial"/>
          <w:b w:val="0"/>
          <w:noProof w:val="0"/>
          <w:color w:val="auto"/>
          <w:sz w:val="20"/>
          <w:szCs w:val="20"/>
          <w:lang w:val="en-AU" w:eastAsia="en-US"/>
        </w:rPr>
        <w:t xml:space="preserve">Curriculum Development and Resource Centre </w:t>
      </w:r>
      <w:r w:rsidR="000D1283">
        <w:rPr>
          <w:rFonts w:eastAsia="Times New Roman" w:cs="Arial"/>
          <w:b w:val="0"/>
          <w:noProof w:val="0"/>
          <w:color w:val="auto"/>
          <w:sz w:val="20"/>
          <w:szCs w:val="20"/>
          <w:lang w:val="en-AU" w:eastAsia="en-US"/>
        </w:rPr>
        <w:t>(</w:t>
      </w:r>
      <w:r w:rsidR="00A47703" w:rsidRPr="004A274A">
        <w:rPr>
          <w:rFonts w:eastAsia="Times New Roman" w:cs="Arial"/>
          <w:b w:val="0"/>
          <w:noProof w:val="0"/>
          <w:color w:val="auto"/>
          <w:sz w:val="20"/>
          <w:szCs w:val="20"/>
          <w:lang w:val="en-AU" w:eastAsia="en-US"/>
        </w:rPr>
        <w:t>CDRC</w:t>
      </w:r>
      <w:r w:rsidR="000D1283">
        <w:rPr>
          <w:rFonts w:eastAsia="Times New Roman" w:cs="Arial"/>
          <w:b w:val="0"/>
          <w:noProof w:val="0"/>
          <w:color w:val="auto"/>
          <w:sz w:val="20"/>
          <w:szCs w:val="20"/>
          <w:lang w:val="en-AU" w:eastAsia="en-US"/>
        </w:rPr>
        <w:t>)</w:t>
      </w:r>
      <w:r w:rsidR="00A47703" w:rsidRPr="004A274A">
        <w:rPr>
          <w:rFonts w:eastAsia="Times New Roman" w:cs="Arial"/>
          <w:b w:val="0"/>
          <w:noProof w:val="0"/>
          <w:color w:val="auto"/>
          <w:sz w:val="20"/>
          <w:szCs w:val="20"/>
          <w:lang w:val="en-AU" w:eastAsia="en-US"/>
        </w:rPr>
        <w:t xml:space="preserve"> </w:t>
      </w:r>
      <w:r w:rsidR="000D1283">
        <w:rPr>
          <w:rFonts w:eastAsia="Times New Roman" w:cs="Arial"/>
          <w:b w:val="0"/>
          <w:noProof w:val="0"/>
          <w:color w:val="auto"/>
          <w:sz w:val="20"/>
          <w:szCs w:val="20"/>
          <w:lang w:val="en-AU" w:eastAsia="en-US"/>
        </w:rPr>
        <w:t>has</w:t>
      </w:r>
      <w:r w:rsidR="00A47703" w:rsidRPr="004A274A">
        <w:rPr>
          <w:rFonts w:eastAsia="Times New Roman" w:cs="Arial"/>
          <w:b w:val="0"/>
          <w:noProof w:val="0"/>
          <w:color w:val="auto"/>
          <w:sz w:val="20"/>
          <w:szCs w:val="20"/>
          <w:lang w:val="en-AU" w:eastAsia="en-US"/>
        </w:rPr>
        <w:t xml:space="preserve"> </w:t>
      </w:r>
      <w:r w:rsidR="000D1283" w:rsidRPr="004A274A">
        <w:rPr>
          <w:rFonts w:eastAsia="Times New Roman" w:cs="Arial"/>
          <w:b w:val="0"/>
          <w:noProof w:val="0"/>
          <w:color w:val="auto"/>
          <w:sz w:val="20"/>
          <w:szCs w:val="20"/>
          <w:lang w:val="en-AU" w:eastAsia="en-US"/>
        </w:rPr>
        <w:t>result</w:t>
      </w:r>
      <w:r w:rsidR="000D1283">
        <w:rPr>
          <w:rFonts w:eastAsia="Times New Roman" w:cs="Arial"/>
          <w:b w:val="0"/>
          <w:noProof w:val="0"/>
          <w:color w:val="auto"/>
          <w:sz w:val="20"/>
          <w:szCs w:val="20"/>
          <w:lang w:val="en-AU" w:eastAsia="en-US"/>
        </w:rPr>
        <w:t>ed</w:t>
      </w:r>
      <w:r w:rsidR="000D1283" w:rsidRPr="004A274A">
        <w:rPr>
          <w:rFonts w:eastAsia="Times New Roman" w:cs="Arial"/>
          <w:b w:val="0"/>
          <w:noProof w:val="0"/>
          <w:color w:val="auto"/>
          <w:sz w:val="20"/>
          <w:szCs w:val="20"/>
          <w:lang w:val="en-AU" w:eastAsia="en-US"/>
        </w:rPr>
        <w:t xml:space="preserve"> </w:t>
      </w:r>
      <w:r w:rsidR="00A47703" w:rsidRPr="004A274A">
        <w:rPr>
          <w:rFonts w:eastAsia="Times New Roman" w:cs="Arial"/>
          <w:b w:val="0"/>
          <w:noProof w:val="0"/>
          <w:color w:val="auto"/>
          <w:sz w:val="20"/>
          <w:szCs w:val="20"/>
          <w:lang w:val="en-AU" w:eastAsia="en-US"/>
        </w:rPr>
        <w:t xml:space="preserve">in variable </w:t>
      </w:r>
      <w:r w:rsidR="00C63E5B">
        <w:rPr>
          <w:rFonts w:eastAsia="Times New Roman" w:cs="Arial"/>
          <w:b w:val="0"/>
          <w:noProof w:val="0"/>
          <w:color w:val="auto"/>
          <w:sz w:val="20"/>
          <w:szCs w:val="20"/>
          <w:lang w:val="en-AU" w:eastAsia="en-US"/>
        </w:rPr>
        <w:t xml:space="preserve">curriculum </w:t>
      </w:r>
      <w:r w:rsidR="00A47703" w:rsidRPr="004A274A">
        <w:rPr>
          <w:rFonts w:eastAsia="Times New Roman" w:cs="Arial"/>
          <w:b w:val="0"/>
          <w:noProof w:val="0"/>
          <w:color w:val="auto"/>
          <w:sz w:val="20"/>
          <w:szCs w:val="20"/>
          <w:lang w:val="en-AU" w:eastAsia="en-US"/>
        </w:rPr>
        <w:t>quality and no functioning MoE system to revise and replace materials as per the MoE curriculum policy (</w:t>
      </w:r>
      <w:r w:rsidR="00C63E5B">
        <w:rPr>
          <w:rFonts w:eastAsia="Times New Roman" w:cs="Arial"/>
          <w:b w:val="0"/>
          <w:noProof w:val="0"/>
          <w:color w:val="auto"/>
          <w:sz w:val="20"/>
          <w:szCs w:val="20"/>
          <w:lang w:val="en-AU" w:eastAsia="en-US"/>
        </w:rPr>
        <w:t>that is,</w:t>
      </w:r>
      <w:r w:rsidR="00A47703" w:rsidRPr="004A274A">
        <w:rPr>
          <w:rFonts w:eastAsia="Times New Roman" w:cs="Arial"/>
          <w:b w:val="0"/>
          <w:noProof w:val="0"/>
          <w:color w:val="auto"/>
          <w:sz w:val="20"/>
          <w:szCs w:val="20"/>
          <w:lang w:val="en-AU" w:eastAsia="en-US"/>
        </w:rPr>
        <w:t xml:space="preserve"> every 4-5 years)</w:t>
      </w:r>
      <w:r w:rsidR="005F3FB4" w:rsidRPr="004A274A">
        <w:rPr>
          <w:rFonts w:eastAsia="Times New Roman" w:cs="Arial"/>
          <w:b w:val="0"/>
          <w:noProof w:val="0"/>
          <w:color w:val="auto"/>
          <w:sz w:val="20"/>
          <w:szCs w:val="20"/>
          <w:lang w:val="en-AU" w:eastAsia="en-US"/>
        </w:rPr>
        <w:t xml:space="preserve">. </w:t>
      </w:r>
      <w:r w:rsidR="00C63E5B">
        <w:rPr>
          <w:rFonts w:eastAsia="Times New Roman" w:cs="Arial"/>
          <w:b w:val="0"/>
          <w:noProof w:val="0"/>
          <w:color w:val="auto"/>
          <w:sz w:val="20"/>
          <w:szCs w:val="20"/>
          <w:lang w:val="en-AU" w:eastAsia="en-US"/>
        </w:rPr>
        <w:t>There is a pressing need to</w:t>
      </w:r>
      <w:r w:rsidR="00C80681" w:rsidRPr="004A274A">
        <w:rPr>
          <w:rFonts w:eastAsia="Times New Roman" w:cs="Arial"/>
          <w:b w:val="0"/>
          <w:noProof w:val="0"/>
          <w:color w:val="auto"/>
          <w:sz w:val="20"/>
          <w:szCs w:val="20"/>
          <w:lang w:val="en-AU" w:eastAsia="en-US"/>
        </w:rPr>
        <w:t xml:space="preserve"> overhaul how </w:t>
      </w:r>
      <w:r w:rsidR="00C63E5B">
        <w:rPr>
          <w:rFonts w:eastAsia="Times New Roman" w:cs="Arial"/>
          <w:b w:val="0"/>
          <w:noProof w:val="0"/>
          <w:color w:val="auto"/>
          <w:sz w:val="20"/>
          <w:szCs w:val="20"/>
          <w:lang w:val="en-AU" w:eastAsia="en-US"/>
        </w:rPr>
        <w:t xml:space="preserve">MoE develops its </w:t>
      </w:r>
      <w:r w:rsidR="00C80681" w:rsidRPr="004A274A">
        <w:rPr>
          <w:rFonts w:eastAsia="Times New Roman" w:cs="Arial"/>
          <w:b w:val="0"/>
          <w:noProof w:val="0"/>
          <w:color w:val="auto"/>
          <w:sz w:val="20"/>
          <w:szCs w:val="20"/>
          <w:lang w:val="en-AU" w:eastAsia="en-US"/>
        </w:rPr>
        <w:t xml:space="preserve">curriculum </w:t>
      </w:r>
      <w:r w:rsidR="00C63E5B">
        <w:rPr>
          <w:rFonts w:eastAsia="Times New Roman" w:cs="Arial"/>
          <w:b w:val="0"/>
          <w:noProof w:val="0"/>
          <w:color w:val="auto"/>
          <w:sz w:val="20"/>
          <w:szCs w:val="20"/>
          <w:lang w:val="en-AU" w:eastAsia="en-US"/>
        </w:rPr>
        <w:t>and</w:t>
      </w:r>
      <w:r w:rsidR="00C80681" w:rsidRPr="004A274A">
        <w:rPr>
          <w:rFonts w:eastAsia="Times New Roman" w:cs="Arial"/>
          <w:b w:val="0"/>
          <w:noProof w:val="0"/>
          <w:color w:val="auto"/>
          <w:sz w:val="20"/>
          <w:szCs w:val="20"/>
          <w:lang w:val="en-AU" w:eastAsia="en-US"/>
        </w:rPr>
        <w:t xml:space="preserve"> produce</w:t>
      </w:r>
      <w:r w:rsidR="00C63E5B">
        <w:rPr>
          <w:rFonts w:eastAsia="Times New Roman" w:cs="Arial"/>
          <w:b w:val="0"/>
          <w:noProof w:val="0"/>
          <w:color w:val="auto"/>
          <w:sz w:val="20"/>
          <w:szCs w:val="20"/>
          <w:lang w:val="en-AU" w:eastAsia="en-US"/>
        </w:rPr>
        <w:t>s</w:t>
      </w:r>
      <w:r w:rsidR="00C80681" w:rsidRPr="004A274A">
        <w:rPr>
          <w:rFonts w:eastAsia="Times New Roman" w:cs="Arial"/>
          <w:b w:val="0"/>
          <w:noProof w:val="0"/>
          <w:color w:val="auto"/>
          <w:sz w:val="20"/>
          <w:szCs w:val="20"/>
          <w:lang w:val="en-AU" w:eastAsia="en-US"/>
        </w:rPr>
        <w:t xml:space="preserve"> quality products for Kiribati.</w:t>
      </w:r>
      <w:r w:rsidR="002B238D" w:rsidRPr="004A274A">
        <w:rPr>
          <w:rFonts w:eastAsia="Times New Roman" w:cs="Arial"/>
          <w:b w:val="0"/>
          <w:noProof w:val="0"/>
          <w:color w:val="auto"/>
          <w:sz w:val="20"/>
          <w:szCs w:val="20"/>
          <w:lang w:val="en-AU" w:eastAsia="en-US"/>
        </w:rPr>
        <w:t xml:space="preserve"> Similarly, </w:t>
      </w:r>
      <w:bookmarkStart w:id="363" w:name="_Toc523927414"/>
      <w:bookmarkStart w:id="364" w:name="_Toc523927677"/>
      <w:bookmarkEnd w:id="344"/>
      <w:bookmarkEnd w:id="345"/>
      <w:r w:rsidR="009501EE">
        <w:rPr>
          <w:rFonts w:eastAsia="Times New Roman" w:cs="Arial"/>
          <w:b w:val="0"/>
          <w:noProof w:val="0"/>
          <w:color w:val="auto"/>
          <w:sz w:val="20"/>
          <w:szCs w:val="20"/>
          <w:lang w:val="en-AU" w:eastAsia="en-US"/>
        </w:rPr>
        <w:t xml:space="preserve">because </w:t>
      </w:r>
      <w:r w:rsidR="002F7DD8" w:rsidRPr="004A274A">
        <w:rPr>
          <w:rFonts w:eastAsia="Times New Roman" w:cs="Arial"/>
          <w:b w:val="0"/>
          <w:noProof w:val="0"/>
          <w:color w:val="auto"/>
          <w:sz w:val="20"/>
          <w:szCs w:val="20"/>
          <w:lang w:val="en-AU" w:eastAsia="en-US"/>
        </w:rPr>
        <w:t xml:space="preserve">reforms such as evidence-based policy and planning require a whole of system approach, </w:t>
      </w:r>
      <w:r w:rsidR="009501EE">
        <w:rPr>
          <w:rFonts w:eastAsia="Times New Roman" w:cs="Arial"/>
          <w:b w:val="0"/>
          <w:noProof w:val="0"/>
          <w:color w:val="auto"/>
          <w:sz w:val="20"/>
          <w:szCs w:val="20"/>
          <w:lang w:val="en-AU" w:eastAsia="en-US"/>
        </w:rPr>
        <w:t xml:space="preserve">involving awareness building across many functions and ownership from the top, </w:t>
      </w:r>
      <w:r w:rsidR="002F7DD8" w:rsidRPr="004A274A">
        <w:rPr>
          <w:rFonts w:eastAsia="Times New Roman" w:cs="Arial"/>
          <w:b w:val="0"/>
          <w:noProof w:val="0"/>
          <w:color w:val="auto"/>
          <w:sz w:val="20"/>
          <w:szCs w:val="20"/>
          <w:lang w:val="en-AU" w:eastAsia="en-US"/>
        </w:rPr>
        <w:t>progress on aspects such as monitoring and evaluation has been slow</w:t>
      </w:r>
      <w:r w:rsidR="002B238D" w:rsidRPr="004A274A">
        <w:rPr>
          <w:rFonts w:eastAsia="Times New Roman" w:cs="Arial"/>
          <w:b w:val="0"/>
          <w:noProof w:val="0"/>
          <w:color w:val="auto"/>
          <w:sz w:val="20"/>
          <w:szCs w:val="20"/>
          <w:lang w:val="en-AU" w:eastAsia="en-US"/>
        </w:rPr>
        <w:t xml:space="preserve">. </w:t>
      </w:r>
      <w:r w:rsidR="009501EE">
        <w:rPr>
          <w:rFonts w:eastAsia="Times New Roman" w:cs="Arial"/>
          <w:b w:val="0"/>
          <w:noProof w:val="0"/>
          <w:color w:val="auto"/>
          <w:sz w:val="20"/>
          <w:szCs w:val="20"/>
          <w:lang w:val="en-AU" w:eastAsia="en-US"/>
        </w:rPr>
        <w:t>I</w:t>
      </w:r>
      <w:r w:rsidR="002B238D" w:rsidRPr="004A274A">
        <w:rPr>
          <w:rFonts w:eastAsia="Times New Roman" w:cs="Arial"/>
          <w:b w:val="0"/>
          <w:noProof w:val="0"/>
          <w:color w:val="auto"/>
          <w:sz w:val="20"/>
          <w:szCs w:val="20"/>
          <w:lang w:val="en-AU" w:eastAsia="en-US"/>
        </w:rPr>
        <w:t>t is too early to tell whether reforms have been sufficient</w:t>
      </w:r>
      <w:r w:rsidR="002F7DD8" w:rsidRPr="004A274A">
        <w:rPr>
          <w:rFonts w:eastAsia="Times New Roman" w:cs="Arial"/>
          <w:b w:val="0"/>
          <w:noProof w:val="0"/>
          <w:color w:val="auto"/>
          <w:sz w:val="20"/>
          <w:szCs w:val="20"/>
          <w:lang w:val="en-AU" w:eastAsia="en-US"/>
        </w:rPr>
        <w:t>.</w:t>
      </w:r>
      <w:bookmarkEnd w:id="359"/>
      <w:bookmarkEnd w:id="360"/>
      <w:bookmarkEnd w:id="361"/>
      <w:bookmarkEnd w:id="362"/>
      <w:r w:rsidR="002F7DD8" w:rsidRPr="004A274A">
        <w:rPr>
          <w:rFonts w:eastAsia="Times New Roman" w:cs="Arial"/>
          <w:b w:val="0"/>
          <w:noProof w:val="0"/>
          <w:color w:val="auto"/>
          <w:sz w:val="20"/>
          <w:szCs w:val="20"/>
          <w:lang w:val="en-AU" w:eastAsia="en-US"/>
        </w:rPr>
        <w:t xml:space="preserve"> </w:t>
      </w:r>
    </w:p>
    <w:p w14:paraId="3FF1DE53"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469987D3" w14:textId="48246877" w:rsidR="00F53532" w:rsidRDefault="00F53532" w:rsidP="002D4E54">
      <w:pPr>
        <w:pStyle w:val="SDANumberedheading3"/>
        <w:spacing w:after="0"/>
        <w:rPr>
          <w:rFonts w:eastAsia="Times New Roman" w:cs="Arial"/>
          <w:b w:val="0"/>
          <w:noProof w:val="0"/>
          <w:color w:val="auto"/>
          <w:sz w:val="20"/>
          <w:szCs w:val="20"/>
          <w:lang w:val="en-AU" w:eastAsia="en-US"/>
        </w:rPr>
      </w:pPr>
      <w:bookmarkStart w:id="365" w:name="_Toc530427467"/>
      <w:bookmarkStart w:id="366" w:name="_Toc530428209"/>
      <w:r w:rsidRPr="004A274A">
        <w:rPr>
          <w:rFonts w:eastAsia="Times New Roman" w:cs="Arial"/>
          <w:b w:val="0"/>
          <w:noProof w:val="0"/>
          <w:color w:val="auto"/>
          <w:sz w:val="20"/>
          <w:szCs w:val="20"/>
          <w:lang w:val="en-AU" w:eastAsia="en-US"/>
        </w:rPr>
        <w:t xml:space="preserve">It is also too early to tell </w:t>
      </w:r>
      <w:r w:rsidR="009501EE">
        <w:rPr>
          <w:rFonts w:eastAsia="Times New Roman" w:cs="Arial"/>
          <w:b w:val="0"/>
          <w:noProof w:val="0"/>
          <w:color w:val="auto"/>
          <w:sz w:val="20"/>
          <w:szCs w:val="20"/>
          <w:lang w:val="en-AU" w:eastAsia="en-US"/>
        </w:rPr>
        <w:t>the</w:t>
      </w:r>
      <w:r w:rsidRPr="004A274A">
        <w:rPr>
          <w:rFonts w:eastAsia="Times New Roman" w:cs="Arial"/>
          <w:b w:val="0"/>
          <w:noProof w:val="0"/>
          <w:color w:val="auto"/>
          <w:sz w:val="20"/>
          <w:szCs w:val="20"/>
          <w:lang w:val="en-AU" w:eastAsia="en-US"/>
        </w:rPr>
        <w:t xml:space="preserve"> extent </w:t>
      </w:r>
      <w:r w:rsidR="009501EE">
        <w:rPr>
          <w:rFonts w:eastAsia="Times New Roman" w:cs="Arial"/>
          <w:b w:val="0"/>
          <w:noProof w:val="0"/>
          <w:color w:val="auto"/>
          <w:sz w:val="20"/>
          <w:szCs w:val="20"/>
          <w:lang w:val="en-AU" w:eastAsia="en-US"/>
        </w:rPr>
        <w:t xml:space="preserve">to which </w:t>
      </w:r>
      <w:r w:rsidRPr="004A274A">
        <w:rPr>
          <w:rFonts w:eastAsia="Times New Roman" w:cs="Arial"/>
          <w:b w:val="0"/>
          <w:noProof w:val="0"/>
          <w:color w:val="auto"/>
          <w:sz w:val="20"/>
          <w:szCs w:val="20"/>
          <w:lang w:val="en-AU" w:eastAsia="en-US"/>
        </w:rPr>
        <w:t xml:space="preserve">behavioural change being introduced by LLL is actually owned at the school level </w:t>
      </w:r>
      <w:r w:rsidR="009501EE">
        <w:rPr>
          <w:rFonts w:eastAsia="Times New Roman" w:cs="Arial"/>
          <w:b w:val="0"/>
          <w:noProof w:val="0"/>
          <w:color w:val="auto"/>
          <w:sz w:val="20"/>
          <w:szCs w:val="20"/>
          <w:lang w:val="en-AU" w:eastAsia="en-US"/>
        </w:rPr>
        <w:t>and whether</w:t>
      </w:r>
      <w:r w:rsidRPr="004A274A">
        <w:rPr>
          <w:rFonts w:eastAsia="Times New Roman" w:cs="Arial"/>
          <w:b w:val="0"/>
          <w:noProof w:val="0"/>
          <w:color w:val="auto"/>
          <w:sz w:val="20"/>
          <w:szCs w:val="20"/>
          <w:lang w:val="en-AU" w:eastAsia="en-US"/>
        </w:rPr>
        <w:t xml:space="preserve"> head teachers have bought into (or </w:t>
      </w:r>
      <w:r w:rsidR="009501EE">
        <w:rPr>
          <w:rFonts w:eastAsia="Times New Roman" w:cs="Arial"/>
          <w:b w:val="0"/>
          <w:noProof w:val="0"/>
          <w:color w:val="auto"/>
          <w:sz w:val="20"/>
          <w:szCs w:val="20"/>
          <w:lang w:val="en-AU" w:eastAsia="en-US"/>
        </w:rPr>
        <w:t xml:space="preserve">are </w:t>
      </w:r>
      <w:r w:rsidRPr="004A274A">
        <w:rPr>
          <w:rFonts w:eastAsia="Times New Roman" w:cs="Arial"/>
          <w:b w:val="0"/>
          <w:noProof w:val="0"/>
          <w:color w:val="auto"/>
          <w:sz w:val="20"/>
          <w:szCs w:val="20"/>
          <w:lang w:val="en-AU" w:eastAsia="en-US"/>
        </w:rPr>
        <w:t xml:space="preserve">simply complying with) </w:t>
      </w:r>
      <w:r w:rsidR="0079684A">
        <w:rPr>
          <w:rFonts w:eastAsia="Times New Roman" w:cs="Arial"/>
          <w:b w:val="0"/>
          <w:noProof w:val="0"/>
          <w:color w:val="auto"/>
          <w:sz w:val="20"/>
          <w:szCs w:val="20"/>
          <w:lang w:val="en-AU" w:eastAsia="en-US"/>
        </w:rPr>
        <w:t>new initiatives such as</w:t>
      </w:r>
      <w:r w:rsidRPr="004A274A">
        <w:rPr>
          <w:rFonts w:eastAsia="Times New Roman" w:cs="Arial"/>
          <w:b w:val="0"/>
          <w:noProof w:val="0"/>
          <w:color w:val="auto"/>
          <w:sz w:val="20"/>
          <w:szCs w:val="20"/>
          <w:lang w:val="en-AU" w:eastAsia="en-US"/>
        </w:rPr>
        <w:t xml:space="preserve"> </w:t>
      </w:r>
      <w:r w:rsidR="0079684A">
        <w:rPr>
          <w:rFonts w:eastAsia="Times New Roman" w:cs="Arial"/>
          <w:b w:val="0"/>
          <w:noProof w:val="0"/>
          <w:color w:val="auto"/>
          <w:sz w:val="20"/>
          <w:szCs w:val="20"/>
          <w:lang w:val="en-AU" w:eastAsia="en-US"/>
        </w:rPr>
        <w:t>p</w:t>
      </w:r>
      <w:r w:rsidRPr="004A274A">
        <w:rPr>
          <w:rFonts w:eastAsia="Times New Roman" w:cs="Arial"/>
          <w:b w:val="0"/>
          <w:noProof w:val="0"/>
          <w:color w:val="auto"/>
          <w:sz w:val="20"/>
          <w:szCs w:val="20"/>
          <w:lang w:val="en-AU" w:eastAsia="en-US"/>
        </w:rPr>
        <w:t xml:space="preserve">eer </w:t>
      </w:r>
      <w:r w:rsidR="0079684A">
        <w:rPr>
          <w:rFonts w:eastAsia="Times New Roman" w:cs="Arial"/>
          <w:b w:val="0"/>
          <w:noProof w:val="0"/>
          <w:color w:val="auto"/>
          <w:sz w:val="20"/>
          <w:szCs w:val="20"/>
          <w:lang w:val="en-AU" w:eastAsia="en-US"/>
        </w:rPr>
        <w:t>l</w:t>
      </w:r>
      <w:r w:rsidRPr="004A274A">
        <w:rPr>
          <w:rFonts w:eastAsia="Times New Roman" w:cs="Arial"/>
          <w:b w:val="0"/>
          <w:noProof w:val="0"/>
          <w:color w:val="auto"/>
          <w:sz w:val="20"/>
          <w:szCs w:val="20"/>
          <w:lang w:val="en-AU" w:eastAsia="en-US"/>
        </w:rPr>
        <w:t xml:space="preserve">earning </w:t>
      </w:r>
      <w:r w:rsidR="0079684A">
        <w:rPr>
          <w:rFonts w:eastAsia="Times New Roman" w:cs="Arial"/>
          <w:b w:val="0"/>
          <w:noProof w:val="0"/>
          <w:color w:val="auto"/>
          <w:sz w:val="20"/>
          <w:szCs w:val="20"/>
          <w:lang w:val="en-AU" w:eastAsia="en-US"/>
        </w:rPr>
        <w:t>g</w:t>
      </w:r>
      <w:r w:rsidRPr="004A274A">
        <w:rPr>
          <w:rFonts w:eastAsia="Times New Roman" w:cs="Arial"/>
          <w:b w:val="0"/>
          <w:noProof w:val="0"/>
          <w:color w:val="auto"/>
          <w:sz w:val="20"/>
          <w:szCs w:val="20"/>
          <w:lang w:val="en-AU" w:eastAsia="en-US"/>
        </w:rPr>
        <w:t xml:space="preserve">roups </w:t>
      </w:r>
      <w:r w:rsidR="0079684A">
        <w:rPr>
          <w:rFonts w:eastAsia="Times New Roman" w:cs="Arial"/>
          <w:b w:val="0"/>
          <w:noProof w:val="0"/>
          <w:color w:val="auto"/>
          <w:sz w:val="20"/>
          <w:szCs w:val="20"/>
          <w:lang w:val="en-AU" w:eastAsia="en-US"/>
        </w:rPr>
        <w:t>and c</w:t>
      </w:r>
      <w:r w:rsidRPr="004A274A">
        <w:rPr>
          <w:rFonts w:eastAsia="Times New Roman" w:cs="Arial"/>
          <w:b w:val="0"/>
          <w:noProof w:val="0"/>
          <w:color w:val="auto"/>
          <w:sz w:val="20"/>
          <w:szCs w:val="20"/>
          <w:lang w:val="en-AU" w:eastAsia="en-US"/>
        </w:rPr>
        <w:t xml:space="preserve">lassroom observations). This also applies to the important work being done at KTC. </w:t>
      </w:r>
      <w:r w:rsidR="009A11A9">
        <w:rPr>
          <w:rFonts w:eastAsia="Times New Roman" w:cs="Arial"/>
          <w:b w:val="0"/>
          <w:noProof w:val="0"/>
          <w:color w:val="auto"/>
          <w:sz w:val="20"/>
          <w:szCs w:val="20"/>
          <w:lang w:val="en-AU" w:eastAsia="en-US"/>
        </w:rPr>
        <w:t>The KTC reforms have</w:t>
      </w:r>
      <w:r w:rsidR="009A11A9" w:rsidRPr="004A274A">
        <w:rPr>
          <w:rFonts w:eastAsia="Times New Roman" w:cs="Arial"/>
          <w:b w:val="0"/>
          <w:noProof w:val="0"/>
          <w:color w:val="auto"/>
          <w:sz w:val="20"/>
          <w:szCs w:val="20"/>
          <w:lang w:val="en-AU" w:eastAsia="en-US"/>
        </w:rPr>
        <w:t xml:space="preserve"> </w:t>
      </w:r>
      <w:r w:rsidR="009A11A9">
        <w:rPr>
          <w:rFonts w:eastAsia="Times New Roman" w:cs="Arial"/>
          <w:b w:val="0"/>
          <w:noProof w:val="0"/>
          <w:color w:val="auto"/>
          <w:sz w:val="20"/>
          <w:szCs w:val="20"/>
          <w:lang w:val="en-AU" w:eastAsia="en-US"/>
        </w:rPr>
        <w:t xml:space="preserve">aimed to increase KTC capacity and have </w:t>
      </w:r>
      <w:r w:rsidRPr="004A274A">
        <w:rPr>
          <w:rFonts w:eastAsia="Times New Roman" w:cs="Arial"/>
          <w:b w:val="0"/>
          <w:noProof w:val="0"/>
          <w:color w:val="auto"/>
          <w:sz w:val="20"/>
          <w:szCs w:val="20"/>
          <w:lang w:val="en-AU" w:eastAsia="en-US"/>
        </w:rPr>
        <w:t>focus</w:t>
      </w:r>
      <w:r w:rsidR="009A11A9">
        <w:rPr>
          <w:rFonts w:eastAsia="Times New Roman" w:cs="Arial"/>
          <w:b w:val="0"/>
          <w:noProof w:val="0"/>
          <w:color w:val="auto"/>
          <w:sz w:val="20"/>
          <w:szCs w:val="20"/>
          <w:lang w:val="en-AU" w:eastAsia="en-US"/>
        </w:rPr>
        <w:t>ed</w:t>
      </w:r>
      <w:r w:rsidRPr="004A274A">
        <w:rPr>
          <w:rFonts w:eastAsia="Times New Roman" w:cs="Arial"/>
          <w:b w:val="0"/>
          <w:noProof w:val="0"/>
          <w:color w:val="auto"/>
          <w:sz w:val="20"/>
          <w:szCs w:val="20"/>
          <w:lang w:val="en-AU" w:eastAsia="en-US"/>
        </w:rPr>
        <w:t xml:space="preserve"> on refining</w:t>
      </w:r>
      <w:r w:rsidR="0079684A">
        <w:rPr>
          <w:rFonts w:eastAsia="Times New Roman" w:cs="Arial"/>
          <w:b w:val="0"/>
          <w:noProof w:val="0"/>
          <w:color w:val="auto"/>
          <w:sz w:val="20"/>
          <w:szCs w:val="20"/>
          <w:lang w:val="en-AU" w:eastAsia="en-US"/>
        </w:rPr>
        <w:t xml:space="preserve"> and </w:t>
      </w:r>
      <w:r w:rsidRPr="004A274A">
        <w:rPr>
          <w:rFonts w:eastAsia="Times New Roman" w:cs="Arial"/>
          <w:b w:val="0"/>
          <w:noProof w:val="0"/>
          <w:color w:val="auto"/>
          <w:sz w:val="20"/>
          <w:szCs w:val="20"/>
          <w:lang w:val="en-AU" w:eastAsia="en-US"/>
        </w:rPr>
        <w:t xml:space="preserve">reducing course loads at </w:t>
      </w:r>
      <w:r w:rsidR="00A22F21">
        <w:rPr>
          <w:rFonts w:eastAsia="Times New Roman" w:cs="Arial"/>
          <w:b w:val="0"/>
          <w:noProof w:val="0"/>
          <w:color w:val="auto"/>
          <w:sz w:val="20"/>
          <w:szCs w:val="20"/>
          <w:lang w:val="en-AU" w:eastAsia="en-US"/>
        </w:rPr>
        <w:t xml:space="preserve">the </w:t>
      </w:r>
      <w:r w:rsidRPr="004A274A">
        <w:rPr>
          <w:rFonts w:eastAsia="Times New Roman" w:cs="Arial"/>
          <w:b w:val="0"/>
          <w:noProof w:val="0"/>
          <w:color w:val="auto"/>
          <w:sz w:val="20"/>
          <w:szCs w:val="20"/>
          <w:lang w:val="en-AU" w:eastAsia="en-US"/>
        </w:rPr>
        <w:t>pre-service program, trialling more online opportunities for in-service training, and revising the English program to allow use of online support and independent learning</w:t>
      </w:r>
      <w:r w:rsidR="009A11A9">
        <w:rPr>
          <w:rFonts w:eastAsia="Times New Roman" w:cs="Arial"/>
          <w:b w:val="0"/>
          <w:noProof w:val="0"/>
          <w:color w:val="auto"/>
          <w:sz w:val="20"/>
          <w:szCs w:val="20"/>
          <w:lang w:val="en-AU" w:eastAsia="en-US"/>
        </w:rPr>
        <w:t>. T</w:t>
      </w:r>
      <w:r w:rsidRPr="004A274A">
        <w:rPr>
          <w:rFonts w:eastAsia="Times New Roman" w:cs="Arial"/>
          <w:b w:val="0"/>
          <w:noProof w:val="0"/>
          <w:color w:val="auto"/>
          <w:sz w:val="20"/>
          <w:szCs w:val="20"/>
          <w:lang w:val="en-AU" w:eastAsia="en-US"/>
        </w:rPr>
        <w:t>he</w:t>
      </w:r>
      <w:r w:rsidR="009A11A9">
        <w:rPr>
          <w:rFonts w:eastAsia="Times New Roman" w:cs="Arial"/>
          <w:b w:val="0"/>
          <w:noProof w:val="0"/>
          <w:color w:val="auto"/>
          <w:sz w:val="20"/>
          <w:szCs w:val="20"/>
          <w:lang w:val="en-AU" w:eastAsia="en-US"/>
        </w:rPr>
        <w:t>se</w:t>
      </w:r>
      <w:r w:rsidRPr="004A274A">
        <w:rPr>
          <w:rFonts w:eastAsia="Times New Roman" w:cs="Arial"/>
          <w:b w:val="0"/>
          <w:noProof w:val="0"/>
          <w:color w:val="auto"/>
          <w:sz w:val="20"/>
          <w:szCs w:val="20"/>
          <w:lang w:val="en-AU" w:eastAsia="en-US"/>
        </w:rPr>
        <w:t xml:space="preserve"> reforms may well provide the MoE with the opportunity to </w:t>
      </w:r>
      <w:r w:rsidR="009A11A9">
        <w:rPr>
          <w:rFonts w:eastAsia="Times New Roman" w:cs="Arial"/>
          <w:b w:val="0"/>
          <w:noProof w:val="0"/>
          <w:color w:val="auto"/>
          <w:sz w:val="20"/>
          <w:szCs w:val="20"/>
          <w:lang w:val="en-AU" w:eastAsia="en-US"/>
        </w:rPr>
        <w:t>advance</w:t>
      </w:r>
      <w:r w:rsidRPr="004A274A">
        <w:rPr>
          <w:rFonts w:eastAsia="Times New Roman" w:cs="Arial"/>
          <w:b w:val="0"/>
          <w:noProof w:val="0"/>
          <w:color w:val="auto"/>
          <w:sz w:val="20"/>
          <w:szCs w:val="20"/>
          <w:lang w:val="en-AU" w:eastAsia="en-US"/>
        </w:rPr>
        <w:t xml:space="preserve"> the accreditation process and ultimately the development of better</w:t>
      </w:r>
      <w:r w:rsidR="009A11A9">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quality teachers across the sector.</w:t>
      </w:r>
      <w:bookmarkEnd w:id="365"/>
      <w:bookmarkEnd w:id="366"/>
    </w:p>
    <w:p w14:paraId="0CC180BD"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0AFC7628" w14:textId="1EFDE5C1" w:rsidR="00F53532" w:rsidRDefault="002F7DD8" w:rsidP="002D4E54">
      <w:pPr>
        <w:pStyle w:val="SDANumberedheading3"/>
        <w:spacing w:after="0"/>
        <w:rPr>
          <w:rFonts w:eastAsia="Times New Roman" w:cs="Arial"/>
          <w:b w:val="0"/>
          <w:noProof w:val="0"/>
          <w:color w:val="auto"/>
          <w:sz w:val="20"/>
          <w:szCs w:val="20"/>
          <w:lang w:val="en-AU" w:eastAsia="en-US"/>
        </w:rPr>
      </w:pPr>
      <w:bookmarkStart w:id="367" w:name="_Toc530427468"/>
      <w:bookmarkStart w:id="368" w:name="_Toc530428210"/>
      <w:bookmarkStart w:id="369" w:name="_Toc524074423"/>
      <w:bookmarkStart w:id="370" w:name="_Toc524274468"/>
      <w:r w:rsidRPr="004A274A">
        <w:rPr>
          <w:rFonts w:eastAsia="Times New Roman" w:cs="Arial"/>
          <w:b w:val="0"/>
          <w:noProof w:val="0"/>
          <w:color w:val="auto"/>
          <w:sz w:val="20"/>
          <w:szCs w:val="20"/>
          <w:lang w:val="en-AU" w:eastAsia="en-US"/>
        </w:rPr>
        <w:t>Other reforms</w:t>
      </w:r>
      <w:r w:rsidR="002B238D" w:rsidRPr="004A274A">
        <w:rPr>
          <w:rFonts w:eastAsia="Times New Roman" w:cs="Arial"/>
          <w:b w:val="0"/>
          <w:noProof w:val="0"/>
          <w:color w:val="auto"/>
          <w:sz w:val="20"/>
          <w:szCs w:val="20"/>
          <w:lang w:val="en-AU" w:eastAsia="en-US"/>
        </w:rPr>
        <w:t xml:space="preserve"> (such as technical </w:t>
      </w:r>
      <w:r w:rsidR="00C265F2" w:rsidRPr="004A274A">
        <w:rPr>
          <w:rFonts w:eastAsia="Times New Roman" w:cs="Arial"/>
          <w:b w:val="0"/>
          <w:noProof w:val="0"/>
          <w:color w:val="auto"/>
          <w:sz w:val="20"/>
          <w:szCs w:val="20"/>
          <w:lang w:val="en-AU" w:eastAsia="en-US"/>
        </w:rPr>
        <w:t xml:space="preserve">IT </w:t>
      </w:r>
      <w:r w:rsidR="002B238D" w:rsidRPr="004A274A">
        <w:rPr>
          <w:rFonts w:eastAsia="Times New Roman" w:cs="Arial"/>
          <w:b w:val="0"/>
          <w:noProof w:val="0"/>
          <w:color w:val="auto"/>
          <w:sz w:val="20"/>
          <w:szCs w:val="20"/>
          <w:lang w:val="en-AU" w:eastAsia="en-US"/>
        </w:rPr>
        <w:t xml:space="preserve">capacity being provided </w:t>
      </w:r>
      <w:r w:rsidR="00547153" w:rsidRPr="004A274A">
        <w:rPr>
          <w:rFonts w:eastAsia="Times New Roman" w:cs="Arial"/>
          <w:b w:val="0"/>
          <w:noProof w:val="0"/>
          <w:color w:val="auto"/>
          <w:sz w:val="20"/>
          <w:szCs w:val="20"/>
          <w:lang w:val="en-AU" w:eastAsia="en-US"/>
        </w:rPr>
        <w:t>across examinations and KEMIS</w:t>
      </w:r>
      <w:r w:rsidR="002B238D" w:rsidRPr="004A274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t>
      </w:r>
      <w:r w:rsidR="009A11A9">
        <w:rPr>
          <w:rFonts w:eastAsia="Times New Roman" w:cs="Arial"/>
          <w:b w:val="0"/>
          <w:noProof w:val="0"/>
          <w:color w:val="auto"/>
          <w:sz w:val="20"/>
          <w:szCs w:val="20"/>
          <w:lang w:val="en-AU" w:eastAsia="en-US"/>
        </w:rPr>
        <w:t>have been</w:t>
      </w:r>
      <w:r w:rsidR="009A11A9"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driven by </w:t>
      </w:r>
      <w:r w:rsidR="007B2446">
        <w:rPr>
          <w:rFonts w:eastAsia="Times New Roman" w:cs="Arial"/>
          <w:b w:val="0"/>
          <w:noProof w:val="0"/>
          <w:color w:val="auto"/>
          <w:sz w:val="20"/>
          <w:szCs w:val="20"/>
          <w:lang w:val="en-AU" w:eastAsia="en-US"/>
        </w:rPr>
        <w:t>the TA</w:t>
      </w:r>
      <w:r w:rsidRPr="004A274A">
        <w:rPr>
          <w:rFonts w:eastAsia="Times New Roman" w:cs="Arial"/>
          <w:b w:val="0"/>
          <w:noProof w:val="0"/>
          <w:color w:val="auto"/>
          <w:sz w:val="20"/>
          <w:szCs w:val="20"/>
          <w:lang w:val="en-AU" w:eastAsia="en-US"/>
        </w:rPr>
        <w:t xml:space="preserve"> and whil</w:t>
      </w:r>
      <w:r w:rsidR="009A11A9">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 they are </w:t>
      </w:r>
      <w:r w:rsidR="00F53532" w:rsidRPr="004A274A">
        <w:rPr>
          <w:rFonts w:eastAsia="Times New Roman" w:cs="Arial"/>
          <w:b w:val="0"/>
          <w:noProof w:val="0"/>
          <w:color w:val="auto"/>
          <w:sz w:val="20"/>
          <w:szCs w:val="20"/>
          <w:lang w:val="en-AU" w:eastAsia="en-US"/>
        </w:rPr>
        <w:t>owned by the</w:t>
      </w:r>
      <w:r w:rsidR="0045265E">
        <w:rPr>
          <w:rFonts w:eastAsia="Times New Roman" w:cs="Arial"/>
          <w:b w:val="0"/>
          <w:noProof w:val="0"/>
          <w:color w:val="auto"/>
          <w:sz w:val="20"/>
          <w:szCs w:val="20"/>
          <w:lang w:val="en-AU" w:eastAsia="en-US"/>
        </w:rPr>
        <w:t xml:space="preserve"> </w:t>
      </w:r>
      <w:r w:rsidR="00A47FCC">
        <w:rPr>
          <w:rFonts w:eastAsia="Times New Roman" w:cs="Arial"/>
          <w:b w:val="0"/>
          <w:noProof w:val="0"/>
          <w:color w:val="auto"/>
          <w:sz w:val="20"/>
          <w:szCs w:val="20"/>
          <w:lang w:val="en-AU" w:eastAsia="en-US"/>
        </w:rPr>
        <w:t>Government</w:t>
      </w:r>
      <w:r w:rsidR="0045265E">
        <w:rPr>
          <w:rFonts w:eastAsia="Times New Roman" w:cs="Arial"/>
          <w:b w:val="0"/>
          <w:noProof w:val="0"/>
          <w:color w:val="auto"/>
          <w:sz w:val="20"/>
          <w:szCs w:val="20"/>
          <w:lang w:val="en-AU" w:eastAsia="en-US"/>
        </w:rPr>
        <w:t xml:space="preserve"> of Kiribati</w:t>
      </w:r>
      <w:r w:rsidRPr="004A274A">
        <w:rPr>
          <w:rFonts w:eastAsia="Times New Roman" w:cs="Arial"/>
          <w:b w:val="0"/>
          <w:noProof w:val="0"/>
          <w:color w:val="auto"/>
          <w:sz w:val="20"/>
          <w:szCs w:val="20"/>
          <w:lang w:val="en-AU" w:eastAsia="en-US"/>
        </w:rPr>
        <w:t xml:space="preserve">, the depth of ownership and capacity </w:t>
      </w:r>
      <w:r w:rsidR="002B238D" w:rsidRPr="004A274A">
        <w:rPr>
          <w:rFonts w:eastAsia="Times New Roman" w:cs="Arial"/>
          <w:b w:val="0"/>
          <w:noProof w:val="0"/>
          <w:color w:val="auto"/>
          <w:sz w:val="20"/>
          <w:szCs w:val="20"/>
          <w:lang w:val="en-AU" w:eastAsia="en-US"/>
        </w:rPr>
        <w:t>does not yet appear to be sufficient</w:t>
      </w:r>
      <w:r w:rsidRPr="004A274A">
        <w:rPr>
          <w:rFonts w:eastAsia="Times New Roman" w:cs="Arial"/>
          <w:b w:val="0"/>
          <w:noProof w:val="0"/>
          <w:color w:val="auto"/>
          <w:sz w:val="20"/>
          <w:szCs w:val="20"/>
          <w:lang w:val="en-AU" w:eastAsia="en-US"/>
        </w:rPr>
        <w:t xml:space="preserve"> to sustain them without long</w:t>
      </w:r>
      <w:r w:rsidR="009A11A9">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term support</w:t>
      </w:r>
      <w:bookmarkEnd w:id="363"/>
      <w:bookmarkEnd w:id="364"/>
      <w:r w:rsidR="002B238D" w:rsidRPr="004A274A">
        <w:rPr>
          <w:rFonts w:eastAsia="Times New Roman" w:cs="Arial"/>
          <w:b w:val="0"/>
          <w:noProof w:val="0"/>
          <w:color w:val="auto"/>
          <w:sz w:val="20"/>
          <w:szCs w:val="20"/>
          <w:lang w:val="en-AU" w:eastAsia="en-US"/>
        </w:rPr>
        <w:t>.</w:t>
      </w:r>
      <w:r w:rsidR="00F53532" w:rsidRPr="004A274A">
        <w:rPr>
          <w:rFonts w:eastAsia="Times New Roman" w:cs="Arial"/>
          <w:b w:val="0"/>
          <w:noProof w:val="0"/>
          <w:color w:val="auto"/>
          <w:sz w:val="20"/>
          <w:szCs w:val="20"/>
          <w:lang w:val="en-AU" w:eastAsia="en-US"/>
        </w:rPr>
        <w:t xml:space="preserve"> </w:t>
      </w:r>
      <w:r w:rsidR="009A11A9">
        <w:rPr>
          <w:rFonts w:eastAsia="Times New Roman" w:cs="Arial"/>
          <w:b w:val="0"/>
          <w:noProof w:val="0"/>
          <w:color w:val="auto"/>
          <w:sz w:val="20"/>
          <w:szCs w:val="20"/>
          <w:lang w:val="en-AU" w:eastAsia="en-US"/>
        </w:rPr>
        <w:t>An additional concern is that</w:t>
      </w:r>
      <w:r w:rsidR="00F53532" w:rsidRPr="004A274A">
        <w:rPr>
          <w:rFonts w:eastAsia="Times New Roman" w:cs="Arial"/>
          <w:b w:val="0"/>
          <w:noProof w:val="0"/>
          <w:color w:val="auto"/>
          <w:sz w:val="20"/>
          <w:szCs w:val="20"/>
          <w:lang w:val="en-AU" w:eastAsia="en-US"/>
        </w:rPr>
        <w:t xml:space="preserve"> rehabilitation of </w:t>
      </w:r>
      <w:r w:rsidR="009A11A9">
        <w:rPr>
          <w:rFonts w:eastAsia="Times New Roman" w:cs="Arial"/>
          <w:b w:val="0"/>
          <w:noProof w:val="0"/>
          <w:color w:val="auto"/>
          <w:sz w:val="20"/>
          <w:szCs w:val="20"/>
          <w:lang w:val="en-AU" w:eastAsia="en-US"/>
        </w:rPr>
        <w:t>school</w:t>
      </w:r>
      <w:r w:rsidR="009A11A9" w:rsidRPr="004A274A">
        <w:rPr>
          <w:rFonts w:eastAsia="Times New Roman" w:cs="Arial"/>
          <w:b w:val="0"/>
          <w:noProof w:val="0"/>
          <w:color w:val="auto"/>
          <w:sz w:val="20"/>
          <w:szCs w:val="20"/>
          <w:lang w:val="en-AU" w:eastAsia="en-US"/>
        </w:rPr>
        <w:t xml:space="preserve"> </w:t>
      </w:r>
      <w:r w:rsidR="00F53532" w:rsidRPr="004A274A">
        <w:rPr>
          <w:rFonts w:eastAsia="Times New Roman" w:cs="Arial"/>
          <w:b w:val="0"/>
          <w:noProof w:val="0"/>
          <w:color w:val="auto"/>
          <w:sz w:val="20"/>
          <w:szCs w:val="20"/>
          <w:lang w:val="en-AU" w:eastAsia="en-US"/>
        </w:rPr>
        <w:t>buildings fall</w:t>
      </w:r>
      <w:r w:rsidR="009A11A9">
        <w:rPr>
          <w:rFonts w:eastAsia="Times New Roman" w:cs="Arial"/>
          <w:b w:val="0"/>
          <w:noProof w:val="0"/>
          <w:color w:val="auto"/>
          <w:sz w:val="20"/>
          <w:szCs w:val="20"/>
          <w:lang w:val="en-AU" w:eastAsia="en-US"/>
        </w:rPr>
        <w:t>s</w:t>
      </w:r>
      <w:r w:rsidR="00F53532" w:rsidRPr="004A274A">
        <w:rPr>
          <w:rFonts w:eastAsia="Times New Roman" w:cs="Arial"/>
          <w:b w:val="0"/>
          <w:noProof w:val="0"/>
          <w:color w:val="auto"/>
          <w:sz w:val="20"/>
          <w:szCs w:val="20"/>
          <w:lang w:val="en-AU" w:eastAsia="en-US"/>
        </w:rPr>
        <w:t xml:space="preserve"> under a different </w:t>
      </w:r>
      <w:r w:rsidR="009A11A9">
        <w:rPr>
          <w:rFonts w:eastAsia="Times New Roman" w:cs="Arial"/>
          <w:b w:val="0"/>
          <w:noProof w:val="0"/>
          <w:color w:val="auto"/>
          <w:sz w:val="20"/>
          <w:szCs w:val="20"/>
          <w:lang w:val="en-AU" w:eastAsia="en-US"/>
        </w:rPr>
        <w:t>m</w:t>
      </w:r>
      <w:r w:rsidR="00F53532" w:rsidRPr="004A274A">
        <w:rPr>
          <w:rFonts w:eastAsia="Times New Roman" w:cs="Arial"/>
          <w:b w:val="0"/>
          <w:noProof w:val="0"/>
          <w:color w:val="auto"/>
          <w:sz w:val="20"/>
          <w:szCs w:val="20"/>
          <w:lang w:val="en-AU" w:eastAsia="en-US"/>
        </w:rPr>
        <w:t>inistry (</w:t>
      </w:r>
      <w:r w:rsidR="009A11A9">
        <w:rPr>
          <w:rFonts w:eastAsia="Times New Roman" w:cs="Arial"/>
          <w:b w:val="0"/>
          <w:noProof w:val="0"/>
          <w:color w:val="auto"/>
          <w:sz w:val="20"/>
          <w:szCs w:val="20"/>
          <w:lang w:val="en-AU" w:eastAsia="en-US"/>
        </w:rPr>
        <w:t xml:space="preserve">the </w:t>
      </w:r>
      <w:r w:rsidR="009A11A9" w:rsidRPr="009A11A9">
        <w:rPr>
          <w:rFonts w:eastAsia="Times New Roman" w:cs="Arial"/>
          <w:b w:val="0"/>
          <w:noProof w:val="0"/>
          <w:color w:val="auto"/>
          <w:sz w:val="20"/>
          <w:szCs w:val="20"/>
          <w:lang w:val="en-AU" w:eastAsia="en-US"/>
        </w:rPr>
        <w:t xml:space="preserve">Ministry of Sustainable Infrastructure and Energy </w:t>
      </w:r>
      <w:r w:rsidR="00645C38">
        <w:rPr>
          <w:rFonts w:eastAsia="Times New Roman" w:cs="Arial"/>
          <w:b w:val="0"/>
          <w:noProof w:val="0"/>
          <w:color w:val="auto"/>
          <w:sz w:val="20"/>
          <w:szCs w:val="20"/>
          <w:lang w:val="en-AU" w:eastAsia="en-US"/>
        </w:rPr>
        <w:t>(</w:t>
      </w:r>
      <w:r w:rsidR="00F53532" w:rsidRPr="004A274A">
        <w:rPr>
          <w:rFonts w:eastAsia="Times New Roman" w:cs="Arial"/>
          <w:b w:val="0"/>
          <w:noProof w:val="0"/>
          <w:color w:val="auto"/>
          <w:sz w:val="20"/>
          <w:szCs w:val="20"/>
          <w:lang w:val="en-AU" w:eastAsia="en-US"/>
        </w:rPr>
        <w:t>MISE</w:t>
      </w:r>
      <w:r w:rsidR="00645C38">
        <w:rPr>
          <w:rFonts w:eastAsia="Times New Roman" w:cs="Arial"/>
          <w:b w:val="0"/>
          <w:noProof w:val="0"/>
          <w:color w:val="auto"/>
          <w:sz w:val="20"/>
          <w:szCs w:val="20"/>
          <w:lang w:val="en-AU" w:eastAsia="en-US"/>
        </w:rPr>
        <w:t>)</w:t>
      </w:r>
      <w:r w:rsidR="00F53532" w:rsidRPr="004A274A">
        <w:rPr>
          <w:rFonts w:eastAsia="Times New Roman" w:cs="Arial"/>
          <w:b w:val="0"/>
          <w:noProof w:val="0"/>
          <w:color w:val="auto"/>
          <w:sz w:val="20"/>
          <w:szCs w:val="20"/>
          <w:lang w:val="en-AU" w:eastAsia="en-US"/>
        </w:rPr>
        <w:t xml:space="preserve">), </w:t>
      </w:r>
      <w:r w:rsidR="004326EC">
        <w:rPr>
          <w:rFonts w:eastAsia="Times New Roman" w:cs="Arial"/>
          <w:b w:val="0"/>
          <w:noProof w:val="0"/>
          <w:color w:val="auto"/>
          <w:sz w:val="20"/>
          <w:szCs w:val="20"/>
          <w:lang w:val="en-AU" w:eastAsia="en-US"/>
        </w:rPr>
        <w:t xml:space="preserve">so </w:t>
      </w:r>
      <w:r w:rsidR="00F53532" w:rsidRPr="004A274A">
        <w:rPr>
          <w:rFonts w:eastAsia="Times New Roman" w:cs="Arial"/>
          <w:b w:val="0"/>
          <w:noProof w:val="0"/>
          <w:color w:val="auto"/>
          <w:sz w:val="20"/>
          <w:szCs w:val="20"/>
          <w:lang w:val="en-AU" w:eastAsia="en-US"/>
        </w:rPr>
        <w:t>changes at the political level will need to occur before M</w:t>
      </w:r>
      <w:r w:rsidR="009A11A9">
        <w:rPr>
          <w:rFonts w:eastAsia="Times New Roman" w:cs="Arial"/>
          <w:b w:val="0"/>
          <w:noProof w:val="0"/>
          <w:color w:val="auto"/>
          <w:sz w:val="20"/>
          <w:szCs w:val="20"/>
          <w:lang w:val="en-AU" w:eastAsia="en-US"/>
        </w:rPr>
        <w:t>o</w:t>
      </w:r>
      <w:r w:rsidR="00F53532" w:rsidRPr="004A274A">
        <w:rPr>
          <w:rFonts w:eastAsia="Times New Roman" w:cs="Arial"/>
          <w:b w:val="0"/>
          <w:noProof w:val="0"/>
          <w:color w:val="auto"/>
          <w:sz w:val="20"/>
          <w:szCs w:val="20"/>
          <w:lang w:val="en-AU" w:eastAsia="en-US"/>
        </w:rPr>
        <w:t xml:space="preserve">E can be held accountable </w:t>
      </w:r>
      <w:r w:rsidR="009A11A9">
        <w:rPr>
          <w:rFonts w:eastAsia="Times New Roman" w:cs="Arial"/>
          <w:b w:val="0"/>
          <w:noProof w:val="0"/>
          <w:color w:val="auto"/>
          <w:sz w:val="20"/>
          <w:szCs w:val="20"/>
          <w:lang w:val="en-AU" w:eastAsia="en-US"/>
        </w:rPr>
        <w:t>for</w:t>
      </w:r>
      <w:r w:rsidR="009A11A9" w:rsidRPr="004A274A">
        <w:rPr>
          <w:rFonts w:eastAsia="Times New Roman" w:cs="Arial"/>
          <w:b w:val="0"/>
          <w:noProof w:val="0"/>
          <w:color w:val="auto"/>
          <w:sz w:val="20"/>
          <w:szCs w:val="20"/>
          <w:lang w:val="en-AU" w:eastAsia="en-US"/>
        </w:rPr>
        <w:t xml:space="preserve"> </w:t>
      </w:r>
      <w:r w:rsidR="00F53532" w:rsidRPr="004A274A">
        <w:rPr>
          <w:rFonts w:eastAsia="Times New Roman" w:cs="Arial"/>
          <w:b w:val="0"/>
          <w:noProof w:val="0"/>
          <w:color w:val="auto"/>
          <w:sz w:val="20"/>
          <w:szCs w:val="20"/>
          <w:lang w:val="en-AU" w:eastAsia="en-US"/>
        </w:rPr>
        <w:t>manag</w:t>
      </w:r>
      <w:r w:rsidR="009A11A9">
        <w:rPr>
          <w:rFonts w:eastAsia="Times New Roman" w:cs="Arial"/>
          <w:b w:val="0"/>
          <w:noProof w:val="0"/>
          <w:color w:val="auto"/>
          <w:sz w:val="20"/>
          <w:szCs w:val="20"/>
          <w:lang w:val="en-AU" w:eastAsia="en-US"/>
        </w:rPr>
        <w:t>ing</w:t>
      </w:r>
      <w:r w:rsidR="00F53532" w:rsidRPr="004A274A">
        <w:rPr>
          <w:rFonts w:eastAsia="Times New Roman" w:cs="Arial"/>
          <w:b w:val="0"/>
          <w:noProof w:val="0"/>
          <w:color w:val="auto"/>
          <w:sz w:val="20"/>
          <w:szCs w:val="20"/>
          <w:lang w:val="en-AU" w:eastAsia="en-US"/>
        </w:rPr>
        <w:t xml:space="preserve"> or sustain</w:t>
      </w:r>
      <w:r w:rsidR="009A11A9">
        <w:rPr>
          <w:rFonts w:eastAsia="Times New Roman" w:cs="Arial"/>
          <w:b w:val="0"/>
          <w:noProof w:val="0"/>
          <w:color w:val="auto"/>
          <w:sz w:val="20"/>
          <w:szCs w:val="20"/>
          <w:lang w:val="en-AU" w:eastAsia="en-US"/>
        </w:rPr>
        <w:t>ing</w:t>
      </w:r>
      <w:r w:rsidR="00F53532" w:rsidRPr="004A274A">
        <w:rPr>
          <w:rFonts w:eastAsia="Times New Roman" w:cs="Arial"/>
          <w:b w:val="0"/>
          <w:noProof w:val="0"/>
          <w:color w:val="auto"/>
          <w:sz w:val="20"/>
          <w:szCs w:val="20"/>
          <w:lang w:val="en-AU" w:eastAsia="en-US"/>
        </w:rPr>
        <w:t xml:space="preserve"> its schools and infrastructure.</w:t>
      </w:r>
      <w:bookmarkEnd w:id="367"/>
      <w:bookmarkEnd w:id="368"/>
      <w:r w:rsidR="00F53532" w:rsidRPr="004A274A">
        <w:rPr>
          <w:rFonts w:eastAsia="Times New Roman" w:cs="Arial"/>
          <w:b w:val="0"/>
          <w:noProof w:val="0"/>
          <w:color w:val="auto"/>
          <w:sz w:val="20"/>
          <w:szCs w:val="20"/>
          <w:lang w:val="en-AU" w:eastAsia="en-US"/>
        </w:rPr>
        <w:t xml:space="preserve"> </w:t>
      </w:r>
    </w:p>
    <w:p w14:paraId="552CD66A" w14:textId="77777777" w:rsidR="00C51BFC" w:rsidRPr="004A274A" w:rsidRDefault="00C51BFC" w:rsidP="002D4E54">
      <w:pPr>
        <w:pStyle w:val="SDANumberedheading3"/>
        <w:spacing w:after="0"/>
        <w:rPr>
          <w:rFonts w:eastAsia="Times New Roman" w:cs="Arial"/>
          <w:b w:val="0"/>
          <w:noProof w:val="0"/>
          <w:color w:val="auto"/>
          <w:sz w:val="20"/>
          <w:szCs w:val="20"/>
          <w:lang w:val="en-AU" w:eastAsia="en-US"/>
        </w:rPr>
      </w:pPr>
    </w:p>
    <w:p w14:paraId="124DA178" w14:textId="77777777" w:rsidR="00285011" w:rsidRPr="004A274A" w:rsidRDefault="00E90599" w:rsidP="00E975A4">
      <w:pPr>
        <w:pStyle w:val="SDANumberedheading3"/>
        <w:numPr>
          <w:ilvl w:val="1"/>
          <w:numId w:val="24"/>
        </w:numPr>
        <w:rPr>
          <w:rFonts w:cs="Arial"/>
          <w:color w:val="000000" w:themeColor="text1"/>
          <w:lang w:val="en-AU"/>
        </w:rPr>
      </w:pPr>
      <w:bookmarkStart w:id="371" w:name="_Toc523927418"/>
      <w:bookmarkStart w:id="372" w:name="_Toc523927681"/>
      <w:bookmarkStart w:id="373" w:name="_Toc524074424"/>
      <w:bookmarkStart w:id="374" w:name="_Toc524274469"/>
      <w:bookmarkStart w:id="375" w:name="_Toc530427469"/>
      <w:bookmarkStart w:id="376" w:name="_Toc530428211"/>
      <w:bookmarkEnd w:id="369"/>
      <w:bookmarkEnd w:id="370"/>
      <w:r w:rsidRPr="004A274A">
        <w:rPr>
          <w:rFonts w:cs="Arial"/>
          <w:color w:val="000000" w:themeColor="text1"/>
          <w:lang w:val="en-AU"/>
        </w:rPr>
        <w:t>Has Australian support (including financial, policy dialogue and so on) contributed to leveraging/securing sustainability?</w:t>
      </w:r>
      <w:bookmarkEnd w:id="371"/>
      <w:bookmarkEnd w:id="372"/>
      <w:bookmarkEnd w:id="373"/>
      <w:bookmarkEnd w:id="374"/>
      <w:bookmarkEnd w:id="375"/>
      <w:bookmarkEnd w:id="376"/>
    </w:p>
    <w:p w14:paraId="47383044" w14:textId="6216F313" w:rsidR="000846AB" w:rsidRPr="004A274A" w:rsidRDefault="00B8215A" w:rsidP="008B0621">
      <w:pPr>
        <w:pStyle w:val="SDANumberedheading3"/>
        <w:spacing w:after="0"/>
        <w:rPr>
          <w:rFonts w:eastAsia="Times New Roman" w:cs="Arial"/>
          <w:b w:val="0"/>
          <w:noProof w:val="0"/>
          <w:color w:val="auto"/>
          <w:sz w:val="20"/>
          <w:szCs w:val="20"/>
          <w:lang w:val="en-AU" w:eastAsia="en-US"/>
        </w:rPr>
      </w:pPr>
      <w:bookmarkStart w:id="377" w:name="_Toc524074425"/>
      <w:bookmarkStart w:id="378" w:name="_Toc524274470"/>
      <w:bookmarkStart w:id="379" w:name="_Toc530427470"/>
      <w:bookmarkStart w:id="380" w:name="_Toc530428212"/>
      <w:bookmarkStart w:id="381" w:name="_Ref523997819"/>
      <w:r w:rsidRPr="004A274A">
        <w:rPr>
          <w:rFonts w:eastAsia="Times New Roman" w:cs="Arial"/>
          <w:b w:val="0"/>
          <w:noProof w:val="0"/>
          <w:color w:val="auto"/>
          <w:sz w:val="20"/>
          <w:szCs w:val="20"/>
          <w:lang w:val="en-AU" w:eastAsia="en-US"/>
        </w:rPr>
        <w:t xml:space="preserve">We have noted a number of key initiatives driven by KEIP </w:t>
      </w:r>
      <w:r w:rsidR="004326EC">
        <w:rPr>
          <w:rFonts w:eastAsia="Times New Roman" w:cs="Arial"/>
          <w:b w:val="0"/>
          <w:noProof w:val="0"/>
          <w:color w:val="auto"/>
          <w:sz w:val="20"/>
          <w:szCs w:val="20"/>
          <w:lang w:val="en-AU" w:eastAsia="en-US"/>
        </w:rPr>
        <w:t>that</w:t>
      </w:r>
      <w:r w:rsidR="004326E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are likely to </w:t>
      </w:r>
      <w:r w:rsidR="004326EC">
        <w:rPr>
          <w:rFonts w:eastAsia="Times New Roman" w:cs="Arial"/>
          <w:b w:val="0"/>
          <w:noProof w:val="0"/>
          <w:color w:val="auto"/>
          <w:sz w:val="20"/>
          <w:szCs w:val="20"/>
          <w:lang w:val="en-AU" w:eastAsia="en-US"/>
        </w:rPr>
        <w:t>be</w:t>
      </w:r>
      <w:r w:rsidR="004326E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sustainable. KEIP has been instrumental in supporting the annual EPiK forum, which </w:t>
      </w:r>
      <w:r w:rsidR="004326EC">
        <w:rPr>
          <w:rFonts w:eastAsia="Times New Roman" w:cs="Arial"/>
          <w:b w:val="0"/>
          <w:noProof w:val="0"/>
          <w:color w:val="auto"/>
          <w:sz w:val="20"/>
          <w:szCs w:val="20"/>
          <w:lang w:val="en-AU" w:eastAsia="en-US"/>
        </w:rPr>
        <w:t>provides</w:t>
      </w:r>
      <w:r w:rsidR="004326E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an important forum for information sharing and networking with a range of key players </w:t>
      </w:r>
      <w:r w:rsidR="004326EC">
        <w:rPr>
          <w:rFonts w:eastAsia="Times New Roman" w:cs="Arial"/>
          <w:b w:val="0"/>
          <w:noProof w:val="0"/>
          <w:color w:val="auto"/>
          <w:sz w:val="20"/>
          <w:szCs w:val="20"/>
          <w:lang w:val="en-AU" w:eastAsia="en-US"/>
        </w:rPr>
        <w:t>in</w:t>
      </w:r>
      <w:r w:rsidR="004326E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the sector. The 2014 Independent Evaluation noted that the institutionali</w:t>
      </w:r>
      <w:r w:rsidR="000C4705" w:rsidRPr="004A274A">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ation of </w:t>
      </w:r>
      <w:r w:rsidR="00C72415" w:rsidRPr="004A274A">
        <w:rPr>
          <w:rFonts w:eastAsia="Times New Roman" w:cs="Arial"/>
          <w:b w:val="0"/>
          <w:noProof w:val="0"/>
          <w:color w:val="auto"/>
          <w:sz w:val="20"/>
          <w:szCs w:val="20"/>
          <w:lang w:val="en-AU" w:eastAsia="en-US"/>
        </w:rPr>
        <w:t>EPiK</w:t>
      </w:r>
      <w:r w:rsidRPr="004A274A">
        <w:rPr>
          <w:rFonts w:eastAsia="Times New Roman" w:cs="Arial"/>
          <w:b w:val="0"/>
          <w:noProof w:val="0"/>
          <w:color w:val="auto"/>
          <w:sz w:val="20"/>
          <w:szCs w:val="20"/>
          <w:lang w:val="en-AU" w:eastAsia="en-US"/>
        </w:rPr>
        <w:t xml:space="preserve"> is an impressive achievement, placing MoE at the centre of donor coordination and addressing barriers to a sector program approach.</w:t>
      </w:r>
      <w:bookmarkEnd w:id="377"/>
      <w:bookmarkEnd w:id="378"/>
      <w:bookmarkEnd w:id="379"/>
      <w:bookmarkEnd w:id="380"/>
      <w:r w:rsidRPr="004A274A">
        <w:rPr>
          <w:rFonts w:eastAsia="Times New Roman" w:cs="Arial"/>
          <w:b w:val="0"/>
          <w:noProof w:val="0"/>
          <w:color w:val="auto"/>
          <w:sz w:val="20"/>
          <w:szCs w:val="20"/>
          <w:lang w:val="en-AU" w:eastAsia="en-US"/>
        </w:rPr>
        <w:t xml:space="preserve"> </w:t>
      </w:r>
    </w:p>
    <w:p w14:paraId="51A078F8" w14:textId="77777777" w:rsidR="004326EC" w:rsidRDefault="004326EC" w:rsidP="004326EC">
      <w:pPr>
        <w:pStyle w:val="SDANumberedheading3"/>
        <w:spacing w:after="0"/>
        <w:rPr>
          <w:rFonts w:eastAsia="Times New Roman" w:cs="Arial"/>
          <w:b w:val="0"/>
          <w:noProof w:val="0"/>
          <w:color w:val="auto"/>
          <w:sz w:val="20"/>
          <w:szCs w:val="20"/>
          <w:lang w:val="en-AU" w:eastAsia="en-US"/>
        </w:rPr>
      </w:pPr>
      <w:bookmarkStart w:id="382" w:name="_Toc524074426"/>
      <w:bookmarkStart w:id="383" w:name="_Toc524274471"/>
    </w:p>
    <w:p w14:paraId="1A400C4E" w14:textId="67E8B12D" w:rsidR="00372FA4" w:rsidRPr="004A274A" w:rsidRDefault="00B8215A" w:rsidP="008B0621">
      <w:pPr>
        <w:pStyle w:val="SDANumberedheading3"/>
        <w:spacing w:after="0"/>
        <w:rPr>
          <w:rFonts w:eastAsia="Times New Roman" w:cs="Arial"/>
          <w:b w:val="0"/>
          <w:noProof w:val="0"/>
          <w:color w:val="auto"/>
          <w:sz w:val="20"/>
          <w:szCs w:val="20"/>
          <w:lang w:val="en-AU" w:eastAsia="en-US"/>
        </w:rPr>
      </w:pPr>
      <w:bookmarkStart w:id="384" w:name="_Toc530427471"/>
      <w:bookmarkStart w:id="385" w:name="_Toc530428213"/>
      <w:r w:rsidRPr="004A274A">
        <w:rPr>
          <w:rFonts w:eastAsia="Times New Roman" w:cs="Arial"/>
          <w:b w:val="0"/>
          <w:noProof w:val="0"/>
          <w:color w:val="auto"/>
          <w:sz w:val="20"/>
          <w:szCs w:val="20"/>
          <w:lang w:val="en-AU" w:eastAsia="en-US"/>
        </w:rPr>
        <w:t>Interviews with key role</w:t>
      </w:r>
      <w:r w:rsidR="004326EC">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players in the sector also suggest that ongoing dialogue between MoE and KEIP has supported greater ownership and sustained momentum of reform</w:t>
      </w:r>
      <w:r w:rsidR="004326EC">
        <w:rPr>
          <w:rFonts w:eastAsia="Times New Roman" w:cs="Arial"/>
          <w:b w:val="0"/>
          <w:noProof w:val="0"/>
          <w:color w:val="auto"/>
          <w:sz w:val="20"/>
          <w:szCs w:val="20"/>
          <w:lang w:val="en-AU" w:eastAsia="en-US"/>
        </w:rPr>
        <w:t>s</w:t>
      </w:r>
      <w:r w:rsidRPr="004A274A">
        <w:rPr>
          <w:rFonts w:eastAsia="Times New Roman" w:cs="Arial"/>
          <w:b w:val="0"/>
          <w:noProof w:val="0"/>
          <w:color w:val="auto"/>
          <w:sz w:val="20"/>
          <w:szCs w:val="20"/>
          <w:lang w:val="en-AU" w:eastAsia="en-US"/>
        </w:rPr>
        <w:t xml:space="preserve"> within MoE. </w:t>
      </w:r>
      <w:r w:rsidR="004326EC">
        <w:rPr>
          <w:rFonts w:eastAsia="Times New Roman" w:cs="Arial"/>
          <w:b w:val="0"/>
          <w:noProof w:val="0"/>
          <w:color w:val="auto"/>
          <w:sz w:val="20"/>
          <w:szCs w:val="20"/>
          <w:lang w:val="en-AU" w:eastAsia="en-US"/>
        </w:rPr>
        <w:t>For example,</w:t>
      </w:r>
      <w:r w:rsidRPr="004A274A">
        <w:rPr>
          <w:rFonts w:eastAsia="Times New Roman" w:cs="Arial"/>
          <w:b w:val="0"/>
          <w:noProof w:val="0"/>
          <w:color w:val="auto"/>
          <w:sz w:val="20"/>
          <w:szCs w:val="20"/>
          <w:lang w:val="en-AU" w:eastAsia="en-US"/>
        </w:rPr>
        <w:t xml:space="preserve"> the revised selection process </w:t>
      </w:r>
      <w:r w:rsidR="004326EC">
        <w:rPr>
          <w:rFonts w:eastAsia="Times New Roman" w:cs="Arial"/>
          <w:b w:val="0"/>
          <w:noProof w:val="0"/>
          <w:color w:val="auto"/>
          <w:sz w:val="20"/>
          <w:szCs w:val="20"/>
          <w:lang w:val="en-AU" w:eastAsia="en-US"/>
        </w:rPr>
        <w:t>at</w:t>
      </w:r>
      <w:r w:rsidR="004326EC"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KTC for pre-service teachers has led to increased numbers </w:t>
      </w:r>
      <w:r w:rsidR="00372FA4">
        <w:rPr>
          <w:rFonts w:eastAsia="Times New Roman" w:cs="Arial"/>
          <w:b w:val="0"/>
          <w:noProof w:val="0"/>
          <w:color w:val="auto"/>
          <w:sz w:val="20"/>
          <w:szCs w:val="20"/>
          <w:lang w:val="en-AU" w:eastAsia="en-US"/>
        </w:rPr>
        <w:t xml:space="preserve">of teachers </w:t>
      </w:r>
      <w:r w:rsidR="005D1CEE">
        <w:rPr>
          <w:rFonts w:eastAsia="Times New Roman" w:cs="Arial"/>
          <w:b w:val="0"/>
          <w:noProof w:val="0"/>
          <w:color w:val="auto"/>
          <w:sz w:val="20"/>
          <w:szCs w:val="20"/>
          <w:lang w:val="en-AU" w:eastAsia="en-US"/>
        </w:rPr>
        <w:t xml:space="preserve">being available </w:t>
      </w:r>
      <w:r w:rsidRPr="004A274A">
        <w:rPr>
          <w:rFonts w:eastAsia="Times New Roman" w:cs="Arial"/>
          <w:b w:val="0"/>
          <w:noProof w:val="0"/>
          <w:color w:val="auto"/>
          <w:sz w:val="20"/>
          <w:szCs w:val="20"/>
          <w:lang w:val="en-AU" w:eastAsia="en-US"/>
        </w:rPr>
        <w:t xml:space="preserve">to help </w:t>
      </w:r>
      <w:r w:rsidR="00372FA4">
        <w:rPr>
          <w:rFonts w:eastAsia="Times New Roman" w:cs="Arial"/>
          <w:b w:val="0"/>
          <w:noProof w:val="0"/>
          <w:color w:val="auto"/>
          <w:sz w:val="20"/>
          <w:szCs w:val="20"/>
          <w:lang w:val="en-AU" w:eastAsia="en-US"/>
        </w:rPr>
        <w:t>boost</w:t>
      </w:r>
      <w:r w:rsidR="00372FA4"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the number of trained teachers at primary schools. Another example has been efforts by MoE </w:t>
      </w:r>
      <w:r w:rsidR="005D1CEE">
        <w:rPr>
          <w:rFonts w:eastAsia="Times New Roman" w:cs="Arial"/>
          <w:b w:val="0"/>
          <w:noProof w:val="0"/>
          <w:color w:val="auto"/>
          <w:sz w:val="20"/>
          <w:szCs w:val="20"/>
          <w:lang w:val="en-AU" w:eastAsia="en-US"/>
        </w:rPr>
        <w:t>and</w:t>
      </w:r>
      <w:r w:rsidRPr="004A274A">
        <w:rPr>
          <w:rFonts w:eastAsia="Times New Roman" w:cs="Arial"/>
          <w:b w:val="0"/>
          <w:noProof w:val="0"/>
          <w:color w:val="auto"/>
          <w:sz w:val="20"/>
          <w:szCs w:val="20"/>
          <w:lang w:val="en-AU" w:eastAsia="en-US"/>
        </w:rPr>
        <w:t xml:space="preserve"> KEIP to integrate community engagement into activities</w:t>
      </w:r>
      <w:r w:rsidR="005D1CEE">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to ensure broader understanding and support of reforms</w:t>
      </w:r>
      <w:r w:rsidR="005D1CEE">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and ultimately </w:t>
      </w:r>
      <w:r w:rsidR="005D1CEE">
        <w:rPr>
          <w:rFonts w:eastAsia="Times New Roman" w:cs="Arial"/>
          <w:b w:val="0"/>
          <w:noProof w:val="0"/>
          <w:color w:val="auto"/>
          <w:sz w:val="20"/>
          <w:szCs w:val="20"/>
          <w:lang w:val="en-AU" w:eastAsia="en-US"/>
        </w:rPr>
        <w:t>the</w:t>
      </w:r>
      <w:r w:rsidRPr="004A274A">
        <w:rPr>
          <w:rFonts w:eastAsia="Times New Roman" w:cs="Arial"/>
          <w:b w:val="0"/>
          <w:noProof w:val="0"/>
          <w:color w:val="auto"/>
          <w:sz w:val="20"/>
          <w:szCs w:val="20"/>
          <w:lang w:val="en-AU" w:eastAsia="en-US"/>
        </w:rPr>
        <w:t xml:space="preserve"> sustain</w:t>
      </w:r>
      <w:r w:rsidR="005D1CEE">
        <w:rPr>
          <w:rFonts w:eastAsia="Times New Roman" w:cs="Arial"/>
          <w:b w:val="0"/>
          <w:noProof w:val="0"/>
          <w:color w:val="auto"/>
          <w:sz w:val="20"/>
          <w:szCs w:val="20"/>
          <w:lang w:val="en-AU" w:eastAsia="en-US"/>
        </w:rPr>
        <w:t>ability of activities</w:t>
      </w:r>
      <w:r w:rsidR="00552324" w:rsidRPr="004A274A">
        <w:rPr>
          <w:rFonts w:eastAsia="Times New Roman" w:cs="Arial"/>
          <w:b w:val="0"/>
          <w:noProof w:val="0"/>
          <w:color w:val="auto"/>
          <w:sz w:val="20"/>
          <w:szCs w:val="20"/>
          <w:lang w:val="en-AU" w:eastAsia="en-US"/>
        </w:rPr>
        <w:t xml:space="preserve"> </w:t>
      </w:r>
      <w:r w:rsidR="009A7490" w:rsidRPr="004A274A">
        <w:rPr>
          <w:rFonts w:eastAsia="Times New Roman" w:cs="Arial"/>
          <w:b w:val="0"/>
          <w:noProof w:val="0"/>
          <w:color w:val="auto"/>
          <w:sz w:val="20"/>
          <w:szCs w:val="20"/>
          <w:lang w:val="en-AU" w:eastAsia="en-US"/>
        </w:rPr>
        <w:t xml:space="preserve">(this was particularly important during KEIP </w:t>
      </w:r>
      <w:r w:rsidR="00372FA4">
        <w:rPr>
          <w:rFonts w:eastAsia="Times New Roman" w:cs="Arial"/>
          <w:b w:val="0"/>
          <w:noProof w:val="0"/>
          <w:color w:val="auto"/>
          <w:sz w:val="20"/>
          <w:szCs w:val="20"/>
          <w:lang w:val="en-AU" w:eastAsia="en-US"/>
        </w:rPr>
        <w:t xml:space="preserve">Phase </w:t>
      </w:r>
      <w:r w:rsidR="009A7490" w:rsidRPr="004A274A">
        <w:rPr>
          <w:rFonts w:eastAsia="Times New Roman" w:cs="Arial"/>
          <w:b w:val="0"/>
          <w:noProof w:val="0"/>
          <w:color w:val="auto"/>
          <w:sz w:val="20"/>
          <w:szCs w:val="20"/>
          <w:lang w:val="en-AU" w:eastAsia="en-US"/>
        </w:rPr>
        <w:t>II when KEIP, in conjunction with the MoE, conducted an exhaustive advocacy process with communities to explain the new English language policy)</w:t>
      </w:r>
      <w:r w:rsidRPr="004A274A">
        <w:rPr>
          <w:rFonts w:eastAsia="Times New Roman" w:cs="Arial"/>
          <w:b w:val="0"/>
          <w:noProof w:val="0"/>
          <w:color w:val="auto"/>
          <w:sz w:val="20"/>
          <w:szCs w:val="20"/>
          <w:lang w:val="en-AU" w:eastAsia="en-US"/>
        </w:rPr>
        <w:t>.</w:t>
      </w:r>
      <w:r w:rsidR="000846AB" w:rsidRPr="004A274A">
        <w:rPr>
          <w:rFonts w:eastAsia="Times New Roman" w:cs="Arial"/>
          <w:b w:val="0"/>
          <w:noProof w:val="0"/>
          <w:color w:val="auto"/>
          <w:sz w:val="20"/>
          <w:szCs w:val="20"/>
          <w:lang w:val="en-AU" w:eastAsia="en-US"/>
        </w:rPr>
        <w:t xml:space="preserve"> A further example is the role KEIP played in working with the </w:t>
      </w:r>
      <w:r w:rsidR="00FA0F3D">
        <w:rPr>
          <w:rFonts w:eastAsia="Times New Roman" w:cs="Arial"/>
          <w:b w:val="0"/>
          <w:noProof w:val="0"/>
          <w:color w:val="auto"/>
          <w:sz w:val="20"/>
          <w:szCs w:val="20"/>
          <w:lang w:val="en-AU" w:eastAsia="en-US"/>
        </w:rPr>
        <w:t>FMU</w:t>
      </w:r>
      <w:r w:rsidR="00372FA4">
        <w:rPr>
          <w:rFonts w:eastAsia="Times New Roman" w:cs="Arial"/>
          <w:b w:val="0"/>
          <w:noProof w:val="0"/>
          <w:color w:val="auto"/>
          <w:sz w:val="20"/>
          <w:szCs w:val="20"/>
          <w:lang w:val="en-AU" w:eastAsia="en-US"/>
        </w:rPr>
        <w:t xml:space="preserve"> </w:t>
      </w:r>
      <w:r w:rsidR="000846AB" w:rsidRPr="004A274A">
        <w:rPr>
          <w:rFonts w:eastAsia="Times New Roman" w:cs="Arial"/>
          <w:b w:val="0"/>
          <w:noProof w:val="0"/>
          <w:color w:val="auto"/>
          <w:sz w:val="20"/>
          <w:szCs w:val="20"/>
          <w:lang w:val="en-AU" w:eastAsia="en-US"/>
        </w:rPr>
        <w:t xml:space="preserve">to conduct a survey of school facilities, which </w:t>
      </w:r>
      <w:r w:rsidR="005D1CEE">
        <w:rPr>
          <w:rFonts w:eastAsia="Times New Roman" w:cs="Arial"/>
          <w:b w:val="0"/>
          <w:noProof w:val="0"/>
          <w:color w:val="auto"/>
          <w:sz w:val="20"/>
          <w:szCs w:val="20"/>
          <w:lang w:val="en-AU" w:eastAsia="en-US"/>
        </w:rPr>
        <w:t>has provided</w:t>
      </w:r>
      <w:r w:rsidR="000846AB" w:rsidRPr="004A274A">
        <w:rPr>
          <w:rFonts w:eastAsia="Times New Roman" w:cs="Arial"/>
          <w:b w:val="0"/>
          <w:noProof w:val="0"/>
          <w:color w:val="auto"/>
          <w:sz w:val="20"/>
          <w:szCs w:val="20"/>
          <w:lang w:val="en-AU" w:eastAsia="en-US"/>
        </w:rPr>
        <w:t xml:space="preserve"> a strong evidence-base for MoE planning and policy engagement with</w:t>
      </w:r>
      <w:r w:rsidR="005D1CEE">
        <w:rPr>
          <w:rFonts w:eastAsia="Times New Roman" w:cs="Arial"/>
          <w:b w:val="0"/>
          <w:noProof w:val="0"/>
          <w:color w:val="auto"/>
          <w:sz w:val="20"/>
          <w:szCs w:val="20"/>
          <w:lang w:val="en-AU" w:eastAsia="en-US"/>
        </w:rPr>
        <w:t xml:space="preserve"> the</w:t>
      </w:r>
      <w:r w:rsidR="000846AB" w:rsidRPr="004A274A">
        <w:rPr>
          <w:rFonts w:eastAsia="Times New Roman" w:cs="Arial"/>
          <w:b w:val="0"/>
          <w:noProof w:val="0"/>
          <w:color w:val="auto"/>
          <w:sz w:val="20"/>
          <w:szCs w:val="20"/>
          <w:lang w:val="en-AU" w:eastAsia="en-US"/>
        </w:rPr>
        <w:t xml:space="preserve"> </w:t>
      </w:r>
      <w:r w:rsidR="00372FA4">
        <w:rPr>
          <w:rFonts w:eastAsia="Times New Roman" w:cs="Arial"/>
          <w:b w:val="0"/>
          <w:noProof w:val="0"/>
          <w:color w:val="auto"/>
          <w:sz w:val="20"/>
          <w:szCs w:val="20"/>
          <w:lang w:val="en-AU" w:eastAsia="en-US"/>
        </w:rPr>
        <w:t>Kiribati Government</w:t>
      </w:r>
      <w:r w:rsidR="000846AB" w:rsidRPr="004A274A">
        <w:rPr>
          <w:rFonts w:eastAsia="Times New Roman" w:cs="Arial"/>
          <w:b w:val="0"/>
          <w:noProof w:val="0"/>
          <w:color w:val="auto"/>
          <w:sz w:val="20"/>
          <w:szCs w:val="20"/>
          <w:lang w:val="en-AU" w:eastAsia="en-US"/>
        </w:rPr>
        <w:t>.</w:t>
      </w:r>
      <w:bookmarkEnd w:id="382"/>
      <w:bookmarkEnd w:id="383"/>
      <w:bookmarkEnd w:id="384"/>
      <w:bookmarkEnd w:id="385"/>
      <w:r w:rsidRPr="004A274A">
        <w:rPr>
          <w:rFonts w:eastAsia="Times New Roman" w:cs="Arial"/>
          <w:b w:val="0"/>
          <w:noProof w:val="0"/>
          <w:color w:val="auto"/>
          <w:sz w:val="20"/>
          <w:szCs w:val="20"/>
          <w:lang w:val="en-AU" w:eastAsia="en-US"/>
        </w:rPr>
        <w:t xml:space="preserve"> </w:t>
      </w:r>
    </w:p>
    <w:p w14:paraId="69549C6E" w14:textId="77777777" w:rsidR="00D4084E" w:rsidRPr="004A274A" w:rsidRDefault="00D4084E" w:rsidP="002D4E54">
      <w:pPr>
        <w:pStyle w:val="SDANumberedheading3"/>
        <w:spacing w:after="0"/>
        <w:rPr>
          <w:rFonts w:eastAsia="Times New Roman" w:cs="Arial"/>
          <w:b w:val="0"/>
          <w:noProof w:val="0"/>
          <w:color w:val="auto"/>
          <w:sz w:val="20"/>
          <w:szCs w:val="20"/>
          <w:lang w:val="en-AU" w:eastAsia="en-US"/>
        </w:rPr>
      </w:pPr>
    </w:p>
    <w:p w14:paraId="6E020D05" w14:textId="58BEA7EA" w:rsidR="00285011" w:rsidRPr="004A274A" w:rsidRDefault="00285011" w:rsidP="00AD66F6">
      <w:pPr>
        <w:pStyle w:val="Caption"/>
        <w:rPr>
          <w:rFonts w:cs="Arial"/>
          <w:color w:val="000000" w:themeColor="text1"/>
          <w:sz w:val="20"/>
          <w:szCs w:val="20"/>
          <w:lang w:val="en-AU"/>
        </w:rPr>
      </w:pPr>
      <w:bookmarkStart w:id="386" w:name="_Ref524258113"/>
      <w:r w:rsidRPr="004A274A">
        <w:rPr>
          <w:sz w:val="20"/>
          <w:szCs w:val="20"/>
          <w:lang w:val="en-AU"/>
        </w:rPr>
        <w:t xml:space="preserve">Figure </w:t>
      </w:r>
      <w:bookmarkEnd w:id="381"/>
      <w:bookmarkEnd w:id="386"/>
      <w:r w:rsidR="008B0621">
        <w:rPr>
          <w:sz w:val="20"/>
          <w:szCs w:val="20"/>
          <w:lang w:val="en-AU"/>
        </w:rPr>
        <w:t>5</w:t>
      </w:r>
      <w:r w:rsidRPr="004A274A">
        <w:rPr>
          <w:sz w:val="20"/>
          <w:szCs w:val="20"/>
          <w:lang w:val="en-AU"/>
        </w:rPr>
        <w:t>: O</w:t>
      </w:r>
      <w:r w:rsidR="00372FA4">
        <w:rPr>
          <w:sz w:val="20"/>
          <w:szCs w:val="20"/>
          <w:lang w:val="en-AU"/>
        </w:rPr>
        <w:t xml:space="preserve">fficial </w:t>
      </w:r>
      <w:r w:rsidRPr="004A274A">
        <w:rPr>
          <w:sz w:val="20"/>
          <w:szCs w:val="20"/>
          <w:lang w:val="en-AU"/>
        </w:rPr>
        <w:t>D</w:t>
      </w:r>
      <w:r w:rsidR="00372FA4">
        <w:rPr>
          <w:sz w:val="20"/>
          <w:szCs w:val="20"/>
          <w:lang w:val="en-AU"/>
        </w:rPr>
        <w:t xml:space="preserve">evelopment </w:t>
      </w:r>
      <w:r w:rsidRPr="004A274A">
        <w:rPr>
          <w:sz w:val="20"/>
          <w:szCs w:val="20"/>
          <w:lang w:val="en-AU"/>
        </w:rPr>
        <w:t>A</w:t>
      </w:r>
      <w:r w:rsidR="00372FA4">
        <w:rPr>
          <w:sz w:val="20"/>
          <w:szCs w:val="20"/>
          <w:lang w:val="en-AU"/>
        </w:rPr>
        <w:t>ssistance</w:t>
      </w:r>
      <w:r w:rsidRPr="004A274A">
        <w:rPr>
          <w:sz w:val="20"/>
          <w:szCs w:val="20"/>
          <w:lang w:val="en-AU"/>
        </w:rPr>
        <w:t xml:space="preserve"> to Kiribati: Education Sector</w:t>
      </w:r>
      <w:r w:rsidR="00455AD8" w:rsidRPr="004A274A">
        <w:rPr>
          <w:sz w:val="20"/>
          <w:szCs w:val="20"/>
          <w:lang w:val="en-AU"/>
        </w:rPr>
        <w:t>, in US</w:t>
      </w:r>
      <w:r w:rsidR="005D1CEE">
        <w:rPr>
          <w:sz w:val="20"/>
          <w:szCs w:val="20"/>
          <w:lang w:val="en-AU"/>
        </w:rPr>
        <w:t>D</w:t>
      </w:r>
      <w:r w:rsidR="005D1CEE" w:rsidRPr="004A274A">
        <w:rPr>
          <w:sz w:val="20"/>
          <w:szCs w:val="20"/>
          <w:lang w:val="en-AU"/>
        </w:rPr>
        <w:t xml:space="preserve"> </w:t>
      </w:r>
      <w:r w:rsidRPr="004A274A">
        <w:rPr>
          <w:sz w:val="20"/>
          <w:szCs w:val="20"/>
          <w:lang w:val="en-AU"/>
        </w:rPr>
        <w:t xml:space="preserve">(Source: </w:t>
      </w:r>
      <w:r w:rsidR="000C05CC" w:rsidRPr="004A274A">
        <w:rPr>
          <w:rFonts w:cstheme="minorHAnsi"/>
          <w:sz w:val="20"/>
          <w:szCs w:val="20"/>
          <w:lang w:val="en-AU"/>
        </w:rPr>
        <w:t>Organisation for Economic Cooperation and Development - Development Assistance Committee</w:t>
      </w:r>
      <w:r w:rsidR="000C05CC" w:rsidRPr="004A274A" w:rsidDel="000C05CC">
        <w:rPr>
          <w:sz w:val="20"/>
          <w:szCs w:val="20"/>
          <w:lang w:val="en-AU"/>
        </w:rPr>
        <w:t xml:space="preserve"> </w:t>
      </w:r>
      <w:r w:rsidRPr="004A274A">
        <w:rPr>
          <w:sz w:val="20"/>
          <w:szCs w:val="20"/>
          <w:lang w:val="en-AU"/>
        </w:rPr>
        <w:t>Creditor Reporting System)</w:t>
      </w:r>
    </w:p>
    <w:p w14:paraId="5FBA5BCC" w14:textId="77777777" w:rsidR="00285011" w:rsidRPr="004A274A" w:rsidRDefault="00140F90" w:rsidP="00285011">
      <w:pPr>
        <w:pStyle w:val="SDANumberedheading3"/>
        <w:rPr>
          <w:rFonts w:cs="Arial"/>
          <w:color w:val="000000" w:themeColor="text1"/>
          <w:lang w:val="en-AU"/>
        </w:rPr>
      </w:pPr>
      <w:bookmarkStart w:id="387" w:name="_Toc524274472"/>
      <w:bookmarkStart w:id="388" w:name="_Toc530427472"/>
      <w:bookmarkStart w:id="389" w:name="_Toc530428214"/>
      <w:r w:rsidRPr="004A274A">
        <w:rPr>
          <w:rFonts w:cs="Arial"/>
          <w:color w:val="000000" w:themeColor="text1"/>
          <w:lang w:val="en-AU"/>
        </w:rPr>
        <w:drawing>
          <wp:inline distT="0" distB="0" distL="0" distR="0" wp14:anchorId="26E5E12B" wp14:editId="5BFBFAD2">
            <wp:extent cx="6285865" cy="3090333"/>
            <wp:effectExtent l="0" t="0" r="13335" b="8890"/>
            <wp:docPr id="7" name="Chart 7">
              <a:extLst xmlns:a="http://schemas.openxmlformats.org/drawingml/2006/main">
                <a:ext uri="{FF2B5EF4-FFF2-40B4-BE49-F238E27FC236}">
                  <a16:creationId xmlns:a16="http://schemas.microsoft.com/office/drawing/2014/main" id="{36FF8A23-26D4-7D4F-8BE9-EF283DE92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387"/>
      <w:bookmarkEnd w:id="388"/>
      <w:bookmarkEnd w:id="389"/>
    </w:p>
    <w:p w14:paraId="0B607901" w14:textId="5E24ED02" w:rsidR="006E2361" w:rsidRPr="004A274A" w:rsidRDefault="005D1CEE" w:rsidP="008B0621">
      <w:pPr>
        <w:pStyle w:val="SDANumberedheading3"/>
        <w:spacing w:after="0"/>
        <w:rPr>
          <w:rFonts w:eastAsia="Times New Roman" w:cs="Arial"/>
          <w:b w:val="0"/>
          <w:noProof w:val="0"/>
          <w:color w:val="auto"/>
          <w:sz w:val="20"/>
          <w:szCs w:val="20"/>
          <w:lang w:val="en-AU" w:eastAsia="en-US"/>
        </w:rPr>
      </w:pPr>
      <w:bookmarkStart w:id="390" w:name="_Toc524074427"/>
      <w:bookmarkStart w:id="391" w:name="_Toc524274473"/>
      <w:bookmarkStart w:id="392" w:name="_Toc530427473"/>
      <w:bookmarkStart w:id="393" w:name="_Toc530428215"/>
      <w:bookmarkStart w:id="394" w:name="_Toc524074429"/>
      <w:r>
        <w:rPr>
          <w:rFonts w:eastAsia="Times New Roman" w:cs="Arial"/>
          <w:b w:val="0"/>
          <w:noProof w:val="0"/>
          <w:color w:val="auto"/>
          <w:sz w:val="20"/>
          <w:szCs w:val="20"/>
          <w:lang w:val="en-AU" w:eastAsia="en-US"/>
        </w:rPr>
        <w:t>T</w:t>
      </w:r>
      <w:r w:rsidR="006E2361" w:rsidRPr="004A274A">
        <w:rPr>
          <w:rFonts w:eastAsia="Times New Roman" w:cs="Arial"/>
          <w:b w:val="0"/>
          <w:noProof w:val="0"/>
          <w:color w:val="auto"/>
          <w:sz w:val="20"/>
          <w:szCs w:val="20"/>
          <w:lang w:val="en-AU" w:eastAsia="en-US"/>
        </w:rPr>
        <w:t xml:space="preserve">he EPiK Forum has provided an opportunity for the MoE to leverage support for its initiatives, especially funding </w:t>
      </w:r>
      <w:r w:rsidR="008B0621">
        <w:rPr>
          <w:rFonts w:eastAsia="Times New Roman" w:cs="Arial"/>
          <w:b w:val="0"/>
          <w:noProof w:val="0"/>
          <w:color w:val="auto"/>
          <w:sz w:val="20"/>
          <w:szCs w:val="20"/>
          <w:lang w:val="en-AU" w:eastAsia="en-US"/>
        </w:rPr>
        <w:t xml:space="preserve">support </w:t>
      </w:r>
      <w:r w:rsidR="006E2361" w:rsidRPr="004A274A">
        <w:rPr>
          <w:rFonts w:eastAsia="Times New Roman" w:cs="Arial"/>
          <w:b w:val="0"/>
          <w:noProof w:val="0"/>
          <w:color w:val="auto"/>
          <w:sz w:val="20"/>
          <w:szCs w:val="20"/>
          <w:lang w:val="en-AU" w:eastAsia="en-US"/>
        </w:rPr>
        <w:t xml:space="preserve">for activities, but as </w:t>
      </w:r>
      <w:r w:rsidR="008B0621">
        <w:rPr>
          <w:rFonts w:eastAsia="Times New Roman" w:cs="Arial"/>
          <w:b w:val="0"/>
          <w:noProof w:val="0"/>
          <w:color w:val="auto"/>
          <w:sz w:val="20"/>
          <w:szCs w:val="20"/>
          <w:lang w:val="en-AU" w:eastAsia="en-US"/>
        </w:rPr>
        <w:t>Figure 5</w:t>
      </w:r>
      <w:r w:rsidR="006E2361" w:rsidRPr="004A274A">
        <w:rPr>
          <w:rFonts w:eastAsia="Times New Roman" w:cs="Arial"/>
          <w:b w:val="0"/>
          <w:noProof w:val="0"/>
          <w:color w:val="auto"/>
          <w:sz w:val="20"/>
          <w:szCs w:val="20"/>
          <w:lang w:val="en-AU" w:eastAsia="en-US"/>
        </w:rPr>
        <w:t xml:space="preserve"> illustrates</w:t>
      </w:r>
      <w:r w:rsidR="008B0621">
        <w:rPr>
          <w:rFonts w:eastAsia="Times New Roman" w:cs="Arial"/>
          <w:b w:val="0"/>
          <w:noProof w:val="0"/>
          <w:color w:val="auto"/>
          <w:sz w:val="20"/>
          <w:szCs w:val="20"/>
          <w:lang w:val="en-AU" w:eastAsia="en-US"/>
        </w:rPr>
        <w:t>,</w:t>
      </w:r>
      <w:r w:rsidR="006E2361" w:rsidRPr="004A274A">
        <w:rPr>
          <w:rFonts w:eastAsia="Times New Roman" w:cs="Arial"/>
          <w:b w:val="0"/>
          <w:noProof w:val="0"/>
          <w:color w:val="auto"/>
          <w:sz w:val="20"/>
          <w:szCs w:val="20"/>
          <w:lang w:val="en-AU" w:eastAsia="en-US"/>
        </w:rPr>
        <w:t xml:space="preserve"> the support provided by other development partners remains small</w:t>
      </w:r>
      <w:r w:rsidR="008B0621">
        <w:rPr>
          <w:rFonts w:eastAsia="Times New Roman" w:cs="Arial"/>
          <w:b w:val="0"/>
          <w:noProof w:val="0"/>
          <w:color w:val="auto"/>
          <w:sz w:val="20"/>
          <w:szCs w:val="20"/>
          <w:lang w:val="en-AU" w:eastAsia="en-US"/>
        </w:rPr>
        <w:t>.</w:t>
      </w:r>
      <w:r w:rsidR="00FE35C1" w:rsidRPr="004A274A">
        <w:rPr>
          <w:rFonts w:eastAsia="Times New Roman" w:cs="Arial"/>
          <w:b w:val="0"/>
          <w:noProof w:val="0"/>
          <w:color w:val="auto"/>
          <w:sz w:val="20"/>
          <w:szCs w:val="20"/>
          <w:lang w:val="en-AU" w:eastAsia="en-US"/>
        </w:rPr>
        <w:t xml:space="preserve"> </w:t>
      </w:r>
      <w:r w:rsidR="008B0621">
        <w:rPr>
          <w:rFonts w:eastAsia="Times New Roman" w:cs="Arial"/>
          <w:b w:val="0"/>
          <w:noProof w:val="0"/>
          <w:color w:val="auto"/>
          <w:sz w:val="20"/>
          <w:szCs w:val="20"/>
          <w:lang w:val="en-AU" w:eastAsia="en-US"/>
        </w:rPr>
        <w:t xml:space="preserve">In 2016 – the most recent year </w:t>
      </w:r>
      <w:r w:rsidR="00372FA4">
        <w:rPr>
          <w:rFonts w:eastAsia="Times New Roman" w:cs="Arial"/>
          <w:b w:val="0"/>
          <w:noProof w:val="0"/>
          <w:color w:val="auto"/>
          <w:sz w:val="20"/>
          <w:szCs w:val="20"/>
          <w:lang w:val="en-AU" w:eastAsia="en-US"/>
        </w:rPr>
        <w:t>for</w:t>
      </w:r>
      <w:r w:rsidR="008B0621">
        <w:rPr>
          <w:rFonts w:eastAsia="Times New Roman" w:cs="Arial"/>
          <w:b w:val="0"/>
          <w:noProof w:val="0"/>
          <w:color w:val="auto"/>
          <w:sz w:val="20"/>
          <w:szCs w:val="20"/>
          <w:lang w:val="en-AU" w:eastAsia="en-US"/>
        </w:rPr>
        <w:t xml:space="preserve"> which data is available – Australia </w:t>
      </w:r>
      <w:r w:rsidR="00FE35C1" w:rsidRPr="004A274A">
        <w:rPr>
          <w:rFonts w:eastAsia="Times New Roman" w:cs="Arial"/>
          <w:b w:val="0"/>
          <w:noProof w:val="0"/>
          <w:color w:val="auto"/>
          <w:sz w:val="20"/>
          <w:szCs w:val="20"/>
          <w:lang w:val="en-AU" w:eastAsia="en-US"/>
        </w:rPr>
        <w:t>provided 78</w:t>
      </w:r>
      <w:r w:rsidR="008B0621">
        <w:rPr>
          <w:rFonts w:eastAsia="Times New Roman" w:cs="Arial"/>
          <w:b w:val="0"/>
          <w:noProof w:val="0"/>
          <w:color w:val="auto"/>
          <w:sz w:val="20"/>
          <w:szCs w:val="20"/>
          <w:lang w:val="en-AU" w:eastAsia="en-US"/>
        </w:rPr>
        <w:t xml:space="preserve"> per cent</w:t>
      </w:r>
      <w:r w:rsidR="00FE35C1" w:rsidRPr="004A274A">
        <w:rPr>
          <w:rFonts w:eastAsia="Times New Roman" w:cs="Arial"/>
          <w:b w:val="0"/>
          <w:noProof w:val="0"/>
          <w:color w:val="auto"/>
          <w:sz w:val="20"/>
          <w:szCs w:val="20"/>
          <w:lang w:val="en-AU" w:eastAsia="en-US"/>
        </w:rPr>
        <w:t xml:space="preserve"> of the total amount committed to the sector by </w:t>
      </w:r>
      <w:r w:rsidR="00CC4BBE" w:rsidRPr="004A274A">
        <w:rPr>
          <w:rFonts w:eastAsia="Times New Roman" w:cs="Arial"/>
          <w:b w:val="0"/>
          <w:noProof w:val="0"/>
          <w:color w:val="auto"/>
          <w:sz w:val="20"/>
          <w:szCs w:val="20"/>
          <w:lang w:val="en-AU" w:eastAsia="en-US"/>
        </w:rPr>
        <w:t>d</w:t>
      </w:r>
      <w:r w:rsidR="00FE35C1" w:rsidRPr="004A274A">
        <w:rPr>
          <w:rFonts w:eastAsia="Times New Roman" w:cs="Arial"/>
          <w:b w:val="0"/>
          <w:noProof w:val="0"/>
          <w:color w:val="auto"/>
          <w:sz w:val="20"/>
          <w:szCs w:val="20"/>
          <w:lang w:val="en-AU" w:eastAsia="en-US"/>
        </w:rPr>
        <w:t xml:space="preserve">evelopment </w:t>
      </w:r>
      <w:r w:rsidR="00CC4BBE" w:rsidRPr="004A274A">
        <w:rPr>
          <w:rFonts w:eastAsia="Times New Roman" w:cs="Arial"/>
          <w:b w:val="0"/>
          <w:noProof w:val="0"/>
          <w:color w:val="auto"/>
          <w:sz w:val="20"/>
          <w:szCs w:val="20"/>
          <w:lang w:val="en-AU" w:eastAsia="en-US"/>
        </w:rPr>
        <w:t>p</w:t>
      </w:r>
      <w:r w:rsidR="00FE35C1" w:rsidRPr="004A274A">
        <w:rPr>
          <w:rFonts w:eastAsia="Times New Roman" w:cs="Arial"/>
          <w:b w:val="0"/>
          <w:noProof w:val="0"/>
          <w:color w:val="auto"/>
          <w:sz w:val="20"/>
          <w:szCs w:val="20"/>
          <w:lang w:val="en-AU" w:eastAsia="en-US"/>
        </w:rPr>
        <w:t>artners</w:t>
      </w:r>
      <w:r w:rsidR="008B0621">
        <w:rPr>
          <w:rFonts w:eastAsia="Times New Roman" w:cs="Arial"/>
          <w:b w:val="0"/>
          <w:noProof w:val="0"/>
          <w:color w:val="auto"/>
          <w:sz w:val="20"/>
          <w:szCs w:val="20"/>
          <w:lang w:val="en-AU" w:eastAsia="en-US"/>
        </w:rPr>
        <w:t>.</w:t>
      </w:r>
      <w:r w:rsidR="006E2361" w:rsidRPr="004A274A">
        <w:rPr>
          <w:rStyle w:val="FootnoteReference"/>
          <w:rFonts w:eastAsia="Times New Roman" w:cs="Arial"/>
          <w:b w:val="0"/>
          <w:noProof w:val="0"/>
          <w:color w:val="auto"/>
          <w:sz w:val="20"/>
          <w:szCs w:val="20"/>
          <w:lang w:val="en-AU" w:eastAsia="en-US"/>
        </w:rPr>
        <w:footnoteReference w:id="31"/>
      </w:r>
      <w:bookmarkEnd w:id="390"/>
      <w:bookmarkEnd w:id="391"/>
      <w:bookmarkEnd w:id="392"/>
      <w:bookmarkEnd w:id="393"/>
      <w:r w:rsidR="006E2361" w:rsidRPr="004A274A">
        <w:rPr>
          <w:rFonts w:eastAsia="Times New Roman" w:cs="Arial"/>
          <w:b w:val="0"/>
          <w:noProof w:val="0"/>
          <w:color w:val="auto"/>
          <w:sz w:val="20"/>
          <w:szCs w:val="20"/>
          <w:lang w:val="en-AU" w:eastAsia="en-US"/>
        </w:rPr>
        <w:t xml:space="preserve"> </w:t>
      </w:r>
    </w:p>
    <w:p w14:paraId="0F0ED151" w14:textId="77777777" w:rsidR="008B0621" w:rsidRDefault="008B0621" w:rsidP="008B0621">
      <w:pPr>
        <w:pStyle w:val="SDANumberedheading3"/>
        <w:spacing w:after="0"/>
        <w:rPr>
          <w:rFonts w:eastAsia="Times New Roman" w:cs="Arial"/>
          <w:b w:val="0"/>
          <w:noProof w:val="0"/>
          <w:color w:val="auto"/>
          <w:sz w:val="20"/>
          <w:szCs w:val="20"/>
          <w:lang w:val="en-AU" w:eastAsia="en-US"/>
        </w:rPr>
      </w:pPr>
      <w:bookmarkStart w:id="395" w:name="_Toc524274474"/>
    </w:p>
    <w:p w14:paraId="4680BB82" w14:textId="28C8FCEB" w:rsidR="00880AE3" w:rsidRDefault="000846AB" w:rsidP="008B0621">
      <w:pPr>
        <w:pStyle w:val="SDANumberedheading3"/>
        <w:spacing w:after="0"/>
        <w:rPr>
          <w:rFonts w:eastAsia="Times New Roman" w:cs="Arial"/>
          <w:b w:val="0"/>
          <w:noProof w:val="0"/>
          <w:color w:val="auto"/>
          <w:sz w:val="20"/>
          <w:szCs w:val="20"/>
          <w:lang w:val="en-AU" w:eastAsia="en-US"/>
        </w:rPr>
      </w:pPr>
      <w:bookmarkStart w:id="396" w:name="_Toc530427474"/>
      <w:bookmarkStart w:id="397" w:name="_Toc530428216"/>
      <w:r w:rsidRPr="004A274A">
        <w:rPr>
          <w:rFonts w:eastAsia="Times New Roman" w:cs="Arial"/>
          <w:b w:val="0"/>
          <w:noProof w:val="0"/>
          <w:color w:val="auto"/>
          <w:sz w:val="20"/>
          <w:szCs w:val="20"/>
          <w:lang w:val="en-AU" w:eastAsia="en-US"/>
        </w:rPr>
        <w:t>Whil</w:t>
      </w:r>
      <w:r w:rsidR="008B0621">
        <w:rPr>
          <w:rFonts w:eastAsia="Times New Roman" w:cs="Arial"/>
          <w:b w:val="0"/>
          <w:noProof w:val="0"/>
          <w:color w:val="auto"/>
          <w:sz w:val="20"/>
          <w:szCs w:val="20"/>
          <w:lang w:val="en-AU" w:eastAsia="en-US"/>
        </w:rPr>
        <w:t>e</w:t>
      </w:r>
      <w:r w:rsidRPr="004A274A">
        <w:rPr>
          <w:rFonts w:eastAsia="Times New Roman" w:cs="Arial"/>
          <w:b w:val="0"/>
          <w:noProof w:val="0"/>
          <w:color w:val="auto"/>
          <w:sz w:val="20"/>
          <w:szCs w:val="20"/>
          <w:lang w:val="en-AU" w:eastAsia="en-US"/>
        </w:rPr>
        <w:t xml:space="preserve"> outside the remit of KEIP, policy dialogue between the </w:t>
      </w:r>
      <w:r w:rsidR="008B0621">
        <w:rPr>
          <w:rFonts w:eastAsia="Times New Roman" w:cs="Arial"/>
          <w:b w:val="0"/>
          <w:noProof w:val="0"/>
          <w:color w:val="auto"/>
          <w:sz w:val="20"/>
          <w:szCs w:val="20"/>
          <w:lang w:val="en-AU" w:eastAsia="en-US"/>
        </w:rPr>
        <w:t xml:space="preserve">governments </w:t>
      </w:r>
      <w:r w:rsidR="00CC4BBE" w:rsidRPr="004A274A">
        <w:rPr>
          <w:rFonts w:eastAsia="Times New Roman" w:cs="Arial"/>
          <w:b w:val="0"/>
          <w:noProof w:val="0"/>
          <w:color w:val="auto"/>
          <w:sz w:val="20"/>
          <w:szCs w:val="20"/>
          <w:lang w:val="en-AU" w:eastAsia="en-US"/>
        </w:rPr>
        <w:t>o</w:t>
      </w:r>
      <w:r w:rsidR="008B0621">
        <w:rPr>
          <w:rFonts w:eastAsia="Times New Roman" w:cs="Arial"/>
          <w:b w:val="0"/>
          <w:noProof w:val="0"/>
          <w:color w:val="auto"/>
          <w:sz w:val="20"/>
          <w:szCs w:val="20"/>
          <w:lang w:val="en-AU" w:eastAsia="en-US"/>
        </w:rPr>
        <w:t xml:space="preserve">f </w:t>
      </w:r>
      <w:r w:rsidR="00CC4BBE" w:rsidRPr="004A274A">
        <w:rPr>
          <w:rFonts w:eastAsia="Times New Roman" w:cs="Arial"/>
          <w:b w:val="0"/>
          <w:noProof w:val="0"/>
          <w:color w:val="auto"/>
          <w:sz w:val="20"/>
          <w:szCs w:val="20"/>
          <w:lang w:val="en-AU" w:eastAsia="en-US"/>
        </w:rPr>
        <w:t>A</w:t>
      </w:r>
      <w:r w:rsidR="008B0621">
        <w:rPr>
          <w:rFonts w:eastAsia="Times New Roman" w:cs="Arial"/>
          <w:b w:val="0"/>
          <w:noProof w:val="0"/>
          <w:color w:val="auto"/>
          <w:sz w:val="20"/>
          <w:szCs w:val="20"/>
          <w:lang w:val="en-AU" w:eastAsia="en-US"/>
        </w:rPr>
        <w:t>ustralia</w:t>
      </w:r>
      <w:r w:rsidRPr="004A274A">
        <w:rPr>
          <w:rFonts w:eastAsia="Times New Roman" w:cs="Arial"/>
          <w:b w:val="0"/>
          <w:noProof w:val="0"/>
          <w:color w:val="auto"/>
          <w:sz w:val="20"/>
          <w:szCs w:val="20"/>
          <w:lang w:val="en-AU" w:eastAsia="en-US"/>
        </w:rPr>
        <w:t xml:space="preserve"> and K</w:t>
      </w:r>
      <w:r w:rsidR="008B0621">
        <w:rPr>
          <w:rFonts w:eastAsia="Times New Roman" w:cs="Arial"/>
          <w:b w:val="0"/>
          <w:noProof w:val="0"/>
          <w:color w:val="auto"/>
          <w:sz w:val="20"/>
          <w:szCs w:val="20"/>
          <w:lang w:val="en-AU" w:eastAsia="en-US"/>
        </w:rPr>
        <w:t>iribati</w:t>
      </w:r>
      <w:r w:rsidRPr="004A274A">
        <w:rPr>
          <w:rFonts w:eastAsia="Times New Roman" w:cs="Arial"/>
          <w:b w:val="0"/>
          <w:noProof w:val="0"/>
          <w:color w:val="auto"/>
          <w:sz w:val="20"/>
          <w:szCs w:val="20"/>
          <w:lang w:val="en-AU" w:eastAsia="en-US"/>
        </w:rPr>
        <w:t xml:space="preserve"> </w:t>
      </w:r>
      <w:r w:rsidR="00CC4BBE" w:rsidRPr="004A274A">
        <w:rPr>
          <w:rFonts w:eastAsia="Times New Roman" w:cs="Arial"/>
          <w:b w:val="0"/>
          <w:noProof w:val="0"/>
          <w:color w:val="auto"/>
          <w:sz w:val="20"/>
          <w:szCs w:val="20"/>
          <w:lang w:val="en-AU" w:eastAsia="en-US"/>
        </w:rPr>
        <w:t>could be strengthened further</w:t>
      </w:r>
      <w:r w:rsidR="00650DE6" w:rsidRPr="004A274A">
        <w:rPr>
          <w:rFonts w:eastAsia="Times New Roman" w:cs="Arial"/>
          <w:b w:val="0"/>
          <w:noProof w:val="0"/>
          <w:color w:val="auto"/>
          <w:sz w:val="20"/>
          <w:szCs w:val="20"/>
          <w:lang w:val="en-AU" w:eastAsia="en-US"/>
        </w:rPr>
        <w:t xml:space="preserve">. </w:t>
      </w:r>
      <w:bookmarkStart w:id="398" w:name="_Toc524074430"/>
      <w:bookmarkEnd w:id="394"/>
      <w:r w:rsidR="00372FA4">
        <w:rPr>
          <w:rFonts w:eastAsia="Times New Roman" w:cs="Arial"/>
          <w:b w:val="0"/>
          <w:noProof w:val="0"/>
          <w:color w:val="auto"/>
          <w:sz w:val="20"/>
          <w:szCs w:val="20"/>
          <w:lang w:val="en-AU" w:eastAsia="en-US"/>
        </w:rPr>
        <w:t>Australia and Kiribati</w:t>
      </w:r>
      <w:r w:rsidR="008B0621">
        <w:rPr>
          <w:rFonts w:eastAsia="Times New Roman" w:cs="Arial"/>
          <w:b w:val="0"/>
          <w:noProof w:val="0"/>
          <w:color w:val="auto"/>
          <w:sz w:val="20"/>
          <w:szCs w:val="20"/>
          <w:lang w:val="en-AU" w:eastAsia="en-US"/>
        </w:rPr>
        <w:t xml:space="preserve"> hold </w:t>
      </w:r>
      <w:r w:rsidR="00650DE6" w:rsidRPr="004A274A">
        <w:rPr>
          <w:rFonts w:eastAsia="Times New Roman" w:cs="Arial"/>
          <w:b w:val="0"/>
          <w:noProof w:val="0"/>
          <w:color w:val="auto"/>
          <w:sz w:val="20"/>
          <w:szCs w:val="20"/>
          <w:lang w:val="en-AU" w:eastAsia="en-US"/>
        </w:rPr>
        <w:t>annual consultation</w:t>
      </w:r>
      <w:r w:rsidR="00576043" w:rsidRPr="004A274A">
        <w:rPr>
          <w:rFonts w:eastAsia="Times New Roman" w:cs="Arial"/>
          <w:b w:val="0"/>
          <w:noProof w:val="0"/>
          <w:color w:val="auto"/>
          <w:sz w:val="20"/>
          <w:szCs w:val="20"/>
          <w:lang w:val="en-AU" w:eastAsia="en-US"/>
        </w:rPr>
        <w:t>s</w:t>
      </w:r>
      <w:r w:rsidR="00650DE6" w:rsidRPr="004A274A">
        <w:rPr>
          <w:rFonts w:eastAsia="Times New Roman" w:cs="Arial"/>
          <w:b w:val="0"/>
          <w:noProof w:val="0"/>
          <w:color w:val="auto"/>
          <w:sz w:val="20"/>
          <w:szCs w:val="20"/>
          <w:lang w:val="en-AU" w:eastAsia="en-US"/>
        </w:rPr>
        <w:t xml:space="preserve"> </w:t>
      </w:r>
      <w:r w:rsidR="00576043" w:rsidRPr="004A274A">
        <w:rPr>
          <w:rFonts w:eastAsia="Times New Roman" w:cs="Arial"/>
          <w:b w:val="0"/>
          <w:noProof w:val="0"/>
          <w:color w:val="auto"/>
          <w:sz w:val="20"/>
          <w:szCs w:val="20"/>
          <w:lang w:val="en-AU" w:eastAsia="en-US"/>
        </w:rPr>
        <w:t xml:space="preserve">but </w:t>
      </w:r>
      <w:r w:rsidR="00650DE6" w:rsidRPr="004A274A">
        <w:rPr>
          <w:rFonts w:eastAsia="Times New Roman" w:cs="Arial"/>
          <w:b w:val="0"/>
          <w:noProof w:val="0"/>
          <w:color w:val="auto"/>
          <w:sz w:val="20"/>
          <w:szCs w:val="20"/>
          <w:lang w:val="en-AU" w:eastAsia="en-US"/>
        </w:rPr>
        <w:t>the</w:t>
      </w:r>
      <w:r w:rsidR="008B0621">
        <w:rPr>
          <w:rFonts w:eastAsia="Times New Roman" w:cs="Arial"/>
          <w:b w:val="0"/>
          <w:noProof w:val="0"/>
          <w:color w:val="auto"/>
          <w:sz w:val="20"/>
          <w:szCs w:val="20"/>
          <w:lang w:val="en-AU" w:eastAsia="en-US"/>
        </w:rPr>
        <w:t>y</w:t>
      </w:r>
      <w:r w:rsidR="00650DE6" w:rsidRPr="004A274A">
        <w:rPr>
          <w:rFonts w:eastAsia="Times New Roman" w:cs="Arial"/>
          <w:b w:val="0"/>
          <w:noProof w:val="0"/>
          <w:color w:val="auto"/>
          <w:sz w:val="20"/>
          <w:szCs w:val="20"/>
          <w:lang w:val="en-AU" w:eastAsia="en-US"/>
        </w:rPr>
        <w:t xml:space="preserve"> focus </w:t>
      </w:r>
      <w:r w:rsidR="008B0621">
        <w:rPr>
          <w:rFonts w:eastAsia="Times New Roman" w:cs="Arial"/>
          <w:b w:val="0"/>
          <w:noProof w:val="0"/>
          <w:color w:val="auto"/>
          <w:sz w:val="20"/>
          <w:szCs w:val="20"/>
          <w:lang w:val="en-AU" w:eastAsia="en-US"/>
        </w:rPr>
        <w:t xml:space="preserve">primarily </w:t>
      </w:r>
      <w:r w:rsidR="00650DE6" w:rsidRPr="004A274A">
        <w:rPr>
          <w:rFonts w:eastAsia="Times New Roman" w:cs="Arial"/>
          <w:b w:val="0"/>
          <w:noProof w:val="0"/>
          <w:color w:val="auto"/>
          <w:sz w:val="20"/>
          <w:szCs w:val="20"/>
          <w:lang w:val="en-AU" w:eastAsia="en-US"/>
        </w:rPr>
        <w:t xml:space="preserve">on </w:t>
      </w:r>
      <w:r w:rsidR="00391E4D" w:rsidRPr="004A274A">
        <w:rPr>
          <w:rFonts w:eastAsia="Times New Roman" w:cs="Arial"/>
          <w:b w:val="0"/>
          <w:noProof w:val="0"/>
          <w:color w:val="auto"/>
          <w:sz w:val="20"/>
          <w:szCs w:val="20"/>
          <w:lang w:val="en-AU" w:eastAsia="en-US"/>
        </w:rPr>
        <w:t xml:space="preserve">Australia’s </w:t>
      </w:r>
      <w:r w:rsidR="00CC4BBE" w:rsidRPr="004A274A">
        <w:rPr>
          <w:rFonts w:eastAsia="Times New Roman" w:cs="Arial"/>
          <w:b w:val="0"/>
          <w:noProof w:val="0"/>
          <w:color w:val="auto"/>
          <w:sz w:val="20"/>
          <w:szCs w:val="20"/>
          <w:lang w:val="en-AU" w:eastAsia="en-US"/>
        </w:rPr>
        <w:t>A</w:t>
      </w:r>
      <w:r w:rsidR="00391E4D" w:rsidRPr="004A274A">
        <w:rPr>
          <w:rFonts w:eastAsia="Times New Roman" w:cs="Arial"/>
          <w:b w:val="0"/>
          <w:noProof w:val="0"/>
          <w:color w:val="auto"/>
          <w:sz w:val="20"/>
          <w:szCs w:val="20"/>
          <w:lang w:val="en-AU" w:eastAsia="en-US"/>
        </w:rPr>
        <w:t xml:space="preserve">id </w:t>
      </w:r>
      <w:r w:rsidR="00CC4BBE" w:rsidRPr="004A274A">
        <w:rPr>
          <w:rFonts w:eastAsia="Times New Roman" w:cs="Arial"/>
          <w:b w:val="0"/>
          <w:noProof w:val="0"/>
          <w:color w:val="auto"/>
          <w:sz w:val="20"/>
          <w:szCs w:val="20"/>
          <w:lang w:val="en-AU" w:eastAsia="en-US"/>
        </w:rPr>
        <w:t>I</w:t>
      </w:r>
      <w:r w:rsidR="00391E4D" w:rsidRPr="004A274A">
        <w:rPr>
          <w:rFonts w:eastAsia="Times New Roman" w:cs="Arial"/>
          <w:b w:val="0"/>
          <w:noProof w:val="0"/>
          <w:color w:val="auto"/>
          <w:sz w:val="20"/>
          <w:szCs w:val="20"/>
          <w:lang w:val="en-AU" w:eastAsia="en-US"/>
        </w:rPr>
        <w:t xml:space="preserve">nvestment </w:t>
      </w:r>
      <w:r w:rsidR="00CC4BBE" w:rsidRPr="004A274A">
        <w:rPr>
          <w:rFonts w:eastAsia="Times New Roman" w:cs="Arial"/>
          <w:b w:val="0"/>
          <w:noProof w:val="0"/>
          <w:color w:val="auto"/>
          <w:sz w:val="20"/>
          <w:szCs w:val="20"/>
          <w:lang w:val="en-AU" w:eastAsia="en-US"/>
        </w:rPr>
        <w:t>P</w:t>
      </w:r>
      <w:r w:rsidR="00391E4D" w:rsidRPr="004A274A">
        <w:rPr>
          <w:rFonts w:eastAsia="Times New Roman" w:cs="Arial"/>
          <w:b w:val="0"/>
          <w:noProof w:val="0"/>
          <w:color w:val="auto"/>
          <w:sz w:val="20"/>
          <w:szCs w:val="20"/>
          <w:lang w:val="en-AU" w:eastAsia="en-US"/>
        </w:rPr>
        <w:t>lan for</w:t>
      </w:r>
      <w:r w:rsidR="00BA129B" w:rsidRPr="004A274A">
        <w:rPr>
          <w:rFonts w:eastAsia="Times New Roman" w:cs="Arial"/>
          <w:b w:val="0"/>
          <w:noProof w:val="0"/>
          <w:color w:val="auto"/>
          <w:sz w:val="20"/>
          <w:szCs w:val="20"/>
          <w:lang w:val="en-AU" w:eastAsia="en-US"/>
        </w:rPr>
        <w:t xml:space="preserve"> </w:t>
      </w:r>
      <w:r w:rsidR="00650DE6" w:rsidRPr="004A274A">
        <w:rPr>
          <w:rFonts w:eastAsia="Times New Roman" w:cs="Arial"/>
          <w:b w:val="0"/>
          <w:noProof w:val="0"/>
          <w:color w:val="auto"/>
          <w:sz w:val="20"/>
          <w:szCs w:val="20"/>
          <w:lang w:val="en-AU" w:eastAsia="en-US"/>
        </w:rPr>
        <w:t>Kiribati</w:t>
      </w:r>
      <w:r w:rsidR="00576043" w:rsidRPr="004A274A">
        <w:rPr>
          <w:rFonts w:eastAsia="Times New Roman" w:cs="Arial"/>
          <w:b w:val="0"/>
          <w:noProof w:val="0"/>
          <w:color w:val="auto"/>
          <w:sz w:val="20"/>
          <w:szCs w:val="20"/>
          <w:lang w:val="en-AU" w:eastAsia="en-US"/>
        </w:rPr>
        <w:t xml:space="preserve">. The consultations </w:t>
      </w:r>
      <w:r w:rsidR="003747FE" w:rsidRPr="004A274A">
        <w:rPr>
          <w:rFonts w:eastAsia="Times New Roman" w:cs="Arial"/>
          <w:b w:val="0"/>
          <w:noProof w:val="0"/>
          <w:color w:val="auto"/>
          <w:sz w:val="20"/>
          <w:szCs w:val="20"/>
          <w:lang w:val="en-AU" w:eastAsia="en-US"/>
        </w:rPr>
        <w:t xml:space="preserve">do not </w:t>
      </w:r>
      <w:r w:rsidR="008B0621">
        <w:rPr>
          <w:rFonts w:eastAsia="Times New Roman" w:cs="Arial"/>
          <w:b w:val="0"/>
          <w:noProof w:val="0"/>
          <w:color w:val="auto"/>
          <w:sz w:val="20"/>
          <w:szCs w:val="20"/>
          <w:lang w:val="en-AU" w:eastAsia="en-US"/>
        </w:rPr>
        <w:t>deal</w:t>
      </w:r>
      <w:r w:rsidR="008B0621" w:rsidRPr="004A274A">
        <w:rPr>
          <w:rFonts w:eastAsia="Times New Roman" w:cs="Arial"/>
          <w:b w:val="0"/>
          <w:noProof w:val="0"/>
          <w:color w:val="auto"/>
          <w:sz w:val="20"/>
          <w:szCs w:val="20"/>
          <w:lang w:val="en-AU" w:eastAsia="en-US"/>
        </w:rPr>
        <w:t xml:space="preserve"> </w:t>
      </w:r>
      <w:r w:rsidR="00391E4D" w:rsidRPr="004A274A">
        <w:rPr>
          <w:rFonts w:eastAsia="Times New Roman" w:cs="Arial"/>
          <w:b w:val="0"/>
          <w:noProof w:val="0"/>
          <w:color w:val="auto"/>
          <w:sz w:val="20"/>
          <w:szCs w:val="20"/>
          <w:lang w:val="en-AU" w:eastAsia="en-US"/>
        </w:rPr>
        <w:t>specifically</w:t>
      </w:r>
      <w:r w:rsidR="003747FE" w:rsidRPr="004A274A">
        <w:rPr>
          <w:rFonts w:eastAsia="Times New Roman" w:cs="Arial"/>
          <w:b w:val="0"/>
          <w:noProof w:val="0"/>
          <w:color w:val="auto"/>
          <w:sz w:val="20"/>
          <w:szCs w:val="20"/>
          <w:lang w:val="en-AU" w:eastAsia="en-US"/>
        </w:rPr>
        <w:t xml:space="preserve"> </w:t>
      </w:r>
      <w:r w:rsidR="00212EFD">
        <w:rPr>
          <w:rFonts w:eastAsia="Times New Roman" w:cs="Arial"/>
          <w:b w:val="0"/>
          <w:noProof w:val="0"/>
          <w:color w:val="auto"/>
          <w:sz w:val="20"/>
          <w:szCs w:val="20"/>
          <w:lang w:val="en-AU" w:eastAsia="en-US"/>
        </w:rPr>
        <w:t>with</w:t>
      </w:r>
      <w:r w:rsidR="00212EFD" w:rsidRPr="004A274A">
        <w:rPr>
          <w:rFonts w:eastAsia="Times New Roman" w:cs="Arial"/>
          <w:b w:val="0"/>
          <w:noProof w:val="0"/>
          <w:color w:val="auto"/>
          <w:sz w:val="20"/>
          <w:szCs w:val="20"/>
          <w:lang w:val="en-AU" w:eastAsia="en-US"/>
        </w:rPr>
        <w:t xml:space="preserve"> </w:t>
      </w:r>
      <w:r w:rsidR="00391E4D" w:rsidRPr="004A274A">
        <w:rPr>
          <w:rFonts w:eastAsia="Times New Roman" w:cs="Arial"/>
          <w:b w:val="0"/>
          <w:noProof w:val="0"/>
          <w:color w:val="auto"/>
          <w:sz w:val="20"/>
          <w:szCs w:val="20"/>
          <w:lang w:val="en-AU" w:eastAsia="en-US"/>
        </w:rPr>
        <w:t>the detail</w:t>
      </w:r>
      <w:r w:rsidR="00212EFD">
        <w:rPr>
          <w:rFonts w:eastAsia="Times New Roman" w:cs="Arial"/>
          <w:b w:val="0"/>
          <w:noProof w:val="0"/>
          <w:color w:val="auto"/>
          <w:sz w:val="20"/>
          <w:szCs w:val="20"/>
          <w:lang w:val="en-AU" w:eastAsia="en-US"/>
        </w:rPr>
        <w:t>s</w:t>
      </w:r>
      <w:r w:rsidR="00391E4D" w:rsidRPr="004A274A">
        <w:rPr>
          <w:rFonts w:eastAsia="Times New Roman" w:cs="Arial"/>
          <w:b w:val="0"/>
          <w:noProof w:val="0"/>
          <w:color w:val="auto"/>
          <w:sz w:val="20"/>
          <w:szCs w:val="20"/>
          <w:lang w:val="en-AU" w:eastAsia="en-US"/>
        </w:rPr>
        <w:t xml:space="preserve"> of </w:t>
      </w:r>
      <w:r w:rsidR="00372FA4">
        <w:rPr>
          <w:rFonts w:eastAsia="Times New Roman" w:cs="Arial"/>
          <w:b w:val="0"/>
          <w:noProof w:val="0"/>
          <w:color w:val="auto"/>
          <w:sz w:val="20"/>
          <w:szCs w:val="20"/>
          <w:lang w:val="en-AU" w:eastAsia="en-US"/>
        </w:rPr>
        <w:t>the Kiribati Government’</w:t>
      </w:r>
      <w:r w:rsidR="00391E4D" w:rsidRPr="004A274A">
        <w:rPr>
          <w:rFonts w:eastAsia="Times New Roman" w:cs="Arial"/>
          <w:b w:val="0"/>
          <w:noProof w:val="0"/>
          <w:color w:val="auto"/>
          <w:sz w:val="20"/>
          <w:szCs w:val="20"/>
          <w:lang w:val="en-AU" w:eastAsia="en-US"/>
        </w:rPr>
        <w:t>s strategy for the education sector</w:t>
      </w:r>
      <w:r w:rsidR="00576043" w:rsidRPr="004A274A">
        <w:rPr>
          <w:rFonts w:eastAsia="Times New Roman" w:cs="Arial"/>
          <w:b w:val="0"/>
          <w:noProof w:val="0"/>
          <w:color w:val="auto"/>
          <w:sz w:val="20"/>
          <w:szCs w:val="20"/>
          <w:lang w:val="en-AU" w:eastAsia="en-US"/>
        </w:rPr>
        <w:t xml:space="preserve">, </w:t>
      </w:r>
      <w:r w:rsidR="00BA129B" w:rsidRPr="004A274A">
        <w:rPr>
          <w:rFonts w:eastAsia="Times New Roman" w:cs="Arial"/>
          <w:b w:val="0"/>
          <w:noProof w:val="0"/>
          <w:color w:val="auto"/>
          <w:sz w:val="20"/>
          <w:szCs w:val="20"/>
          <w:lang w:val="en-AU" w:eastAsia="en-US"/>
        </w:rPr>
        <w:t xml:space="preserve">and typically involve high level </w:t>
      </w:r>
      <w:r w:rsidR="00212EFD">
        <w:rPr>
          <w:rFonts w:eastAsia="Times New Roman" w:cs="Arial"/>
          <w:b w:val="0"/>
          <w:noProof w:val="0"/>
          <w:color w:val="auto"/>
          <w:sz w:val="20"/>
          <w:szCs w:val="20"/>
          <w:lang w:val="en-AU" w:eastAsia="en-US"/>
        </w:rPr>
        <w:t>Australian</w:t>
      </w:r>
      <w:r w:rsidR="00212EFD" w:rsidRPr="004A274A">
        <w:rPr>
          <w:rFonts w:eastAsia="Times New Roman" w:cs="Arial"/>
          <w:b w:val="0"/>
          <w:noProof w:val="0"/>
          <w:color w:val="auto"/>
          <w:sz w:val="20"/>
          <w:szCs w:val="20"/>
          <w:lang w:val="en-AU" w:eastAsia="en-US"/>
        </w:rPr>
        <w:t xml:space="preserve"> </w:t>
      </w:r>
      <w:r w:rsidR="00BA129B" w:rsidRPr="004A274A">
        <w:rPr>
          <w:rFonts w:eastAsia="Times New Roman" w:cs="Arial"/>
          <w:b w:val="0"/>
          <w:noProof w:val="0"/>
          <w:color w:val="auto"/>
          <w:sz w:val="20"/>
          <w:szCs w:val="20"/>
          <w:lang w:val="en-AU" w:eastAsia="en-US"/>
        </w:rPr>
        <w:t>officials who are not intimately involved in the direct management of KEIP</w:t>
      </w:r>
      <w:r w:rsidR="003747FE" w:rsidRPr="004A274A">
        <w:rPr>
          <w:rFonts w:eastAsia="Times New Roman" w:cs="Arial"/>
          <w:b w:val="0"/>
          <w:noProof w:val="0"/>
          <w:color w:val="auto"/>
          <w:sz w:val="20"/>
          <w:szCs w:val="20"/>
          <w:lang w:val="en-AU" w:eastAsia="en-US"/>
        </w:rPr>
        <w:t>. It would be more meaningful if the</w:t>
      </w:r>
      <w:r w:rsidR="00391E4D" w:rsidRPr="004A274A">
        <w:rPr>
          <w:rFonts w:eastAsia="Times New Roman" w:cs="Arial"/>
          <w:b w:val="0"/>
          <w:noProof w:val="0"/>
          <w:color w:val="auto"/>
          <w:sz w:val="20"/>
          <w:szCs w:val="20"/>
          <w:lang w:val="en-AU" w:eastAsia="en-US"/>
        </w:rPr>
        <w:t>re was</w:t>
      </w:r>
      <w:r w:rsidR="003747FE" w:rsidRPr="004A274A">
        <w:rPr>
          <w:rFonts w:eastAsia="Times New Roman" w:cs="Arial"/>
          <w:b w:val="0"/>
          <w:noProof w:val="0"/>
          <w:color w:val="auto"/>
          <w:sz w:val="20"/>
          <w:szCs w:val="20"/>
          <w:lang w:val="en-AU" w:eastAsia="en-US"/>
        </w:rPr>
        <w:t xml:space="preserve"> dialogue</w:t>
      </w:r>
      <w:r w:rsidR="00391E4D" w:rsidRPr="004A274A">
        <w:rPr>
          <w:rFonts w:eastAsia="Times New Roman" w:cs="Arial"/>
          <w:b w:val="0"/>
          <w:noProof w:val="0"/>
          <w:color w:val="auto"/>
          <w:sz w:val="20"/>
          <w:szCs w:val="20"/>
          <w:lang w:val="en-AU" w:eastAsia="en-US"/>
        </w:rPr>
        <w:t xml:space="preserve"> that focused solely on the education sector</w:t>
      </w:r>
      <w:r w:rsidR="00BF6BF5" w:rsidRPr="004A274A">
        <w:rPr>
          <w:rFonts w:eastAsia="Times New Roman" w:cs="Arial"/>
          <w:b w:val="0"/>
          <w:noProof w:val="0"/>
          <w:color w:val="auto"/>
          <w:sz w:val="20"/>
          <w:szCs w:val="20"/>
          <w:lang w:val="en-AU" w:eastAsia="en-US"/>
        </w:rPr>
        <w:t xml:space="preserve"> (as was the case during KEIP </w:t>
      </w:r>
      <w:r w:rsidR="00A47FCC">
        <w:rPr>
          <w:rFonts w:eastAsia="Times New Roman" w:cs="Arial"/>
          <w:b w:val="0"/>
          <w:noProof w:val="0"/>
          <w:color w:val="auto"/>
          <w:sz w:val="20"/>
          <w:szCs w:val="20"/>
          <w:lang w:val="en-AU" w:eastAsia="en-US"/>
        </w:rPr>
        <w:t xml:space="preserve">Phase </w:t>
      </w:r>
      <w:r w:rsidR="00BF6BF5" w:rsidRPr="004A274A">
        <w:rPr>
          <w:rFonts w:eastAsia="Times New Roman" w:cs="Arial"/>
          <w:b w:val="0"/>
          <w:noProof w:val="0"/>
          <w:color w:val="auto"/>
          <w:sz w:val="20"/>
          <w:szCs w:val="20"/>
          <w:lang w:val="en-AU" w:eastAsia="en-US"/>
        </w:rPr>
        <w:t>II)</w:t>
      </w:r>
      <w:r w:rsidR="00391E4D" w:rsidRPr="004A274A">
        <w:rPr>
          <w:rFonts w:eastAsia="Times New Roman" w:cs="Arial"/>
          <w:b w:val="0"/>
          <w:noProof w:val="0"/>
          <w:color w:val="auto"/>
          <w:sz w:val="20"/>
          <w:szCs w:val="20"/>
          <w:lang w:val="en-AU" w:eastAsia="en-US"/>
        </w:rPr>
        <w:t>, and</w:t>
      </w:r>
      <w:r w:rsidR="003747FE" w:rsidRPr="004A274A">
        <w:rPr>
          <w:rFonts w:eastAsia="Times New Roman" w:cs="Arial"/>
          <w:b w:val="0"/>
          <w:noProof w:val="0"/>
          <w:color w:val="auto"/>
          <w:sz w:val="20"/>
          <w:szCs w:val="20"/>
          <w:lang w:val="en-AU" w:eastAsia="en-US"/>
        </w:rPr>
        <w:t xml:space="preserve"> </w:t>
      </w:r>
      <w:r w:rsidR="00212EFD">
        <w:rPr>
          <w:rFonts w:eastAsia="Times New Roman" w:cs="Arial"/>
          <w:b w:val="0"/>
          <w:noProof w:val="0"/>
          <w:color w:val="auto"/>
          <w:sz w:val="20"/>
          <w:szCs w:val="20"/>
          <w:lang w:val="en-AU" w:eastAsia="en-US"/>
        </w:rPr>
        <w:t xml:space="preserve">such dialogue </w:t>
      </w:r>
      <w:r w:rsidR="003747FE" w:rsidRPr="004A274A">
        <w:rPr>
          <w:rFonts w:eastAsia="Times New Roman" w:cs="Arial"/>
          <w:b w:val="0"/>
          <w:noProof w:val="0"/>
          <w:color w:val="auto"/>
          <w:sz w:val="20"/>
          <w:szCs w:val="20"/>
          <w:lang w:val="en-AU" w:eastAsia="en-US"/>
        </w:rPr>
        <w:t>happened more frequently</w:t>
      </w:r>
      <w:r w:rsidR="00212EFD">
        <w:rPr>
          <w:rFonts w:eastAsia="Times New Roman" w:cs="Arial"/>
          <w:b w:val="0"/>
          <w:noProof w:val="0"/>
          <w:color w:val="auto"/>
          <w:sz w:val="20"/>
          <w:szCs w:val="20"/>
          <w:lang w:val="en-AU" w:eastAsia="en-US"/>
        </w:rPr>
        <w:t>. This would</w:t>
      </w:r>
      <w:r w:rsidR="00212EFD" w:rsidRPr="004A274A">
        <w:rPr>
          <w:rFonts w:eastAsia="Times New Roman" w:cs="Arial"/>
          <w:b w:val="0"/>
          <w:noProof w:val="0"/>
          <w:color w:val="auto"/>
          <w:sz w:val="20"/>
          <w:szCs w:val="20"/>
          <w:lang w:val="en-AU" w:eastAsia="en-US"/>
        </w:rPr>
        <w:t xml:space="preserve"> </w:t>
      </w:r>
      <w:r w:rsidR="003747FE" w:rsidRPr="004A274A">
        <w:rPr>
          <w:rFonts w:eastAsia="Times New Roman" w:cs="Arial"/>
          <w:b w:val="0"/>
          <w:noProof w:val="0"/>
          <w:color w:val="auto"/>
          <w:sz w:val="20"/>
          <w:szCs w:val="20"/>
          <w:lang w:val="en-AU" w:eastAsia="en-US"/>
        </w:rPr>
        <w:t>ensure regular c</w:t>
      </w:r>
      <w:r w:rsidR="00391E4D" w:rsidRPr="004A274A">
        <w:rPr>
          <w:rFonts w:eastAsia="Times New Roman" w:cs="Arial"/>
          <w:b w:val="0"/>
          <w:noProof w:val="0"/>
          <w:color w:val="auto"/>
          <w:sz w:val="20"/>
          <w:szCs w:val="20"/>
          <w:lang w:val="en-AU" w:eastAsia="en-US"/>
        </w:rPr>
        <w:t>ontact between DFAT and the MoE</w:t>
      </w:r>
      <w:r w:rsidR="00212EFD">
        <w:rPr>
          <w:rFonts w:eastAsia="Times New Roman" w:cs="Arial"/>
          <w:b w:val="0"/>
          <w:noProof w:val="0"/>
          <w:color w:val="auto"/>
          <w:sz w:val="20"/>
          <w:szCs w:val="20"/>
          <w:lang w:val="en-AU" w:eastAsia="en-US"/>
        </w:rPr>
        <w:t xml:space="preserve"> and </w:t>
      </w:r>
      <w:r w:rsidR="00391E4D" w:rsidRPr="004A274A">
        <w:rPr>
          <w:rFonts w:eastAsia="Times New Roman" w:cs="Arial"/>
          <w:b w:val="0"/>
          <w:noProof w:val="0"/>
          <w:color w:val="auto"/>
          <w:sz w:val="20"/>
          <w:szCs w:val="20"/>
          <w:lang w:val="en-AU" w:eastAsia="en-US"/>
        </w:rPr>
        <w:t xml:space="preserve">make </w:t>
      </w:r>
      <w:r w:rsidR="003747FE" w:rsidRPr="004A274A">
        <w:rPr>
          <w:rFonts w:eastAsia="Times New Roman" w:cs="Arial"/>
          <w:b w:val="0"/>
          <w:noProof w:val="0"/>
          <w:color w:val="auto"/>
          <w:sz w:val="20"/>
          <w:szCs w:val="20"/>
          <w:lang w:val="en-AU" w:eastAsia="en-US"/>
        </w:rPr>
        <w:t xml:space="preserve">it easier for DFAT </w:t>
      </w:r>
      <w:r w:rsidR="00212EFD">
        <w:rPr>
          <w:rFonts w:eastAsia="Times New Roman" w:cs="Arial"/>
          <w:b w:val="0"/>
          <w:noProof w:val="0"/>
          <w:color w:val="auto"/>
          <w:sz w:val="20"/>
          <w:szCs w:val="20"/>
          <w:lang w:val="en-AU" w:eastAsia="en-US"/>
        </w:rPr>
        <w:t>oversee</w:t>
      </w:r>
      <w:r w:rsidR="00391E4D" w:rsidRPr="004A274A">
        <w:rPr>
          <w:rFonts w:eastAsia="Times New Roman" w:cs="Arial"/>
          <w:b w:val="0"/>
          <w:noProof w:val="0"/>
          <w:color w:val="auto"/>
          <w:sz w:val="20"/>
          <w:szCs w:val="20"/>
          <w:lang w:val="en-AU" w:eastAsia="en-US"/>
        </w:rPr>
        <w:t xml:space="preserve"> its investment</w:t>
      </w:r>
      <w:r w:rsidR="00CC4BBE" w:rsidRPr="004A274A">
        <w:rPr>
          <w:rFonts w:eastAsia="Times New Roman" w:cs="Arial"/>
          <w:b w:val="0"/>
          <w:noProof w:val="0"/>
          <w:color w:val="auto"/>
          <w:sz w:val="20"/>
          <w:szCs w:val="20"/>
          <w:lang w:val="en-AU" w:eastAsia="en-US"/>
        </w:rPr>
        <w:t xml:space="preserve">s in the sector </w:t>
      </w:r>
      <w:r w:rsidR="00391E4D" w:rsidRPr="004A274A">
        <w:rPr>
          <w:rFonts w:eastAsia="Times New Roman" w:cs="Arial"/>
          <w:b w:val="0"/>
          <w:noProof w:val="0"/>
          <w:color w:val="auto"/>
          <w:sz w:val="20"/>
          <w:szCs w:val="20"/>
          <w:lang w:val="en-AU" w:eastAsia="en-US"/>
        </w:rPr>
        <w:t xml:space="preserve">and </w:t>
      </w:r>
      <w:r w:rsidR="00212EFD">
        <w:rPr>
          <w:rFonts w:eastAsia="Times New Roman" w:cs="Arial"/>
          <w:b w:val="0"/>
          <w:noProof w:val="0"/>
          <w:color w:val="auto"/>
          <w:sz w:val="20"/>
          <w:szCs w:val="20"/>
          <w:lang w:val="en-AU" w:eastAsia="en-US"/>
        </w:rPr>
        <w:t>promote harmony</w:t>
      </w:r>
      <w:r w:rsidR="003747FE" w:rsidRPr="004A274A">
        <w:rPr>
          <w:rFonts w:eastAsia="Times New Roman" w:cs="Arial"/>
          <w:b w:val="0"/>
          <w:noProof w:val="0"/>
          <w:color w:val="auto"/>
          <w:sz w:val="20"/>
          <w:szCs w:val="20"/>
          <w:lang w:val="en-AU" w:eastAsia="en-US"/>
        </w:rPr>
        <w:t xml:space="preserve"> between the objectives of KEIP and the strategic objectives of the MoE.</w:t>
      </w:r>
      <w:bookmarkEnd w:id="395"/>
      <w:bookmarkEnd w:id="396"/>
      <w:bookmarkEnd w:id="397"/>
      <w:bookmarkEnd w:id="398"/>
      <w:r w:rsidR="003747FE" w:rsidRPr="004A274A">
        <w:rPr>
          <w:rFonts w:eastAsia="Times New Roman" w:cs="Arial"/>
          <w:b w:val="0"/>
          <w:noProof w:val="0"/>
          <w:color w:val="auto"/>
          <w:sz w:val="20"/>
          <w:szCs w:val="20"/>
          <w:lang w:val="en-AU" w:eastAsia="en-US"/>
        </w:rPr>
        <w:t xml:space="preserve">   </w:t>
      </w:r>
    </w:p>
    <w:p w14:paraId="53A65513" w14:textId="77777777" w:rsidR="008B0621" w:rsidRPr="004A274A" w:rsidRDefault="008B0621" w:rsidP="008B0621">
      <w:pPr>
        <w:pStyle w:val="SDANumberedheading3"/>
        <w:spacing w:after="0"/>
        <w:rPr>
          <w:rFonts w:eastAsia="Times New Roman" w:cs="Arial"/>
          <w:b w:val="0"/>
          <w:noProof w:val="0"/>
          <w:color w:val="auto"/>
          <w:sz w:val="20"/>
          <w:szCs w:val="20"/>
          <w:lang w:val="en-AU" w:eastAsia="en-US"/>
        </w:rPr>
      </w:pPr>
    </w:p>
    <w:p w14:paraId="2F1A947E" w14:textId="76D7283C" w:rsidR="00E90599" w:rsidRDefault="00E90599" w:rsidP="008B0621">
      <w:pPr>
        <w:pStyle w:val="SDANumberedheading3"/>
        <w:numPr>
          <w:ilvl w:val="1"/>
          <w:numId w:val="24"/>
        </w:numPr>
        <w:spacing w:after="0"/>
        <w:rPr>
          <w:rFonts w:cs="Arial"/>
          <w:color w:val="000000" w:themeColor="text1"/>
          <w:lang w:val="en-AU"/>
        </w:rPr>
      </w:pPr>
      <w:bookmarkStart w:id="399" w:name="_Toc523927419"/>
      <w:bookmarkStart w:id="400" w:name="_Toc523927682"/>
      <w:bookmarkStart w:id="401" w:name="_Toc524074431"/>
      <w:bookmarkStart w:id="402" w:name="_Toc524274475"/>
      <w:bookmarkStart w:id="403" w:name="_Toc530427475"/>
      <w:bookmarkStart w:id="404" w:name="_Toc530428217"/>
      <w:r w:rsidRPr="004A274A">
        <w:rPr>
          <w:rFonts w:cs="Arial"/>
          <w:color w:val="000000" w:themeColor="text1"/>
          <w:lang w:val="en-AU"/>
        </w:rPr>
        <w:t xml:space="preserve">What lessons can be </w:t>
      </w:r>
      <w:r w:rsidR="00212EFD" w:rsidRPr="004A274A">
        <w:rPr>
          <w:rFonts w:cs="Arial"/>
          <w:color w:val="000000" w:themeColor="text1"/>
          <w:lang w:val="en-AU"/>
        </w:rPr>
        <w:t>learn</w:t>
      </w:r>
      <w:r w:rsidR="00212EFD">
        <w:rPr>
          <w:rFonts w:cs="Arial"/>
          <w:color w:val="000000" w:themeColor="text1"/>
          <w:lang w:val="en-AU"/>
        </w:rPr>
        <w:t>ed</w:t>
      </w:r>
      <w:r w:rsidR="00212EFD" w:rsidRPr="004A274A">
        <w:rPr>
          <w:rFonts w:cs="Arial"/>
          <w:color w:val="000000" w:themeColor="text1"/>
          <w:lang w:val="en-AU"/>
        </w:rPr>
        <w:t xml:space="preserve"> </w:t>
      </w:r>
      <w:r w:rsidRPr="004A274A">
        <w:rPr>
          <w:rFonts w:cs="Arial"/>
          <w:color w:val="000000" w:themeColor="text1"/>
          <w:lang w:val="en-AU"/>
        </w:rPr>
        <w:t>from the different phases of KEIP that should help shape the design of future interventions?</w:t>
      </w:r>
      <w:bookmarkEnd w:id="399"/>
      <w:bookmarkEnd w:id="400"/>
      <w:bookmarkEnd w:id="401"/>
      <w:bookmarkEnd w:id="402"/>
      <w:bookmarkEnd w:id="403"/>
      <w:bookmarkEnd w:id="404"/>
    </w:p>
    <w:p w14:paraId="29BF7067" w14:textId="77777777" w:rsidR="00212EFD" w:rsidRPr="004A274A" w:rsidRDefault="00212EFD" w:rsidP="00212EFD">
      <w:pPr>
        <w:pStyle w:val="SDANumberedheading3"/>
        <w:spacing w:after="0"/>
        <w:rPr>
          <w:rFonts w:cs="Arial"/>
          <w:color w:val="000000" w:themeColor="text1"/>
          <w:lang w:val="en-AU"/>
        </w:rPr>
      </w:pPr>
    </w:p>
    <w:p w14:paraId="3047F5F6" w14:textId="442E8527" w:rsidR="0024090E" w:rsidRPr="004A274A" w:rsidRDefault="00212EFD" w:rsidP="008B0621">
      <w:pPr>
        <w:pStyle w:val="SDANumberedheading3"/>
        <w:spacing w:after="0"/>
        <w:rPr>
          <w:rFonts w:eastAsia="Times New Roman" w:cs="Arial"/>
          <w:b w:val="0"/>
          <w:noProof w:val="0"/>
          <w:color w:val="auto"/>
          <w:sz w:val="20"/>
          <w:szCs w:val="20"/>
          <w:lang w:val="en-AU" w:eastAsia="en-US"/>
        </w:rPr>
      </w:pPr>
      <w:bookmarkStart w:id="405" w:name="_Toc524074432"/>
      <w:bookmarkStart w:id="406" w:name="_Toc524274476"/>
      <w:bookmarkStart w:id="407" w:name="_Toc530427476"/>
      <w:bookmarkStart w:id="408" w:name="_Toc530428218"/>
      <w:r>
        <w:rPr>
          <w:rFonts w:eastAsia="Times New Roman" w:cs="Arial"/>
          <w:b w:val="0"/>
          <w:noProof w:val="0"/>
          <w:color w:val="auto"/>
          <w:sz w:val="20"/>
          <w:szCs w:val="20"/>
          <w:lang w:val="en-AU" w:eastAsia="en-US"/>
        </w:rPr>
        <w:t>W</w:t>
      </w:r>
      <w:r w:rsidR="0024090E" w:rsidRPr="004A274A">
        <w:rPr>
          <w:rFonts w:eastAsia="Times New Roman" w:cs="Arial"/>
          <w:b w:val="0"/>
          <w:noProof w:val="0"/>
          <w:color w:val="auto"/>
          <w:sz w:val="20"/>
          <w:szCs w:val="20"/>
          <w:lang w:val="en-AU" w:eastAsia="en-US"/>
        </w:rPr>
        <w:t>e have identified a number of lessons</w:t>
      </w:r>
      <w:r w:rsidR="00787ED7" w:rsidRPr="004A274A">
        <w:rPr>
          <w:rFonts w:eastAsia="Times New Roman" w:cs="Arial"/>
          <w:b w:val="0"/>
          <w:noProof w:val="0"/>
          <w:color w:val="auto"/>
          <w:sz w:val="20"/>
          <w:szCs w:val="20"/>
          <w:lang w:val="en-AU" w:eastAsia="en-US"/>
        </w:rPr>
        <w:t xml:space="preserve"> that KEIP ha</w:t>
      </w:r>
      <w:r>
        <w:rPr>
          <w:rFonts w:eastAsia="Times New Roman" w:cs="Arial"/>
          <w:b w:val="0"/>
          <w:noProof w:val="0"/>
          <w:color w:val="auto"/>
          <w:sz w:val="20"/>
          <w:szCs w:val="20"/>
          <w:lang w:val="en-AU" w:eastAsia="en-US"/>
        </w:rPr>
        <w:t>s</w:t>
      </w:r>
      <w:r w:rsidR="00787ED7" w:rsidRPr="004A274A">
        <w:rPr>
          <w:rFonts w:eastAsia="Times New Roman" w:cs="Arial"/>
          <w:b w:val="0"/>
          <w:noProof w:val="0"/>
          <w:color w:val="auto"/>
          <w:sz w:val="20"/>
          <w:szCs w:val="20"/>
          <w:lang w:val="en-AU" w:eastAsia="en-US"/>
        </w:rPr>
        <w:t xml:space="preserve"> already </w:t>
      </w:r>
      <w:r w:rsidRPr="004A274A">
        <w:rPr>
          <w:rFonts w:eastAsia="Times New Roman" w:cs="Arial"/>
          <w:b w:val="0"/>
          <w:noProof w:val="0"/>
          <w:color w:val="auto"/>
          <w:sz w:val="20"/>
          <w:szCs w:val="20"/>
          <w:lang w:val="en-AU" w:eastAsia="en-US"/>
        </w:rPr>
        <w:t>learn</w:t>
      </w:r>
      <w:r>
        <w:rPr>
          <w:rFonts w:eastAsia="Times New Roman" w:cs="Arial"/>
          <w:b w:val="0"/>
          <w:noProof w:val="0"/>
          <w:color w:val="auto"/>
          <w:sz w:val="20"/>
          <w:szCs w:val="20"/>
          <w:lang w:val="en-AU" w:eastAsia="en-US"/>
        </w:rPr>
        <w:t>ed</w:t>
      </w:r>
      <w:r w:rsidRPr="004A274A">
        <w:rPr>
          <w:rFonts w:eastAsia="Times New Roman" w:cs="Arial"/>
          <w:b w:val="0"/>
          <w:noProof w:val="0"/>
          <w:color w:val="auto"/>
          <w:sz w:val="20"/>
          <w:szCs w:val="20"/>
          <w:lang w:val="en-AU" w:eastAsia="en-US"/>
        </w:rPr>
        <w:t xml:space="preserve"> </w:t>
      </w:r>
      <w:r w:rsidR="00787ED7" w:rsidRPr="004A274A">
        <w:rPr>
          <w:rFonts w:eastAsia="Times New Roman" w:cs="Arial"/>
          <w:b w:val="0"/>
          <w:noProof w:val="0"/>
          <w:color w:val="auto"/>
          <w:sz w:val="20"/>
          <w:szCs w:val="20"/>
          <w:lang w:val="en-AU" w:eastAsia="en-US"/>
        </w:rPr>
        <w:t xml:space="preserve">and </w:t>
      </w:r>
      <w:r>
        <w:rPr>
          <w:rFonts w:eastAsia="Times New Roman" w:cs="Arial"/>
          <w:b w:val="0"/>
          <w:noProof w:val="0"/>
          <w:color w:val="auto"/>
          <w:sz w:val="20"/>
          <w:szCs w:val="20"/>
          <w:lang w:val="en-AU" w:eastAsia="en-US"/>
        </w:rPr>
        <w:t>is</w:t>
      </w:r>
      <w:r w:rsidRPr="004A274A">
        <w:rPr>
          <w:rFonts w:eastAsia="Times New Roman" w:cs="Arial"/>
          <w:b w:val="0"/>
          <w:noProof w:val="0"/>
          <w:color w:val="auto"/>
          <w:sz w:val="20"/>
          <w:szCs w:val="20"/>
          <w:lang w:val="en-AU" w:eastAsia="en-US"/>
        </w:rPr>
        <w:t xml:space="preserve"> </w:t>
      </w:r>
      <w:r w:rsidR="00787ED7" w:rsidRPr="004A274A">
        <w:rPr>
          <w:rFonts w:eastAsia="Times New Roman" w:cs="Arial"/>
          <w:b w:val="0"/>
          <w:noProof w:val="0"/>
          <w:color w:val="auto"/>
          <w:sz w:val="20"/>
          <w:szCs w:val="20"/>
          <w:lang w:val="en-AU" w:eastAsia="en-US"/>
        </w:rPr>
        <w:t>addressing</w:t>
      </w:r>
      <w:r w:rsidR="0024090E" w:rsidRPr="004A274A">
        <w:rPr>
          <w:rFonts w:eastAsia="Times New Roman" w:cs="Arial"/>
          <w:b w:val="0"/>
          <w:noProof w:val="0"/>
          <w:color w:val="auto"/>
          <w:sz w:val="20"/>
          <w:szCs w:val="20"/>
          <w:lang w:val="en-AU" w:eastAsia="en-US"/>
        </w:rPr>
        <w:t xml:space="preserve"> that should help shape the design of future interventions</w:t>
      </w:r>
      <w:r w:rsidR="00787ED7" w:rsidRPr="004A274A">
        <w:rPr>
          <w:rFonts w:eastAsia="Times New Roman" w:cs="Arial"/>
          <w:b w:val="0"/>
          <w:noProof w:val="0"/>
          <w:color w:val="auto"/>
          <w:sz w:val="20"/>
          <w:szCs w:val="20"/>
          <w:lang w:val="en-AU" w:eastAsia="en-US"/>
        </w:rPr>
        <w:t>. To briefly recap</w:t>
      </w:r>
      <w:r w:rsidR="0024090E" w:rsidRPr="004A274A">
        <w:rPr>
          <w:rFonts w:eastAsia="Times New Roman" w:cs="Arial"/>
          <w:b w:val="0"/>
          <w:noProof w:val="0"/>
          <w:color w:val="auto"/>
          <w:sz w:val="20"/>
          <w:szCs w:val="20"/>
          <w:lang w:val="en-AU" w:eastAsia="en-US"/>
        </w:rPr>
        <w:t>:</w:t>
      </w:r>
      <w:bookmarkEnd w:id="405"/>
      <w:bookmarkEnd w:id="406"/>
      <w:bookmarkEnd w:id="407"/>
      <w:bookmarkEnd w:id="408"/>
    </w:p>
    <w:p w14:paraId="53B3B056" w14:textId="28EF49D6" w:rsidR="0024090E" w:rsidRPr="004A274A" w:rsidRDefault="00787ED7" w:rsidP="008B0621">
      <w:pPr>
        <w:pStyle w:val="ListParagraph"/>
        <w:numPr>
          <w:ilvl w:val="0"/>
          <w:numId w:val="39"/>
        </w:numPr>
        <w:spacing w:after="0" w:line="240" w:lineRule="auto"/>
        <w:ind w:left="720"/>
        <w:rPr>
          <w:rFonts w:cs="Arial"/>
          <w:color w:val="000000" w:themeColor="text1"/>
          <w:sz w:val="20"/>
          <w:szCs w:val="20"/>
          <w:lang w:val="en-AU"/>
        </w:rPr>
      </w:pPr>
      <w:r w:rsidRPr="004A274A">
        <w:rPr>
          <w:rFonts w:cstheme="minorHAnsi"/>
          <w:color w:val="000000" w:themeColor="text1"/>
          <w:sz w:val="20"/>
          <w:szCs w:val="20"/>
          <w:lang w:val="en-AU" w:eastAsia="en-AU"/>
        </w:rPr>
        <w:t xml:space="preserve">Align closely with priority areas </w:t>
      </w:r>
      <w:r w:rsidR="00372FA4">
        <w:rPr>
          <w:rFonts w:cstheme="minorHAnsi"/>
          <w:color w:val="000000" w:themeColor="text1"/>
          <w:sz w:val="20"/>
          <w:szCs w:val="20"/>
          <w:lang w:val="en-AU" w:eastAsia="en-AU"/>
        </w:rPr>
        <w:t>in</w:t>
      </w:r>
      <w:r w:rsidR="00372FA4"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ESSP</w:t>
      </w:r>
      <w:r w:rsidR="007E73E0">
        <w:rPr>
          <w:rFonts w:cstheme="minorHAnsi"/>
          <w:color w:val="000000" w:themeColor="text1"/>
          <w:sz w:val="20"/>
          <w:szCs w:val="20"/>
          <w:lang w:val="en-AU" w:eastAsia="en-AU"/>
        </w:rPr>
        <w:t>.</w:t>
      </w:r>
    </w:p>
    <w:p w14:paraId="2F80C882" w14:textId="7EF06138" w:rsidR="00787ED7" w:rsidRPr="004A274A" w:rsidRDefault="00212EFD" w:rsidP="008B0621">
      <w:pPr>
        <w:pStyle w:val="ListParagraph"/>
        <w:numPr>
          <w:ilvl w:val="1"/>
          <w:numId w:val="39"/>
        </w:numPr>
        <w:spacing w:after="0" w:line="240" w:lineRule="auto"/>
        <w:ind w:left="1440"/>
        <w:rPr>
          <w:rFonts w:cs="Arial"/>
          <w:color w:val="000000" w:themeColor="text1"/>
          <w:sz w:val="20"/>
          <w:szCs w:val="20"/>
          <w:lang w:val="en-AU"/>
        </w:rPr>
      </w:pPr>
      <w:r>
        <w:rPr>
          <w:rFonts w:cstheme="minorHAnsi"/>
          <w:color w:val="000000" w:themeColor="text1"/>
          <w:sz w:val="20"/>
          <w:szCs w:val="20"/>
          <w:lang w:val="en-AU" w:eastAsia="en-AU"/>
        </w:rPr>
        <w:t>T</w:t>
      </w:r>
      <w:r w:rsidR="00787ED7" w:rsidRPr="004A274A">
        <w:rPr>
          <w:rFonts w:cstheme="minorHAnsi"/>
          <w:color w:val="000000" w:themeColor="text1"/>
          <w:sz w:val="20"/>
          <w:szCs w:val="20"/>
          <w:lang w:val="en-AU" w:eastAsia="en-AU"/>
        </w:rPr>
        <w:t xml:space="preserve">he DOP process </w:t>
      </w:r>
      <w:r>
        <w:rPr>
          <w:rFonts w:cstheme="minorHAnsi"/>
          <w:color w:val="000000" w:themeColor="text1"/>
          <w:sz w:val="20"/>
          <w:szCs w:val="20"/>
          <w:lang w:val="en-AU" w:eastAsia="en-AU"/>
        </w:rPr>
        <w:t xml:space="preserve">will be </w:t>
      </w:r>
      <w:r w:rsidR="00787ED7" w:rsidRPr="004A274A">
        <w:rPr>
          <w:rFonts w:cstheme="minorHAnsi"/>
          <w:color w:val="000000" w:themeColor="text1"/>
          <w:sz w:val="20"/>
          <w:szCs w:val="20"/>
          <w:lang w:val="en-AU" w:eastAsia="en-AU"/>
        </w:rPr>
        <w:t>central to ensuring appropriate planning, resourcing and reporting</w:t>
      </w:r>
      <w:r w:rsidR="007E73E0">
        <w:rPr>
          <w:rFonts w:cstheme="minorHAnsi"/>
          <w:color w:val="000000" w:themeColor="text1"/>
          <w:sz w:val="20"/>
          <w:szCs w:val="20"/>
          <w:lang w:val="en-AU" w:eastAsia="en-AU"/>
        </w:rPr>
        <w:t>.</w:t>
      </w:r>
    </w:p>
    <w:p w14:paraId="7A98E0F7" w14:textId="6F601802" w:rsidR="00787ED7" w:rsidRPr="004A274A" w:rsidRDefault="00787ED7" w:rsidP="008B0621">
      <w:pPr>
        <w:pStyle w:val="ListParagraph"/>
        <w:numPr>
          <w:ilvl w:val="0"/>
          <w:numId w:val="39"/>
        </w:numPr>
        <w:spacing w:after="0" w:line="240" w:lineRule="auto"/>
        <w:ind w:left="720"/>
        <w:rPr>
          <w:rFonts w:cs="Arial"/>
          <w:color w:val="000000" w:themeColor="text1"/>
          <w:sz w:val="20"/>
          <w:szCs w:val="20"/>
          <w:lang w:val="en-AU"/>
        </w:rPr>
      </w:pPr>
      <w:r w:rsidRPr="004A274A">
        <w:rPr>
          <w:rFonts w:cstheme="minorHAnsi"/>
          <w:color w:val="000000" w:themeColor="text1"/>
          <w:sz w:val="20"/>
          <w:szCs w:val="20"/>
          <w:lang w:val="en-AU" w:eastAsia="en-AU"/>
        </w:rPr>
        <w:t>Allow the MoE to demonstrate and take leadership of agreed priorities</w:t>
      </w:r>
      <w:r w:rsidR="007E73E0">
        <w:rPr>
          <w:rFonts w:cstheme="minorHAnsi"/>
          <w:color w:val="000000" w:themeColor="text1"/>
          <w:sz w:val="20"/>
          <w:szCs w:val="20"/>
          <w:lang w:val="en-AU" w:eastAsia="en-AU"/>
        </w:rPr>
        <w:t>.</w:t>
      </w:r>
    </w:p>
    <w:p w14:paraId="55FB5758" w14:textId="66CE904F" w:rsidR="00787ED7" w:rsidRPr="004A274A" w:rsidRDefault="00787ED7" w:rsidP="008B0621">
      <w:pPr>
        <w:pStyle w:val="ListParagraph"/>
        <w:numPr>
          <w:ilvl w:val="1"/>
          <w:numId w:val="39"/>
        </w:numPr>
        <w:spacing w:after="0" w:line="240" w:lineRule="auto"/>
        <w:ind w:left="1440"/>
        <w:rPr>
          <w:rFonts w:cs="Arial"/>
          <w:color w:val="000000" w:themeColor="text1"/>
          <w:sz w:val="20"/>
          <w:szCs w:val="20"/>
          <w:lang w:val="en-AU"/>
        </w:rPr>
      </w:pPr>
      <w:r w:rsidRPr="004A274A">
        <w:rPr>
          <w:rFonts w:cstheme="minorHAnsi"/>
          <w:color w:val="000000" w:themeColor="text1"/>
          <w:sz w:val="20"/>
          <w:szCs w:val="20"/>
          <w:lang w:val="en-AU" w:eastAsia="en-AU"/>
        </w:rPr>
        <w:t>A partnership approach to planning, decision-making and implementation in line with capacity constraints promotes MoE buy</w:t>
      </w:r>
      <w:r w:rsidR="00212EFD">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in and uptake of reforms.</w:t>
      </w:r>
    </w:p>
    <w:p w14:paraId="2652AF4D" w14:textId="4B897CD0" w:rsidR="00787ED7" w:rsidRPr="004A274A" w:rsidRDefault="00787ED7" w:rsidP="008B0621">
      <w:pPr>
        <w:pStyle w:val="ListParagraph"/>
        <w:numPr>
          <w:ilvl w:val="1"/>
          <w:numId w:val="39"/>
        </w:numPr>
        <w:spacing w:after="0" w:line="240" w:lineRule="auto"/>
        <w:ind w:left="1440"/>
        <w:rPr>
          <w:rFonts w:cs="Arial"/>
          <w:color w:val="000000" w:themeColor="text1"/>
          <w:sz w:val="20"/>
          <w:szCs w:val="20"/>
          <w:lang w:val="en-AU"/>
        </w:rPr>
      </w:pPr>
      <w:r w:rsidRPr="004A274A">
        <w:rPr>
          <w:rFonts w:cstheme="minorHAnsi"/>
          <w:color w:val="000000" w:themeColor="text1"/>
          <w:sz w:val="20"/>
          <w:szCs w:val="20"/>
          <w:lang w:val="en-AU" w:eastAsia="en-AU"/>
        </w:rPr>
        <w:t xml:space="preserve">Where there is strong alignment of KEIP support </w:t>
      </w:r>
      <w:r w:rsidR="00372FA4">
        <w:rPr>
          <w:rFonts w:cstheme="minorHAnsi"/>
          <w:color w:val="000000" w:themeColor="text1"/>
          <w:sz w:val="20"/>
          <w:szCs w:val="20"/>
          <w:lang w:val="en-AU" w:eastAsia="en-AU"/>
        </w:rPr>
        <w:t>to</w:t>
      </w:r>
      <w:r w:rsidR="00372FA4"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MoE priorities and evidence to support the success of KEIP interventions, through a process of negotiation, MoE </w:t>
      </w:r>
      <w:r w:rsidR="00212EFD" w:rsidRPr="004A274A">
        <w:rPr>
          <w:rFonts w:cstheme="minorHAnsi"/>
          <w:color w:val="000000" w:themeColor="text1"/>
          <w:sz w:val="20"/>
          <w:szCs w:val="20"/>
          <w:lang w:val="en-AU" w:eastAsia="en-AU"/>
        </w:rPr>
        <w:t>ha</w:t>
      </w:r>
      <w:r w:rsidR="00212EFD">
        <w:rPr>
          <w:rFonts w:cstheme="minorHAnsi"/>
          <w:color w:val="000000" w:themeColor="text1"/>
          <w:sz w:val="20"/>
          <w:szCs w:val="20"/>
          <w:lang w:val="en-AU" w:eastAsia="en-AU"/>
        </w:rPr>
        <w:t>s</w:t>
      </w:r>
      <w:r w:rsidR="00212EFD"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committed to system changes, including taking on the funding of KEIP interventions over time</w:t>
      </w:r>
      <w:r w:rsidR="00212EFD">
        <w:rPr>
          <w:rFonts w:cstheme="minorHAnsi"/>
          <w:color w:val="000000" w:themeColor="text1"/>
          <w:sz w:val="20"/>
          <w:szCs w:val="20"/>
          <w:lang w:val="en-AU" w:eastAsia="en-AU"/>
        </w:rPr>
        <w:t>.</w:t>
      </w:r>
    </w:p>
    <w:p w14:paraId="4D1BD8C4" w14:textId="58505754" w:rsidR="00121DC8" w:rsidRPr="004A274A" w:rsidRDefault="00121DC8" w:rsidP="008B0621">
      <w:pPr>
        <w:pStyle w:val="ListParagraph"/>
        <w:numPr>
          <w:ilvl w:val="1"/>
          <w:numId w:val="39"/>
        </w:numPr>
        <w:spacing w:after="0" w:line="240" w:lineRule="auto"/>
        <w:ind w:left="1440"/>
        <w:rPr>
          <w:rFonts w:cs="Arial"/>
          <w:color w:val="000000" w:themeColor="text1"/>
          <w:sz w:val="20"/>
          <w:szCs w:val="20"/>
          <w:lang w:val="en-AU"/>
        </w:rPr>
      </w:pPr>
      <w:r w:rsidRPr="004A274A">
        <w:rPr>
          <w:rFonts w:cstheme="minorHAnsi"/>
          <w:color w:val="000000" w:themeColor="text1"/>
          <w:sz w:val="20"/>
          <w:szCs w:val="20"/>
          <w:lang w:val="en-AU" w:eastAsia="en-AU"/>
        </w:rPr>
        <w:t>Ensure that gains are consolidated</w:t>
      </w:r>
      <w:r w:rsidR="00CC4BBE" w:rsidRPr="004A274A">
        <w:rPr>
          <w:rFonts w:cstheme="minorHAnsi"/>
          <w:color w:val="000000" w:themeColor="text1"/>
          <w:sz w:val="20"/>
          <w:szCs w:val="20"/>
          <w:lang w:val="en-AU" w:eastAsia="en-AU"/>
        </w:rPr>
        <w:t xml:space="preserve"> and evidence of outcomes is available</w:t>
      </w:r>
      <w:r w:rsidRPr="004A274A">
        <w:rPr>
          <w:rFonts w:cstheme="minorHAnsi"/>
          <w:color w:val="000000" w:themeColor="text1"/>
          <w:sz w:val="20"/>
          <w:szCs w:val="20"/>
          <w:lang w:val="en-AU" w:eastAsia="en-AU"/>
        </w:rPr>
        <w:t xml:space="preserve">, especially </w:t>
      </w:r>
      <w:r w:rsidR="00212EFD">
        <w:rPr>
          <w:rFonts w:cstheme="minorHAnsi"/>
          <w:color w:val="000000" w:themeColor="text1"/>
          <w:sz w:val="20"/>
          <w:szCs w:val="20"/>
          <w:lang w:val="en-AU" w:eastAsia="en-AU"/>
        </w:rPr>
        <w:t>regarding</w:t>
      </w:r>
      <w:r w:rsidR="00212EFD"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the new curriculum and new approaches to teaching and learning, before embarking on </w:t>
      </w:r>
      <w:r w:rsidR="005D6650" w:rsidRPr="004A274A">
        <w:rPr>
          <w:rFonts w:cstheme="minorHAnsi"/>
          <w:color w:val="000000" w:themeColor="text1"/>
          <w:sz w:val="20"/>
          <w:szCs w:val="20"/>
          <w:lang w:val="en-AU" w:eastAsia="en-AU"/>
        </w:rPr>
        <w:t>new initiatives</w:t>
      </w:r>
      <w:r w:rsidR="00212EFD">
        <w:rPr>
          <w:rFonts w:cstheme="minorHAnsi"/>
          <w:color w:val="000000" w:themeColor="text1"/>
          <w:sz w:val="20"/>
          <w:szCs w:val="20"/>
          <w:lang w:val="en-AU" w:eastAsia="en-AU"/>
        </w:rPr>
        <w:t>.</w:t>
      </w:r>
    </w:p>
    <w:p w14:paraId="4057AF18" w14:textId="7A2A554C" w:rsidR="005D6650" w:rsidRPr="004A274A" w:rsidRDefault="00212EFD" w:rsidP="008B0621">
      <w:pPr>
        <w:pStyle w:val="ListParagraph"/>
        <w:numPr>
          <w:ilvl w:val="1"/>
          <w:numId w:val="39"/>
        </w:numPr>
        <w:spacing w:after="0" w:line="240" w:lineRule="auto"/>
        <w:ind w:left="1440"/>
        <w:rPr>
          <w:rFonts w:cs="Arial"/>
          <w:color w:val="000000" w:themeColor="text1"/>
          <w:sz w:val="20"/>
          <w:szCs w:val="20"/>
          <w:lang w:val="en-AU"/>
        </w:rPr>
      </w:pPr>
      <w:r>
        <w:rPr>
          <w:rFonts w:cstheme="minorHAnsi"/>
          <w:color w:val="000000" w:themeColor="text1"/>
          <w:sz w:val="20"/>
          <w:szCs w:val="20"/>
          <w:lang w:val="en-AU" w:eastAsia="en-AU"/>
        </w:rPr>
        <w:t>There is e</w:t>
      </w:r>
      <w:r w:rsidR="005D6650" w:rsidRPr="004A274A">
        <w:rPr>
          <w:rFonts w:cstheme="minorHAnsi"/>
          <w:color w:val="000000" w:themeColor="text1"/>
          <w:sz w:val="20"/>
          <w:szCs w:val="20"/>
          <w:lang w:val="en-AU" w:eastAsia="en-AU"/>
        </w:rPr>
        <w:t xml:space="preserve">normous value in focusing on quality teaching and learning in the classroom, but there is also a need for practical pathways to be established for those </w:t>
      </w:r>
      <w:r>
        <w:rPr>
          <w:rFonts w:cstheme="minorHAnsi"/>
          <w:color w:val="000000" w:themeColor="text1"/>
          <w:sz w:val="20"/>
          <w:szCs w:val="20"/>
          <w:lang w:val="en-AU" w:eastAsia="en-AU"/>
        </w:rPr>
        <w:t>students for which</w:t>
      </w:r>
      <w:r w:rsidR="005D6650" w:rsidRPr="004A274A">
        <w:rPr>
          <w:rFonts w:cstheme="minorHAnsi"/>
          <w:color w:val="000000" w:themeColor="text1"/>
          <w:sz w:val="20"/>
          <w:szCs w:val="20"/>
          <w:lang w:val="en-AU" w:eastAsia="en-AU"/>
        </w:rPr>
        <w:t xml:space="preserve"> further academic coursework is not appropriate</w:t>
      </w:r>
      <w:r>
        <w:rPr>
          <w:rFonts w:cstheme="minorHAnsi"/>
          <w:color w:val="000000" w:themeColor="text1"/>
          <w:sz w:val="20"/>
          <w:szCs w:val="20"/>
          <w:lang w:val="en-AU" w:eastAsia="en-AU"/>
        </w:rPr>
        <w:t>.</w:t>
      </w:r>
    </w:p>
    <w:p w14:paraId="7EE50807" w14:textId="6BCDAF84" w:rsidR="00787ED7" w:rsidRPr="004A274A" w:rsidRDefault="00787ED7" w:rsidP="008B0621">
      <w:pPr>
        <w:pStyle w:val="ListParagraph"/>
        <w:numPr>
          <w:ilvl w:val="0"/>
          <w:numId w:val="39"/>
        </w:numPr>
        <w:spacing w:after="0" w:line="240" w:lineRule="auto"/>
        <w:ind w:left="720"/>
        <w:rPr>
          <w:rFonts w:cs="Arial"/>
          <w:color w:val="000000" w:themeColor="text1"/>
          <w:sz w:val="20"/>
          <w:szCs w:val="20"/>
          <w:lang w:val="en-AU"/>
        </w:rPr>
      </w:pPr>
      <w:r w:rsidRPr="004A274A">
        <w:rPr>
          <w:rFonts w:cstheme="minorHAnsi"/>
          <w:color w:val="000000" w:themeColor="text1"/>
          <w:sz w:val="20"/>
          <w:szCs w:val="20"/>
          <w:lang w:val="en-AU" w:eastAsia="en-AU"/>
        </w:rPr>
        <w:t xml:space="preserve">Close and collaborative relationships between </w:t>
      </w:r>
      <w:r w:rsidR="007B2446">
        <w:rPr>
          <w:rFonts w:cstheme="minorHAnsi"/>
          <w:color w:val="000000" w:themeColor="text1"/>
          <w:sz w:val="20"/>
          <w:szCs w:val="20"/>
          <w:lang w:val="en-AU" w:eastAsia="en-AU"/>
        </w:rPr>
        <w:t>TA</w:t>
      </w:r>
      <w:r w:rsidRPr="004A274A">
        <w:rPr>
          <w:rFonts w:cstheme="minorHAnsi"/>
          <w:color w:val="000000" w:themeColor="text1"/>
          <w:sz w:val="20"/>
          <w:szCs w:val="20"/>
          <w:lang w:val="en-AU" w:eastAsia="en-AU"/>
        </w:rPr>
        <w:t xml:space="preserve"> and MoE counterparts has supported systems reform</w:t>
      </w:r>
      <w:r w:rsidR="007E73E0">
        <w:rPr>
          <w:rFonts w:cstheme="minorHAnsi"/>
          <w:color w:val="000000" w:themeColor="text1"/>
          <w:sz w:val="20"/>
          <w:szCs w:val="20"/>
          <w:lang w:val="en-AU" w:eastAsia="en-AU"/>
        </w:rPr>
        <w:t>.</w:t>
      </w:r>
    </w:p>
    <w:p w14:paraId="3371EC5B" w14:textId="10E3FACD" w:rsidR="00787ED7" w:rsidRPr="004A274A" w:rsidRDefault="00787ED7" w:rsidP="008B0621">
      <w:pPr>
        <w:pStyle w:val="ListParagraph"/>
        <w:numPr>
          <w:ilvl w:val="0"/>
          <w:numId w:val="39"/>
        </w:numPr>
        <w:spacing w:after="0" w:line="240" w:lineRule="auto"/>
        <w:ind w:left="720"/>
        <w:rPr>
          <w:rFonts w:cs="Arial"/>
          <w:color w:val="000000" w:themeColor="text1"/>
          <w:sz w:val="20"/>
          <w:szCs w:val="20"/>
          <w:lang w:val="en-AU"/>
        </w:rPr>
      </w:pPr>
      <w:r w:rsidRPr="004A274A">
        <w:rPr>
          <w:rFonts w:cstheme="minorHAnsi"/>
          <w:color w:val="000000" w:themeColor="text1"/>
          <w:sz w:val="20"/>
          <w:szCs w:val="20"/>
          <w:lang w:val="en-AU" w:eastAsia="en-AU"/>
        </w:rPr>
        <w:t xml:space="preserve">Adopting an iterative and adaptive model has </w:t>
      </w:r>
      <w:r w:rsidRPr="004A274A">
        <w:rPr>
          <w:rFonts w:cstheme="minorHAnsi"/>
          <w:sz w:val="20"/>
          <w:szCs w:val="20"/>
          <w:lang w:val="en-AU" w:eastAsia="en-AU"/>
        </w:rPr>
        <w:t>enabled interventions and approaches to be trialled, learn</w:t>
      </w:r>
      <w:r w:rsidR="00212EFD">
        <w:rPr>
          <w:rFonts w:cstheme="minorHAnsi"/>
          <w:sz w:val="20"/>
          <w:szCs w:val="20"/>
          <w:lang w:val="en-AU" w:eastAsia="en-AU"/>
        </w:rPr>
        <w:t>ed</w:t>
      </w:r>
      <w:r w:rsidRPr="004A274A">
        <w:rPr>
          <w:rFonts w:cstheme="minorHAnsi"/>
          <w:sz w:val="20"/>
          <w:szCs w:val="20"/>
          <w:lang w:val="en-AU" w:eastAsia="en-AU"/>
        </w:rPr>
        <w:t xml:space="preserve"> from and adapted to suit the context and maximise results</w:t>
      </w:r>
      <w:r w:rsidR="007E73E0">
        <w:rPr>
          <w:rFonts w:cstheme="minorHAnsi"/>
          <w:sz w:val="20"/>
          <w:szCs w:val="20"/>
          <w:lang w:val="en-AU" w:eastAsia="en-AU"/>
        </w:rPr>
        <w:t>.</w:t>
      </w:r>
    </w:p>
    <w:p w14:paraId="3485239E" w14:textId="51C307FC" w:rsidR="00272E05" w:rsidRPr="007F1A14" w:rsidRDefault="007F1A14" w:rsidP="008B0621">
      <w:pPr>
        <w:pStyle w:val="ListParagraph"/>
        <w:numPr>
          <w:ilvl w:val="1"/>
          <w:numId w:val="39"/>
        </w:numPr>
        <w:spacing w:after="0" w:line="240" w:lineRule="auto"/>
        <w:ind w:left="1440"/>
        <w:rPr>
          <w:rFonts w:cs="Arial"/>
          <w:color w:val="000000" w:themeColor="text1"/>
          <w:sz w:val="20"/>
          <w:szCs w:val="20"/>
          <w:lang w:val="en-AU"/>
        </w:rPr>
      </w:pPr>
      <w:r w:rsidRPr="007F1A14">
        <w:rPr>
          <w:sz w:val="20"/>
          <w:szCs w:val="20"/>
        </w:rPr>
        <w:t>Piloting different approaches to in-service training and professional development using flexible, modular courses</w:t>
      </w:r>
      <w:r w:rsidR="003C1DC6" w:rsidRPr="007F1A14">
        <w:rPr>
          <w:rFonts w:cstheme="minorHAnsi"/>
          <w:sz w:val="20"/>
          <w:szCs w:val="20"/>
          <w:lang w:val="en-AU" w:eastAsia="en-AU"/>
        </w:rPr>
        <w:t>.</w:t>
      </w:r>
    </w:p>
    <w:p w14:paraId="72B445F4" w14:textId="3359E466" w:rsidR="00272E05" w:rsidRPr="004A274A" w:rsidRDefault="00272E05" w:rsidP="008B0621">
      <w:pPr>
        <w:pStyle w:val="ListParagraph"/>
        <w:numPr>
          <w:ilvl w:val="1"/>
          <w:numId w:val="39"/>
        </w:numPr>
        <w:spacing w:after="0" w:line="240" w:lineRule="auto"/>
        <w:ind w:left="1440"/>
        <w:rPr>
          <w:rFonts w:cs="Arial"/>
          <w:color w:val="000000" w:themeColor="text1"/>
          <w:sz w:val="20"/>
          <w:szCs w:val="20"/>
          <w:lang w:val="en-AU"/>
        </w:rPr>
      </w:pPr>
      <w:r w:rsidRPr="004A274A">
        <w:rPr>
          <w:rFonts w:cstheme="minorHAnsi"/>
          <w:sz w:val="20"/>
          <w:szCs w:val="20"/>
          <w:lang w:val="en-AU" w:eastAsia="en-AU"/>
        </w:rPr>
        <w:t>Efforts to promote equity through online enrolments and modules in KTC</w:t>
      </w:r>
      <w:r w:rsidR="006D421F">
        <w:rPr>
          <w:rFonts w:cstheme="minorHAnsi"/>
          <w:sz w:val="20"/>
          <w:szCs w:val="20"/>
          <w:lang w:val="en-AU" w:eastAsia="en-AU"/>
        </w:rPr>
        <w:t>,</w:t>
      </w:r>
      <w:r w:rsidRPr="004A274A">
        <w:rPr>
          <w:rFonts w:cstheme="minorHAnsi"/>
          <w:sz w:val="20"/>
          <w:szCs w:val="20"/>
          <w:lang w:val="en-AU" w:eastAsia="en-AU"/>
        </w:rPr>
        <w:t xml:space="preserve"> which increases opportunities for those on outer islands</w:t>
      </w:r>
      <w:r w:rsidR="003C1DC6">
        <w:rPr>
          <w:rFonts w:cstheme="minorHAnsi"/>
          <w:sz w:val="20"/>
          <w:szCs w:val="20"/>
          <w:lang w:val="en-AU" w:eastAsia="en-AU"/>
        </w:rPr>
        <w:t>.</w:t>
      </w:r>
    </w:p>
    <w:p w14:paraId="08EC8E84" w14:textId="1A9BE357" w:rsidR="00787ED7" w:rsidRPr="004A274A" w:rsidRDefault="00787ED7" w:rsidP="008B0621">
      <w:pPr>
        <w:pStyle w:val="ListParagraph"/>
        <w:numPr>
          <w:ilvl w:val="0"/>
          <w:numId w:val="39"/>
        </w:numPr>
        <w:spacing w:after="0" w:line="240" w:lineRule="auto"/>
        <w:ind w:left="720"/>
        <w:rPr>
          <w:rFonts w:cs="Arial"/>
          <w:color w:val="000000" w:themeColor="text1"/>
          <w:sz w:val="20"/>
          <w:szCs w:val="20"/>
          <w:lang w:val="en-AU"/>
        </w:rPr>
      </w:pPr>
      <w:r w:rsidRPr="004A274A">
        <w:rPr>
          <w:rFonts w:cstheme="minorHAnsi"/>
          <w:color w:val="000000" w:themeColor="text1"/>
          <w:sz w:val="20"/>
          <w:szCs w:val="20"/>
          <w:lang w:val="en-AU" w:eastAsia="en-AU"/>
        </w:rPr>
        <w:t xml:space="preserve">Infrastructure </w:t>
      </w:r>
      <w:r w:rsidR="006D421F">
        <w:rPr>
          <w:rFonts w:cstheme="minorHAnsi"/>
          <w:color w:val="000000" w:themeColor="text1"/>
          <w:sz w:val="20"/>
          <w:szCs w:val="20"/>
          <w:lang w:val="en-AU" w:eastAsia="en-AU"/>
        </w:rPr>
        <w:t>must</w:t>
      </w:r>
      <w:r w:rsidRPr="004A274A">
        <w:rPr>
          <w:rFonts w:cstheme="minorHAnsi"/>
          <w:color w:val="000000" w:themeColor="text1"/>
          <w:sz w:val="20"/>
          <w:szCs w:val="20"/>
          <w:lang w:val="en-AU" w:eastAsia="en-AU"/>
        </w:rPr>
        <w:t xml:space="preserve"> continuously evolve based on lessons learned</w:t>
      </w:r>
      <w:r w:rsidR="007E73E0">
        <w:rPr>
          <w:rFonts w:cstheme="minorHAnsi"/>
          <w:color w:val="000000" w:themeColor="text1"/>
          <w:sz w:val="20"/>
          <w:szCs w:val="20"/>
          <w:lang w:val="en-AU" w:eastAsia="en-AU"/>
        </w:rPr>
        <w:t>.</w:t>
      </w:r>
    </w:p>
    <w:p w14:paraId="76240E94" w14:textId="77777777" w:rsidR="00787ED7" w:rsidRPr="004A274A" w:rsidRDefault="00787ED7" w:rsidP="008B0621">
      <w:pPr>
        <w:pStyle w:val="ListParagraph"/>
        <w:numPr>
          <w:ilvl w:val="1"/>
          <w:numId w:val="39"/>
        </w:numPr>
        <w:spacing w:after="0" w:line="240" w:lineRule="auto"/>
        <w:ind w:left="1440"/>
        <w:rPr>
          <w:rFonts w:cs="Arial"/>
          <w:color w:val="000000" w:themeColor="text1"/>
          <w:sz w:val="20"/>
          <w:szCs w:val="20"/>
          <w:lang w:val="en-AU"/>
        </w:rPr>
      </w:pPr>
      <w:r w:rsidRPr="004A274A">
        <w:rPr>
          <w:rFonts w:cs="Arial"/>
          <w:color w:val="000000" w:themeColor="text1"/>
          <w:sz w:val="20"/>
          <w:szCs w:val="20"/>
          <w:lang w:val="en-AU"/>
        </w:rPr>
        <w:t xml:space="preserve">Importance of </w:t>
      </w:r>
      <w:r w:rsidR="00CC4BBE" w:rsidRPr="004A274A">
        <w:rPr>
          <w:rFonts w:cs="Arial"/>
          <w:color w:val="000000" w:themeColor="text1"/>
          <w:sz w:val="20"/>
          <w:szCs w:val="20"/>
          <w:lang w:val="en-AU" w:eastAsia="en-AU"/>
        </w:rPr>
        <w:t>DRR</w:t>
      </w:r>
      <w:r w:rsidRPr="004A274A">
        <w:rPr>
          <w:rFonts w:cs="Arial"/>
          <w:color w:val="000000" w:themeColor="text1"/>
          <w:sz w:val="20"/>
          <w:szCs w:val="20"/>
          <w:lang w:val="en-AU" w:eastAsia="en-AU"/>
        </w:rPr>
        <w:t xml:space="preserve"> principles</w:t>
      </w:r>
      <w:r w:rsidR="00272E05" w:rsidRPr="004A274A">
        <w:rPr>
          <w:rFonts w:cs="Arial"/>
          <w:color w:val="000000" w:themeColor="text1"/>
          <w:sz w:val="20"/>
          <w:szCs w:val="20"/>
          <w:lang w:val="en-AU" w:eastAsia="en-AU"/>
        </w:rPr>
        <w:t>,</w:t>
      </w:r>
      <w:r w:rsidRPr="004A274A">
        <w:rPr>
          <w:rFonts w:cs="Arial"/>
          <w:color w:val="000000" w:themeColor="text1"/>
          <w:sz w:val="20"/>
          <w:szCs w:val="20"/>
          <w:lang w:val="en-AU" w:eastAsia="en-AU"/>
        </w:rPr>
        <w:t xml:space="preserve"> such as raising floors vulnerable to flooding and to create cooler buildings</w:t>
      </w:r>
      <w:r w:rsidR="003C1DC6">
        <w:rPr>
          <w:rFonts w:cs="Arial"/>
          <w:color w:val="000000" w:themeColor="text1"/>
          <w:sz w:val="20"/>
          <w:szCs w:val="20"/>
          <w:lang w:val="en-AU" w:eastAsia="en-AU"/>
        </w:rPr>
        <w:t xml:space="preserve"> (see below).</w:t>
      </w:r>
    </w:p>
    <w:p w14:paraId="60503F8C" w14:textId="77777777" w:rsidR="00787ED7" w:rsidRPr="004A274A" w:rsidRDefault="00787ED7" w:rsidP="008B0621">
      <w:pPr>
        <w:pStyle w:val="ListParagraph"/>
        <w:numPr>
          <w:ilvl w:val="1"/>
          <w:numId w:val="39"/>
        </w:numPr>
        <w:spacing w:after="0" w:line="240" w:lineRule="auto"/>
        <w:ind w:left="1440"/>
        <w:rPr>
          <w:rFonts w:cs="Arial"/>
          <w:color w:val="000000" w:themeColor="text1"/>
          <w:sz w:val="20"/>
          <w:szCs w:val="20"/>
          <w:lang w:val="en-AU"/>
        </w:rPr>
      </w:pPr>
      <w:r w:rsidRPr="004A274A">
        <w:rPr>
          <w:rFonts w:cs="Arial"/>
          <w:color w:val="000000" w:themeColor="text1"/>
          <w:sz w:val="20"/>
          <w:szCs w:val="20"/>
          <w:lang w:val="en-AU" w:eastAsia="en-AU"/>
        </w:rPr>
        <w:t xml:space="preserve">Increased use of the local construction industry for the rehabilitation of school infrastructure is helping </w:t>
      </w:r>
      <w:r w:rsidR="006D421F">
        <w:rPr>
          <w:rFonts w:cs="Arial"/>
          <w:color w:val="000000" w:themeColor="text1"/>
          <w:sz w:val="20"/>
          <w:szCs w:val="20"/>
          <w:lang w:val="en-AU" w:eastAsia="en-AU"/>
        </w:rPr>
        <w:t xml:space="preserve">to </w:t>
      </w:r>
      <w:r w:rsidRPr="004A274A">
        <w:rPr>
          <w:rFonts w:cs="Arial"/>
          <w:color w:val="000000" w:themeColor="text1"/>
          <w:sz w:val="20"/>
          <w:szCs w:val="20"/>
          <w:lang w:val="en-AU" w:eastAsia="en-AU"/>
        </w:rPr>
        <w:t>build capacity</w:t>
      </w:r>
      <w:r w:rsidR="003C1DC6">
        <w:rPr>
          <w:rFonts w:cs="Arial"/>
          <w:color w:val="000000" w:themeColor="text1"/>
          <w:sz w:val="20"/>
          <w:szCs w:val="20"/>
          <w:lang w:val="en-AU" w:eastAsia="en-AU"/>
        </w:rPr>
        <w:t>.</w:t>
      </w:r>
    </w:p>
    <w:p w14:paraId="01A2BA66" w14:textId="77777777" w:rsidR="00272E05" w:rsidRPr="004A274A" w:rsidRDefault="00272E05" w:rsidP="008B0621">
      <w:pPr>
        <w:pStyle w:val="ListParagraph"/>
        <w:numPr>
          <w:ilvl w:val="1"/>
          <w:numId w:val="39"/>
        </w:numPr>
        <w:spacing w:after="0" w:line="240" w:lineRule="auto"/>
        <w:ind w:left="1440"/>
        <w:rPr>
          <w:rFonts w:cs="Arial"/>
          <w:color w:val="000000" w:themeColor="text1"/>
          <w:sz w:val="20"/>
          <w:szCs w:val="20"/>
          <w:lang w:val="en-AU"/>
        </w:rPr>
      </w:pPr>
      <w:r w:rsidRPr="004A274A">
        <w:rPr>
          <w:rFonts w:cs="Arial"/>
          <w:color w:val="000000" w:themeColor="text1"/>
          <w:sz w:val="20"/>
          <w:szCs w:val="20"/>
          <w:lang w:val="en-AU" w:eastAsia="en-AU"/>
        </w:rPr>
        <w:t>Ongoing development of climate adaptive designs for new facilities</w:t>
      </w:r>
      <w:r w:rsidR="006D421F">
        <w:rPr>
          <w:rFonts w:cs="Arial"/>
          <w:color w:val="000000" w:themeColor="text1"/>
          <w:sz w:val="20"/>
          <w:szCs w:val="20"/>
          <w:lang w:val="en-AU" w:eastAsia="en-AU"/>
        </w:rPr>
        <w:t xml:space="preserve"> is critical</w:t>
      </w:r>
      <w:r w:rsidR="003C1DC6">
        <w:rPr>
          <w:rFonts w:cs="Arial"/>
          <w:color w:val="000000" w:themeColor="text1"/>
          <w:sz w:val="20"/>
          <w:szCs w:val="20"/>
          <w:lang w:val="en-AU" w:eastAsia="en-AU"/>
        </w:rPr>
        <w:t>.</w:t>
      </w:r>
    </w:p>
    <w:p w14:paraId="5AD59B0B" w14:textId="4270CC43" w:rsidR="00F2728B" w:rsidRPr="008B0621" w:rsidRDefault="00787ED7" w:rsidP="008B0621">
      <w:pPr>
        <w:pStyle w:val="ListParagraph"/>
        <w:numPr>
          <w:ilvl w:val="0"/>
          <w:numId w:val="39"/>
        </w:numPr>
        <w:spacing w:after="0" w:line="240" w:lineRule="auto"/>
        <w:ind w:left="720"/>
        <w:rPr>
          <w:lang w:val="en-AU"/>
        </w:rPr>
      </w:pPr>
      <w:r w:rsidRPr="004A274A">
        <w:rPr>
          <w:rFonts w:cs="Arial"/>
          <w:color w:val="000000" w:themeColor="text1"/>
          <w:sz w:val="20"/>
          <w:szCs w:val="20"/>
          <w:lang w:val="en-AU"/>
        </w:rPr>
        <w:t xml:space="preserve">The KEIP </w:t>
      </w:r>
      <w:r w:rsidR="006D421F">
        <w:rPr>
          <w:rFonts w:cs="Arial"/>
          <w:color w:val="000000" w:themeColor="text1"/>
          <w:sz w:val="20"/>
          <w:szCs w:val="20"/>
          <w:lang w:val="en-AU"/>
        </w:rPr>
        <w:t>c</w:t>
      </w:r>
      <w:r w:rsidRPr="004A274A">
        <w:rPr>
          <w:rFonts w:cs="Arial"/>
          <w:color w:val="000000" w:themeColor="text1"/>
          <w:sz w:val="20"/>
          <w:szCs w:val="20"/>
          <w:lang w:val="en-AU"/>
        </w:rPr>
        <w:t xml:space="preserve">ommunication </w:t>
      </w:r>
      <w:r w:rsidR="006D421F">
        <w:rPr>
          <w:rFonts w:cs="Arial"/>
          <w:color w:val="000000" w:themeColor="text1"/>
          <w:sz w:val="20"/>
          <w:szCs w:val="20"/>
          <w:lang w:val="en-AU"/>
        </w:rPr>
        <w:t>s</w:t>
      </w:r>
      <w:r w:rsidRPr="004A274A">
        <w:rPr>
          <w:rFonts w:cs="Arial"/>
          <w:color w:val="000000" w:themeColor="text1"/>
          <w:sz w:val="20"/>
          <w:szCs w:val="20"/>
          <w:lang w:val="en-AU"/>
        </w:rPr>
        <w:t xml:space="preserve">trategy </w:t>
      </w:r>
      <w:r w:rsidR="006D421F">
        <w:rPr>
          <w:rFonts w:cs="Arial"/>
          <w:color w:val="000000" w:themeColor="text1"/>
          <w:sz w:val="20"/>
          <w:szCs w:val="20"/>
          <w:lang w:val="en-AU"/>
        </w:rPr>
        <w:t xml:space="preserve">is an important means for </w:t>
      </w:r>
      <w:r w:rsidRPr="004A274A">
        <w:rPr>
          <w:rFonts w:cs="Arial"/>
          <w:color w:val="000000" w:themeColor="text1"/>
          <w:sz w:val="20"/>
          <w:szCs w:val="20"/>
          <w:lang w:val="en-AU"/>
        </w:rPr>
        <w:t>shar</w:t>
      </w:r>
      <w:r w:rsidR="006D421F">
        <w:rPr>
          <w:rFonts w:cs="Arial"/>
          <w:color w:val="000000" w:themeColor="text1"/>
          <w:sz w:val="20"/>
          <w:szCs w:val="20"/>
          <w:lang w:val="en-AU"/>
        </w:rPr>
        <w:t>ing</w:t>
      </w:r>
      <w:r w:rsidRPr="004A274A">
        <w:rPr>
          <w:rFonts w:cs="Arial"/>
          <w:color w:val="000000" w:themeColor="text1"/>
          <w:sz w:val="20"/>
          <w:szCs w:val="20"/>
          <w:lang w:val="en-AU"/>
        </w:rPr>
        <w:t xml:space="preserve"> success stories, public diplomacy and help</w:t>
      </w:r>
      <w:r w:rsidR="006D421F">
        <w:rPr>
          <w:rFonts w:cs="Arial"/>
          <w:color w:val="000000" w:themeColor="text1"/>
          <w:sz w:val="20"/>
          <w:szCs w:val="20"/>
          <w:lang w:val="en-AU"/>
        </w:rPr>
        <w:t>ing to</w:t>
      </w:r>
      <w:r w:rsidRPr="004A274A">
        <w:rPr>
          <w:rFonts w:cs="Arial"/>
          <w:color w:val="000000" w:themeColor="text1"/>
          <w:sz w:val="20"/>
          <w:szCs w:val="20"/>
          <w:lang w:val="en-AU"/>
        </w:rPr>
        <w:t xml:space="preserve"> promote partnership between </w:t>
      </w:r>
      <w:r w:rsidR="006D421F">
        <w:rPr>
          <w:rFonts w:cs="Arial"/>
          <w:color w:val="000000" w:themeColor="text1"/>
          <w:sz w:val="20"/>
          <w:szCs w:val="20"/>
          <w:lang w:val="en-AU"/>
        </w:rPr>
        <w:t xml:space="preserve">the governments of Kiribati and Australia. </w:t>
      </w:r>
    </w:p>
    <w:p w14:paraId="4FA9D37B" w14:textId="77777777" w:rsidR="008B0621" w:rsidRPr="004A274A" w:rsidRDefault="008B0621" w:rsidP="008B0621">
      <w:pPr>
        <w:pStyle w:val="ListParagraph"/>
        <w:spacing w:after="0" w:line="240" w:lineRule="auto"/>
        <w:rPr>
          <w:lang w:val="en-AU"/>
        </w:rPr>
      </w:pPr>
    </w:p>
    <w:p w14:paraId="64D6A4C1" w14:textId="77777777" w:rsidR="00645C38" w:rsidRDefault="00645C38">
      <w:pPr>
        <w:spacing w:after="200" w:line="276" w:lineRule="auto"/>
        <w:rPr>
          <w:rFonts w:asciiTheme="minorHAnsi" w:eastAsia="Calibri" w:hAnsiTheme="minorHAnsi" w:cstheme="minorHAnsi"/>
          <w:b/>
          <w:noProof/>
          <w:color w:val="757575"/>
          <w:sz w:val="30"/>
          <w:szCs w:val="30"/>
          <w:lang w:val="en-AU" w:eastAsia="en-AU"/>
        </w:rPr>
      </w:pPr>
      <w:bookmarkStart w:id="409" w:name="_Toc523927420"/>
      <w:bookmarkStart w:id="410" w:name="_Toc530428219"/>
      <w:r>
        <w:rPr>
          <w:lang w:val="en-AU"/>
        </w:rPr>
        <w:br w:type="page"/>
      </w:r>
    </w:p>
    <w:p w14:paraId="4122FCDC" w14:textId="566B1377" w:rsidR="00276AC3" w:rsidRDefault="006F4A44" w:rsidP="00276AC3">
      <w:pPr>
        <w:pStyle w:val="SDANumberedheading2"/>
        <w:rPr>
          <w:lang w:val="en-AU"/>
        </w:rPr>
      </w:pPr>
      <w:r w:rsidRPr="004A274A">
        <w:rPr>
          <w:lang w:val="en-AU"/>
        </w:rPr>
        <w:t>Cross–Cutting Issues</w:t>
      </w:r>
      <w:bookmarkEnd w:id="409"/>
      <w:bookmarkEnd w:id="410"/>
    </w:p>
    <w:p w14:paraId="705DD269" w14:textId="6C2D5356" w:rsidR="001616A3" w:rsidRPr="001616A3" w:rsidRDefault="00C70782" w:rsidP="002D4E54">
      <w:pPr>
        <w:pStyle w:val="SDANumberedheading3"/>
        <w:numPr>
          <w:ilvl w:val="0"/>
          <w:numId w:val="24"/>
        </w:numPr>
        <w:rPr>
          <w:lang w:val="en-AU"/>
        </w:rPr>
      </w:pPr>
      <w:bookmarkStart w:id="411" w:name="_Toc530428220"/>
      <w:r>
        <w:rPr>
          <w:lang w:val="en-AU"/>
        </w:rPr>
        <w:t>Are cross-cutting issues such as gender, disability including and the environment being adequately addressed</w:t>
      </w:r>
      <w:r w:rsidR="001616A3" w:rsidRPr="004A274A">
        <w:rPr>
          <w:lang w:val="en-AU"/>
        </w:rPr>
        <w:t>?</w:t>
      </w:r>
      <w:bookmarkEnd w:id="411"/>
    </w:p>
    <w:p w14:paraId="764B6254" w14:textId="77777777" w:rsidR="00276AC3" w:rsidRPr="004A274A" w:rsidRDefault="00276AC3" w:rsidP="00276AC3">
      <w:pPr>
        <w:pBdr>
          <w:top w:val="single" w:sz="4" w:space="1" w:color="auto"/>
          <w:left w:val="single" w:sz="4" w:space="4" w:color="auto"/>
          <w:bottom w:val="single" w:sz="4" w:space="1" w:color="auto"/>
          <w:right w:val="single" w:sz="4" w:space="4" w:color="auto"/>
        </w:pBdr>
        <w:shd w:val="pct15" w:color="auto" w:fill="auto"/>
        <w:rPr>
          <w:rFonts w:asciiTheme="minorHAnsi" w:hAnsiTheme="minorHAnsi"/>
          <w:b/>
          <w:sz w:val="20"/>
          <w:szCs w:val="20"/>
          <w:lang w:val="en-AU"/>
        </w:rPr>
      </w:pPr>
      <w:r w:rsidRPr="004A274A">
        <w:rPr>
          <w:rFonts w:asciiTheme="minorHAnsi" w:hAnsiTheme="minorHAnsi"/>
          <w:b/>
          <w:sz w:val="20"/>
          <w:szCs w:val="20"/>
          <w:lang w:val="en-AU"/>
        </w:rPr>
        <w:t xml:space="preserve">Summary response to evaluation question </w:t>
      </w:r>
    </w:p>
    <w:p w14:paraId="45082B9F" w14:textId="77777777" w:rsidR="00276AC3" w:rsidRPr="004A274A" w:rsidRDefault="00276AC3" w:rsidP="00276AC3">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p>
    <w:p w14:paraId="657E5D62" w14:textId="249F83CE" w:rsidR="00276AC3" w:rsidRPr="004A274A" w:rsidRDefault="00CB1B41" w:rsidP="00276AC3">
      <w:pPr>
        <w:pBdr>
          <w:top w:val="single" w:sz="4" w:space="1" w:color="auto"/>
          <w:left w:val="single" w:sz="4" w:space="4" w:color="auto"/>
          <w:bottom w:val="single" w:sz="4" w:space="1" w:color="auto"/>
          <w:right w:val="single" w:sz="4" w:space="4" w:color="auto"/>
        </w:pBdr>
        <w:shd w:val="pct15" w:color="auto" w:fill="auto"/>
        <w:rPr>
          <w:rFonts w:asciiTheme="minorHAnsi" w:hAnsiTheme="minorHAnsi"/>
          <w:sz w:val="20"/>
          <w:szCs w:val="20"/>
          <w:lang w:val="en-AU"/>
        </w:rPr>
      </w:pPr>
      <w:r w:rsidRPr="004A274A">
        <w:rPr>
          <w:rFonts w:asciiTheme="minorHAnsi" w:hAnsiTheme="minorHAnsi"/>
          <w:sz w:val="20"/>
          <w:szCs w:val="20"/>
          <w:lang w:val="en-AU"/>
        </w:rPr>
        <w:t xml:space="preserve">KEIP has </w:t>
      </w:r>
      <w:r w:rsidR="00BE216B" w:rsidRPr="004A274A">
        <w:rPr>
          <w:rFonts w:asciiTheme="minorHAnsi" w:hAnsiTheme="minorHAnsi"/>
          <w:sz w:val="20"/>
          <w:szCs w:val="20"/>
          <w:lang w:val="en-AU"/>
        </w:rPr>
        <w:t>made a concerted effort to incorporate</w:t>
      </w:r>
      <w:r w:rsidRPr="004A274A">
        <w:rPr>
          <w:rFonts w:asciiTheme="minorHAnsi" w:hAnsiTheme="minorHAnsi"/>
          <w:sz w:val="20"/>
          <w:szCs w:val="20"/>
          <w:lang w:val="en-AU"/>
        </w:rPr>
        <w:t xml:space="preserve"> </w:t>
      </w:r>
      <w:r w:rsidR="00AA6E80" w:rsidRPr="004A274A">
        <w:rPr>
          <w:rFonts w:asciiTheme="minorHAnsi" w:hAnsiTheme="minorHAnsi"/>
          <w:sz w:val="20"/>
          <w:szCs w:val="20"/>
          <w:lang w:val="en-AU"/>
        </w:rPr>
        <w:t>cross-cutting</w:t>
      </w:r>
      <w:r w:rsidRPr="004A274A">
        <w:rPr>
          <w:rFonts w:asciiTheme="minorHAnsi" w:hAnsiTheme="minorHAnsi"/>
          <w:sz w:val="20"/>
          <w:szCs w:val="20"/>
          <w:lang w:val="en-AU"/>
        </w:rPr>
        <w:t xml:space="preserve"> issues</w:t>
      </w:r>
      <w:r w:rsidR="00BE216B" w:rsidRPr="004A274A">
        <w:rPr>
          <w:rFonts w:asciiTheme="minorHAnsi" w:hAnsiTheme="minorHAnsi"/>
          <w:sz w:val="20"/>
          <w:szCs w:val="20"/>
          <w:lang w:val="en-AU"/>
        </w:rPr>
        <w:t xml:space="preserve"> into the design and implementation of activities, guided by </w:t>
      </w:r>
      <w:r w:rsidR="00BE216B" w:rsidRPr="004A274A">
        <w:rPr>
          <w:rFonts w:asciiTheme="minorHAnsi" w:hAnsiTheme="minorHAnsi" w:cstheme="minorHAnsi"/>
          <w:sz w:val="20"/>
          <w:szCs w:val="20"/>
          <w:lang w:val="en-AU"/>
        </w:rPr>
        <w:t xml:space="preserve">a </w:t>
      </w:r>
      <w:r w:rsidR="007D4731">
        <w:rPr>
          <w:rFonts w:asciiTheme="minorHAnsi" w:hAnsiTheme="minorHAnsi" w:cstheme="minorHAnsi"/>
          <w:sz w:val="20"/>
          <w:szCs w:val="20"/>
          <w:lang w:val="en-AU"/>
        </w:rPr>
        <w:t>g</w:t>
      </w:r>
      <w:r w:rsidR="00BE216B" w:rsidRPr="004A274A">
        <w:rPr>
          <w:rFonts w:asciiTheme="minorHAnsi" w:hAnsiTheme="minorHAnsi" w:cstheme="minorHAnsi"/>
          <w:sz w:val="20"/>
          <w:szCs w:val="20"/>
          <w:lang w:val="en-AU"/>
        </w:rPr>
        <w:t xml:space="preserve">ender </w:t>
      </w:r>
      <w:r w:rsidR="007D4731">
        <w:rPr>
          <w:rFonts w:asciiTheme="minorHAnsi" w:hAnsiTheme="minorHAnsi" w:cstheme="minorHAnsi"/>
          <w:sz w:val="20"/>
          <w:szCs w:val="20"/>
          <w:lang w:val="en-AU"/>
        </w:rPr>
        <w:t>e</w:t>
      </w:r>
      <w:r w:rsidR="00BE216B" w:rsidRPr="004A274A">
        <w:rPr>
          <w:rFonts w:asciiTheme="minorHAnsi" w:hAnsiTheme="minorHAnsi" w:cstheme="minorHAnsi"/>
          <w:sz w:val="20"/>
          <w:szCs w:val="20"/>
          <w:lang w:val="en-AU"/>
        </w:rPr>
        <w:t xml:space="preserve">quality, </w:t>
      </w:r>
      <w:r w:rsidR="007D4731">
        <w:rPr>
          <w:rFonts w:asciiTheme="minorHAnsi" w:hAnsiTheme="minorHAnsi" w:cstheme="minorHAnsi"/>
          <w:sz w:val="20"/>
          <w:szCs w:val="20"/>
          <w:lang w:val="en-AU"/>
        </w:rPr>
        <w:t>d</w:t>
      </w:r>
      <w:r w:rsidR="00BE216B" w:rsidRPr="004A274A">
        <w:rPr>
          <w:rFonts w:asciiTheme="minorHAnsi" w:hAnsiTheme="minorHAnsi" w:cstheme="minorHAnsi"/>
          <w:sz w:val="20"/>
          <w:szCs w:val="20"/>
          <w:lang w:val="en-AU"/>
        </w:rPr>
        <w:t xml:space="preserve">isability and </w:t>
      </w:r>
      <w:r w:rsidR="007D4731">
        <w:rPr>
          <w:rFonts w:asciiTheme="minorHAnsi" w:hAnsiTheme="minorHAnsi" w:cstheme="minorHAnsi"/>
          <w:sz w:val="20"/>
          <w:szCs w:val="20"/>
          <w:lang w:val="en-AU"/>
        </w:rPr>
        <w:t>s</w:t>
      </w:r>
      <w:r w:rsidR="00BE216B" w:rsidRPr="004A274A">
        <w:rPr>
          <w:rFonts w:asciiTheme="minorHAnsi" w:hAnsiTheme="minorHAnsi" w:cstheme="minorHAnsi"/>
          <w:sz w:val="20"/>
          <w:szCs w:val="20"/>
          <w:lang w:val="en-AU"/>
        </w:rPr>
        <w:t xml:space="preserve">ocial </w:t>
      </w:r>
      <w:r w:rsidR="007D4731">
        <w:rPr>
          <w:rFonts w:asciiTheme="minorHAnsi" w:hAnsiTheme="minorHAnsi" w:cstheme="minorHAnsi"/>
          <w:sz w:val="20"/>
          <w:szCs w:val="20"/>
          <w:lang w:val="en-AU"/>
        </w:rPr>
        <w:t>i</w:t>
      </w:r>
      <w:r w:rsidR="00BE216B" w:rsidRPr="004A274A">
        <w:rPr>
          <w:rFonts w:asciiTheme="minorHAnsi" w:hAnsiTheme="minorHAnsi" w:cstheme="minorHAnsi"/>
          <w:sz w:val="20"/>
          <w:szCs w:val="20"/>
          <w:lang w:val="en-AU"/>
        </w:rPr>
        <w:t>nclusion (GE</w:t>
      </w:r>
      <w:r w:rsidR="005263A7">
        <w:rPr>
          <w:rFonts w:asciiTheme="minorHAnsi" w:hAnsiTheme="minorHAnsi" w:cstheme="minorHAnsi"/>
          <w:sz w:val="20"/>
          <w:szCs w:val="20"/>
          <w:lang w:val="en-AU"/>
        </w:rPr>
        <w:t>D</w:t>
      </w:r>
      <w:r w:rsidR="00BE216B" w:rsidRPr="004A274A">
        <w:rPr>
          <w:rFonts w:asciiTheme="minorHAnsi" w:hAnsiTheme="minorHAnsi" w:cstheme="minorHAnsi"/>
          <w:sz w:val="20"/>
          <w:szCs w:val="20"/>
          <w:lang w:val="en-AU"/>
        </w:rPr>
        <w:t>SI) strategy</w:t>
      </w:r>
      <w:r w:rsidR="00BE216B" w:rsidRPr="004A274A">
        <w:rPr>
          <w:rFonts w:asciiTheme="minorHAnsi" w:hAnsiTheme="minorHAnsi"/>
          <w:sz w:val="20"/>
          <w:szCs w:val="20"/>
          <w:lang w:val="en-AU"/>
        </w:rPr>
        <w:t xml:space="preserve">. Approaches to supporting children with disabilities </w:t>
      </w:r>
      <w:r w:rsidR="00AA6E80" w:rsidRPr="004A274A">
        <w:rPr>
          <w:rFonts w:asciiTheme="minorHAnsi" w:hAnsiTheme="minorHAnsi"/>
          <w:sz w:val="20"/>
          <w:szCs w:val="20"/>
          <w:lang w:val="en-AU"/>
        </w:rPr>
        <w:t xml:space="preserve">met </w:t>
      </w:r>
      <w:r w:rsidR="00A835F2" w:rsidRPr="004A274A">
        <w:rPr>
          <w:rFonts w:asciiTheme="minorHAnsi" w:hAnsiTheme="minorHAnsi"/>
          <w:sz w:val="20"/>
          <w:szCs w:val="20"/>
          <w:lang w:val="en-AU"/>
        </w:rPr>
        <w:t xml:space="preserve">success </w:t>
      </w:r>
      <w:r w:rsidR="007E73E0">
        <w:rPr>
          <w:rFonts w:asciiTheme="minorHAnsi" w:hAnsiTheme="minorHAnsi"/>
          <w:sz w:val="20"/>
          <w:szCs w:val="20"/>
          <w:lang w:val="en-AU"/>
        </w:rPr>
        <w:t>in some individual cases</w:t>
      </w:r>
      <w:r w:rsidR="00A835F2" w:rsidRPr="004A274A">
        <w:rPr>
          <w:rFonts w:asciiTheme="minorHAnsi" w:hAnsiTheme="minorHAnsi"/>
          <w:sz w:val="20"/>
          <w:szCs w:val="20"/>
          <w:lang w:val="en-AU"/>
        </w:rPr>
        <w:t xml:space="preserve"> but broader traction with regard to inclusive education across </w:t>
      </w:r>
      <w:r w:rsidR="00F45AB1" w:rsidRPr="004A274A">
        <w:rPr>
          <w:rFonts w:asciiTheme="minorHAnsi" w:hAnsiTheme="minorHAnsi"/>
          <w:sz w:val="20"/>
          <w:szCs w:val="20"/>
          <w:lang w:val="en-AU"/>
        </w:rPr>
        <w:t xml:space="preserve">all </w:t>
      </w:r>
      <w:r w:rsidR="00A835F2" w:rsidRPr="004A274A">
        <w:rPr>
          <w:rFonts w:asciiTheme="minorHAnsi" w:hAnsiTheme="minorHAnsi"/>
          <w:sz w:val="20"/>
          <w:szCs w:val="20"/>
          <w:lang w:val="en-AU"/>
        </w:rPr>
        <w:t xml:space="preserve">schools and MoE appears nascent. </w:t>
      </w:r>
      <w:r w:rsidR="005F3BD9" w:rsidRPr="004A274A">
        <w:rPr>
          <w:rFonts w:asciiTheme="minorHAnsi" w:hAnsiTheme="minorHAnsi"/>
          <w:sz w:val="20"/>
          <w:szCs w:val="20"/>
          <w:lang w:val="en-AU"/>
        </w:rPr>
        <w:t xml:space="preserve">Gender </w:t>
      </w:r>
      <w:r w:rsidR="00210A53" w:rsidRPr="004A274A">
        <w:rPr>
          <w:rFonts w:asciiTheme="minorHAnsi" w:hAnsiTheme="minorHAnsi"/>
          <w:sz w:val="20"/>
          <w:szCs w:val="20"/>
          <w:lang w:val="en-AU"/>
        </w:rPr>
        <w:t>stereotyping</w:t>
      </w:r>
      <w:r w:rsidR="000137E4" w:rsidRPr="004A274A">
        <w:rPr>
          <w:rFonts w:asciiTheme="minorHAnsi" w:hAnsiTheme="minorHAnsi"/>
          <w:sz w:val="20"/>
          <w:szCs w:val="20"/>
          <w:lang w:val="en-AU"/>
        </w:rPr>
        <w:t>, c</w:t>
      </w:r>
      <w:r w:rsidR="00A835F2" w:rsidRPr="004A274A">
        <w:rPr>
          <w:rFonts w:asciiTheme="minorHAnsi" w:hAnsiTheme="minorHAnsi"/>
          <w:sz w:val="20"/>
          <w:szCs w:val="20"/>
          <w:lang w:val="en-AU"/>
        </w:rPr>
        <w:t xml:space="preserve">limate change and DRR have been </w:t>
      </w:r>
      <w:r w:rsidR="004C4988" w:rsidRPr="004A274A">
        <w:rPr>
          <w:rFonts w:asciiTheme="minorHAnsi" w:hAnsiTheme="minorHAnsi"/>
          <w:sz w:val="20"/>
          <w:szCs w:val="20"/>
          <w:lang w:val="en-AU"/>
        </w:rPr>
        <w:t xml:space="preserve">considered </w:t>
      </w:r>
      <w:r w:rsidR="00A835F2" w:rsidRPr="004A274A">
        <w:rPr>
          <w:rFonts w:asciiTheme="minorHAnsi" w:hAnsiTheme="minorHAnsi"/>
          <w:sz w:val="20"/>
          <w:szCs w:val="20"/>
          <w:lang w:val="en-AU"/>
        </w:rPr>
        <w:t>in the revised National Curriculum and Assessment Framework and ongoing curriculum roll out.</w:t>
      </w:r>
      <w:r w:rsidR="000137E4" w:rsidRPr="004A274A">
        <w:rPr>
          <w:rFonts w:asciiTheme="minorHAnsi" w:hAnsiTheme="minorHAnsi"/>
          <w:sz w:val="20"/>
          <w:szCs w:val="20"/>
          <w:lang w:val="en-AU"/>
        </w:rPr>
        <w:t xml:space="preserve"> Recent reporting</w:t>
      </w:r>
      <w:r w:rsidR="00CC4BBE" w:rsidRPr="004A274A">
        <w:rPr>
          <w:rFonts w:asciiTheme="minorHAnsi" w:hAnsiTheme="minorHAnsi"/>
          <w:sz w:val="20"/>
          <w:szCs w:val="20"/>
          <w:lang w:val="en-AU"/>
        </w:rPr>
        <w:t xml:space="preserve"> shows</w:t>
      </w:r>
      <w:r w:rsidR="000137E4" w:rsidRPr="004A274A">
        <w:rPr>
          <w:rFonts w:asciiTheme="minorHAnsi" w:hAnsiTheme="minorHAnsi"/>
          <w:sz w:val="20"/>
          <w:szCs w:val="20"/>
          <w:lang w:val="en-AU"/>
        </w:rPr>
        <w:t xml:space="preserve"> </w:t>
      </w:r>
      <w:r w:rsidR="005F3BD9" w:rsidRPr="004A274A">
        <w:rPr>
          <w:rFonts w:asciiTheme="minorHAnsi" w:hAnsiTheme="minorHAnsi"/>
          <w:sz w:val="20"/>
          <w:szCs w:val="20"/>
          <w:lang w:val="en-AU"/>
        </w:rPr>
        <w:t xml:space="preserve">high levels of </w:t>
      </w:r>
      <w:r w:rsidR="004C4988" w:rsidRPr="004A274A">
        <w:rPr>
          <w:rFonts w:asciiTheme="minorHAnsi" w:hAnsiTheme="minorHAnsi"/>
          <w:sz w:val="20"/>
          <w:szCs w:val="20"/>
          <w:lang w:val="en-AU"/>
        </w:rPr>
        <w:t>gender-based</w:t>
      </w:r>
      <w:r w:rsidR="000137E4" w:rsidRPr="004A274A">
        <w:rPr>
          <w:rFonts w:asciiTheme="minorHAnsi" w:hAnsiTheme="minorHAnsi"/>
          <w:sz w:val="20"/>
          <w:szCs w:val="20"/>
          <w:lang w:val="en-AU"/>
        </w:rPr>
        <w:t xml:space="preserve"> violence and disturbing attitudes </w:t>
      </w:r>
      <w:r w:rsidR="00771F60" w:rsidRPr="004A274A">
        <w:rPr>
          <w:rFonts w:asciiTheme="minorHAnsi" w:hAnsiTheme="minorHAnsi"/>
          <w:sz w:val="20"/>
          <w:szCs w:val="20"/>
          <w:lang w:val="en-AU"/>
        </w:rPr>
        <w:t>toward</w:t>
      </w:r>
      <w:r w:rsidR="000137E4" w:rsidRPr="004A274A">
        <w:rPr>
          <w:rFonts w:asciiTheme="minorHAnsi" w:hAnsiTheme="minorHAnsi"/>
          <w:sz w:val="20"/>
          <w:szCs w:val="20"/>
          <w:lang w:val="en-AU"/>
        </w:rPr>
        <w:t xml:space="preserve"> girls and women</w:t>
      </w:r>
      <w:r w:rsidR="007D4731">
        <w:rPr>
          <w:rFonts w:asciiTheme="minorHAnsi" w:hAnsiTheme="minorHAnsi"/>
          <w:sz w:val="20"/>
          <w:szCs w:val="20"/>
          <w:lang w:val="en-AU"/>
        </w:rPr>
        <w:t>. This</w:t>
      </w:r>
      <w:r w:rsidR="000137E4" w:rsidRPr="004A274A">
        <w:rPr>
          <w:rFonts w:asciiTheme="minorHAnsi" w:hAnsiTheme="minorHAnsi"/>
          <w:sz w:val="20"/>
          <w:szCs w:val="20"/>
          <w:lang w:val="en-AU"/>
        </w:rPr>
        <w:t xml:space="preserve"> </w:t>
      </w:r>
      <w:r w:rsidR="007D4731" w:rsidRPr="004A274A">
        <w:rPr>
          <w:rFonts w:asciiTheme="minorHAnsi" w:hAnsiTheme="minorHAnsi"/>
          <w:sz w:val="20"/>
          <w:szCs w:val="20"/>
          <w:lang w:val="en-AU"/>
        </w:rPr>
        <w:t>justif</w:t>
      </w:r>
      <w:r w:rsidR="007D4731">
        <w:rPr>
          <w:rFonts w:asciiTheme="minorHAnsi" w:hAnsiTheme="minorHAnsi"/>
          <w:sz w:val="20"/>
          <w:szCs w:val="20"/>
          <w:lang w:val="en-AU"/>
        </w:rPr>
        <w:t>ies</w:t>
      </w:r>
      <w:r w:rsidR="007D4731" w:rsidRPr="004A274A">
        <w:rPr>
          <w:rFonts w:asciiTheme="minorHAnsi" w:hAnsiTheme="minorHAnsi"/>
          <w:sz w:val="20"/>
          <w:szCs w:val="20"/>
          <w:lang w:val="en-AU"/>
        </w:rPr>
        <w:t xml:space="preserve"> </w:t>
      </w:r>
      <w:r w:rsidR="000137E4" w:rsidRPr="004A274A">
        <w:rPr>
          <w:rFonts w:asciiTheme="minorHAnsi" w:hAnsiTheme="minorHAnsi"/>
          <w:sz w:val="20"/>
          <w:szCs w:val="20"/>
          <w:lang w:val="en-AU"/>
        </w:rPr>
        <w:t xml:space="preserve">an ongoing focus by KEIP on </w:t>
      </w:r>
      <w:r w:rsidR="007D4731">
        <w:rPr>
          <w:rFonts w:asciiTheme="minorHAnsi" w:hAnsiTheme="minorHAnsi"/>
          <w:sz w:val="20"/>
          <w:szCs w:val="20"/>
          <w:lang w:val="en-AU"/>
        </w:rPr>
        <w:t xml:space="preserve">incorporating </w:t>
      </w:r>
      <w:r w:rsidR="005F3BD9" w:rsidRPr="004A274A">
        <w:rPr>
          <w:rFonts w:asciiTheme="minorHAnsi" w:hAnsiTheme="minorHAnsi"/>
          <w:sz w:val="20"/>
          <w:szCs w:val="20"/>
          <w:lang w:val="en-AU"/>
        </w:rPr>
        <w:t xml:space="preserve">positive discipline, </w:t>
      </w:r>
      <w:r w:rsidR="000137E4" w:rsidRPr="004A274A">
        <w:rPr>
          <w:rFonts w:asciiTheme="minorHAnsi" w:hAnsiTheme="minorHAnsi"/>
          <w:sz w:val="20"/>
          <w:szCs w:val="20"/>
          <w:lang w:val="en-AU"/>
        </w:rPr>
        <w:t>respectful relationships</w:t>
      </w:r>
      <w:r w:rsidR="005F3BD9" w:rsidRPr="004A274A">
        <w:rPr>
          <w:rFonts w:asciiTheme="minorHAnsi" w:hAnsiTheme="minorHAnsi"/>
          <w:sz w:val="20"/>
          <w:szCs w:val="20"/>
          <w:lang w:val="en-AU"/>
        </w:rPr>
        <w:t xml:space="preserve"> and visionary messaging about girls</w:t>
      </w:r>
      <w:r w:rsidR="000137E4" w:rsidRPr="004A274A">
        <w:rPr>
          <w:rFonts w:asciiTheme="minorHAnsi" w:hAnsiTheme="minorHAnsi"/>
          <w:sz w:val="20"/>
          <w:szCs w:val="20"/>
          <w:lang w:val="en-AU"/>
        </w:rPr>
        <w:t xml:space="preserve"> </w:t>
      </w:r>
      <w:r w:rsidR="005F3BD9" w:rsidRPr="004A274A">
        <w:rPr>
          <w:rFonts w:asciiTheme="minorHAnsi" w:hAnsiTheme="minorHAnsi"/>
          <w:sz w:val="20"/>
          <w:szCs w:val="20"/>
          <w:lang w:val="en-AU"/>
        </w:rPr>
        <w:t>into the</w:t>
      </w:r>
      <w:r w:rsidR="000137E4" w:rsidRPr="004A274A">
        <w:rPr>
          <w:rFonts w:asciiTheme="minorHAnsi" w:hAnsiTheme="minorHAnsi"/>
          <w:sz w:val="20"/>
          <w:szCs w:val="20"/>
          <w:lang w:val="en-AU"/>
        </w:rPr>
        <w:t xml:space="preserve"> curriculum and as part of teacher professional development. </w:t>
      </w:r>
      <w:r w:rsidR="00A835F2" w:rsidRPr="004A274A">
        <w:rPr>
          <w:rFonts w:asciiTheme="minorHAnsi" w:hAnsiTheme="minorHAnsi"/>
          <w:sz w:val="20"/>
          <w:szCs w:val="20"/>
          <w:lang w:val="en-AU"/>
        </w:rPr>
        <w:t xml:space="preserve">DRR principles and </w:t>
      </w:r>
      <w:r w:rsidR="00F17006" w:rsidRPr="004A274A">
        <w:rPr>
          <w:rFonts w:asciiTheme="minorHAnsi" w:hAnsiTheme="minorHAnsi"/>
          <w:sz w:val="20"/>
          <w:szCs w:val="20"/>
          <w:lang w:val="en-AU"/>
        </w:rPr>
        <w:t>c</w:t>
      </w:r>
      <w:r w:rsidR="00A835F2" w:rsidRPr="004A274A">
        <w:rPr>
          <w:rFonts w:asciiTheme="minorHAnsi" w:hAnsiTheme="minorHAnsi"/>
          <w:sz w:val="20"/>
          <w:szCs w:val="20"/>
          <w:lang w:val="en-AU"/>
        </w:rPr>
        <w:t xml:space="preserve">limate </w:t>
      </w:r>
      <w:r w:rsidR="00F17006" w:rsidRPr="004A274A">
        <w:rPr>
          <w:rFonts w:asciiTheme="minorHAnsi" w:hAnsiTheme="minorHAnsi"/>
          <w:sz w:val="20"/>
          <w:szCs w:val="20"/>
          <w:lang w:val="en-AU"/>
        </w:rPr>
        <w:t>c</w:t>
      </w:r>
      <w:r w:rsidR="00A835F2" w:rsidRPr="004A274A">
        <w:rPr>
          <w:rFonts w:asciiTheme="minorHAnsi" w:hAnsiTheme="minorHAnsi"/>
          <w:sz w:val="20"/>
          <w:szCs w:val="20"/>
          <w:lang w:val="en-AU"/>
        </w:rPr>
        <w:t>hange have strongly influence</w:t>
      </w:r>
      <w:r w:rsidR="000137E4" w:rsidRPr="004A274A">
        <w:rPr>
          <w:rFonts w:asciiTheme="minorHAnsi" w:hAnsiTheme="minorHAnsi"/>
          <w:sz w:val="20"/>
          <w:szCs w:val="20"/>
          <w:lang w:val="en-AU"/>
        </w:rPr>
        <w:t>d</w:t>
      </w:r>
      <w:r w:rsidR="00A835F2" w:rsidRPr="004A274A">
        <w:rPr>
          <w:rFonts w:asciiTheme="minorHAnsi" w:hAnsiTheme="minorHAnsi"/>
          <w:sz w:val="20"/>
          <w:szCs w:val="20"/>
          <w:lang w:val="en-AU"/>
        </w:rPr>
        <w:t xml:space="preserve"> the school rehabilitation program, promoting ongoing adaptations to design and collaboration with MISE.</w:t>
      </w:r>
    </w:p>
    <w:p w14:paraId="3BD164A6" w14:textId="77777777" w:rsidR="006714E1" w:rsidRPr="004A274A" w:rsidRDefault="006714E1" w:rsidP="00E81689">
      <w:pPr>
        <w:rPr>
          <w:rFonts w:cs="Arial"/>
          <w:color w:val="000000" w:themeColor="text1"/>
          <w:sz w:val="22"/>
          <w:szCs w:val="22"/>
          <w:lang w:val="en-AU" w:eastAsia="en-AU"/>
        </w:rPr>
      </w:pPr>
    </w:p>
    <w:p w14:paraId="6B0F0B4B" w14:textId="77777777" w:rsidR="003B63B8" w:rsidRPr="004A274A" w:rsidRDefault="003B63B8" w:rsidP="00487073">
      <w:pPr>
        <w:pStyle w:val="SDANumberedheading3"/>
        <w:numPr>
          <w:ilvl w:val="1"/>
          <w:numId w:val="25"/>
        </w:numPr>
        <w:rPr>
          <w:rFonts w:cs="Arial"/>
          <w:color w:val="000000" w:themeColor="text1"/>
          <w:lang w:val="en-AU"/>
        </w:rPr>
      </w:pPr>
      <w:bookmarkStart w:id="412" w:name="_Toc523927421"/>
      <w:bookmarkStart w:id="413" w:name="_Toc523927684"/>
      <w:bookmarkStart w:id="414" w:name="_Toc524074434"/>
      <w:bookmarkStart w:id="415" w:name="_Toc524274478"/>
      <w:bookmarkStart w:id="416" w:name="_Toc530428221"/>
      <w:r w:rsidRPr="004A274A">
        <w:rPr>
          <w:rFonts w:cs="Arial"/>
          <w:color w:val="000000" w:themeColor="text1"/>
          <w:lang w:val="en-AU"/>
        </w:rPr>
        <w:t>How well has KEIP addressed cross-cutting issues?</w:t>
      </w:r>
      <w:bookmarkEnd w:id="412"/>
      <w:bookmarkEnd w:id="413"/>
      <w:bookmarkEnd w:id="414"/>
      <w:bookmarkEnd w:id="415"/>
      <w:bookmarkEnd w:id="416"/>
    </w:p>
    <w:p w14:paraId="3B313807" w14:textId="065EADD7" w:rsidR="00D3241C" w:rsidRPr="004A274A" w:rsidRDefault="00D3241C" w:rsidP="006714E1">
      <w:pPr>
        <w:pStyle w:val="SDANumberedheading3"/>
        <w:rPr>
          <w:rFonts w:eastAsia="Times New Roman" w:cs="Arial"/>
          <w:b w:val="0"/>
          <w:noProof w:val="0"/>
          <w:color w:val="auto"/>
          <w:sz w:val="20"/>
          <w:szCs w:val="20"/>
          <w:lang w:val="en-AU" w:eastAsia="en-US"/>
        </w:rPr>
      </w:pPr>
      <w:bookmarkStart w:id="417" w:name="_Toc530427479"/>
      <w:bookmarkStart w:id="418" w:name="_Toc530428222"/>
      <w:r w:rsidRPr="004A274A">
        <w:rPr>
          <w:rFonts w:eastAsia="Times New Roman" w:cs="Arial"/>
          <w:b w:val="0"/>
          <w:noProof w:val="0"/>
          <w:color w:val="auto"/>
          <w:sz w:val="20"/>
          <w:szCs w:val="20"/>
          <w:lang w:val="en-AU" w:eastAsia="en-US"/>
        </w:rPr>
        <w:t xml:space="preserve">Since 2011, KEIP has had a </w:t>
      </w:r>
      <w:r w:rsidR="00F17006" w:rsidRPr="004A274A">
        <w:rPr>
          <w:rFonts w:eastAsia="Times New Roman" w:cs="Arial"/>
          <w:b w:val="0"/>
          <w:noProof w:val="0"/>
          <w:color w:val="auto"/>
          <w:sz w:val="20"/>
          <w:szCs w:val="20"/>
          <w:lang w:val="en-AU" w:eastAsia="en-US"/>
        </w:rPr>
        <w:t>GE</w:t>
      </w:r>
      <w:r w:rsidR="005263A7">
        <w:rPr>
          <w:rFonts w:eastAsia="Times New Roman" w:cs="Arial"/>
          <w:b w:val="0"/>
          <w:noProof w:val="0"/>
          <w:color w:val="auto"/>
          <w:sz w:val="20"/>
          <w:szCs w:val="20"/>
          <w:lang w:val="en-AU" w:eastAsia="en-US"/>
        </w:rPr>
        <w:t>D</w:t>
      </w:r>
      <w:r w:rsidR="00F17006" w:rsidRPr="004A274A">
        <w:rPr>
          <w:rFonts w:eastAsia="Times New Roman" w:cs="Arial"/>
          <w:b w:val="0"/>
          <w:noProof w:val="0"/>
          <w:color w:val="auto"/>
          <w:sz w:val="20"/>
          <w:szCs w:val="20"/>
          <w:lang w:val="en-AU" w:eastAsia="en-US"/>
        </w:rPr>
        <w:t>SI</w:t>
      </w:r>
      <w:r w:rsidRPr="004A274A">
        <w:rPr>
          <w:rFonts w:eastAsia="Times New Roman" w:cs="Arial"/>
          <w:b w:val="0"/>
          <w:noProof w:val="0"/>
          <w:color w:val="auto"/>
          <w:sz w:val="20"/>
          <w:szCs w:val="20"/>
          <w:lang w:val="en-AU" w:eastAsia="en-US"/>
        </w:rPr>
        <w:t xml:space="preserve"> strategy to provide clear guidance</w:t>
      </w:r>
      <w:r w:rsidR="007D4731">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as well as targets, outputs and opportunities for integrating gender equality, disability and social inclusion through all KEF</w:t>
      </w:r>
      <w:r w:rsidR="007E73E0">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supported activities</w:t>
      </w:r>
      <w:r w:rsidR="007D4731">
        <w:rPr>
          <w:rFonts w:eastAsia="Times New Roman" w:cs="Arial"/>
          <w:b w:val="0"/>
          <w:noProof w:val="0"/>
          <w:color w:val="auto"/>
          <w:sz w:val="20"/>
          <w:szCs w:val="20"/>
          <w:lang w:val="en-AU" w:eastAsia="en-US"/>
        </w:rPr>
        <w:t xml:space="preserve">. The strategy also </w:t>
      </w:r>
      <w:r w:rsidR="00560F77">
        <w:rPr>
          <w:rFonts w:eastAsia="Times New Roman" w:cs="Arial"/>
          <w:b w:val="0"/>
          <w:noProof w:val="0"/>
          <w:color w:val="auto"/>
          <w:sz w:val="20"/>
          <w:szCs w:val="20"/>
          <w:lang w:val="en-AU" w:eastAsia="en-US"/>
        </w:rPr>
        <w:t>promotes</w:t>
      </w:r>
      <w:r w:rsidRPr="004A274A">
        <w:rPr>
          <w:rFonts w:eastAsia="Times New Roman" w:cs="Arial"/>
          <w:b w:val="0"/>
          <w:noProof w:val="0"/>
          <w:color w:val="auto"/>
          <w:sz w:val="20"/>
          <w:szCs w:val="20"/>
          <w:lang w:val="en-AU" w:eastAsia="en-US"/>
        </w:rPr>
        <w:t xml:space="preserve"> appropriate analysis of data and comprehensive planning </w:t>
      </w:r>
      <w:r w:rsidR="00771F60" w:rsidRPr="004A274A">
        <w:rPr>
          <w:rFonts w:eastAsia="Times New Roman" w:cs="Arial"/>
          <w:b w:val="0"/>
          <w:noProof w:val="0"/>
          <w:color w:val="auto"/>
          <w:sz w:val="20"/>
          <w:szCs w:val="20"/>
          <w:lang w:val="en-AU" w:eastAsia="en-US"/>
        </w:rPr>
        <w:t>to</w:t>
      </w:r>
      <w:r w:rsidRPr="004A274A">
        <w:rPr>
          <w:rFonts w:eastAsia="Times New Roman" w:cs="Arial"/>
          <w:b w:val="0"/>
          <w:noProof w:val="0"/>
          <w:color w:val="auto"/>
          <w:sz w:val="20"/>
          <w:szCs w:val="20"/>
          <w:lang w:val="en-AU" w:eastAsia="en-US"/>
        </w:rPr>
        <w:t xml:space="preserve"> ensure issues of inclusion are addressed. </w:t>
      </w:r>
      <w:r w:rsidR="00560F77" w:rsidRPr="004A274A">
        <w:rPr>
          <w:rFonts w:eastAsia="Times New Roman" w:cs="Arial"/>
          <w:b w:val="0"/>
          <w:noProof w:val="0"/>
          <w:color w:val="auto"/>
          <w:sz w:val="20"/>
          <w:szCs w:val="20"/>
          <w:lang w:val="en-AU" w:eastAsia="en-US"/>
        </w:rPr>
        <w:t>Th</w:t>
      </w:r>
      <w:r w:rsidR="00560F77">
        <w:rPr>
          <w:rFonts w:eastAsia="Times New Roman" w:cs="Arial"/>
          <w:b w:val="0"/>
          <w:noProof w:val="0"/>
          <w:color w:val="auto"/>
          <w:sz w:val="20"/>
          <w:szCs w:val="20"/>
          <w:lang w:val="en-AU" w:eastAsia="en-US"/>
        </w:rPr>
        <w:t>e strategy</w:t>
      </w:r>
      <w:r w:rsidR="00560F77"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has been updated several times</w:t>
      </w:r>
      <w:r w:rsidR="00560F77">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with the last update in March 2016. KEIP has supported MoE to embed inclusion principles in ESSP 2012-15 </w:t>
      </w:r>
      <w:r w:rsidR="00560F77">
        <w:rPr>
          <w:rFonts w:eastAsia="Times New Roman" w:cs="Arial"/>
          <w:b w:val="0"/>
          <w:noProof w:val="0"/>
          <w:color w:val="auto"/>
          <w:sz w:val="20"/>
          <w:szCs w:val="20"/>
          <w:lang w:val="en-AU" w:eastAsia="en-US"/>
        </w:rPr>
        <w:t>and</w:t>
      </w:r>
      <w:r w:rsidRPr="004A274A">
        <w:rPr>
          <w:rFonts w:eastAsia="Times New Roman" w:cs="Arial"/>
          <w:b w:val="0"/>
          <w:noProof w:val="0"/>
          <w:color w:val="auto"/>
          <w:sz w:val="20"/>
          <w:szCs w:val="20"/>
          <w:lang w:val="en-AU" w:eastAsia="en-US"/>
        </w:rPr>
        <w:t xml:space="preserve"> </w:t>
      </w:r>
      <w:r w:rsidR="00560F77">
        <w:rPr>
          <w:rFonts w:eastAsia="Times New Roman" w:cs="Arial"/>
          <w:b w:val="0"/>
          <w:noProof w:val="0"/>
          <w:color w:val="auto"/>
          <w:sz w:val="20"/>
          <w:szCs w:val="20"/>
          <w:lang w:val="en-AU" w:eastAsia="en-US"/>
        </w:rPr>
        <w:t xml:space="preserve">ESSP </w:t>
      </w:r>
      <w:r w:rsidRPr="004A274A">
        <w:rPr>
          <w:rFonts w:eastAsia="Times New Roman" w:cs="Arial"/>
          <w:b w:val="0"/>
          <w:noProof w:val="0"/>
          <w:color w:val="auto"/>
          <w:sz w:val="20"/>
          <w:szCs w:val="20"/>
          <w:lang w:val="en-AU" w:eastAsia="en-US"/>
        </w:rPr>
        <w:t>2016-19, in the principles underpinning the Kiribati Education Act 201</w:t>
      </w:r>
      <w:r w:rsidR="002F556E">
        <w:rPr>
          <w:rFonts w:eastAsia="Times New Roman" w:cs="Arial"/>
          <w:b w:val="0"/>
          <w:noProof w:val="0"/>
          <w:color w:val="auto"/>
          <w:sz w:val="20"/>
          <w:szCs w:val="20"/>
          <w:lang w:val="en-AU" w:eastAsia="en-US"/>
        </w:rPr>
        <w:t>3</w:t>
      </w:r>
      <w:r w:rsidRPr="004A274A">
        <w:rPr>
          <w:rFonts w:eastAsia="Times New Roman" w:cs="Arial"/>
          <w:b w:val="0"/>
          <w:noProof w:val="0"/>
          <w:color w:val="auto"/>
          <w:sz w:val="20"/>
          <w:szCs w:val="20"/>
          <w:lang w:val="en-AU" w:eastAsia="en-US"/>
        </w:rPr>
        <w:t xml:space="preserve"> and in the Inclusive Education Policy</w:t>
      </w:r>
      <w:r w:rsidR="007E73E0">
        <w:rPr>
          <w:rFonts w:eastAsia="Times New Roman" w:cs="Arial"/>
          <w:b w:val="0"/>
          <w:noProof w:val="0"/>
          <w:color w:val="auto"/>
          <w:sz w:val="20"/>
          <w:szCs w:val="20"/>
          <w:lang w:val="en-AU" w:eastAsia="en-US"/>
        </w:rPr>
        <w:t>.</w:t>
      </w:r>
      <w:bookmarkEnd w:id="417"/>
      <w:bookmarkEnd w:id="418"/>
    </w:p>
    <w:p w14:paraId="6A3F4114" w14:textId="1808586D" w:rsidR="00914E01" w:rsidRPr="004A274A" w:rsidRDefault="002F556E" w:rsidP="006714E1">
      <w:pPr>
        <w:pStyle w:val="SDANumberedheading3"/>
        <w:rPr>
          <w:rFonts w:eastAsia="Times New Roman" w:cs="Arial"/>
          <w:b w:val="0"/>
          <w:noProof w:val="0"/>
          <w:color w:val="auto"/>
          <w:sz w:val="20"/>
          <w:szCs w:val="20"/>
          <w:lang w:val="en-AU" w:eastAsia="en-US"/>
        </w:rPr>
      </w:pPr>
      <w:bookmarkStart w:id="419" w:name="_Toc530427480"/>
      <w:bookmarkStart w:id="420" w:name="_Toc530428223"/>
      <w:r>
        <w:rPr>
          <w:rFonts w:eastAsia="Times New Roman" w:cs="Arial"/>
          <w:b w:val="0"/>
          <w:noProof w:val="0"/>
          <w:color w:val="auto"/>
          <w:sz w:val="20"/>
          <w:szCs w:val="20"/>
          <w:lang w:val="en-AU" w:eastAsia="en-US"/>
        </w:rPr>
        <w:t>Despite</w:t>
      </w:r>
      <w:r w:rsidRPr="004A274A">
        <w:rPr>
          <w:rFonts w:eastAsia="Times New Roman" w:cs="Arial"/>
          <w:b w:val="0"/>
          <w:noProof w:val="0"/>
          <w:color w:val="auto"/>
          <w:sz w:val="20"/>
          <w:szCs w:val="20"/>
          <w:lang w:val="en-AU" w:eastAsia="en-US"/>
        </w:rPr>
        <w:t xml:space="preserve"> </w:t>
      </w:r>
      <w:r w:rsidR="00D3241C" w:rsidRPr="004A274A">
        <w:rPr>
          <w:rFonts w:eastAsia="Times New Roman" w:cs="Arial"/>
          <w:b w:val="0"/>
          <w:noProof w:val="0"/>
          <w:color w:val="auto"/>
          <w:sz w:val="20"/>
          <w:szCs w:val="20"/>
          <w:lang w:val="en-AU" w:eastAsia="en-US"/>
        </w:rPr>
        <w:t xml:space="preserve">the Inclusive Education Policy </w:t>
      </w:r>
      <w:r>
        <w:rPr>
          <w:rFonts w:eastAsia="Times New Roman" w:cs="Arial"/>
          <w:b w:val="0"/>
          <w:noProof w:val="0"/>
          <w:color w:val="auto"/>
          <w:sz w:val="20"/>
          <w:szCs w:val="20"/>
          <w:lang w:val="en-AU" w:eastAsia="en-US"/>
        </w:rPr>
        <w:t>being</w:t>
      </w:r>
      <w:r w:rsidRPr="004A274A">
        <w:rPr>
          <w:rFonts w:eastAsia="Times New Roman" w:cs="Arial"/>
          <w:b w:val="0"/>
          <w:noProof w:val="0"/>
          <w:color w:val="auto"/>
          <w:sz w:val="20"/>
          <w:szCs w:val="20"/>
          <w:lang w:val="en-AU" w:eastAsia="en-US"/>
        </w:rPr>
        <w:t xml:space="preserve"> </w:t>
      </w:r>
      <w:r w:rsidR="00D3241C" w:rsidRPr="004A274A">
        <w:rPr>
          <w:rFonts w:eastAsia="Times New Roman" w:cs="Arial"/>
          <w:b w:val="0"/>
          <w:noProof w:val="0"/>
          <w:color w:val="auto"/>
          <w:sz w:val="20"/>
          <w:szCs w:val="20"/>
          <w:lang w:val="en-AU" w:eastAsia="en-US"/>
        </w:rPr>
        <w:t>passed by the National Parliament in early 2015</w:t>
      </w:r>
      <w:r w:rsidR="00560F77">
        <w:rPr>
          <w:rFonts w:eastAsia="Times New Roman" w:cs="Arial"/>
          <w:b w:val="0"/>
          <w:noProof w:val="0"/>
          <w:color w:val="auto"/>
          <w:sz w:val="20"/>
          <w:szCs w:val="20"/>
          <w:lang w:val="en-AU" w:eastAsia="en-US"/>
        </w:rPr>
        <w:t xml:space="preserve">, </w:t>
      </w:r>
      <w:r w:rsidR="00D3241C" w:rsidRPr="004A274A">
        <w:rPr>
          <w:rFonts w:eastAsia="Times New Roman" w:cs="Arial"/>
          <w:b w:val="0"/>
          <w:noProof w:val="0"/>
          <w:color w:val="auto"/>
          <w:sz w:val="20"/>
          <w:szCs w:val="20"/>
          <w:lang w:val="en-AU" w:eastAsia="en-US"/>
        </w:rPr>
        <w:t xml:space="preserve">MoE </w:t>
      </w:r>
      <w:r w:rsidR="003B4138" w:rsidRPr="004A274A">
        <w:rPr>
          <w:rFonts w:eastAsia="Times New Roman" w:cs="Arial"/>
          <w:b w:val="0"/>
          <w:noProof w:val="0"/>
          <w:color w:val="auto"/>
          <w:sz w:val="20"/>
          <w:szCs w:val="20"/>
          <w:lang w:val="en-AU" w:eastAsia="en-US"/>
        </w:rPr>
        <w:t>has</w:t>
      </w:r>
      <w:r>
        <w:rPr>
          <w:rFonts w:eastAsia="Times New Roman" w:cs="Arial"/>
          <w:b w:val="0"/>
          <w:noProof w:val="0"/>
          <w:color w:val="auto"/>
          <w:sz w:val="20"/>
          <w:szCs w:val="20"/>
          <w:lang w:val="en-AU" w:eastAsia="en-US"/>
        </w:rPr>
        <w:t xml:space="preserve"> to date</w:t>
      </w:r>
      <w:r w:rsidR="003B4138" w:rsidRPr="004A274A">
        <w:rPr>
          <w:rFonts w:eastAsia="Times New Roman" w:cs="Arial"/>
          <w:b w:val="0"/>
          <w:noProof w:val="0"/>
          <w:color w:val="auto"/>
          <w:sz w:val="20"/>
          <w:szCs w:val="20"/>
          <w:lang w:val="en-AU" w:eastAsia="en-US"/>
        </w:rPr>
        <w:t xml:space="preserve"> committed </w:t>
      </w:r>
      <w:r w:rsidR="00560F77">
        <w:rPr>
          <w:rFonts w:eastAsia="Times New Roman" w:cs="Arial"/>
          <w:b w:val="0"/>
          <w:noProof w:val="0"/>
          <w:color w:val="auto"/>
          <w:sz w:val="20"/>
          <w:szCs w:val="20"/>
          <w:lang w:val="en-AU" w:eastAsia="en-US"/>
        </w:rPr>
        <w:t xml:space="preserve">a </w:t>
      </w:r>
      <w:r w:rsidR="003B4138" w:rsidRPr="004A274A">
        <w:rPr>
          <w:rFonts w:eastAsia="Times New Roman" w:cs="Arial"/>
          <w:b w:val="0"/>
          <w:noProof w:val="0"/>
          <w:color w:val="auto"/>
          <w:sz w:val="20"/>
          <w:szCs w:val="20"/>
          <w:lang w:val="en-AU" w:eastAsia="en-US"/>
        </w:rPr>
        <w:t xml:space="preserve">limited </w:t>
      </w:r>
      <w:r w:rsidR="00560F77">
        <w:rPr>
          <w:rFonts w:eastAsia="Times New Roman" w:cs="Arial"/>
          <w:b w:val="0"/>
          <w:noProof w:val="0"/>
          <w:color w:val="auto"/>
          <w:sz w:val="20"/>
          <w:szCs w:val="20"/>
          <w:lang w:val="en-AU" w:eastAsia="en-US"/>
        </w:rPr>
        <w:t xml:space="preserve">amount of </w:t>
      </w:r>
      <w:r w:rsidR="003B4138" w:rsidRPr="004A274A">
        <w:rPr>
          <w:rFonts w:eastAsia="Times New Roman" w:cs="Arial"/>
          <w:b w:val="0"/>
          <w:noProof w:val="0"/>
          <w:color w:val="auto"/>
          <w:sz w:val="20"/>
          <w:szCs w:val="20"/>
          <w:lang w:val="en-AU" w:eastAsia="en-US"/>
        </w:rPr>
        <w:t>funds to its implementation</w:t>
      </w:r>
      <w:r w:rsidR="00D3241C" w:rsidRPr="004A274A">
        <w:rPr>
          <w:rFonts w:eastAsia="Times New Roman" w:cs="Arial"/>
          <w:b w:val="0"/>
          <w:noProof w:val="0"/>
          <w:color w:val="auto"/>
          <w:sz w:val="20"/>
          <w:szCs w:val="20"/>
          <w:lang w:val="en-AU" w:eastAsia="en-US"/>
        </w:rPr>
        <w:t xml:space="preserve">. KEIP is supporting several initiatives under the policy, </w:t>
      </w:r>
      <w:r w:rsidR="00BE216B" w:rsidRPr="004A274A">
        <w:rPr>
          <w:rFonts w:eastAsia="Times New Roman" w:cs="Arial"/>
          <w:b w:val="0"/>
          <w:noProof w:val="0"/>
          <w:color w:val="auto"/>
          <w:sz w:val="20"/>
          <w:szCs w:val="20"/>
          <w:lang w:val="en-AU" w:eastAsia="en-US"/>
        </w:rPr>
        <w:t xml:space="preserve">and </w:t>
      </w:r>
      <w:r w:rsidR="00A835F2" w:rsidRPr="004A274A">
        <w:rPr>
          <w:rFonts w:eastAsia="Times New Roman" w:cs="Arial"/>
          <w:b w:val="0"/>
          <w:noProof w:val="0"/>
          <w:color w:val="auto"/>
          <w:sz w:val="20"/>
          <w:szCs w:val="20"/>
          <w:lang w:val="en-AU" w:eastAsia="en-US"/>
        </w:rPr>
        <w:t xml:space="preserve">there have been several individual successes with regard to mainstreaming, </w:t>
      </w:r>
      <w:r w:rsidR="00560F77">
        <w:rPr>
          <w:rFonts w:eastAsia="Times New Roman" w:cs="Arial"/>
          <w:b w:val="0"/>
          <w:noProof w:val="0"/>
          <w:color w:val="auto"/>
          <w:sz w:val="20"/>
          <w:szCs w:val="20"/>
          <w:lang w:val="en-AU" w:eastAsia="en-US"/>
        </w:rPr>
        <w:t xml:space="preserve">but broader </w:t>
      </w:r>
      <w:r w:rsidR="00D3241C" w:rsidRPr="004A274A">
        <w:rPr>
          <w:rFonts w:eastAsia="Times New Roman" w:cs="Arial"/>
          <w:b w:val="0"/>
          <w:noProof w:val="0"/>
          <w:color w:val="auto"/>
          <w:sz w:val="20"/>
          <w:szCs w:val="20"/>
          <w:lang w:val="en-AU" w:eastAsia="en-US"/>
        </w:rPr>
        <w:t xml:space="preserve">progress appeared nascent in </w:t>
      </w:r>
      <w:r w:rsidR="00560F77">
        <w:rPr>
          <w:rFonts w:eastAsia="Times New Roman" w:cs="Arial"/>
          <w:b w:val="0"/>
          <w:noProof w:val="0"/>
          <w:color w:val="auto"/>
          <w:sz w:val="20"/>
          <w:szCs w:val="20"/>
          <w:lang w:val="en-AU" w:eastAsia="en-US"/>
        </w:rPr>
        <w:t xml:space="preserve">the </w:t>
      </w:r>
      <w:r w:rsidR="00D3241C" w:rsidRPr="004A274A">
        <w:rPr>
          <w:rFonts w:eastAsia="Times New Roman" w:cs="Arial"/>
          <w:b w:val="0"/>
          <w:noProof w:val="0"/>
          <w:color w:val="auto"/>
          <w:sz w:val="20"/>
          <w:szCs w:val="20"/>
          <w:lang w:val="en-AU" w:eastAsia="en-US"/>
        </w:rPr>
        <w:t xml:space="preserve">schools visited, </w:t>
      </w:r>
      <w:r w:rsidR="00560F77">
        <w:rPr>
          <w:rFonts w:eastAsia="Times New Roman" w:cs="Arial"/>
          <w:b w:val="0"/>
          <w:noProof w:val="0"/>
          <w:color w:val="auto"/>
          <w:sz w:val="20"/>
          <w:szCs w:val="20"/>
          <w:lang w:val="en-AU" w:eastAsia="en-US"/>
        </w:rPr>
        <w:t>and there was</w:t>
      </w:r>
      <w:r w:rsidR="00560F77" w:rsidRPr="004A274A">
        <w:rPr>
          <w:rFonts w:eastAsia="Times New Roman" w:cs="Arial"/>
          <w:b w:val="0"/>
          <w:noProof w:val="0"/>
          <w:color w:val="auto"/>
          <w:sz w:val="20"/>
          <w:szCs w:val="20"/>
          <w:lang w:val="en-AU" w:eastAsia="en-US"/>
        </w:rPr>
        <w:t xml:space="preserve"> </w:t>
      </w:r>
      <w:r w:rsidR="00D3241C" w:rsidRPr="004A274A">
        <w:rPr>
          <w:rFonts w:eastAsia="Times New Roman" w:cs="Arial"/>
          <w:b w:val="0"/>
          <w:noProof w:val="0"/>
          <w:color w:val="auto"/>
          <w:sz w:val="20"/>
          <w:szCs w:val="20"/>
          <w:lang w:val="en-AU" w:eastAsia="en-US"/>
        </w:rPr>
        <w:t>limited buy-in from MoE</w:t>
      </w:r>
      <w:r w:rsidR="00C83A96" w:rsidRPr="004A274A">
        <w:rPr>
          <w:rFonts w:eastAsia="Times New Roman" w:cs="Arial"/>
          <w:b w:val="0"/>
          <w:noProof w:val="0"/>
          <w:color w:val="auto"/>
          <w:sz w:val="20"/>
          <w:szCs w:val="20"/>
          <w:lang w:val="en-AU" w:eastAsia="en-US"/>
        </w:rPr>
        <w:t xml:space="preserve"> officers</w:t>
      </w:r>
      <w:r w:rsidR="00D3241C" w:rsidRPr="004A274A">
        <w:rPr>
          <w:rFonts w:eastAsia="Times New Roman" w:cs="Arial"/>
          <w:b w:val="0"/>
          <w:noProof w:val="0"/>
          <w:color w:val="auto"/>
          <w:sz w:val="20"/>
          <w:szCs w:val="20"/>
          <w:lang w:val="en-AU" w:eastAsia="en-US"/>
        </w:rPr>
        <w:t xml:space="preserve">. KEF’s efforts have </w:t>
      </w:r>
      <w:r w:rsidR="00560F77">
        <w:rPr>
          <w:rFonts w:eastAsia="Times New Roman" w:cs="Arial"/>
          <w:b w:val="0"/>
          <w:noProof w:val="0"/>
          <w:color w:val="auto"/>
          <w:sz w:val="20"/>
          <w:szCs w:val="20"/>
          <w:lang w:val="en-AU" w:eastAsia="en-US"/>
        </w:rPr>
        <w:t xml:space="preserve">largely </w:t>
      </w:r>
      <w:r w:rsidR="00D3241C" w:rsidRPr="004A274A">
        <w:rPr>
          <w:rFonts w:eastAsia="Times New Roman" w:cs="Arial"/>
          <w:b w:val="0"/>
          <w:noProof w:val="0"/>
          <w:color w:val="auto"/>
          <w:sz w:val="20"/>
          <w:szCs w:val="20"/>
          <w:lang w:val="en-AU" w:eastAsia="en-US"/>
        </w:rPr>
        <w:t xml:space="preserve">focused on </w:t>
      </w:r>
      <w:r w:rsidR="00560F77">
        <w:rPr>
          <w:rFonts w:eastAsia="Times New Roman" w:cs="Arial"/>
          <w:b w:val="0"/>
          <w:noProof w:val="0"/>
          <w:color w:val="auto"/>
          <w:sz w:val="20"/>
          <w:szCs w:val="20"/>
          <w:lang w:val="en-AU" w:eastAsia="en-US"/>
        </w:rPr>
        <w:t xml:space="preserve">disability </w:t>
      </w:r>
      <w:r w:rsidR="00D3241C" w:rsidRPr="004A274A">
        <w:rPr>
          <w:rFonts w:eastAsia="Times New Roman" w:cs="Arial"/>
          <w:b w:val="0"/>
          <w:noProof w:val="0"/>
          <w:color w:val="auto"/>
          <w:sz w:val="20"/>
          <w:szCs w:val="20"/>
          <w:lang w:val="en-AU" w:eastAsia="en-US"/>
        </w:rPr>
        <w:t xml:space="preserve">inclusion with less visible emphasis on gender equality. While the policy </w:t>
      </w:r>
      <w:r w:rsidR="00560F77">
        <w:rPr>
          <w:rFonts w:eastAsia="Times New Roman" w:cs="Arial"/>
          <w:b w:val="0"/>
          <w:noProof w:val="0"/>
          <w:color w:val="auto"/>
          <w:sz w:val="20"/>
          <w:szCs w:val="20"/>
          <w:lang w:val="en-AU" w:eastAsia="en-US"/>
        </w:rPr>
        <w:t xml:space="preserve">intended to address inclusion in a broad sense, its </w:t>
      </w:r>
      <w:r w:rsidR="00D3241C" w:rsidRPr="004A274A">
        <w:rPr>
          <w:rFonts w:eastAsia="Times New Roman" w:cs="Arial"/>
          <w:b w:val="0"/>
          <w:noProof w:val="0"/>
          <w:color w:val="auto"/>
          <w:sz w:val="20"/>
          <w:szCs w:val="20"/>
          <w:lang w:val="en-AU" w:eastAsia="en-US"/>
        </w:rPr>
        <w:t xml:space="preserve">translation has become synonymous with disability among stakeholders interviewed. KEF is </w:t>
      </w:r>
      <w:r w:rsidR="00000730">
        <w:rPr>
          <w:rFonts w:eastAsia="Times New Roman" w:cs="Arial"/>
          <w:b w:val="0"/>
          <w:noProof w:val="0"/>
          <w:color w:val="auto"/>
          <w:sz w:val="20"/>
          <w:szCs w:val="20"/>
          <w:lang w:val="en-AU" w:eastAsia="en-US"/>
        </w:rPr>
        <w:t>now</w:t>
      </w:r>
      <w:r w:rsidR="00000730" w:rsidRPr="004A274A">
        <w:rPr>
          <w:rFonts w:eastAsia="Times New Roman" w:cs="Arial"/>
          <w:b w:val="0"/>
          <w:noProof w:val="0"/>
          <w:color w:val="auto"/>
          <w:sz w:val="20"/>
          <w:szCs w:val="20"/>
          <w:lang w:val="en-AU" w:eastAsia="en-US"/>
        </w:rPr>
        <w:t xml:space="preserve"> </w:t>
      </w:r>
      <w:r w:rsidR="00D3241C" w:rsidRPr="004A274A">
        <w:rPr>
          <w:rFonts w:eastAsia="Times New Roman" w:cs="Arial"/>
          <w:b w:val="0"/>
          <w:noProof w:val="0"/>
          <w:color w:val="auto"/>
          <w:sz w:val="20"/>
          <w:szCs w:val="20"/>
          <w:lang w:val="en-AU" w:eastAsia="en-US"/>
        </w:rPr>
        <w:t>looking to lift the profile of gender equality across the different KEIP interventions.</w:t>
      </w:r>
      <w:bookmarkEnd w:id="419"/>
      <w:bookmarkEnd w:id="420"/>
    </w:p>
    <w:p w14:paraId="17B0829F" w14:textId="723E2033" w:rsidR="00D3241C" w:rsidRPr="004A274A" w:rsidRDefault="00D3241C" w:rsidP="00D3241C">
      <w:pPr>
        <w:pStyle w:val="ListParagraph"/>
        <w:ind w:left="0"/>
        <w:rPr>
          <w:rFonts w:cstheme="minorHAnsi"/>
          <w:sz w:val="20"/>
          <w:szCs w:val="20"/>
          <w:lang w:val="en-AU"/>
        </w:rPr>
      </w:pPr>
      <w:r w:rsidRPr="004A274A">
        <w:rPr>
          <w:rFonts w:cstheme="minorHAnsi"/>
          <w:sz w:val="20"/>
          <w:szCs w:val="20"/>
          <w:lang w:val="en-AU"/>
        </w:rPr>
        <w:t>A recent internal report highlighted progress against KEIP’s GE</w:t>
      </w:r>
      <w:r w:rsidR="005263A7">
        <w:rPr>
          <w:rFonts w:cstheme="minorHAnsi"/>
          <w:sz w:val="20"/>
          <w:szCs w:val="20"/>
          <w:lang w:val="en-AU"/>
        </w:rPr>
        <w:t>D</w:t>
      </w:r>
      <w:r w:rsidRPr="004A274A">
        <w:rPr>
          <w:rFonts w:cstheme="minorHAnsi"/>
          <w:sz w:val="20"/>
          <w:szCs w:val="20"/>
          <w:lang w:val="en-AU"/>
        </w:rPr>
        <w:t>SI strategy</w:t>
      </w:r>
      <w:r w:rsidR="00000730">
        <w:rPr>
          <w:rFonts w:cstheme="minorHAnsi"/>
          <w:sz w:val="20"/>
          <w:szCs w:val="20"/>
          <w:lang w:val="en-AU"/>
        </w:rPr>
        <w:t>.</w:t>
      </w:r>
      <w:r w:rsidRPr="004A274A">
        <w:rPr>
          <w:rFonts w:cstheme="minorHAnsi"/>
          <w:sz w:val="20"/>
          <w:szCs w:val="20"/>
          <w:lang w:val="en-AU"/>
        </w:rPr>
        <w:t xml:space="preserve"> </w:t>
      </w:r>
      <w:r w:rsidR="00000730">
        <w:rPr>
          <w:rFonts w:cstheme="minorHAnsi"/>
          <w:sz w:val="20"/>
          <w:szCs w:val="20"/>
          <w:lang w:val="en-AU"/>
        </w:rPr>
        <w:t>A</w:t>
      </w:r>
      <w:r w:rsidRPr="004A274A">
        <w:rPr>
          <w:rFonts w:cstheme="minorHAnsi"/>
          <w:sz w:val="20"/>
          <w:szCs w:val="20"/>
          <w:lang w:val="en-AU"/>
        </w:rPr>
        <w:t>chievements included:</w:t>
      </w:r>
    </w:p>
    <w:p w14:paraId="698FC5E1" w14:textId="6F84CCFD"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Curriculum materials</w:t>
      </w:r>
      <w:r w:rsidR="00000730">
        <w:rPr>
          <w:rFonts w:cstheme="minorHAnsi"/>
          <w:sz w:val="20"/>
          <w:szCs w:val="20"/>
          <w:lang w:val="en-AU"/>
        </w:rPr>
        <w:t>,</w:t>
      </w:r>
      <w:r w:rsidRPr="004A274A">
        <w:rPr>
          <w:rFonts w:cstheme="minorHAnsi"/>
          <w:sz w:val="20"/>
          <w:szCs w:val="20"/>
          <w:lang w:val="en-AU"/>
        </w:rPr>
        <w:t xml:space="preserve"> including </w:t>
      </w:r>
      <w:r w:rsidR="00000730">
        <w:rPr>
          <w:rFonts w:cstheme="minorHAnsi"/>
          <w:sz w:val="20"/>
          <w:szCs w:val="20"/>
          <w:lang w:val="en-AU"/>
        </w:rPr>
        <w:t>t</w:t>
      </w:r>
      <w:r w:rsidRPr="004A274A">
        <w:rPr>
          <w:rFonts w:cstheme="minorHAnsi"/>
          <w:sz w:val="20"/>
          <w:szCs w:val="20"/>
          <w:lang w:val="en-AU"/>
        </w:rPr>
        <w:t xml:space="preserve">eacher </w:t>
      </w:r>
      <w:r w:rsidR="00000730">
        <w:rPr>
          <w:rFonts w:cstheme="minorHAnsi"/>
          <w:sz w:val="20"/>
          <w:szCs w:val="20"/>
          <w:lang w:val="en-AU"/>
        </w:rPr>
        <w:t>g</w:t>
      </w:r>
      <w:r w:rsidRPr="004A274A">
        <w:rPr>
          <w:rFonts w:cstheme="minorHAnsi"/>
          <w:sz w:val="20"/>
          <w:szCs w:val="20"/>
          <w:lang w:val="en-AU"/>
        </w:rPr>
        <w:t>uides and learning materials</w:t>
      </w:r>
      <w:r w:rsidR="00000730">
        <w:rPr>
          <w:rFonts w:cstheme="minorHAnsi"/>
          <w:sz w:val="20"/>
          <w:szCs w:val="20"/>
          <w:lang w:val="en-AU"/>
        </w:rPr>
        <w:t>,</w:t>
      </w:r>
      <w:r w:rsidRPr="004A274A">
        <w:rPr>
          <w:rFonts w:cstheme="minorHAnsi"/>
          <w:sz w:val="20"/>
          <w:szCs w:val="20"/>
          <w:lang w:val="en-AU"/>
        </w:rPr>
        <w:t xml:space="preserve"> better represent gender equality both in imagery, language and focus</w:t>
      </w:r>
      <w:r w:rsidR="00000730">
        <w:rPr>
          <w:rFonts w:cstheme="minorHAnsi"/>
          <w:sz w:val="20"/>
          <w:szCs w:val="20"/>
          <w:lang w:val="en-AU"/>
        </w:rPr>
        <w:t>.</w:t>
      </w:r>
    </w:p>
    <w:p w14:paraId="4BA74AD0" w14:textId="54B9048A"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The inclusion of skills and knowledge from the respectful relationship program is being included into </w:t>
      </w:r>
      <w:r w:rsidR="00000730">
        <w:rPr>
          <w:rFonts w:cstheme="minorHAnsi"/>
          <w:sz w:val="20"/>
          <w:szCs w:val="20"/>
          <w:lang w:val="en-AU"/>
        </w:rPr>
        <w:t>the y</w:t>
      </w:r>
      <w:r w:rsidRPr="004A274A">
        <w:rPr>
          <w:rFonts w:cstheme="minorHAnsi"/>
          <w:sz w:val="20"/>
          <w:szCs w:val="20"/>
          <w:lang w:val="en-AU"/>
        </w:rPr>
        <w:t>ear 8 and 9 curriculum subjects of Moral Education, Social Science and Health</w:t>
      </w:r>
      <w:r w:rsidR="00000730">
        <w:rPr>
          <w:rFonts w:cstheme="minorHAnsi"/>
          <w:sz w:val="20"/>
          <w:szCs w:val="20"/>
          <w:lang w:val="en-AU"/>
        </w:rPr>
        <w:t>.</w:t>
      </w:r>
    </w:p>
    <w:p w14:paraId="6BEDF3FD" w14:textId="58EFFB12"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Women workers from </w:t>
      </w:r>
      <w:r w:rsidR="007E73E0">
        <w:rPr>
          <w:rFonts w:cstheme="minorHAnsi"/>
          <w:sz w:val="20"/>
          <w:szCs w:val="20"/>
          <w:lang w:val="en-AU"/>
        </w:rPr>
        <w:t>Kiribati Institute of Technology</w:t>
      </w:r>
      <w:r w:rsidR="00000730">
        <w:rPr>
          <w:rFonts w:cstheme="minorHAnsi"/>
          <w:sz w:val="20"/>
          <w:szCs w:val="20"/>
          <w:lang w:val="en-AU"/>
        </w:rPr>
        <w:t xml:space="preserve"> have been</w:t>
      </w:r>
      <w:r w:rsidRPr="004A274A">
        <w:rPr>
          <w:rFonts w:cstheme="minorHAnsi"/>
          <w:sz w:val="20"/>
          <w:szCs w:val="20"/>
          <w:lang w:val="en-AU"/>
        </w:rPr>
        <w:t xml:space="preserve"> involved in the construction of schools and fabrication of materials</w:t>
      </w:r>
      <w:r w:rsidR="00000730">
        <w:rPr>
          <w:rFonts w:cstheme="minorHAnsi"/>
          <w:sz w:val="20"/>
          <w:szCs w:val="20"/>
          <w:lang w:val="en-AU"/>
        </w:rPr>
        <w:t>.</w:t>
      </w:r>
    </w:p>
    <w:p w14:paraId="22B6165D" w14:textId="097FD2AF"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Improvements </w:t>
      </w:r>
      <w:r w:rsidR="00000730">
        <w:rPr>
          <w:rFonts w:cstheme="minorHAnsi"/>
          <w:sz w:val="20"/>
          <w:szCs w:val="20"/>
          <w:lang w:val="en-AU"/>
        </w:rPr>
        <w:t xml:space="preserve">have been made </w:t>
      </w:r>
      <w:r w:rsidRPr="004A274A">
        <w:rPr>
          <w:rFonts w:cstheme="minorHAnsi"/>
          <w:sz w:val="20"/>
          <w:szCs w:val="20"/>
          <w:lang w:val="en-AU"/>
        </w:rPr>
        <w:t xml:space="preserve">to school infrastructure to address gender requirements, </w:t>
      </w:r>
      <w:r w:rsidR="00000730">
        <w:rPr>
          <w:rFonts w:cstheme="minorHAnsi"/>
          <w:sz w:val="20"/>
          <w:szCs w:val="20"/>
          <w:lang w:val="en-AU"/>
        </w:rPr>
        <w:t>for example</w:t>
      </w:r>
      <w:r w:rsidRPr="004A274A">
        <w:rPr>
          <w:rFonts w:cstheme="minorHAnsi"/>
          <w:sz w:val="20"/>
          <w:szCs w:val="20"/>
          <w:lang w:val="en-AU"/>
        </w:rPr>
        <w:t xml:space="preserve"> toilets </w:t>
      </w:r>
      <w:r w:rsidR="00000730">
        <w:rPr>
          <w:rFonts w:cstheme="minorHAnsi"/>
          <w:sz w:val="20"/>
          <w:szCs w:val="20"/>
          <w:lang w:val="en-AU"/>
        </w:rPr>
        <w:t xml:space="preserve">have been positioned </w:t>
      </w:r>
      <w:r w:rsidRPr="004A274A">
        <w:rPr>
          <w:rFonts w:cstheme="minorHAnsi"/>
          <w:sz w:val="20"/>
          <w:szCs w:val="20"/>
          <w:lang w:val="en-AU"/>
        </w:rPr>
        <w:t>in secure</w:t>
      </w:r>
      <w:r w:rsidR="00000730">
        <w:rPr>
          <w:rFonts w:cstheme="minorHAnsi"/>
          <w:sz w:val="20"/>
          <w:szCs w:val="20"/>
          <w:lang w:val="en-AU"/>
        </w:rPr>
        <w:t>,</w:t>
      </w:r>
      <w:r w:rsidRPr="004A274A">
        <w:rPr>
          <w:rFonts w:cstheme="minorHAnsi"/>
          <w:sz w:val="20"/>
          <w:szCs w:val="20"/>
          <w:lang w:val="en-AU"/>
        </w:rPr>
        <w:t xml:space="preserve"> not secluded</w:t>
      </w:r>
      <w:r w:rsidR="00000730">
        <w:rPr>
          <w:rFonts w:cstheme="minorHAnsi"/>
          <w:sz w:val="20"/>
          <w:szCs w:val="20"/>
          <w:lang w:val="en-AU"/>
        </w:rPr>
        <w:t>,</w:t>
      </w:r>
      <w:r w:rsidRPr="004A274A">
        <w:rPr>
          <w:rFonts w:cstheme="minorHAnsi"/>
          <w:sz w:val="20"/>
          <w:szCs w:val="20"/>
          <w:lang w:val="en-AU"/>
        </w:rPr>
        <w:t xml:space="preserve"> locations</w:t>
      </w:r>
      <w:r w:rsidR="00000730">
        <w:rPr>
          <w:rFonts w:cstheme="minorHAnsi"/>
          <w:sz w:val="20"/>
          <w:szCs w:val="20"/>
          <w:lang w:val="en-AU"/>
        </w:rPr>
        <w:t>.</w:t>
      </w:r>
    </w:p>
    <w:p w14:paraId="3E84C587" w14:textId="425EED08"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Gender equality messaging </w:t>
      </w:r>
      <w:r w:rsidR="00000730">
        <w:rPr>
          <w:rFonts w:cstheme="minorHAnsi"/>
          <w:sz w:val="20"/>
          <w:szCs w:val="20"/>
          <w:lang w:val="en-AU"/>
        </w:rPr>
        <w:t xml:space="preserve">has been </w:t>
      </w:r>
      <w:r w:rsidRPr="004A274A">
        <w:rPr>
          <w:rFonts w:cstheme="minorHAnsi"/>
          <w:sz w:val="20"/>
          <w:szCs w:val="20"/>
          <w:lang w:val="en-AU"/>
        </w:rPr>
        <w:t xml:space="preserve">incorporated into leadership training for IECs and </w:t>
      </w:r>
      <w:r w:rsidR="00787B1C">
        <w:rPr>
          <w:rFonts w:cstheme="minorHAnsi"/>
          <w:sz w:val="20"/>
          <w:szCs w:val="20"/>
          <w:lang w:val="en-AU"/>
        </w:rPr>
        <w:t>ALs</w:t>
      </w:r>
      <w:r w:rsidR="00000730">
        <w:rPr>
          <w:rFonts w:cstheme="minorHAnsi"/>
          <w:sz w:val="20"/>
          <w:szCs w:val="20"/>
          <w:lang w:val="en-AU"/>
        </w:rPr>
        <w:t>.</w:t>
      </w:r>
    </w:p>
    <w:p w14:paraId="069A9A6C" w14:textId="0D2594C2"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The </w:t>
      </w:r>
      <w:r w:rsidR="00000730">
        <w:rPr>
          <w:rFonts w:cstheme="minorHAnsi"/>
          <w:sz w:val="20"/>
          <w:szCs w:val="20"/>
          <w:lang w:val="en-AU"/>
        </w:rPr>
        <w:t xml:space="preserve">establishment of the </w:t>
      </w:r>
      <w:r w:rsidRPr="004A274A">
        <w:rPr>
          <w:rFonts w:cstheme="minorHAnsi"/>
          <w:sz w:val="20"/>
          <w:szCs w:val="20"/>
          <w:lang w:val="en-AU"/>
        </w:rPr>
        <w:t>MoE National Executive Leadership Standards Framework</w:t>
      </w:r>
      <w:r w:rsidR="00787B1C">
        <w:rPr>
          <w:rFonts w:cstheme="minorHAnsi"/>
          <w:sz w:val="20"/>
          <w:szCs w:val="20"/>
          <w:lang w:val="en-AU"/>
        </w:rPr>
        <w:t xml:space="preserve"> competency</w:t>
      </w:r>
      <w:r w:rsidR="00000730">
        <w:rPr>
          <w:rFonts w:cstheme="minorHAnsi"/>
          <w:sz w:val="20"/>
          <w:szCs w:val="20"/>
          <w:lang w:val="en-AU"/>
        </w:rPr>
        <w:t>,</w:t>
      </w:r>
      <w:r w:rsidRPr="004A274A">
        <w:rPr>
          <w:rFonts w:cstheme="minorHAnsi"/>
          <w:sz w:val="20"/>
          <w:szCs w:val="20"/>
          <w:lang w:val="en-AU"/>
        </w:rPr>
        <w:t xml:space="preserve"> </w:t>
      </w:r>
      <w:r w:rsidR="00000730">
        <w:rPr>
          <w:rFonts w:cstheme="minorHAnsi"/>
          <w:sz w:val="20"/>
          <w:szCs w:val="20"/>
          <w:lang w:val="en-AU"/>
        </w:rPr>
        <w:t xml:space="preserve">which </w:t>
      </w:r>
      <w:r w:rsidRPr="004A274A">
        <w:rPr>
          <w:rFonts w:cstheme="minorHAnsi"/>
          <w:sz w:val="20"/>
          <w:szCs w:val="20"/>
          <w:lang w:val="en-AU"/>
        </w:rPr>
        <w:t>includes reference to positive organisational culture</w:t>
      </w:r>
      <w:r w:rsidR="00000730">
        <w:rPr>
          <w:rFonts w:cstheme="minorHAnsi"/>
          <w:sz w:val="20"/>
          <w:szCs w:val="20"/>
          <w:lang w:val="en-AU"/>
        </w:rPr>
        <w:t>,</w:t>
      </w:r>
      <w:r w:rsidRPr="004A274A">
        <w:rPr>
          <w:rFonts w:cstheme="minorHAnsi"/>
          <w:sz w:val="20"/>
          <w:szCs w:val="20"/>
          <w:lang w:val="en-AU"/>
        </w:rPr>
        <w:t xml:space="preserve"> including attention to counselling and support services</w:t>
      </w:r>
      <w:r w:rsidR="00000730">
        <w:rPr>
          <w:rFonts w:cstheme="minorHAnsi"/>
          <w:sz w:val="20"/>
          <w:szCs w:val="20"/>
          <w:lang w:val="en-AU"/>
        </w:rPr>
        <w:t>. The framework also</w:t>
      </w:r>
      <w:r w:rsidRPr="004A274A">
        <w:rPr>
          <w:rFonts w:cstheme="minorHAnsi"/>
          <w:sz w:val="20"/>
          <w:szCs w:val="20"/>
          <w:lang w:val="en-AU"/>
        </w:rPr>
        <w:t xml:space="preserve"> promotes inclusion through school councils for girls and boys, women in decision-making positions and safety programs for girls</w:t>
      </w:r>
      <w:r w:rsidR="00000730">
        <w:rPr>
          <w:rFonts w:cstheme="minorHAnsi"/>
          <w:sz w:val="20"/>
          <w:szCs w:val="20"/>
          <w:lang w:val="en-AU"/>
        </w:rPr>
        <w:t>.</w:t>
      </w:r>
    </w:p>
    <w:p w14:paraId="7422D48F" w14:textId="2A0D9F8E"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The </w:t>
      </w:r>
      <w:r w:rsidR="00000730">
        <w:rPr>
          <w:rFonts w:cstheme="minorHAnsi"/>
          <w:sz w:val="20"/>
          <w:szCs w:val="20"/>
          <w:lang w:val="en-AU"/>
        </w:rPr>
        <w:t xml:space="preserve">establishment of the </w:t>
      </w:r>
      <w:r w:rsidRPr="004A274A">
        <w:rPr>
          <w:rFonts w:cstheme="minorHAnsi"/>
          <w:sz w:val="20"/>
          <w:szCs w:val="20"/>
          <w:lang w:val="en-AU"/>
        </w:rPr>
        <w:t xml:space="preserve">MoE National Teacher Service Standards </w:t>
      </w:r>
      <w:r w:rsidR="00000730">
        <w:rPr>
          <w:rFonts w:cstheme="minorHAnsi"/>
          <w:sz w:val="20"/>
          <w:szCs w:val="20"/>
          <w:lang w:val="en-AU"/>
        </w:rPr>
        <w:t>F</w:t>
      </w:r>
      <w:r w:rsidRPr="004A274A">
        <w:rPr>
          <w:rFonts w:cstheme="minorHAnsi"/>
          <w:sz w:val="20"/>
          <w:szCs w:val="20"/>
          <w:lang w:val="en-AU"/>
        </w:rPr>
        <w:t>ramework</w:t>
      </w:r>
      <w:r w:rsidR="00000730">
        <w:rPr>
          <w:rFonts w:cstheme="minorHAnsi"/>
          <w:sz w:val="20"/>
          <w:szCs w:val="20"/>
          <w:lang w:val="en-AU"/>
        </w:rPr>
        <w:t>,</w:t>
      </w:r>
      <w:r w:rsidRPr="004A274A">
        <w:rPr>
          <w:rFonts w:cstheme="minorHAnsi"/>
          <w:sz w:val="20"/>
          <w:szCs w:val="20"/>
          <w:lang w:val="en-AU"/>
        </w:rPr>
        <w:t xml:space="preserve"> </w:t>
      </w:r>
      <w:r w:rsidR="00000730">
        <w:rPr>
          <w:rFonts w:cstheme="minorHAnsi"/>
          <w:sz w:val="20"/>
          <w:szCs w:val="20"/>
          <w:lang w:val="en-AU"/>
        </w:rPr>
        <w:t>which supports</w:t>
      </w:r>
      <w:r w:rsidR="00000730" w:rsidRPr="004A274A">
        <w:rPr>
          <w:rFonts w:cstheme="minorHAnsi"/>
          <w:sz w:val="20"/>
          <w:szCs w:val="20"/>
          <w:lang w:val="en-AU"/>
        </w:rPr>
        <w:t xml:space="preserve"> </w:t>
      </w:r>
      <w:r w:rsidRPr="004A274A">
        <w:rPr>
          <w:rFonts w:cstheme="minorHAnsi"/>
          <w:sz w:val="20"/>
          <w:szCs w:val="20"/>
          <w:lang w:val="en-AU"/>
        </w:rPr>
        <w:t>school leaders and teachers with a focus on gender equality issues and gender sensitive leadership in schools</w:t>
      </w:r>
      <w:r w:rsidR="00000730">
        <w:rPr>
          <w:rFonts w:cstheme="minorHAnsi"/>
          <w:sz w:val="20"/>
          <w:szCs w:val="20"/>
          <w:lang w:val="en-AU"/>
        </w:rPr>
        <w:t>.</w:t>
      </w:r>
    </w:p>
    <w:p w14:paraId="77415C0B" w14:textId="67AED30A"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Community consultations </w:t>
      </w:r>
      <w:r w:rsidR="00000730">
        <w:rPr>
          <w:rFonts w:cstheme="minorHAnsi"/>
          <w:sz w:val="20"/>
          <w:szCs w:val="20"/>
          <w:lang w:val="en-AU"/>
        </w:rPr>
        <w:t xml:space="preserve">have been conducted </w:t>
      </w:r>
      <w:r w:rsidRPr="004A274A">
        <w:rPr>
          <w:rFonts w:cstheme="minorHAnsi"/>
          <w:sz w:val="20"/>
          <w:szCs w:val="20"/>
          <w:lang w:val="en-AU"/>
        </w:rPr>
        <w:t>on the impact of gender</w:t>
      </w:r>
      <w:r w:rsidR="00000730">
        <w:rPr>
          <w:rFonts w:cstheme="minorHAnsi"/>
          <w:sz w:val="20"/>
          <w:szCs w:val="20"/>
          <w:lang w:val="en-AU"/>
        </w:rPr>
        <w:t>-</w:t>
      </w:r>
      <w:r w:rsidRPr="004A274A">
        <w:rPr>
          <w:rFonts w:cstheme="minorHAnsi"/>
          <w:sz w:val="20"/>
          <w:szCs w:val="20"/>
          <w:lang w:val="en-AU"/>
        </w:rPr>
        <w:t>based violence on children and their schooling</w:t>
      </w:r>
      <w:r w:rsidR="00000730">
        <w:rPr>
          <w:rFonts w:cstheme="minorHAnsi"/>
          <w:sz w:val="20"/>
          <w:szCs w:val="20"/>
          <w:lang w:val="en-AU"/>
        </w:rPr>
        <w:t>.</w:t>
      </w:r>
    </w:p>
    <w:p w14:paraId="217519FE" w14:textId="63BB2AAF"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Annual Inclusive </w:t>
      </w:r>
      <w:r w:rsidR="00000730">
        <w:rPr>
          <w:rFonts w:cstheme="minorHAnsi"/>
          <w:sz w:val="20"/>
          <w:szCs w:val="20"/>
          <w:lang w:val="en-AU"/>
        </w:rPr>
        <w:t>E</w:t>
      </w:r>
      <w:r w:rsidRPr="004A274A">
        <w:rPr>
          <w:rFonts w:cstheme="minorHAnsi"/>
          <w:sz w:val="20"/>
          <w:szCs w:val="20"/>
          <w:lang w:val="en-AU"/>
        </w:rPr>
        <w:t xml:space="preserve">ducation Showcase Conferences </w:t>
      </w:r>
      <w:r w:rsidR="00000730">
        <w:rPr>
          <w:rFonts w:cstheme="minorHAnsi"/>
          <w:sz w:val="20"/>
          <w:szCs w:val="20"/>
          <w:lang w:val="en-AU"/>
        </w:rPr>
        <w:t>have been held, during which</w:t>
      </w:r>
      <w:r w:rsidR="00000730" w:rsidRPr="004A274A">
        <w:rPr>
          <w:rFonts w:cstheme="minorHAnsi"/>
          <w:sz w:val="20"/>
          <w:szCs w:val="20"/>
          <w:lang w:val="en-AU"/>
        </w:rPr>
        <w:t xml:space="preserve"> </w:t>
      </w:r>
      <w:r w:rsidRPr="004A274A">
        <w:rPr>
          <w:rFonts w:cstheme="minorHAnsi"/>
          <w:sz w:val="20"/>
          <w:szCs w:val="20"/>
          <w:lang w:val="en-AU"/>
        </w:rPr>
        <w:t xml:space="preserve">IECs reported on the implementation of their action plans that responded to the prevention of </w:t>
      </w:r>
      <w:r w:rsidR="00000730">
        <w:rPr>
          <w:rFonts w:cstheme="minorHAnsi"/>
          <w:sz w:val="20"/>
          <w:szCs w:val="20"/>
          <w:lang w:val="en-AU"/>
        </w:rPr>
        <w:t>gender-based violence</w:t>
      </w:r>
      <w:r w:rsidR="00000730" w:rsidRPr="004A274A">
        <w:rPr>
          <w:rFonts w:cstheme="minorHAnsi"/>
          <w:sz w:val="20"/>
          <w:szCs w:val="20"/>
          <w:lang w:val="en-AU"/>
        </w:rPr>
        <w:t xml:space="preserve"> </w:t>
      </w:r>
      <w:r w:rsidRPr="004A274A">
        <w:rPr>
          <w:rFonts w:cstheme="minorHAnsi"/>
          <w:sz w:val="20"/>
          <w:szCs w:val="20"/>
          <w:lang w:val="en-AU"/>
        </w:rPr>
        <w:t>in the community</w:t>
      </w:r>
      <w:r w:rsidR="00000730">
        <w:rPr>
          <w:rFonts w:cstheme="minorHAnsi"/>
          <w:sz w:val="20"/>
          <w:szCs w:val="20"/>
          <w:lang w:val="en-AU"/>
        </w:rPr>
        <w:t>.</w:t>
      </w:r>
    </w:p>
    <w:p w14:paraId="2472F2D4" w14:textId="6352C30E"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KTC policies </w:t>
      </w:r>
      <w:r w:rsidR="00000730">
        <w:rPr>
          <w:rFonts w:cstheme="minorHAnsi"/>
          <w:sz w:val="20"/>
          <w:szCs w:val="20"/>
          <w:lang w:val="en-AU"/>
        </w:rPr>
        <w:t xml:space="preserve">have been revised </w:t>
      </w:r>
      <w:r w:rsidRPr="004A274A">
        <w:rPr>
          <w:rFonts w:cstheme="minorHAnsi"/>
          <w:sz w:val="20"/>
          <w:szCs w:val="20"/>
          <w:lang w:val="en-AU"/>
        </w:rPr>
        <w:t>to ensure groups such as new mothers and residents of outer islands were not excluded</w:t>
      </w:r>
      <w:r w:rsidR="00000730">
        <w:rPr>
          <w:rFonts w:cstheme="minorHAnsi"/>
          <w:sz w:val="20"/>
          <w:szCs w:val="20"/>
          <w:lang w:val="en-AU"/>
        </w:rPr>
        <w:t>.</w:t>
      </w:r>
    </w:p>
    <w:p w14:paraId="68DA626A" w14:textId="0E6247AE" w:rsidR="00D3241C" w:rsidRPr="004A274A" w:rsidRDefault="00000730" w:rsidP="00CA3DB6">
      <w:pPr>
        <w:pStyle w:val="ListParagraph"/>
        <w:numPr>
          <w:ilvl w:val="0"/>
          <w:numId w:val="37"/>
        </w:numPr>
        <w:spacing w:line="240" w:lineRule="auto"/>
        <w:rPr>
          <w:rFonts w:cstheme="minorHAnsi"/>
          <w:sz w:val="20"/>
          <w:szCs w:val="20"/>
          <w:lang w:val="en-AU"/>
        </w:rPr>
      </w:pPr>
      <w:r>
        <w:rPr>
          <w:rFonts w:cstheme="minorHAnsi"/>
          <w:sz w:val="20"/>
          <w:szCs w:val="20"/>
          <w:lang w:val="en-AU"/>
        </w:rPr>
        <w:t>School leaders have been s</w:t>
      </w:r>
      <w:r w:rsidR="00D3241C" w:rsidRPr="004A274A">
        <w:rPr>
          <w:rFonts w:cstheme="minorHAnsi"/>
          <w:sz w:val="20"/>
          <w:szCs w:val="20"/>
          <w:lang w:val="en-AU"/>
        </w:rPr>
        <w:t>upport</w:t>
      </w:r>
      <w:r>
        <w:rPr>
          <w:rFonts w:cstheme="minorHAnsi"/>
          <w:sz w:val="20"/>
          <w:szCs w:val="20"/>
          <w:lang w:val="en-AU"/>
        </w:rPr>
        <w:t>ed</w:t>
      </w:r>
      <w:r w:rsidR="00D3241C" w:rsidRPr="004A274A">
        <w:rPr>
          <w:rFonts w:cstheme="minorHAnsi"/>
          <w:sz w:val="20"/>
          <w:szCs w:val="20"/>
          <w:lang w:val="en-AU"/>
        </w:rPr>
        <w:t xml:space="preserve"> to develop a school</w:t>
      </w:r>
      <w:r>
        <w:rPr>
          <w:rFonts w:cstheme="minorHAnsi"/>
          <w:sz w:val="20"/>
          <w:szCs w:val="20"/>
          <w:lang w:val="en-AU"/>
        </w:rPr>
        <w:t>-</w:t>
      </w:r>
      <w:r w:rsidR="00D3241C" w:rsidRPr="004A274A">
        <w:rPr>
          <w:rFonts w:cstheme="minorHAnsi"/>
          <w:sz w:val="20"/>
          <w:szCs w:val="20"/>
          <w:lang w:val="en-AU"/>
        </w:rPr>
        <w:t>based discipline policy to support a positive learning environment for girls and boys</w:t>
      </w:r>
      <w:r>
        <w:rPr>
          <w:rFonts w:cstheme="minorHAnsi"/>
          <w:sz w:val="20"/>
          <w:szCs w:val="20"/>
          <w:lang w:val="en-AU"/>
        </w:rPr>
        <w:t>.</w:t>
      </w:r>
    </w:p>
    <w:p w14:paraId="1CFE6D94" w14:textId="0FB3D664" w:rsidR="00D3241C" w:rsidRPr="004A274A" w:rsidRDefault="00D3241C" w:rsidP="00CA3DB6">
      <w:pPr>
        <w:pStyle w:val="ListParagraph"/>
        <w:numPr>
          <w:ilvl w:val="0"/>
          <w:numId w:val="37"/>
        </w:numPr>
        <w:spacing w:line="240" w:lineRule="auto"/>
        <w:rPr>
          <w:rFonts w:cstheme="minorHAnsi"/>
          <w:sz w:val="20"/>
          <w:szCs w:val="20"/>
          <w:lang w:val="en-AU"/>
        </w:rPr>
      </w:pPr>
      <w:r w:rsidRPr="004A274A">
        <w:rPr>
          <w:rFonts w:cstheme="minorHAnsi"/>
          <w:sz w:val="20"/>
          <w:szCs w:val="20"/>
          <w:lang w:val="en-AU"/>
        </w:rPr>
        <w:t xml:space="preserve">Support </w:t>
      </w:r>
      <w:r w:rsidR="00000730">
        <w:rPr>
          <w:rFonts w:cstheme="minorHAnsi"/>
          <w:sz w:val="20"/>
          <w:szCs w:val="20"/>
          <w:lang w:val="en-AU"/>
        </w:rPr>
        <w:t xml:space="preserve">has been provided </w:t>
      </w:r>
      <w:r w:rsidRPr="004A274A">
        <w:rPr>
          <w:rFonts w:cstheme="minorHAnsi"/>
          <w:sz w:val="20"/>
          <w:szCs w:val="20"/>
          <w:lang w:val="en-AU"/>
        </w:rPr>
        <w:t>for awareness</w:t>
      </w:r>
      <w:r w:rsidR="00000730">
        <w:rPr>
          <w:rFonts w:cstheme="minorHAnsi"/>
          <w:sz w:val="20"/>
          <w:szCs w:val="20"/>
          <w:lang w:val="en-AU"/>
        </w:rPr>
        <w:t>-</w:t>
      </w:r>
      <w:r w:rsidRPr="004A274A">
        <w:rPr>
          <w:rFonts w:cstheme="minorHAnsi"/>
          <w:sz w:val="20"/>
          <w:szCs w:val="20"/>
          <w:lang w:val="en-AU"/>
        </w:rPr>
        <w:t>raising days at MoE</w:t>
      </w:r>
      <w:r w:rsidR="00000730">
        <w:rPr>
          <w:rFonts w:cstheme="minorHAnsi"/>
          <w:sz w:val="20"/>
          <w:szCs w:val="20"/>
          <w:lang w:val="en-AU"/>
        </w:rPr>
        <w:t>,</w:t>
      </w:r>
      <w:r w:rsidRPr="004A274A">
        <w:rPr>
          <w:rFonts w:cstheme="minorHAnsi"/>
          <w:sz w:val="20"/>
          <w:szCs w:val="20"/>
          <w:lang w:val="en-AU"/>
        </w:rPr>
        <w:t xml:space="preserve"> such as Black shirt Thursday (for </w:t>
      </w:r>
      <w:r w:rsidR="00000730">
        <w:rPr>
          <w:rFonts w:cstheme="minorHAnsi"/>
          <w:sz w:val="20"/>
          <w:szCs w:val="20"/>
          <w:lang w:val="en-AU"/>
        </w:rPr>
        <w:t>gender-based violence</w:t>
      </w:r>
      <w:r w:rsidRPr="004A274A">
        <w:rPr>
          <w:rFonts w:cstheme="minorHAnsi"/>
          <w:sz w:val="20"/>
          <w:szCs w:val="20"/>
          <w:lang w:val="en-AU"/>
        </w:rPr>
        <w:t>), White Ribbon Day and International Women’s Day</w:t>
      </w:r>
      <w:r w:rsidR="00000730">
        <w:rPr>
          <w:rFonts w:cstheme="minorHAnsi"/>
          <w:sz w:val="20"/>
          <w:szCs w:val="20"/>
          <w:lang w:val="en-AU"/>
        </w:rPr>
        <w:t>.</w:t>
      </w:r>
    </w:p>
    <w:p w14:paraId="67BE7DE9" w14:textId="6A359A6F" w:rsidR="00D3241C" w:rsidRPr="004A274A" w:rsidRDefault="00D3241C" w:rsidP="006714E1">
      <w:pPr>
        <w:pStyle w:val="SDANumberedheading3"/>
        <w:rPr>
          <w:rFonts w:eastAsia="Times New Roman" w:cs="Arial"/>
          <w:b w:val="0"/>
          <w:noProof w:val="0"/>
          <w:color w:val="auto"/>
          <w:sz w:val="20"/>
          <w:szCs w:val="20"/>
          <w:lang w:val="en-AU" w:eastAsia="en-US"/>
        </w:rPr>
      </w:pPr>
      <w:bookmarkStart w:id="421" w:name="_Toc530427481"/>
      <w:bookmarkStart w:id="422" w:name="_Toc530428224"/>
      <w:r w:rsidRPr="004A274A">
        <w:rPr>
          <w:rFonts w:eastAsia="Times New Roman" w:cs="Arial"/>
          <w:b w:val="0"/>
          <w:noProof w:val="0"/>
          <w:color w:val="auto"/>
          <w:sz w:val="20"/>
          <w:szCs w:val="20"/>
          <w:lang w:val="en-AU" w:eastAsia="en-US"/>
        </w:rPr>
        <w:t>While many of these achievements were observed by the team, changing social norms requires a long</w:t>
      </w:r>
      <w:r w:rsidR="00000730">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term vison that is sensitive to the local context, </w:t>
      </w:r>
      <w:r w:rsidR="00000730">
        <w:rPr>
          <w:rFonts w:eastAsia="Times New Roman" w:cs="Arial"/>
          <w:b w:val="0"/>
          <w:noProof w:val="0"/>
          <w:color w:val="auto"/>
          <w:sz w:val="20"/>
          <w:szCs w:val="20"/>
          <w:lang w:val="en-AU" w:eastAsia="en-US"/>
        </w:rPr>
        <w:t>especially</w:t>
      </w:r>
      <w:r w:rsidRPr="004A274A">
        <w:rPr>
          <w:rFonts w:eastAsia="Times New Roman" w:cs="Arial"/>
          <w:b w:val="0"/>
          <w:noProof w:val="0"/>
          <w:color w:val="auto"/>
          <w:sz w:val="20"/>
          <w:szCs w:val="20"/>
          <w:lang w:val="en-AU" w:eastAsia="en-US"/>
        </w:rPr>
        <w:t xml:space="preserve"> local power dynamics. An ongoing commitment is required by all stakeholders rather than one off interventions </w:t>
      </w:r>
      <w:r w:rsidR="00BA4C5D">
        <w:rPr>
          <w:rFonts w:eastAsia="Times New Roman" w:cs="Arial"/>
          <w:b w:val="0"/>
          <w:noProof w:val="0"/>
          <w:color w:val="auto"/>
          <w:sz w:val="20"/>
          <w:szCs w:val="20"/>
          <w:lang w:val="en-AU" w:eastAsia="en-US"/>
        </w:rPr>
        <w:t>that are isolated from</w:t>
      </w:r>
      <w:r w:rsidRPr="004A274A">
        <w:rPr>
          <w:rFonts w:eastAsia="Times New Roman" w:cs="Arial"/>
          <w:b w:val="0"/>
          <w:noProof w:val="0"/>
          <w:color w:val="auto"/>
          <w:sz w:val="20"/>
          <w:szCs w:val="20"/>
          <w:lang w:val="en-AU" w:eastAsia="en-US"/>
        </w:rPr>
        <w:t xml:space="preserve"> the broader system. KEIP has sought to build momentum through a multi-pronged approach, promoting and advocating for inclusion at the policy level, among MoE officers, with external stakeholders and at the school and community level. </w:t>
      </w:r>
      <w:r w:rsidR="00552324" w:rsidRPr="004A274A">
        <w:rPr>
          <w:rFonts w:eastAsia="Times New Roman" w:cs="Arial"/>
          <w:b w:val="0"/>
          <w:noProof w:val="0"/>
          <w:color w:val="auto"/>
          <w:sz w:val="20"/>
          <w:szCs w:val="20"/>
          <w:lang w:val="en-AU" w:eastAsia="en-US"/>
        </w:rPr>
        <w:t xml:space="preserve">While there is a long way to go, </w:t>
      </w:r>
      <w:r w:rsidR="006C13FA" w:rsidRPr="004A274A">
        <w:rPr>
          <w:rFonts w:eastAsia="Times New Roman" w:cs="Arial"/>
          <w:b w:val="0"/>
          <w:noProof w:val="0"/>
          <w:color w:val="auto"/>
          <w:sz w:val="20"/>
          <w:szCs w:val="20"/>
          <w:lang w:val="en-AU" w:eastAsia="en-US"/>
        </w:rPr>
        <w:t xml:space="preserve">there has been a shift in MoE attitudes, thinking and action </w:t>
      </w:r>
      <w:r w:rsidR="00BA4C5D">
        <w:rPr>
          <w:rFonts w:eastAsia="Times New Roman" w:cs="Arial"/>
          <w:b w:val="0"/>
          <w:noProof w:val="0"/>
          <w:color w:val="auto"/>
          <w:sz w:val="20"/>
          <w:szCs w:val="20"/>
          <w:lang w:val="en-AU" w:eastAsia="en-US"/>
        </w:rPr>
        <w:t>on</w:t>
      </w:r>
      <w:r w:rsidR="00BA4C5D" w:rsidRPr="004A274A">
        <w:rPr>
          <w:rFonts w:eastAsia="Times New Roman" w:cs="Arial"/>
          <w:b w:val="0"/>
          <w:noProof w:val="0"/>
          <w:color w:val="auto"/>
          <w:sz w:val="20"/>
          <w:szCs w:val="20"/>
          <w:lang w:val="en-AU" w:eastAsia="en-US"/>
        </w:rPr>
        <w:t xml:space="preserve"> </w:t>
      </w:r>
      <w:r w:rsidR="006C13FA" w:rsidRPr="004A274A">
        <w:rPr>
          <w:rFonts w:eastAsia="Times New Roman" w:cs="Arial"/>
          <w:b w:val="0"/>
          <w:noProof w:val="0"/>
          <w:color w:val="auto"/>
          <w:sz w:val="20"/>
          <w:szCs w:val="20"/>
          <w:lang w:val="en-AU" w:eastAsia="en-US"/>
        </w:rPr>
        <w:t>disability inclusion over the life of KEIP</w:t>
      </w:r>
      <w:r w:rsidR="00BA4C5D">
        <w:rPr>
          <w:rFonts w:eastAsia="Times New Roman" w:cs="Arial"/>
          <w:b w:val="0"/>
          <w:noProof w:val="0"/>
          <w:color w:val="auto"/>
          <w:sz w:val="20"/>
          <w:szCs w:val="20"/>
          <w:lang w:val="en-AU" w:eastAsia="en-US"/>
        </w:rPr>
        <w:t>. This has been demonstrated in approaches</w:t>
      </w:r>
      <w:r w:rsidR="006C13FA" w:rsidRPr="004A274A">
        <w:rPr>
          <w:rFonts w:eastAsia="Times New Roman" w:cs="Arial"/>
          <w:b w:val="0"/>
          <w:noProof w:val="0"/>
          <w:color w:val="auto"/>
          <w:sz w:val="20"/>
          <w:szCs w:val="20"/>
          <w:lang w:val="en-AU" w:eastAsia="en-US"/>
        </w:rPr>
        <w:t xml:space="preserve"> </w:t>
      </w:r>
      <w:r w:rsidR="00BA4C5D">
        <w:rPr>
          <w:rFonts w:eastAsia="Times New Roman" w:cs="Arial"/>
          <w:b w:val="0"/>
          <w:noProof w:val="0"/>
          <w:color w:val="auto"/>
          <w:sz w:val="20"/>
          <w:szCs w:val="20"/>
          <w:lang w:val="en-AU" w:eastAsia="en-US"/>
        </w:rPr>
        <w:t>to</w:t>
      </w:r>
      <w:r w:rsidR="006C13FA" w:rsidRPr="004A274A">
        <w:rPr>
          <w:rFonts w:eastAsia="Times New Roman" w:cs="Arial"/>
          <w:b w:val="0"/>
          <w:noProof w:val="0"/>
          <w:color w:val="auto"/>
          <w:sz w:val="20"/>
          <w:szCs w:val="20"/>
          <w:lang w:val="en-AU" w:eastAsia="en-US"/>
        </w:rPr>
        <w:t xml:space="preserve"> policy formulation, curriculum </w:t>
      </w:r>
      <w:r w:rsidR="00BA4C5D">
        <w:rPr>
          <w:rFonts w:eastAsia="Times New Roman" w:cs="Arial"/>
          <w:b w:val="0"/>
          <w:noProof w:val="0"/>
          <w:color w:val="auto"/>
          <w:sz w:val="20"/>
          <w:szCs w:val="20"/>
          <w:lang w:val="en-AU" w:eastAsia="en-US"/>
        </w:rPr>
        <w:t>revisions</w:t>
      </w:r>
      <w:r w:rsidR="006C13FA" w:rsidRPr="004A274A">
        <w:rPr>
          <w:rFonts w:eastAsia="Times New Roman" w:cs="Arial"/>
          <w:b w:val="0"/>
          <w:noProof w:val="0"/>
          <w:color w:val="auto"/>
          <w:sz w:val="20"/>
          <w:szCs w:val="20"/>
          <w:lang w:val="en-AU" w:eastAsia="en-US"/>
        </w:rPr>
        <w:t xml:space="preserve">, more inclusive pedagogy, infrastructure, ‘recognising’ </w:t>
      </w:r>
      <w:r w:rsidR="00427EE1" w:rsidRPr="00427EE1">
        <w:rPr>
          <w:rFonts w:eastAsia="Times New Roman" w:cs="Arial"/>
          <w:b w:val="0"/>
          <w:noProof w:val="0"/>
          <w:color w:val="auto"/>
          <w:sz w:val="20"/>
          <w:szCs w:val="20"/>
          <w:lang w:val="en-AU" w:eastAsia="en-US"/>
        </w:rPr>
        <w:t>KSCCSN</w:t>
      </w:r>
      <w:r w:rsidR="006C13FA" w:rsidRPr="004A274A">
        <w:rPr>
          <w:rFonts w:eastAsia="Times New Roman" w:cs="Arial"/>
          <w:b w:val="0"/>
          <w:noProof w:val="0"/>
          <w:color w:val="auto"/>
          <w:sz w:val="20"/>
          <w:szCs w:val="20"/>
          <w:lang w:val="en-AU" w:eastAsia="en-US"/>
        </w:rPr>
        <w:t xml:space="preserve">, and paying the salary of </w:t>
      </w:r>
      <w:r w:rsidR="008B4415">
        <w:rPr>
          <w:rFonts w:eastAsia="Times New Roman" w:cs="Arial"/>
          <w:b w:val="0"/>
          <w:noProof w:val="0"/>
          <w:color w:val="auto"/>
          <w:sz w:val="20"/>
          <w:szCs w:val="20"/>
          <w:lang w:val="en-AU" w:eastAsia="en-US"/>
        </w:rPr>
        <w:t xml:space="preserve">the head </w:t>
      </w:r>
      <w:r w:rsidR="006C13FA" w:rsidRPr="004A274A">
        <w:rPr>
          <w:rFonts w:eastAsia="Times New Roman" w:cs="Arial"/>
          <w:b w:val="0"/>
          <w:noProof w:val="0"/>
          <w:color w:val="auto"/>
          <w:sz w:val="20"/>
          <w:szCs w:val="20"/>
          <w:lang w:val="en-AU" w:eastAsia="en-US"/>
        </w:rPr>
        <w:t xml:space="preserve">teacher there. </w:t>
      </w:r>
      <w:r w:rsidR="00BA4C5D">
        <w:rPr>
          <w:rFonts w:eastAsia="Times New Roman" w:cs="Arial"/>
          <w:b w:val="0"/>
          <w:noProof w:val="0"/>
          <w:color w:val="auto"/>
          <w:sz w:val="20"/>
          <w:szCs w:val="20"/>
          <w:lang w:val="en-AU" w:eastAsia="en-US"/>
        </w:rPr>
        <w:t>It has also been</w:t>
      </w:r>
      <w:r w:rsidR="006C13FA" w:rsidRPr="004A274A">
        <w:rPr>
          <w:rFonts w:eastAsia="Times New Roman" w:cs="Arial"/>
          <w:b w:val="0"/>
          <w:noProof w:val="0"/>
          <w:color w:val="auto"/>
          <w:sz w:val="20"/>
          <w:szCs w:val="20"/>
          <w:lang w:val="en-AU" w:eastAsia="en-US"/>
        </w:rPr>
        <w:t xml:space="preserve"> apparent </w:t>
      </w:r>
      <w:r w:rsidR="00017AAC" w:rsidRPr="004A274A">
        <w:rPr>
          <w:rFonts w:eastAsia="Times New Roman" w:cs="Arial"/>
          <w:b w:val="0"/>
          <w:noProof w:val="0"/>
          <w:color w:val="auto"/>
          <w:sz w:val="20"/>
          <w:szCs w:val="20"/>
          <w:lang w:val="en-AU" w:eastAsia="en-US"/>
        </w:rPr>
        <w:t>in</w:t>
      </w:r>
      <w:r w:rsidR="006C13FA" w:rsidRPr="004A274A">
        <w:rPr>
          <w:rFonts w:eastAsia="Times New Roman" w:cs="Arial"/>
          <w:b w:val="0"/>
          <w:noProof w:val="0"/>
          <w:color w:val="auto"/>
          <w:sz w:val="20"/>
          <w:szCs w:val="20"/>
          <w:lang w:val="en-AU" w:eastAsia="en-US"/>
        </w:rPr>
        <w:t xml:space="preserve"> </w:t>
      </w:r>
      <w:r w:rsidR="00017AAC" w:rsidRPr="004A274A">
        <w:rPr>
          <w:rFonts w:eastAsia="Times New Roman" w:cs="Arial"/>
          <w:b w:val="0"/>
          <w:noProof w:val="0"/>
          <w:color w:val="auto"/>
          <w:sz w:val="20"/>
          <w:szCs w:val="20"/>
          <w:lang w:val="en-AU" w:eastAsia="en-US"/>
        </w:rPr>
        <w:t xml:space="preserve">MoE’s </w:t>
      </w:r>
      <w:r w:rsidR="00BA4C5D">
        <w:rPr>
          <w:rFonts w:eastAsia="Times New Roman" w:cs="Arial"/>
          <w:b w:val="0"/>
          <w:noProof w:val="0"/>
          <w:color w:val="auto"/>
          <w:sz w:val="20"/>
          <w:szCs w:val="20"/>
          <w:lang w:val="en-AU" w:eastAsia="en-US"/>
        </w:rPr>
        <w:t xml:space="preserve">introduction of ‘allowable adjustments’ for students with disability in its </w:t>
      </w:r>
      <w:r w:rsidR="006C13FA" w:rsidRPr="004A274A">
        <w:rPr>
          <w:rFonts w:eastAsia="Times New Roman" w:cs="Arial"/>
          <w:b w:val="0"/>
          <w:noProof w:val="0"/>
          <w:color w:val="auto"/>
          <w:sz w:val="20"/>
          <w:szCs w:val="20"/>
          <w:lang w:val="en-AU" w:eastAsia="en-US"/>
        </w:rPr>
        <w:t xml:space="preserve">system </w:t>
      </w:r>
      <w:r w:rsidR="00017AAC" w:rsidRPr="004A274A">
        <w:rPr>
          <w:rFonts w:eastAsia="Times New Roman" w:cs="Arial"/>
          <w:b w:val="0"/>
          <w:noProof w:val="0"/>
          <w:color w:val="auto"/>
          <w:sz w:val="20"/>
          <w:szCs w:val="20"/>
          <w:lang w:val="en-AU" w:eastAsia="en-US"/>
        </w:rPr>
        <w:t>of formal</w:t>
      </w:r>
      <w:r w:rsidR="006C13FA" w:rsidRPr="004A274A">
        <w:rPr>
          <w:rFonts w:eastAsia="Times New Roman" w:cs="Arial"/>
          <w:b w:val="0"/>
          <w:noProof w:val="0"/>
          <w:color w:val="auto"/>
          <w:sz w:val="20"/>
          <w:szCs w:val="20"/>
          <w:lang w:val="en-AU" w:eastAsia="en-US"/>
        </w:rPr>
        <w:t xml:space="preserve"> high-stakes examinations</w:t>
      </w:r>
      <w:r w:rsidR="00015FF0"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These </w:t>
      </w:r>
      <w:r w:rsidR="00BA4C5D">
        <w:rPr>
          <w:rFonts w:eastAsia="Times New Roman" w:cs="Arial"/>
          <w:b w:val="0"/>
          <w:noProof w:val="0"/>
          <w:color w:val="auto"/>
          <w:sz w:val="20"/>
          <w:szCs w:val="20"/>
          <w:lang w:val="en-AU" w:eastAsia="en-US"/>
        </w:rPr>
        <w:t>achievements</w:t>
      </w:r>
      <w:r w:rsidR="00BA4C5D"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should continue to be monitored on a regular basis</w:t>
      </w:r>
      <w:r w:rsidR="00BA4C5D">
        <w:rPr>
          <w:rFonts w:eastAsia="Times New Roman" w:cs="Arial"/>
          <w:b w:val="0"/>
          <w:noProof w:val="0"/>
          <w:color w:val="auto"/>
          <w:sz w:val="20"/>
          <w:szCs w:val="20"/>
          <w:lang w:val="en-AU" w:eastAsia="en-US"/>
        </w:rPr>
        <w:t>. They should be</w:t>
      </w:r>
      <w:r w:rsidRPr="004A274A">
        <w:rPr>
          <w:rFonts w:eastAsia="Times New Roman" w:cs="Arial"/>
          <w:b w:val="0"/>
          <w:noProof w:val="0"/>
          <w:color w:val="auto"/>
          <w:sz w:val="20"/>
          <w:szCs w:val="20"/>
          <w:lang w:val="en-AU" w:eastAsia="en-US"/>
        </w:rPr>
        <w:t xml:space="preserve"> embedd</w:t>
      </w:r>
      <w:r w:rsidR="00BA4C5D">
        <w:rPr>
          <w:rFonts w:eastAsia="Times New Roman" w:cs="Arial"/>
          <w:b w:val="0"/>
          <w:noProof w:val="0"/>
          <w:color w:val="auto"/>
          <w:sz w:val="20"/>
          <w:szCs w:val="20"/>
          <w:lang w:val="en-AU" w:eastAsia="en-US"/>
        </w:rPr>
        <w:t>ed</w:t>
      </w:r>
      <w:r w:rsidRPr="004A274A">
        <w:rPr>
          <w:rFonts w:eastAsia="Times New Roman" w:cs="Arial"/>
          <w:b w:val="0"/>
          <w:noProof w:val="0"/>
          <w:color w:val="auto"/>
          <w:sz w:val="20"/>
          <w:szCs w:val="20"/>
          <w:lang w:val="en-AU" w:eastAsia="en-US"/>
        </w:rPr>
        <w:t xml:space="preserve"> as part of KEIP’s </w:t>
      </w:r>
      <w:r w:rsidR="00456394">
        <w:rPr>
          <w:rFonts w:eastAsia="Times New Roman" w:cs="Arial"/>
          <w:b w:val="0"/>
          <w:noProof w:val="0"/>
          <w:color w:val="auto"/>
          <w:sz w:val="20"/>
          <w:szCs w:val="20"/>
          <w:lang w:val="en-AU" w:eastAsia="en-US"/>
        </w:rPr>
        <w:t>Monitoring and Evaluation Framework</w:t>
      </w:r>
      <w:r w:rsidR="003C1DC6">
        <w:rPr>
          <w:rFonts w:eastAsia="Times New Roman" w:cs="Arial"/>
          <w:b w:val="0"/>
          <w:noProof w:val="0"/>
          <w:color w:val="auto"/>
          <w:sz w:val="20"/>
          <w:szCs w:val="20"/>
          <w:lang w:val="en-AU" w:eastAsia="en-US"/>
        </w:rPr>
        <w:t xml:space="preserve">, involving the </w:t>
      </w:r>
      <w:r w:rsidRPr="004A274A">
        <w:rPr>
          <w:rFonts w:eastAsia="Times New Roman" w:cs="Arial"/>
          <w:b w:val="0"/>
          <w:noProof w:val="0"/>
          <w:color w:val="auto"/>
          <w:sz w:val="20"/>
          <w:szCs w:val="20"/>
          <w:lang w:val="en-AU" w:eastAsia="en-US"/>
        </w:rPr>
        <w:t xml:space="preserve">setting </w:t>
      </w:r>
      <w:r w:rsidR="003C1DC6">
        <w:rPr>
          <w:rFonts w:eastAsia="Times New Roman" w:cs="Arial"/>
          <w:b w:val="0"/>
          <w:noProof w:val="0"/>
          <w:color w:val="auto"/>
          <w:sz w:val="20"/>
          <w:szCs w:val="20"/>
          <w:lang w:val="en-AU" w:eastAsia="en-US"/>
        </w:rPr>
        <w:t xml:space="preserve">of </w:t>
      </w:r>
      <w:r w:rsidRPr="004A274A">
        <w:rPr>
          <w:rFonts w:eastAsia="Times New Roman" w:cs="Arial"/>
          <w:b w:val="0"/>
          <w:noProof w:val="0"/>
          <w:color w:val="auto"/>
          <w:sz w:val="20"/>
          <w:szCs w:val="20"/>
          <w:lang w:val="en-AU" w:eastAsia="en-US"/>
        </w:rPr>
        <w:t>realistic targets and indicators</w:t>
      </w:r>
      <w:r w:rsidR="003C1DC6">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MoE </w:t>
      </w:r>
      <w:r w:rsidR="003C1DC6">
        <w:rPr>
          <w:rFonts w:eastAsia="Times New Roman" w:cs="Arial"/>
          <w:b w:val="0"/>
          <w:noProof w:val="0"/>
          <w:color w:val="auto"/>
          <w:sz w:val="20"/>
          <w:szCs w:val="20"/>
          <w:lang w:val="en-AU" w:eastAsia="en-US"/>
        </w:rPr>
        <w:t xml:space="preserve">should also continue to be supported </w:t>
      </w:r>
      <w:r w:rsidRPr="004A274A">
        <w:rPr>
          <w:rFonts w:eastAsia="Times New Roman" w:cs="Arial"/>
          <w:b w:val="0"/>
          <w:noProof w:val="0"/>
          <w:color w:val="auto"/>
          <w:sz w:val="20"/>
          <w:szCs w:val="20"/>
          <w:lang w:val="en-AU" w:eastAsia="en-US"/>
        </w:rPr>
        <w:t>over</w:t>
      </w:r>
      <w:r w:rsidR="00F17006"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time </w:t>
      </w:r>
      <w:r w:rsidR="003C1DC6">
        <w:rPr>
          <w:rFonts w:eastAsia="Times New Roman" w:cs="Arial"/>
          <w:b w:val="0"/>
          <w:noProof w:val="0"/>
          <w:color w:val="auto"/>
          <w:sz w:val="20"/>
          <w:szCs w:val="20"/>
          <w:lang w:val="en-AU" w:eastAsia="en-US"/>
        </w:rPr>
        <w:t xml:space="preserve">with role modelling and work </w:t>
      </w:r>
      <w:r w:rsidRPr="004A274A">
        <w:rPr>
          <w:rFonts w:eastAsia="Times New Roman" w:cs="Arial"/>
          <w:b w:val="0"/>
          <w:noProof w:val="0"/>
          <w:color w:val="auto"/>
          <w:sz w:val="20"/>
          <w:szCs w:val="20"/>
          <w:lang w:val="en-AU" w:eastAsia="en-US"/>
        </w:rPr>
        <w:t xml:space="preserve">to adopt good practice systems and processes </w:t>
      </w:r>
      <w:r w:rsidR="003C1DC6">
        <w:rPr>
          <w:rFonts w:eastAsia="Times New Roman" w:cs="Arial"/>
          <w:b w:val="0"/>
          <w:noProof w:val="0"/>
          <w:color w:val="auto"/>
          <w:sz w:val="20"/>
          <w:szCs w:val="20"/>
          <w:lang w:val="en-AU" w:eastAsia="en-US"/>
        </w:rPr>
        <w:t>in relation to</w:t>
      </w:r>
      <w:r w:rsidRPr="004A274A">
        <w:rPr>
          <w:rFonts w:eastAsia="Times New Roman" w:cs="Arial"/>
          <w:b w:val="0"/>
          <w:noProof w:val="0"/>
          <w:color w:val="auto"/>
          <w:sz w:val="20"/>
          <w:szCs w:val="20"/>
          <w:lang w:val="en-AU" w:eastAsia="en-US"/>
        </w:rPr>
        <w:t xml:space="preserve"> gender equality and disability inclusion.</w:t>
      </w:r>
      <w:bookmarkEnd w:id="421"/>
      <w:bookmarkEnd w:id="422"/>
    </w:p>
    <w:p w14:paraId="11F147DD" w14:textId="6BA01E0D" w:rsidR="00F2728B" w:rsidRPr="004A274A" w:rsidRDefault="00D3241C" w:rsidP="006714E1">
      <w:pPr>
        <w:pStyle w:val="SDANumberedheading3"/>
        <w:rPr>
          <w:rFonts w:eastAsia="Times New Roman" w:cs="Arial"/>
          <w:b w:val="0"/>
          <w:noProof w:val="0"/>
          <w:color w:val="auto"/>
          <w:sz w:val="20"/>
          <w:szCs w:val="20"/>
          <w:lang w:val="en-AU" w:eastAsia="en-US"/>
        </w:rPr>
      </w:pPr>
      <w:bookmarkStart w:id="423" w:name="_Toc530427482"/>
      <w:bookmarkStart w:id="424" w:name="_Toc530428225"/>
      <w:r w:rsidRPr="0085522E">
        <w:rPr>
          <w:rFonts w:eastAsia="Times New Roman" w:cs="Arial"/>
          <w:b w:val="0"/>
          <w:noProof w:val="0"/>
          <w:color w:val="auto"/>
          <w:sz w:val="20"/>
          <w:szCs w:val="20"/>
          <w:lang w:val="en-AU" w:eastAsia="en-US"/>
        </w:rPr>
        <w:t xml:space="preserve">KEIP’s </w:t>
      </w:r>
      <w:r w:rsidR="00080036" w:rsidRPr="0085522E">
        <w:rPr>
          <w:rFonts w:eastAsia="Times New Roman" w:cs="Arial"/>
          <w:b w:val="0"/>
          <w:noProof w:val="0"/>
          <w:color w:val="auto"/>
          <w:sz w:val="20"/>
          <w:szCs w:val="20"/>
          <w:lang w:val="en-AU" w:eastAsia="en-US"/>
        </w:rPr>
        <w:t>Monitoring and Evaluation Framework</w:t>
      </w:r>
      <w:r w:rsidR="00080036"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also </w:t>
      </w:r>
      <w:r w:rsidR="003C1DC6">
        <w:rPr>
          <w:rFonts w:eastAsia="Times New Roman" w:cs="Arial"/>
          <w:b w:val="0"/>
          <w:noProof w:val="0"/>
          <w:color w:val="auto"/>
          <w:sz w:val="20"/>
          <w:szCs w:val="20"/>
          <w:lang w:val="en-AU" w:eastAsia="en-US"/>
        </w:rPr>
        <w:t>refers</w:t>
      </w:r>
      <w:r w:rsidRPr="004A274A">
        <w:rPr>
          <w:rFonts w:eastAsia="Times New Roman" w:cs="Arial"/>
          <w:b w:val="0"/>
          <w:noProof w:val="0"/>
          <w:color w:val="auto"/>
          <w:sz w:val="20"/>
          <w:szCs w:val="20"/>
          <w:lang w:val="en-AU" w:eastAsia="en-US"/>
        </w:rPr>
        <w:t xml:space="preserve"> to </w:t>
      </w:r>
      <w:r w:rsidR="003C1DC6">
        <w:rPr>
          <w:rFonts w:eastAsia="Times New Roman" w:cs="Arial"/>
          <w:b w:val="0"/>
          <w:noProof w:val="0"/>
          <w:color w:val="auto"/>
          <w:sz w:val="20"/>
          <w:szCs w:val="20"/>
          <w:lang w:val="en-AU" w:eastAsia="en-US"/>
        </w:rPr>
        <w:t xml:space="preserve">the </w:t>
      </w:r>
      <w:r w:rsidR="003C1DC6" w:rsidRPr="004A274A">
        <w:rPr>
          <w:rFonts w:eastAsia="Times New Roman" w:cs="Arial"/>
          <w:b w:val="0"/>
          <w:noProof w:val="0"/>
          <w:color w:val="auto"/>
          <w:sz w:val="20"/>
          <w:szCs w:val="20"/>
          <w:lang w:val="en-AU" w:eastAsia="en-US"/>
        </w:rPr>
        <w:t>inclu</w:t>
      </w:r>
      <w:r w:rsidR="003C1DC6">
        <w:rPr>
          <w:rFonts w:eastAsia="Times New Roman" w:cs="Arial"/>
          <w:b w:val="0"/>
          <w:noProof w:val="0"/>
          <w:color w:val="auto"/>
          <w:sz w:val="20"/>
          <w:szCs w:val="20"/>
          <w:lang w:val="en-AU" w:eastAsia="en-US"/>
        </w:rPr>
        <w:t>sion of</w:t>
      </w:r>
      <w:r w:rsidR="003C1DC6"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children with a disability at the EOPO level </w:t>
      </w:r>
      <w:r w:rsidR="003C1DC6">
        <w:rPr>
          <w:rFonts w:eastAsia="Times New Roman" w:cs="Arial"/>
          <w:b w:val="0"/>
          <w:noProof w:val="0"/>
          <w:color w:val="auto"/>
          <w:sz w:val="20"/>
          <w:szCs w:val="20"/>
          <w:lang w:val="en-AU" w:eastAsia="en-US"/>
        </w:rPr>
        <w:t>(in relation to</w:t>
      </w:r>
      <w:r w:rsidRPr="004A274A">
        <w:rPr>
          <w:rFonts w:eastAsia="Times New Roman" w:cs="Arial"/>
          <w:b w:val="0"/>
          <w:noProof w:val="0"/>
          <w:color w:val="auto"/>
          <w:sz w:val="20"/>
          <w:szCs w:val="20"/>
          <w:lang w:val="en-AU" w:eastAsia="en-US"/>
        </w:rPr>
        <w:t xml:space="preserve"> learning outcomes</w:t>
      </w:r>
      <w:r w:rsidR="003C1DC6">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and at the </w:t>
      </w:r>
      <w:r w:rsidR="00F17006" w:rsidRPr="004A274A">
        <w:rPr>
          <w:rFonts w:eastAsia="Times New Roman" w:cs="Arial"/>
          <w:b w:val="0"/>
          <w:noProof w:val="0"/>
          <w:color w:val="auto"/>
          <w:sz w:val="20"/>
          <w:szCs w:val="20"/>
          <w:lang w:val="en-AU" w:eastAsia="en-US"/>
        </w:rPr>
        <w:t>intermediate</w:t>
      </w:r>
      <w:r w:rsidRPr="004A274A">
        <w:rPr>
          <w:rFonts w:eastAsia="Times New Roman" w:cs="Arial"/>
          <w:b w:val="0"/>
          <w:noProof w:val="0"/>
          <w:color w:val="auto"/>
          <w:sz w:val="20"/>
          <w:szCs w:val="20"/>
          <w:lang w:val="en-AU" w:eastAsia="en-US"/>
        </w:rPr>
        <w:t xml:space="preserve"> </w:t>
      </w:r>
      <w:r w:rsidR="00F17006" w:rsidRPr="004A274A">
        <w:rPr>
          <w:rFonts w:eastAsia="Times New Roman" w:cs="Arial"/>
          <w:b w:val="0"/>
          <w:noProof w:val="0"/>
          <w:color w:val="auto"/>
          <w:sz w:val="20"/>
          <w:szCs w:val="20"/>
          <w:lang w:val="en-AU" w:eastAsia="en-US"/>
        </w:rPr>
        <w:t>outcome</w:t>
      </w:r>
      <w:r w:rsidR="007E73E0">
        <w:rPr>
          <w:rFonts w:eastAsia="Times New Roman" w:cs="Arial"/>
          <w:b w:val="0"/>
          <w:noProof w:val="0"/>
          <w:color w:val="auto"/>
          <w:sz w:val="20"/>
          <w:szCs w:val="20"/>
          <w:lang w:val="en-AU" w:eastAsia="en-US"/>
        </w:rPr>
        <w:t xml:space="preserve"> level</w:t>
      </w:r>
      <w:r w:rsidR="003C1DC6">
        <w:rPr>
          <w:rFonts w:eastAsia="Times New Roman" w:cs="Arial"/>
          <w:b w:val="0"/>
          <w:noProof w:val="0"/>
          <w:color w:val="auto"/>
          <w:sz w:val="20"/>
          <w:szCs w:val="20"/>
          <w:lang w:val="en-AU" w:eastAsia="en-US"/>
        </w:rPr>
        <w:t>, that is</w:t>
      </w:r>
      <w:r w:rsidRPr="004A274A">
        <w:rPr>
          <w:rFonts w:eastAsia="Times New Roman" w:cs="Arial"/>
          <w:b w:val="0"/>
          <w:noProof w:val="0"/>
          <w:color w:val="auto"/>
          <w:sz w:val="20"/>
          <w:szCs w:val="20"/>
          <w:lang w:val="en-AU" w:eastAsia="en-US"/>
        </w:rPr>
        <w:t xml:space="preserve"> IMO 5. However, there is limited accurate data on the number of children with disabilities, an</w:t>
      </w:r>
      <w:r w:rsidR="009329B1" w:rsidRPr="004A274A">
        <w:rPr>
          <w:rFonts w:eastAsia="Times New Roman" w:cs="Arial"/>
          <w:b w:val="0"/>
          <w:noProof w:val="0"/>
          <w:color w:val="auto"/>
          <w:sz w:val="20"/>
          <w:szCs w:val="20"/>
          <w:lang w:val="en-AU" w:eastAsia="en-US"/>
        </w:rPr>
        <w:t>d</w:t>
      </w:r>
      <w:r w:rsidRPr="004A274A">
        <w:rPr>
          <w:rFonts w:eastAsia="Times New Roman" w:cs="Arial"/>
          <w:b w:val="0"/>
          <w:noProof w:val="0"/>
          <w:color w:val="auto"/>
          <w:sz w:val="20"/>
          <w:szCs w:val="20"/>
          <w:lang w:val="en-AU" w:eastAsia="en-US"/>
        </w:rPr>
        <w:t xml:space="preserve"> no linking of student data to assessments such as STAKi, </w:t>
      </w:r>
      <w:r w:rsidR="009329B1" w:rsidRPr="004A274A">
        <w:rPr>
          <w:rFonts w:eastAsia="Times New Roman" w:cs="Arial"/>
          <w:b w:val="0"/>
          <w:noProof w:val="0"/>
          <w:color w:val="auto"/>
          <w:sz w:val="20"/>
          <w:szCs w:val="20"/>
          <w:lang w:val="en-AU" w:eastAsia="en-US"/>
        </w:rPr>
        <w:t>meaning indicators that report on this IMO exclude children with a disability</w:t>
      </w:r>
      <w:r w:rsidR="004E2A78" w:rsidRPr="004A274A">
        <w:rPr>
          <w:rFonts w:eastAsia="Times New Roman" w:cs="Arial"/>
          <w:b w:val="0"/>
          <w:noProof w:val="0"/>
          <w:color w:val="auto"/>
          <w:sz w:val="20"/>
          <w:szCs w:val="20"/>
          <w:lang w:val="en-AU" w:eastAsia="en-US"/>
        </w:rPr>
        <w:t xml:space="preserve"> (noting KEMIS is unable to provide student level data on disability)</w:t>
      </w:r>
      <w:r w:rsidR="009329B1" w:rsidRPr="004A274A">
        <w:rPr>
          <w:rFonts w:eastAsia="Times New Roman" w:cs="Arial"/>
          <w:b w:val="0"/>
          <w:noProof w:val="0"/>
          <w:color w:val="auto"/>
          <w:sz w:val="20"/>
          <w:szCs w:val="20"/>
          <w:lang w:val="en-AU" w:eastAsia="en-US"/>
        </w:rPr>
        <w:t>.</w:t>
      </w:r>
      <w:bookmarkEnd w:id="423"/>
      <w:bookmarkEnd w:id="424"/>
    </w:p>
    <w:p w14:paraId="705E9232" w14:textId="7AAB1DDC" w:rsidR="00A6124F" w:rsidRPr="004A274A" w:rsidRDefault="00D3241C" w:rsidP="006714E1">
      <w:pPr>
        <w:pStyle w:val="SDANumberedheading3"/>
        <w:rPr>
          <w:rFonts w:eastAsia="Times New Roman" w:cs="Arial"/>
          <w:b w:val="0"/>
          <w:noProof w:val="0"/>
          <w:color w:val="auto"/>
          <w:sz w:val="20"/>
          <w:szCs w:val="20"/>
          <w:lang w:val="en-AU" w:eastAsia="en-US"/>
        </w:rPr>
      </w:pPr>
      <w:bookmarkStart w:id="425" w:name="_Toc530427483"/>
      <w:bookmarkStart w:id="426" w:name="_Toc530428226"/>
      <w:r w:rsidRPr="004A274A">
        <w:rPr>
          <w:rFonts w:eastAsia="Times New Roman" w:cs="Arial"/>
          <w:b w:val="0"/>
          <w:noProof w:val="0"/>
          <w:color w:val="auto"/>
          <w:sz w:val="20"/>
          <w:szCs w:val="20"/>
          <w:lang w:val="en-AU" w:eastAsia="en-US"/>
        </w:rPr>
        <w:t>In terms of the environment</w:t>
      </w:r>
      <w:r w:rsidR="009329B1" w:rsidRPr="004A274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KEIP has been proactive in ensuring that environmental issues are central to all its core activities</w:t>
      </w:r>
      <w:r w:rsidR="00130512" w:rsidRPr="004A274A">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t>
      </w:r>
      <w:r w:rsidR="00130512" w:rsidRPr="004A274A">
        <w:rPr>
          <w:rFonts w:eastAsia="Times New Roman" w:cs="Arial"/>
          <w:b w:val="0"/>
          <w:noProof w:val="0"/>
          <w:color w:val="auto"/>
          <w:sz w:val="20"/>
          <w:szCs w:val="20"/>
          <w:lang w:val="en-AU" w:eastAsia="en-US"/>
        </w:rPr>
        <w:t>C</w:t>
      </w:r>
      <w:r w:rsidRPr="004A274A">
        <w:rPr>
          <w:rFonts w:eastAsia="Times New Roman" w:cs="Arial"/>
          <w:b w:val="0"/>
          <w:noProof w:val="0"/>
          <w:color w:val="auto"/>
          <w:sz w:val="20"/>
          <w:szCs w:val="20"/>
          <w:lang w:val="en-AU" w:eastAsia="en-US"/>
        </w:rPr>
        <w:t xml:space="preserve">limate </w:t>
      </w:r>
      <w:r w:rsidR="009329B1" w:rsidRPr="004A274A">
        <w:rPr>
          <w:rFonts w:eastAsia="Times New Roman" w:cs="Arial"/>
          <w:b w:val="0"/>
          <w:noProof w:val="0"/>
          <w:color w:val="auto"/>
          <w:sz w:val="20"/>
          <w:szCs w:val="20"/>
          <w:lang w:val="en-AU" w:eastAsia="en-US"/>
        </w:rPr>
        <w:t>c</w:t>
      </w:r>
      <w:r w:rsidRPr="004A274A">
        <w:rPr>
          <w:rFonts w:eastAsia="Times New Roman" w:cs="Arial"/>
          <w:b w:val="0"/>
          <w:noProof w:val="0"/>
          <w:color w:val="auto"/>
          <w:sz w:val="20"/>
          <w:szCs w:val="20"/>
          <w:lang w:val="en-AU" w:eastAsia="en-US"/>
        </w:rPr>
        <w:t xml:space="preserve">hange and disaster risks </w:t>
      </w:r>
      <w:r w:rsidR="00130512" w:rsidRPr="004A274A">
        <w:rPr>
          <w:rFonts w:eastAsia="Times New Roman" w:cs="Arial"/>
          <w:b w:val="0"/>
          <w:noProof w:val="0"/>
          <w:color w:val="auto"/>
          <w:sz w:val="20"/>
          <w:szCs w:val="20"/>
          <w:lang w:val="en-AU" w:eastAsia="en-US"/>
        </w:rPr>
        <w:t xml:space="preserve">have been considered during design and implementation and </w:t>
      </w:r>
      <w:r w:rsidR="003C1DC6">
        <w:rPr>
          <w:rFonts w:eastAsia="Times New Roman" w:cs="Arial"/>
          <w:b w:val="0"/>
          <w:noProof w:val="0"/>
          <w:color w:val="auto"/>
          <w:sz w:val="20"/>
          <w:szCs w:val="20"/>
          <w:lang w:val="en-AU" w:eastAsia="en-US"/>
        </w:rPr>
        <w:t xml:space="preserve">have been </w:t>
      </w:r>
      <w:r w:rsidR="00130512" w:rsidRPr="004A274A">
        <w:rPr>
          <w:rFonts w:eastAsia="Times New Roman" w:cs="Arial"/>
          <w:b w:val="0"/>
          <w:noProof w:val="0"/>
          <w:color w:val="auto"/>
          <w:sz w:val="20"/>
          <w:szCs w:val="20"/>
          <w:lang w:val="en-AU" w:eastAsia="en-US"/>
        </w:rPr>
        <w:t xml:space="preserve">regularly monitored through </w:t>
      </w:r>
      <w:r w:rsidRPr="004A274A">
        <w:rPr>
          <w:rFonts w:eastAsia="Times New Roman" w:cs="Arial"/>
          <w:b w:val="0"/>
          <w:noProof w:val="0"/>
          <w:color w:val="auto"/>
          <w:sz w:val="20"/>
          <w:szCs w:val="20"/>
          <w:lang w:val="en-AU" w:eastAsia="en-US"/>
        </w:rPr>
        <w:t xml:space="preserve">the KEF annual work and risk management plans. Moreover, mitigation strategies </w:t>
      </w:r>
      <w:r w:rsidR="003C1DC6">
        <w:rPr>
          <w:rFonts w:eastAsia="Times New Roman" w:cs="Arial"/>
          <w:b w:val="0"/>
          <w:noProof w:val="0"/>
          <w:color w:val="auto"/>
          <w:sz w:val="20"/>
          <w:szCs w:val="20"/>
          <w:lang w:val="en-AU" w:eastAsia="en-US"/>
        </w:rPr>
        <w:t>have been</w:t>
      </w:r>
      <w:r w:rsidR="003C1DC6"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incorporated into the new curriculum and teacher guides to create awareness and understanding at the basic education level about the environment and climate change; human action causing climate change and mitigation strategies to reduce the impact of climate change</w:t>
      </w:r>
      <w:r w:rsidR="00A6124F" w:rsidRPr="004A274A">
        <w:rPr>
          <w:rFonts w:eastAsia="Times New Roman" w:cs="Arial"/>
          <w:b w:val="0"/>
          <w:noProof w:val="0"/>
          <w:color w:val="auto"/>
          <w:sz w:val="20"/>
          <w:szCs w:val="20"/>
          <w:lang w:val="en-AU" w:eastAsia="en-US"/>
        </w:rPr>
        <w:t>. Appropriate messages on climate change adapt</w:t>
      </w:r>
      <w:r w:rsidR="003C1DC6">
        <w:rPr>
          <w:rFonts w:eastAsia="Times New Roman" w:cs="Arial"/>
          <w:b w:val="0"/>
          <w:noProof w:val="0"/>
          <w:color w:val="auto"/>
          <w:sz w:val="20"/>
          <w:szCs w:val="20"/>
          <w:lang w:val="en-AU" w:eastAsia="en-US"/>
        </w:rPr>
        <w:t>at</w:t>
      </w:r>
      <w:r w:rsidR="00A6124F" w:rsidRPr="004A274A">
        <w:rPr>
          <w:rFonts w:eastAsia="Times New Roman" w:cs="Arial"/>
          <w:b w:val="0"/>
          <w:noProof w:val="0"/>
          <w:color w:val="auto"/>
          <w:sz w:val="20"/>
          <w:szCs w:val="20"/>
          <w:lang w:val="en-AU" w:eastAsia="en-US"/>
        </w:rPr>
        <w:t xml:space="preserve">ion </w:t>
      </w:r>
      <w:r w:rsidR="003C1DC6">
        <w:rPr>
          <w:rFonts w:eastAsia="Times New Roman" w:cs="Arial"/>
          <w:b w:val="0"/>
          <w:noProof w:val="0"/>
          <w:color w:val="auto"/>
          <w:sz w:val="20"/>
          <w:szCs w:val="20"/>
          <w:lang w:val="en-AU" w:eastAsia="en-US"/>
        </w:rPr>
        <w:t xml:space="preserve">have </w:t>
      </w:r>
      <w:r w:rsidR="00A6124F" w:rsidRPr="004A274A">
        <w:rPr>
          <w:rFonts w:eastAsia="Times New Roman" w:cs="Arial"/>
          <w:b w:val="0"/>
          <w:noProof w:val="0"/>
          <w:color w:val="auto"/>
          <w:sz w:val="20"/>
          <w:szCs w:val="20"/>
          <w:lang w:val="en-AU" w:eastAsia="en-US"/>
        </w:rPr>
        <w:t xml:space="preserve">also </w:t>
      </w:r>
      <w:r w:rsidR="003C1DC6">
        <w:rPr>
          <w:rFonts w:eastAsia="Times New Roman" w:cs="Arial"/>
          <w:b w:val="0"/>
          <w:noProof w:val="0"/>
          <w:color w:val="auto"/>
          <w:sz w:val="20"/>
          <w:szCs w:val="20"/>
          <w:lang w:val="en-AU" w:eastAsia="en-US"/>
        </w:rPr>
        <w:t xml:space="preserve">been </w:t>
      </w:r>
      <w:r w:rsidR="00A6124F" w:rsidRPr="004A274A">
        <w:rPr>
          <w:rFonts w:eastAsia="Times New Roman" w:cs="Arial"/>
          <w:b w:val="0"/>
          <w:noProof w:val="0"/>
          <w:color w:val="auto"/>
          <w:sz w:val="20"/>
          <w:szCs w:val="20"/>
          <w:lang w:val="en-AU" w:eastAsia="en-US"/>
        </w:rPr>
        <w:t xml:space="preserve">incorporated </w:t>
      </w:r>
      <w:r w:rsidR="003C1DC6">
        <w:rPr>
          <w:rFonts w:eastAsia="Times New Roman" w:cs="Arial"/>
          <w:b w:val="0"/>
          <w:noProof w:val="0"/>
          <w:color w:val="auto"/>
          <w:sz w:val="20"/>
          <w:szCs w:val="20"/>
          <w:lang w:val="en-AU" w:eastAsia="en-US"/>
        </w:rPr>
        <w:t xml:space="preserve">into the new curriculum </w:t>
      </w:r>
      <w:r w:rsidR="00A6124F" w:rsidRPr="004A274A">
        <w:rPr>
          <w:rFonts w:eastAsia="Times New Roman" w:cs="Arial"/>
          <w:b w:val="0"/>
          <w:noProof w:val="0"/>
          <w:color w:val="auto"/>
          <w:sz w:val="20"/>
          <w:szCs w:val="20"/>
          <w:lang w:val="en-AU" w:eastAsia="en-US"/>
        </w:rPr>
        <w:t>to provide students with relevant knowledge on respond</w:t>
      </w:r>
      <w:r w:rsidR="003C1DC6">
        <w:rPr>
          <w:rFonts w:eastAsia="Times New Roman" w:cs="Arial"/>
          <w:b w:val="0"/>
          <w:noProof w:val="0"/>
          <w:color w:val="auto"/>
          <w:sz w:val="20"/>
          <w:szCs w:val="20"/>
          <w:lang w:val="en-AU" w:eastAsia="en-US"/>
        </w:rPr>
        <w:t>ing</w:t>
      </w:r>
      <w:r w:rsidR="00A6124F" w:rsidRPr="004A274A">
        <w:rPr>
          <w:rFonts w:eastAsia="Times New Roman" w:cs="Arial"/>
          <w:b w:val="0"/>
          <w:noProof w:val="0"/>
          <w:color w:val="auto"/>
          <w:sz w:val="20"/>
          <w:szCs w:val="20"/>
          <w:lang w:val="en-AU" w:eastAsia="en-US"/>
        </w:rPr>
        <w:t xml:space="preserve"> and adapt</w:t>
      </w:r>
      <w:r w:rsidR="003C1DC6">
        <w:rPr>
          <w:rFonts w:eastAsia="Times New Roman" w:cs="Arial"/>
          <w:b w:val="0"/>
          <w:noProof w:val="0"/>
          <w:color w:val="auto"/>
          <w:sz w:val="20"/>
          <w:szCs w:val="20"/>
          <w:lang w:val="en-AU" w:eastAsia="en-US"/>
        </w:rPr>
        <w:t>ing</w:t>
      </w:r>
      <w:r w:rsidR="00A6124F" w:rsidRPr="004A274A">
        <w:rPr>
          <w:rFonts w:eastAsia="Times New Roman" w:cs="Arial"/>
          <w:b w:val="0"/>
          <w:noProof w:val="0"/>
          <w:color w:val="auto"/>
          <w:sz w:val="20"/>
          <w:szCs w:val="20"/>
          <w:lang w:val="en-AU" w:eastAsia="en-US"/>
        </w:rPr>
        <w:t xml:space="preserve"> to climate change</w:t>
      </w:r>
      <w:r w:rsidR="003C1DC6">
        <w:rPr>
          <w:rFonts w:eastAsia="Times New Roman" w:cs="Arial"/>
          <w:b w:val="0"/>
          <w:noProof w:val="0"/>
          <w:color w:val="auto"/>
          <w:sz w:val="20"/>
          <w:szCs w:val="20"/>
          <w:lang w:val="en-AU" w:eastAsia="en-US"/>
        </w:rPr>
        <w:t xml:space="preserve"> and </w:t>
      </w:r>
      <w:r w:rsidR="00A6124F" w:rsidRPr="004A274A">
        <w:rPr>
          <w:rFonts w:eastAsia="Times New Roman" w:cs="Arial"/>
          <w:b w:val="0"/>
          <w:noProof w:val="0"/>
          <w:color w:val="auto"/>
          <w:sz w:val="20"/>
          <w:szCs w:val="20"/>
          <w:lang w:val="en-AU" w:eastAsia="en-US"/>
        </w:rPr>
        <w:t>disaster impacts, such as high tides and heavy rain fall events.</w:t>
      </w:r>
      <w:bookmarkEnd w:id="425"/>
      <w:bookmarkEnd w:id="426"/>
      <w:r w:rsidR="00A6124F" w:rsidRPr="004A274A">
        <w:rPr>
          <w:rFonts w:eastAsia="Times New Roman" w:cs="Arial"/>
          <w:b w:val="0"/>
          <w:noProof w:val="0"/>
          <w:color w:val="auto"/>
          <w:sz w:val="20"/>
          <w:szCs w:val="20"/>
          <w:lang w:val="en-AU" w:eastAsia="en-US"/>
        </w:rPr>
        <w:t xml:space="preserve"> </w:t>
      </w:r>
    </w:p>
    <w:p w14:paraId="771B68BE" w14:textId="35ED9DF5" w:rsidR="00D3241C" w:rsidRPr="004A274A" w:rsidRDefault="00D3241C" w:rsidP="006714E1">
      <w:pPr>
        <w:pStyle w:val="SDANumberedheading3"/>
        <w:rPr>
          <w:rFonts w:eastAsia="Times New Roman" w:cs="Arial"/>
          <w:b w:val="0"/>
          <w:noProof w:val="0"/>
          <w:color w:val="auto"/>
          <w:sz w:val="20"/>
          <w:szCs w:val="20"/>
          <w:lang w:val="en-AU" w:eastAsia="en-US"/>
        </w:rPr>
      </w:pPr>
      <w:bookmarkStart w:id="427" w:name="_Toc530427484"/>
      <w:bookmarkStart w:id="428" w:name="_Toc530428227"/>
      <w:r w:rsidRPr="004A274A">
        <w:rPr>
          <w:rFonts w:eastAsia="Times New Roman" w:cs="Arial"/>
          <w:b w:val="0"/>
          <w:noProof w:val="0"/>
          <w:color w:val="auto"/>
          <w:sz w:val="20"/>
          <w:szCs w:val="20"/>
          <w:lang w:val="en-AU" w:eastAsia="en-US"/>
        </w:rPr>
        <w:t>The school rehabilitation</w:t>
      </w:r>
      <w:r w:rsidR="00A6124F" w:rsidRPr="004A274A">
        <w:rPr>
          <w:rFonts w:eastAsia="Times New Roman" w:cs="Arial"/>
          <w:b w:val="0"/>
          <w:noProof w:val="0"/>
          <w:color w:val="auto"/>
          <w:sz w:val="20"/>
          <w:szCs w:val="20"/>
          <w:lang w:val="en-AU" w:eastAsia="en-US"/>
        </w:rPr>
        <w:t xml:space="preserve"> and upgrading process </w:t>
      </w:r>
      <w:r w:rsidR="003C1DC6">
        <w:rPr>
          <w:rFonts w:eastAsia="Times New Roman" w:cs="Arial"/>
          <w:b w:val="0"/>
          <w:noProof w:val="0"/>
          <w:color w:val="auto"/>
          <w:sz w:val="20"/>
          <w:szCs w:val="20"/>
          <w:lang w:val="en-AU" w:eastAsia="en-US"/>
        </w:rPr>
        <w:t>has been</w:t>
      </w:r>
      <w:r w:rsidR="00CA3DB6" w:rsidRPr="004A274A">
        <w:rPr>
          <w:rFonts w:eastAsia="Times New Roman" w:cs="Arial"/>
          <w:b w:val="0"/>
          <w:noProof w:val="0"/>
          <w:color w:val="auto"/>
          <w:sz w:val="20"/>
          <w:szCs w:val="20"/>
          <w:lang w:val="en-AU" w:eastAsia="en-US"/>
        </w:rPr>
        <w:t xml:space="preserve"> influenced by</w:t>
      </w:r>
      <w:r w:rsidRPr="004A274A">
        <w:rPr>
          <w:rFonts w:eastAsia="Times New Roman" w:cs="Arial"/>
          <w:b w:val="0"/>
          <w:noProof w:val="0"/>
          <w:color w:val="auto"/>
          <w:sz w:val="20"/>
          <w:szCs w:val="20"/>
          <w:lang w:val="en-AU" w:eastAsia="en-US"/>
        </w:rPr>
        <w:t xml:space="preserve"> </w:t>
      </w:r>
      <w:r w:rsidR="00F17006" w:rsidRPr="004A274A">
        <w:rPr>
          <w:rFonts w:eastAsia="Times New Roman" w:cs="Arial"/>
          <w:b w:val="0"/>
          <w:noProof w:val="0"/>
          <w:color w:val="auto"/>
          <w:sz w:val="20"/>
          <w:szCs w:val="20"/>
          <w:lang w:val="en-AU" w:eastAsia="en-US"/>
        </w:rPr>
        <w:t>DRR</w:t>
      </w:r>
      <w:r w:rsidRPr="004A274A">
        <w:rPr>
          <w:rFonts w:eastAsia="Times New Roman" w:cs="Arial"/>
          <w:b w:val="0"/>
          <w:noProof w:val="0"/>
          <w:color w:val="auto"/>
          <w:sz w:val="20"/>
          <w:szCs w:val="20"/>
          <w:lang w:val="en-AU" w:eastAsia="en-US"/>
        </w:rPr>
        <w:t xml:space="preserve"> principles, with floors raised in areas vulnerable to flooding, use of building materials and structures that withstand rust and strong winds as recommended in the National Infrastructure Standards for schools. Coastal erosion has also been considered and an innovative double storey classroom designed</w:t>
      </w:r>
      <w:r w:rsidR="00A81D78">
        <w:rPr>
          <w:rFonts w:eastAsia="Times New Roman" w:cs="Arial"/>
          <w:b w:val="0"/>
          <w:noProof w:val="0"/>
          <w:color w:val="auto"/>
          <w:sz w:val="20"/>
          <w:szCs w:val="20"/>
          <w:lang w:val="en-AU" w:eastAsia="en-US"/>
        </w:rPr>
        <w:t>. This design uses</w:t>
      </w:r>
      <w:r w:rsidRPr="004A274A">
        <w:rPr>
          <w:rFonts w:eastAsia="Times New Roman" w:cs="Arial"/>
          <w:b w:val="0"/>
          <w:noProof w:val="0"/>
          <w:color w:val="auto"/>
          <w:sz w:val="20"/>
          <w:szCs w:val="20"/>
          <w:lang w:val="en-AU" w:eastAsia="en-US"/>
        </w:rPr>
        <w:t xml:space="preserve"> a raised floor to eliminate the use of sand and gravel, which contribute to coastal erosion. Sea walls have been built with funding support from the </w:t>
      </w:r>
      <w:r w:rsidR="00A6124F" w:rsidRPr="004A274A">
        <w:rPr>
          <w:rFonts w:eastAsia="Times New Roman" w:cs="Arial"/>
          <w:b w:val="0"/>
          <w:noProof w:val="0"/>
          <w:color w:val="auto"/>
          <w:sz w:val="20"/>
          <w:szCs w:val="20"/>
          <w:lang w:val="en-AU" w:eastAsia="en-US"/>
        </w:rPr>
        <w:t xml:space="preserve">MISE </w:t>
      </w:r>
      <w:r w:rsidRPr="004A274A">
        <w:rPr>
          <w:rFonts w:eastAsia="Times New Roman" w:cs="Arial"/>
          <w:b w:val="0"/>
          <w:noProof w:val="0"/>
          <w:color w:val="auto"/>
          <w:sz w:val="20"/>
          <w:szCs w:val="20"/>
          <w:lang w:val="en-AU" w:eastAsia="en-US"/>
        </w:rPr>
        <w:t xml:space="preserve">at schools </w:t>
      </w:r>
      <w:r w:rsidR="00A81D78">
        <w:rPr>
          <w:rFonts w:eastAsia="Times New Roman" w:cs="Arial"/>
          <w:b w:val="0"/>
          <w:noProof w:val="0"/>
          <w:color w:val="auto"/>
          <w:sz w:val="20"/>
          <w:szCs w:val="20"/>
          <w:lang w:val="en-AU" w:eastAsia="en-US"/>
        </w:rPr>
        <w:t xml:space="preserve">that may be </w:t>
      </w:r>
      <w:r w:rsidRPr="004A274A">
        <w:rPr>
          <w:rFonts w:eastAsia="Times New Roman" w:cs="Arial"/>
          <w:b w:val="0"/>
          <w:noProof w:val="0"/>
          <w:color w:val="auto"/>
          <w:sz w:val="20"/>
          <w:szCs w:val="20"/>
          <w:lang w:val="en-AU" w:eastAsia="en-US"/>
        </w:rPr>
        <w:t>affec</w:t>
      </w:r>
      <w:r w:rsidR="00A6124F" w:rsidRPr="004A274A">
        <w:rPr>
          <w:rFonts w:eastAsia="Times New Roman" w:cs="Arial"/>
          <w:b w:val="0"/>
          <w:noProof w:val="0"/>
          <w:color w:val="auto"/>
          <w:sz w:val="20"/>
          <w:szCs w:val="20"/>
          <w:lang w:val="en-AU" w:eastAsia="en-US"/>
        </w:rPr>
        <w:t xml:space="preserve">ted by coastal erosion. </w:t>
      </w:r>
      <w:r w:rsidRPr="004A274A">
        <w:rPr>
          <w:rFonts w:eastAsia="Times New Roman" w:cs="Arial"/>
          <w:b w:val="0"/>
          <w:noProof w:val="0"/>
          <w:color w:val="auto"/>
          <w:sz w:val="20"/>
          <w:szCs w:val="20"/>
          <w:lang w:val="en-AU" w:eastAsia="en-US"/>
        </w:rPr>
        <w:t xml:space="preserve">The Risk Management Plan in </w:t>
      </w:r>
      <w:r w:rsidR="00F17006" w:rsidRPr="004A274A">
        <w:rPr>
          <w:rFonts w:eastAsia="Times New Roman" w:cs="Arial"/>
          <w:b w:val="0"/>
          <w:noProof w:val="0"/>
          <w:color w:val="auto"/>
          <w:sz w:val="20"/>
          <w:szCs w:val="20"/>
          <w:lang w:val="en-AU" w:eastAsia="en-US"/>
        </w:rPr>
        <w:t xml:space="preserve">the KEIP </w:t>
      </w:r>
      <w:r w:rsidRPr="004A274A">
        <w:rPr>
          <w:rFonts w:eastAsia="Times New Roman" w:cs="Arial"/>
          <w:b w:val="0"/>
          <w:noProof w:val="0"/>
          <w:color w:val="auto"/>
          <w:sz w:val="20"/>
          <w:szCs w:val="20"/>
          <w:lang w:val="en-AU" w:eastAsia="en-US"/>
        </w:rPr>
        <w:t xml:space="preserve">2018 Annual Plan </w:t>
      </w:r>
      <w:r w:rsidR="00A81D78">
        <w:rPr>
          <w:rFonts w:eastAsia="Times New Roman" w:cs="Arial"/>
          <w:b w:val="0"/>
          <w:noProof w:val="0"/>
          <w:color w:val="auto"/>
          <w:sz w:val="20"/>
          <w:szCs w:val="20"/>
          <w:lang w:val="en-AU" w:eastAsia="en-US"/>
        </w:rPr>
        <w:t>describes</w:t>
      </w:r>
      <w:r w:rsidR="00A81D78" w:rsidRPr="004A274A">
        <w:rPr>
          <w:rFonts w:eastAsia="Times New Roman" w:cs="Arial"/>
          <w:b w:val="0"/>
          <w:noProof w:val="0"/>
          <w:color w:val="auto"/>
          <w:sz w:val="20"/>
          <w:szCs w:val="20"/>
          <w:lang w:val="en-AU" w:eastAsia="en-US"/>
        </w:rPr>
        <w:t xml:space="preserve"> </w:t>
      </w:r>
      <w:r w:rsidRPr="004A274A">
        <w:rPr>
          <w:rFonts w:eastAsia="Times New Roman" w:cs="Arial"/>
          <w:b w:val="0"/>
          <w:noProof w:val="0"/>
          <w:color w:val="auto"/>
          <w:sz w:val="20"/>
          <w:szCs w:val="20"/>
          <w:lang w:val="en-AU" w:eastAsia="en-US"/>
        </w:rPr>
        <w:t xml:space="preserve">weather </w:t>
      </w:r>
      <w:r w:rsidR="00A81D78">
        <w:rPr>
          <w:rFonts w:eastAsia="Times New Roman" w:cs="Arial"/>
          <w:b w:val="0"/>
          <w:noProof w:val="0"/>
          <w:color w:val="auto"/>
          <w:sz w:val="20"/>
          <w:szCs w:val="20"/>
          <w:lang w:val="en-AU" w:eastAsia="en-US"/>
        </w:rPr>
        <w:t>and</w:t>
      </w:r>
      <w:r w:rsidR="00A81D78" w:rsidRPr="004A274A">
        <w:rPr>
          <w:rFonts w:eastAsia="Times New Roman" w:cs="Arial"/>
          <w:b w:val="0"/>
          <w:noProof w:val="0"/>
          <w:color w:val="auto"/>
          <w:sz w:val="20"/>
          <w:szCs w:val="20"/>
          <w:lang w:val="en-AU" w:eastAsia="en-US"/>
        </w:rPr>
        <w:t xml:space="preserve"> </w:t>
      </w:r>
      <w:r w:rsidR="00CB1B41" w:rsidRPr="004A274A">
        <w:rPr>
          <w:rFonts w:eastAsia="Times New Roman" w:cs="Arial"/>
          <w:b w:val="0"/>
          <w:noProof w:val="0"/>
          <w:color w:val="auto"/>
          <w:sz w:val="20"/>
          <w:szCs w:val="20"/>
          <w:lang w:val="en-AU" w:eastAsia="en-US"/>
        </w:rPr>
        <w:t xml:space="preserve">other </w:t>
      </w:r>
      <w:r w:rsidRPr="004A274A">
        <w:rPr>
          <w:rFonts w:eastAsia="Times New Roman" w:cs="Arial"/>
          <w:b w:val="0"/>
          <w:noProof w:val="0"/>
          <w:color w:val="auto"/>
          <w:sz w:val="20"/>
          <w:szCs w:val="20"/>
          <w:lang w:val="en-AU" w:eastAsia="en-US"/>
        </w:rPr>
        <w:t>potential disaster risk</w:t>
      </w:r>
      <w:r w:rsidR="00CB1B41" w:rsidRPr="004A274A">
        <w:rPr>
          <w:rFonts w:eastAsia="Times New Roman" w:cs="Arial"/>
          <w:b w:val="0"/>
          <w:noProof w:val="0"/>
          <w:color w:val="auto"/>
          <w:sz w:val="20"/>
          <w:szCs w:val="20"/>
          <w:lang w:val="en-AU" w:eastAsia="en-US"/>
        </w:rPr>
        <w:t>s</w:t>
      </w:r>
      <w:r w:rsidR="00A81D78">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such as flooding and heavy rains</w:t>
      </w:r>
      <w:r w:rsidR="00A81D78">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with strategies to ensure site assessment</w:t>
      </w:r>
      <w:r w:rsidR="00CB1B41" w:rsidRPr="004A274A">
        <w:rPr>
          <w:rFonts w:eastAsia="Times New Roman" w:cs="Arial"/>
          <w:b w:val="0"/>
          <w:noProof w:val="0"/>
          <w:color w:val="auto"/>
          <w:sz w:val="20"/>
          <w:szCs w:val="20"/>
          <w:lang w:val="en-AU" w:eastAsia="en-US"/>
        </w:rPr>
        <w:t>s are undertaken</w:t>
      </w:r>
      <w:r w:rsidRPr="004A274A">
        <w:rPr>
          <w:rFonts w:eastAsia="Times New Roman" w:cs="Arial"/>
          <w:b w:val="0"/>
          <w:noProof w:val="0"/>
          <w:color w:val="auto"/>
          <w:sz w:val="20"/>
          <w:szCs w:val="20"/>
          <w:lang w:val="en-AU" w:eastAsia="en-US"/>
        </w:rPr>
        <w:t xml:space="preserve"> </w:t>
      </w:r>
      <w:r w:rsidR="00A81D78">
        <w:rPr>
          <w:rFonts w:eastAsia="Times New Roman" w:cs="Arial"/>
          <w:b w:val="0"/>
          <w:noProof w:val="0"/>
          <w:color w:val="auto"/>
          <w:sz w:val="20"/>
          <w:szCs w:val="20"/>
          <w:lang w:val="en-AU" w:eastAsia="en-US"/>
        </w:rPr>
        <w:t>before</w:t>
      </w:r>
      <w:r w:rsidRPr="004A274A">
        <w:rPr>
          <w:rFonts w:eastAsia="Times New Roman" w:cs="Arial"/>
          <w:b w:val="0"/>
          <w:noProof w:val="0"/>
          <w:color w:val="auto"/>
          <w:sz w:val="20"/>
          <w:szCs w:val="20"/>
          <w:lang w:val="en-AU" w:eastAsia="en-US"/>
        </w:rPr>
        <w:t xml:space="preserve"> construction and appropriate modifications </w:t>
      </w:r>
      <w:r w:rsidR="00CB1B41" w:rsidRPr="004A274A">
        <w:rPr>
          <w:rFonts w:eastAsia="Times New Roman" w:cs="Arial"/>
          <w:b w:val="0"/>
          <w:noProof w:val="0"/>
          <w:color w:val="auto"/>
          <w:sz w:val="20"/>
          <w:szCs w:val="20"/>
          <w:lang w:val="en-AU" w:eastAsia="en-US"/>
        </w:rPr>
        <w:t xml:space="preserve">considered </w:t>
      </w:r>
      <w:r w:rsidRPr="004A274A">
        <w:rPr>
          <w:rFonts w:eastAsia="Times New Roman" w:cs="Arial"/>
          <w:b w:val="0"/>
          <w:noProof w:val="0"/>
          <w:color w:val="auto"/>
          <w:sz w:val="20"/>
          <w:szCs w:val="20"/>
          <w:lang w:val="en-AU" w:eastAsia="en-US"/>
        </w:rPr>
        <w:t>in the design, structure and location of the school</w:t>
      </w:r>
      <w:r w:rsidR="00A6124F" w:rsidRPr="004A274A">
        <w:rPr>
          <w:rFonts w:eastAsia="Times New Roman" w:cs="Arial"/>
          <w:b w:val="0"/>
          <w:noProof w:val="0"/>
          <w:color w:val="auto"/>
          <w:sz w:val="20"/>
          <w:szCs w:val="20"/>
          <w:lang w:val="en-AU" w:eastAsia="en-US"/>
        </w:rPr>
        <w:t>.</w:t>
      </w:r>
      <w:bookmarkEnd w:id="427"/>
      <w:bookmarkEnd w:id="428"/>
    </w:p>
    <w:p w14:paraId="718E4678" w14:textId="77777777" w:rsidR="003B63B8" w:rsidRPr="004A274A" w:rsidRDefault="003B63B8" w:rsidP="00487073">
      <w:pPr>
        <w:pStyle w:val="SDANumberedheading3"/>
        <w:numPr>
          <w:ilvl w:val="1"/>
          <w:numId w:val="25"/>
        </w:numPr>
        <w:rPr>
          <w:rFonts w:cs="Arial"/>
          <w:color w:val="000000" w:themeColor="text1"/>
          <w:lang w:val="en-AU"/>
        </w:rPr>
      </w:pPr>
      <w:r w:rsidRPr="004A274A">
        <w:rPr>
          <w:rFonts w:cs="Arial"/>
          <w:color w:val="000000" w:themeColor="text1"/>
          <w:lang w:val="en-AU"/>
        </w:rPr>
        <w:t xml:space="preserve"> </w:t>
      </w:r>
      <w:bookmarkStart w:id="429" w:name="_Toc523927422"/>
      <w:bookmarkStart w:id="430" w:name="_Toc523927685"/>
      <w:bookmarkStart w:id="431" w:name="_Toc524074435"/>
      <w:bookmarkStart w:id="432" w:name="_Toc524274479"/>
      <w:bookmarkStart w:id="433" w:name="_Toc530427485"/>
      <w:bookmarkStart w:id="434" w:name="_Toc530428228"/>
      <w:r w:rsidRPr="004A274A">
        <w:rPr>
          <w:rFonts w:cs="Arial"/>
          <w:color w:val="000000" w:themeColor="text1"/>
          <w:lang w:val="en-AU"/>
        </w:rPr>
        <w:t>What are the ongoing challenges regarding gender equality, disability and social inclusion?</w:t>
      </w:r>
      <w:bookmarkEnd w:id="429"/>
      <w:bookmarkEnd w:id="430"/>
      <w:bookmarkEnd w:id="431"/>
      <w:bookmarkEnd w:id="432"/>
      <w:bookmarkEnd w:id="433"/>
      <w:bookmarkEnd w:id="434"/>
      <w:r w:rsidRPr="004A274A">
        <w:rPr>
          <w:rFonts w:cs="Arial"/>
          <w:color w:val="000000" w:themeColor="text1"/>
          <w:lang w:val="en-AU"/>
        </w:rPr>
        <w:t xml:space="preserve"> </w:t>
      </w:r>
    </w:p>
    <w:p w14:paraId="7A3256C3" w14:textId="35A1D950" w:rsidR="00AD66F6" w:rsidRPr="004A274A" w:rsidRDefault="00D3241C" w:rsidP="002C2F22">
      <w:pPr>
        <w:pStyle w:val="SDANumberedheading3"/>
        <w:rPr>
          <w:rFonts w:eastAsia="Times New Roman" w:cs="Arial"/>
          <w:b w:val="0"/>
          <w:noProof w:val="0"/>
          <w:color w:val="auto"/>
          <w:sz w:val="20"/>
          <w:szCs w:val="20"/>
          <w:lang w:val="en-AU" w:eastAsia="en-US"/>
        </w:rPr>
      </w:pPr>
      <w:bookmarkStart w:id="435" w:name="_Toc530427486"/>
      <w:bookmarkStart w:id="436" w:name="_Toc530428229"/>
      <w:r w:rsidRPr="004A274A">
        <w:rPr>
          <w:rFonts w:eastAsia="Times New Roman" w:cs="Arial"/>
          <w:b w:val="0"/>
          <w:noProof w:val="0"/>
          <w:color w:val="auto"/>
          <w:sz w:val="20"/>
          <w:szCs w:val="20"/>
          <w:lang w:val="en-AU" w:eastAsia="en-US"/>
        </w:rPr>
        <w:t xml:space="preserve">Through interviews and </w:t>
      </w:r>
      <w:r w:rsidR="00A81D78">
        <w:rPr>
          <w:rFonts w:eastAsia="Times New Roman" w:cs="Arial"/>
          <w:b w:val="0"/>
          <w:noProof w:val="0"/>
          <w:color w:val="auto"/>
          <w:sz w:val="20"/>
          <w:szCs w:val="20"/>
          <w:lang w:val="en-AU" w:eastAsia="en-US"/>
        </w:rPr>
        <w:t xml:space="preserve">reviewed </w:t>
      </w:r>
      <w:r w:rsidRPr="004A274A">
        <w:rPr>
          <w:rFonts w:eastAsia="Times New Roman" w:cs="Arial"/>
          <w:b w:val="0"/>
          <w:noProof w:val="0"/>
          <w:color w:val="auto"/>
          <w:sz w:val="20"/>
          <w:szCs w:val="20"/>
          <w:lang w:val="en-AU" w:eastAsia="en-US"/>
        </w:rPr>
        <w:t>documents</w:t>
      </w:r>
      <w:r w:rsidR="00A81D78">
        <w:rPr>
          <w:rFonts w:eastAsia="Times New Roman" w:cs="Arial"/>
          <w:b w:val="0"/>
          <w:noProof w:val="0"/>
          <w:color w:val="auto"/>
          <w:sz w:val="20"/>
          <w:szCs w:val="20"/>
          <w:lang w:val="en-AU" w:eastAsia="en-US"/>
        </w:rPr>
        <w:t>,</w:t>
      </w:r>
      <w:r w:rsidRPr="004A274A">
        <w:rPr>
          <w:rFonts w:eastAsia="Times New Roman" w:cs="Arial"/>
          <w:b w:val="0"/>
          <w:noProof w:val="0"/>
          <w:color w:val="auto"/>
          <w:sz w:val="20"/>
          <w:szCs w:val="20"/>
          <w:lang w:val="en-AU" w:eastAsia="en-US"/>
        </w:rPr>
        <w:t xml:space="preserve"> </w:t>
      </w:r>
      <w:r w:rsidR="00A81D78">
        <w:rPr>
          <w:rFonts w:eastAsia="Times New Roman" w:cs="Arial"/>
          <w:b w:val="0"/>
          <w:noProof w:val="0"/>
          <w:color w:val="auto"/>
          <w:sz w:val="20"/>
          <w:szCs w:val="20"/>
          <w:lang w:val="en-AU" w:eastAsia="en-US"/>
        </w:rPr>
        <w:t xml:space="preserve">the team </w:t>
      </w:r>
      <w:r w:rsidRPr="004A274A">
        <w:rPr>
          <w:rFonts w:eastAsia="Times New Roman" w:cs="Arial"/>
          <w:b w:val="0"/>
          <w:noProof w:val="0"/>
          <w:color w:val="auto"/>
          <w:sz w:val="20"/>
          <w:szCs w:val="20"/>
          <w:lang w:val="en-AU" w:eastAsia="en-US"/>
        </w:rPr>
        <w:t>identified a number of ongoing challenges with regard to gender equality, disability and social inclusion, including:</w:t>
      </w:r>
      <w:bookmarkEnd w:id="435"/>
      <w:bookmarkEnd w:id="436"/>
    </w:p>
    <w:p w14:paraId="783769B4" w14:textId="709BACED" w:rsidR="002C2F22" w:rsidRPr="004A274A" w:rsidRDefault="00D3241C" w:rsidP="00CA3DB6">
      <w:pPr>
        <w:pStyle w:val="ListParagraph"/>
        <w:numPr>
          <w:ilvl w:val="0"/>
          <w:numId w:val="39"/>
        </w:numPr>
        <w:spacing w:line="240" w:lineRule="auto"/>
        <w:ind w:left="720"/>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A recent report on </w:t>
      </w:r>
      <w:r w:rsidR="00210A53" w:rsidRPr="004A274A">
        <w:rPr>
          <w:rFonts w:cstheme="minorHAnsi"/>
          <w:color w:val="000000" w:themeColor="text1"/>
          <w:sz w:val="20"/>
          <w:szCs w:val="20"/>
          <w:lang w:val="en-AU" w:eastAsia="en-AU"/>
        </w:rPr>
        <w:t>girls’</w:t>
      </w:r>
      <w:r w:rsidRPr="004A274A">
        <w:rPr>
          <w:rFonts w:cstheme="minorHAnsi"/>
          <w:color w:val="000000" w:themeColor="text1"/>
          <w:sz w:val="20"/>
          <w:szCs w:val="20"/>
          <w:lang w:val="en-AU" w:eastAsia="en-AU"/>
        </w:rPr>
        <w:t xml:space="preserve"> menstruation management</w:t>
      </w:r>
      <w:r w:rsidR="00F357C3" w:rsidRPr="004A274A">
        <w:rPr>
          <w:rStyle w:val="FootnoteReference"/>
          <w:rFonts w:cstheme="minorHAnsi"/>
          <w:color w:val="000000" w:themeColor="text1"/>
          <w:sz w:val="20"/>
          <w:szCs w:val="20"/>
          <w:lang w:val="en-AU" w:eastAsia="en-AU"/>
        </w:rPr>
        <w:footnoteReference w:id="32"/>
      </w:r>
      <w:r w:rsidRPr="004A274A">
        <w:rPr>
          <w:rFonts w:cstheme="minorHAnsi"/>
          <w:color w:val="000000" w:themeColor="text1"/>
          <w:sz w:val="20"/>
          <w:szCs w:val="20"/>
          <w:lang w:val="en-AU" w:eastAsia="en-AU"/>
        </w:rPr>
        <w:t xml:space="preserve"> highlights a lack of understanding in the community around menstruation</w:t>
      </w:r>
      <w:r w:rsidR="00A81D78">
        <w:rPr>
          <w:rFonts w:cstheme="minorHAnsi"/>
          <w:color w:val="000000" w:themeColor="text1"/>
          <w:sz w:val="20"/>
          <w:szCs w:val="20"/>
          <w:lang w:val="en-AU" w:eastAsia="en-AU"/>
        </w:rPr>
        <w:t>. D</w:t>
      </w:r>
      <w:r w:rsidRPr="004A274A">
        <w:rPr>
          <w:rFonts w:cstheme="minorHAnsi"/>
          <w:color w:val="000000" w:themeColor="text1"/>
          <w:sz w:val="20"/>
          <w:szCs w:val="20"/>
          <w:lang w:val="en-AU" w:eastAsia="en-AU"/>
        </w:rPr>
        <w:t xml:space="preserve">espite </w:t>
      </w:r>
      <w:r w:rsidR="007E73E0">
        <w:rPr>
          <w:rFonts w:cstheme="minorHAnsi"/>
          <w:color w:val="000000" w:themeColor="text1"/>
          <w:sz w:val="20"/>
          <w:szCs w:val="20"/>
          <w:lang w:val="en-AU" w:eastAsia="en-AU"/>
        </w:rPr>
        <w:t>the issue being included</w:t>
      </w:r>
      <w:r w:rsidR="007E73E0"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in the curriculum, teachers felt </w:t>
      </w:r>
      <w:r w:rsidR="00A81D78">
        <w:rPr>
          <w:rFonts w:cstheme="minorHAnsi"/>
          <w:color w:val="000000" w:themeColor="text1"/>
          <w:sz w:val="20"/>
          <w:szCs w:val="20"/>
          <w:lang w:val="en-AU" w:eastAsia="en-AU"/>
        </w:rPr>
        <w:t xml:space="preserve">they did not have the resources or training </w:t>
      </w:r>
      <w:r w:rsidRPr="004A274A">
        <w:rPr>
          <w:rFonts w:cstheme="minorHAnsi"/>
          <w:color w:val="000000" w:themeColor="text1"/>
          <w:sz w:val="20"/>
          <w:szCs w:val="20"/>
          <w:lang w:val="en-AU" w:eastAsia="en-AU"/>
        </w:rPr>
        <w:t xml:space="preserve">to deal with the issue in the classroom. </w:t>
      </w:r>
      <w:r w:rsidR="00A81D78">
        <w:rPr>
          <w:rFonts w:cstheme="minorHAnsi"/>
          <w:color w:val="000000" w:themeColor="text1"/>
          <w:sz w:val="20"/>
          <w:szCs w:val="20"/>
          <w:lang w:val="en-AU" w:eastAsia="en-AU"/>
        </w:rPr>
        <w:t>L</w:t>
      </w:r>
      <w:r w:rsidRPr="004A274A">
        <w:rPr>
          <w:rFonts w:cstheme="minorHAnsi"/>
          <w:color w:val="000000" w:themeColor="text1"/>
          <w:sz w:val="20"/>
          <w:szCs w:val="20"/>
          <w:lang w:val="en-AU" w:eastAsia="en-AU"/>
        </w:rPr>
        <w:t xml:space="preserve">ack of </w:t>
      </w:r>
      <w:r w:rsidR="00A81D78">
        <w:rPr>
          <w:rFonts w:cstheme="minorHAnsi"/>
          <w:color w:val="000000" w:themeColor="text1"/>
          <w:sz w:val="20"/>
          <w:szCs w:val="20"/>
          <w:lang w:val="en-AU" w:eastAsia="en-AU"/>
        </w:rPr>
        <w:t xml:space="preserve">community </w:t>
      </w:r>
      <w:r w:rsidRPr="004A274A">
        <w:rPr>
          <w:rFonts w:cstheme="minorHAnsi"/>
          <w:color w:val="000000" w:themeColor="text1"/>
          <w:sz w:val="20"/>
          <w:szCs w:val="20"/>
          <w:lang w:val="en-AU" w:eastAsia="en-AU"/>
        </w:rPr>
        <w:t xml:space="preserve">information </w:t>
      </w:r>
      <w:r w:rsidR="00A81D78">
        <w:rPr>
          <w:rFonts w:cstheme="minorHAnsi"/>
          <w:color w:val="000000" w:themeColor="text1"/>
          <w:sz w:val="20"/>
          <w:szCs w:val="20"/>
          <w:lang w:val="en-AU" w:eastAsia="en-AU"/>
        </w:rPr>
        <w:t xml:space="preserve">on menstruation has been </w:t>
      </w:r>
      <w:r w:rsidRPr="004A274A">
        <w:rPr>
          <w:rFonts w:cstheme="minorHAnsi"/>
          <w:color w:val="000000" w:themeColor="text1"/>
          <w:sz w:val="20"/>
          <w:szCs w:val="20"/>
          <w:lang w:val="en-AU" w:eastAsia="en-AU"/>
        </w:rPr>
        <w:t xml:space="preserve">compounded by traditional beliefs and </w:t>
      </w:r>
      <w:r w:rsidR="00A81D78">
        <w:rPr>
          <w:rFonts w:cstheme="minorHAnsi"/>
          <w:color w:val="000000" w:themeColor="text1"/>
          <w:sz w:val="20"/>
          <w:szCs w:val="20"/>
          <w:lang w:val="en-AU" w:eastAsia="en-AU"/>
        </w:rPr>
        <w:t>social</w:t>
      </w:r>
      <w:r w:rsidRPr="004A274A">
        <w:rPr>
          <w:rFonts w:cstheme="minorHAnsi"/>
          <w:color w:val="000000" w:themeColor="text1"/>
          <w:sz w:val="20"/>
          <w:szCs w:val="20"/>
          <w:lang w:val="en-AU" w:eastAsia="en-AU"/>
        </w:rPr>
        <w:t xml:space="preserve"> taboo</w:t>
      </w:r>
      <w:r w:rsidR="00A81D78">
        <w:rPr>
          <w:rFonts w:cstheme="minorHAnsi"/>
          <w:color w:val="000000" w:themeColor="text1"/>
          <w:sz w:val="20"/>
          <w:szCs w:val="20"/>
          <w:lang w:val="en-AU" w:eastAsia="en-AU"/>
        </w:rPr>
        <w:t xml:space="preserve">s that </w:t>
      </w:r>
      <w:r w:rsidR="00FE27CE">
        <w:rPr>
          <w:rFonts w:cstheme="minorHAnsi"/>
          <w:color w:val="000000" w:themeColor="text1"/>
          <w:sz w:val="20"/>
          <w:szCs w:val="20"/>
          <w:lang w:val="en-AU" w:eastAsia="en-AU"/>
        </w:rPr>
        <w:t>see many</w:t>
      </w:r>
      <w:r w:rsidRPr="004A274A">
        <w:rPr>
          <w:rFonts w:cstheme="minorHAnsi"/>
          <w:color w:val="000000" w:themeColor="text1"/>
          <w:sz w:val="20"/>
          <w:szCs w:val="20"/>
          <w:lang w:val="en-AU" w:eastAsia="en-AU"/>
        </w:rPr>
        <w:t xml:space="preserve"> girls </w:t>
      </w:r>
      <w:r w:rsidR="00FE27CE">
        <w:rPr>
          <w:rFonts w:cstheme="minorHAnsi"/>
          <w:color w:val="000000" w:themeColor="text1"/>
          <w:sz w:val="20"/>
          <w:szCs w:val="20"/>
          <w:lang w:val="en-AU" w:eastAsia="en-AU"/>
        </w:rPr>
        <w:t xml:space="preserve">teased </w:t>
      </w:r>
      <w:r w:rsidRPr="004A274A">
        <w:rPr>
          <w:rFonts w:cstheme="minorHAnsi"/>
          <w:color w:val="000000" w:themeColor="text1"/>
          <w:sz w:val="20"/>
          <w:szCs w:val="20"/>
          <w:lang w:val="en-AU" w:eastAsia="en-AU"/>
        </w:rPr>
        <w:t>at school</w:t>
      </w:r>
      <w:r w:rsidR="00A81D78">
        <w:rPr>
          <w:rFonts w:cstheme="minorHAnsi"/>
          <w:color w:val="000000" w:themeColor="text1"/>
          <w:sz w:val="20"/>
          <w:szCs w:val="20"/>
          <w:lang w:val="en-AU" w:eastAsia="en-AU"/>
        </w:rPr>
        <w:t xml:space="preserve"> by men and boys</w:t>
      </w:r>
      <w:r w:rsidR="00FE27CE">
        <w:rPr>
          <w:rFonts w:cstheme="minorHAnsi"/>
          <w:color w:val="000000" w:themeColor="text1"/>
          <w:sz w:val="20"/>
          <w:szCs w:val="20"/>
          <w:lang w:val="en-AU" w:eastAsia="en-AU"/>
        </w:rPr>
        <w:t xml:space="preserve"> in relation to menstruation</w:t>
      </w:r>
      <w:r w:rsidRPr="004A274A">
        <w:rPr>
          <w:rFonts w:cstheme="minorHAnsi"/>
          <w:color w:val="000000" w:themeColor="text1"/>
          <w:sz w:val="20"/>
          <w:szCs w:val="20"/>
          <w:lang w:val="en-AU" w:eastAsia="en-AU"/>
        </w:rPr>
        <w:t xml:space="preserve">. </w:t>
      </w:r>
      <w:r w:rsidR="00FE27CE" w:rsidRPr="004A274A">
        <w:rPr>
          <w:rFonts w:cstheme="minorHAnsi"/>
          <w:color w:val="000000" w:themeColor="text1"/>
          <w:sz w:val="20"/>
          <w:szCs w:val="20"/>
          <w:lang w:val="en-AU" w:eastAsia="en-AU"/>
        </w:rPr>
        <w:t xml:space="preserve">The recent Menstrual Hygiene Management </w:t>
      </w:r>
      <w:r w:rsidR="00FE27CE">
        <w:rPr>
          <w:rFonts w:cstheme="minorHAnsi"/>
          <w:color w:val="000000" w:themeColor="text1"/>
          <w:sz w:val="20"/>
          <w:szCs w:val="20"/>
          <w:lang w:val="en-AU" w:eastAsia="en-AU"/>
        </w:rPr>
        <w:t xml:space="preserve">survey </w:t>
      </w:r>
      <w:r w:rsidR="00FE27CE" w:rsidRPr="004A274A">
        <w:rPr>
          <w:rFonts w:cstheme="minorHAnsi"/>
          <w:color w:val="000000" w:themeColor="text1"/>
          <w:sz w:val="20"/>
          <w:szCs w:val="20"/>
          <w:lang w:val="en-AU" w:eastAsia="en-AU"/>
        </w:rPr>
        <w:t xml:space="preserve">identified some disturbing attitudes and behaviours, including the bullying and sexual harassment of girls. </w:t>
      </w:r>
      <w:r w:rsidRPr="004A274A">
        <w:rPr>
          <w:rFonts w:cstheme="minorHAnsi"/>
          <w:color w:val="000000" w:themeColor="text1"/>
          <w:sz w:val="20"/>
          <w:szCs w:val="20"/>
          <w:lang w:val="en-AU" w:eastAsia="en-AU"/>
        </w:rPr>
        <w:t xml:space="preserve">Poor WASH facilities </w:t>
      </w:r>
      <w:r w:rsidR="00A81D78">
        <w:rPr>
          <w:rFonts w:cstheme="minorHAnsi"/>
          <w:color w:val="000000" w:themeColor="text1"/>
          <w:sz w:val="20"/>
          <w:szCs w:val="20"/>
          <w:lang w:val="en-AU" w:eastAsia="en-AU"/>
        </w:rPr>
        <w:t xml:space="preserve">have </w:t>
      </w:r>
      <w:r w:rsidRPr="004A274A">
        <w:rPr>
          <w:rFonts w:cstheme="minorHAnsi"/>
          <w:color w:val="000000" w:themeColor="text1"/>
          <w:sz w:val="20"/>
          <w:szCs w:val="20"/>
          <w:lang w:val="en-AU" w:eastAsia="en-AU"/>
        </w:rPr>
        <w:t>contributed to absenteeism and reduced participation of girls during menstruation. Girls with disabilities face additional barriers when managing their menstruation.</w:t>
      </w:r>
    </w:p>
    <w:p w14:paraId="00DF09C4" w14:textId="4FE2247A" w:rsidR="002C2F22" w:rsidRPr="004A274A" w:rsidRDefault="00A835F2" w:rsidP="00CA3DB6">
      <w:pPr>
        <w:pStyle w:val="ListParagraph"/>
        <w:numPr>
          <w:ilvl w:val="0"/>
          <w:numId w:val="39"/>
        </w:numPr>
        <w:spacing w:line="240" w:lineRule="auto"/>
        <w:ind w:left="720"/>
        <w:rPr>
          <w:rFonts w:cstheme="minorHAnsi"/>
          <w:color w:val="000000" w:themeColor="text1"/>
          <w:sz w:val="20"/>
          <w:szCs w:val="20"/>
          <w:lang w:val="en-AU" w:eastAsia="en-AU"/>
        </w:rPr>
      </w:pPr>
      <w:r w:rsidRPr="004A274A">
        <w:rPr>
          <w:rFonts w:cstheme="minorHAnsi"/>
          <w:color w:val="000000" w:themeColor="text1"/>
          <w:sz w:val="20"/>
          <w:szCs w:val="20"/>
          <w:lang w:val="en-AU" w:eastAsia="en-AU"/>
        </w:rPr>
        <w:t>Similar to other P</w:t>
      </w:r>
      <w:r w:rsidR="00FE27CE">
        <w:rPr>
          <w:rFonts w:cstheme="minorHAnsi"/>
          <w:color w:val="000000" w:themeColor="text1"/>
          <w:sz w:val="20"/>
          <w:szCs w:val="20"/>
          <w:lang w:val="en-AU" w:eastAsia="en-AU"/>
        </w:rPr>
        <w:t>acific Island C</w:t>
      </w:r>
      <w:r w:rsidR="00A81D78">
        <w:rPr>
          <w:rFonts w:cstheme="minorHAnsi"/>
          <w:color w:val="000000" w:themeColor="text1"/>
          <w:sz w:val="20"/>
          <w:szCs w:val="20"/>
          <w:lang w:val="en-AU" w:eastAsia="en-AU"/>
        </w:rPr>
        <w:t>ountries</w:t>
      </w:r>
      <w:r w:rsidRPr="004A274A">
        <w:rPr>
          <w:rFonts w:cstheme="minorHAnsi"/>
          <w:color w:val="000000" w:themeColor="text1"/>
          <w:sz w:val="20"/>
          <w:szCs w:val="20"/>
          <w:lang w:val="en-AU" w:eastAsia="en-AU"/>
        </w:rPr>
        <w:t>, t</w:t>
      </w:r>
      <w:r w:rsidR="00D3241C" w:rsidRPr="004A274A">
        <w:rPr>
          <w:rFonts w:cstheme="minorHAnsi"/>
          <w:color w:val="000000" w:themeColor="text1"/>
          <w:sz w:val="20"/>
          <w:szCs w:val="20"/>
          <w:lang w:val="en-AU" w:eastAsia="en-AU"/>
        </w:rPr>
        <w:t xml:space="preserve">he prevalence </w:t>
      </w:r>
      <w:r w:rsidR="00A81D78">
        <w:rPr>
          <w:rFonts w:cstheme="minorHAnsi"/>
          <w:color w:val="000000" w:themeColor="text1"/>
          <w:sz w:val="20"/>
          <w:szCs w:val="20"/>
          <w:lang w:val="en-AU" w:eastAsia="en-AU"/>
        </w:rPr>
        <w:t xml:space="preserve">of </w:t>
      </w:r>
      <w:r w:rsidR="00645C38">
        <w:rPr>
          <w:rFonts w:cstheme="minorHAnsi"/>
          <w:color w:val="000000" w:themeColor="text1"/>
          <w:sz w:val="20"/>
          <w:szCs w:val="20"/>
          <w:lang w:val="en-AU" w:eastAsia="en-AU"/>
        </w:rPr>
        <w:t>g</w:t>
      </w:r>
      <w:r w:rsidR="00645C38" w:rsidRPr="004A274A">
        <w:rPr>
          <w:rFonts w:cstheme="minorHAnsi"/>
          <w:color w:val="000000" w:themeColor="text1"/>
          <w:sz w:val="20"/>
          <w:szCs w:val="20"/>
          <w:lang w:val="en-AU" w:eastAsia="en-AU"/>
        </w:rPr>
        <w:t>ender-based</w:t>
      </w:r>
      <w:r w:rsidR="00D3241C" w:rsidRPr="004A274A">
        <w:rPr>
          <w:rFonts w:cstheme="minorHAnsi"/>
          <w:color w:val="000000" w:themeColor="text1"/>
          <w:sz w:val="20"/>
          <w:szCs w:val="20"/>
          <w:lang w:val="en-AU" w:eastAsia="en-AU"/>
        </w:rPr>
        <w:t xml:space="preserve"> </w:t>
      </w:r>
      <w:r w:rsidR="00A81D78">
        <w:rPr>
          <w:rFonts w:cstheme="minorHAnsi"/>
          <w:color w:val="000000" w:themeColor="text1"/>
          <w:sz w:val="20"/>
          <w:szCs w:val="20"/>
          <w:lang w:val="en-AU" w:eastAsia="en-AU"/>
        </w:rPr>
        <w:t>v</w:t>
      </w:r>
      <w:r w:rsidR="00D3241C" w:rsidRPr="004A274A">
        <w:rPr>
          <w:rFonts w:cstheme="minorHAnsi"/>
          <w:color w:val="000000" w:themeColor="text1"/>
          <w:sz w:val="20"/>
          <w:szCs w:val="20"/>
          <w:lang w:val="en-AU" w:eastAsia="en-AU"/>
        </w:rPr>
        <w:t>iolence remains very high in Kiribati. High levels of sexual abuse of girls have been reported</w:t>
      </w:r>
      <w:r w:rsidR="000137E4" w:rsidRPr="004A274A">
        <w:rPr>
          <w:rStyle w:val="FootnoteReference"/>
          <w:rFonts w:cstheme="minorHAnsi"/>
          <w:color w:val="000000" w:themeColor="text1"/>
          <w:sz w:val="20"/>
          <w:szCs w:val="20"/>
          <w:lang w:val="en-AU" w:eastAsia="en-AU"/>
        </w:rPr>
        <w:footnoteReference w:id="33"/>
      </w:r>
      <w:r w:rsidR="000137E4" w:rsidRPr="004A274A">
        <w:rPr>
          <w:rFonts w:cstheme="minorHAnsi"/>
          <w:color w:val="000000" w:themeColor="text1"/>
          <w:sz w:val="20"/>
          <w:szCs w:val="20"/>
          <w:lang w:val="en-AU" w:eastAsia="en-AU"/>
        </w:rPr>
        <w:t xml:space="preserve"> </w:t>
      </w:r>
      <w:r w:rsidR="00D3241C" w:rsidRPr="004A274A">
        <w:rPr>
          <w:rFonts w:cstheme="minorHAnsi"/>
          <w:color w:val="000000" w:themeColor="text1"/>
          <w:sz w:val="20"/>
          <w:szCs w:val="20"/>
          <w:lang w:val="en-AU" w:eastAsia="en-AU"/>
        </w:rPr>
        <w:t xml:space="preserve">including </w:t>
      </w:r>
      <w:r w:rsidR="00A81D78">
        <w:rPr>
          <w:rFonts w:cstheme="minorHAnsi"/>
          <w:color w:val="000000" w:themeColor="text1"/>
          <w:sz w:val="20"/>
          <w:szCs w:val="20"/>
          <w:lang w:val="en-AU" w:eastAsia="en-AU"/>
        </w:rPr>
        <w:t>of</w:t>
      </w:r>
      <w:r w:rsidR="00D3241C" w:rsidRPr="004A274A">
        <w:rPr>
          <w:rFonts w:cstheme="minorHAnsi"/>
          <w:color w:val="000000" w:themeColor="text1"/>
          <w:sz w:val="20"/>
          <w:szCs w:val="20"/>
          <w:lang w:val="en-AU" w:eastAsia="en-AU"/>
        </w:rPr>
        <w:t xml:space="preserve"> girls with a disability. Teachers reported to the evaluation team that while they trying to promote and use positive discipline in the school, violence </w:t>
      </w:r>
      <w:r w:rsidR="00771F60" w:rsidRPr="004A274A">
        <w:rPr>
          <w:rFonts w:cstheme="minorHAnsi"/>
          <w:color w:val="000000" w:themeColor="text1"/>
          <w:sz w:val="20"/>
          <w:szCs w:val="20"/>
          <w:lang w:val="en-AU" w:eastAsia="en-AU"/>
        </w:rPr>
        <w:t>toward</w:t>
      </w:r>
      <w:r w:rsidR="00D3241C" w:rsidRPr="004A274A">
        <w:rPr>
          <w:rFonts w:cstheme="minorHAnsi"/>
          <w:color w:val="000000" w:themeColor="text1"/>
          <w:sz w:val="20"/>
          <w:szCs w:val="20"/>
          <w:lang w:val="en-AU" w:eastAsia="en-AU"/>
        </w:rPr>
        <w:t xml:space="preserve"> children in the home was common</w:t>
      </w:r>
      <w:r w:rsidR="00A81D78">
        <w:rPr>
          <w:rFonts w:cstheme="minorHAnsi"/>
          <w:color w:val="000000" w:themeColor="text1"/>
          <w:sz w:val="20"/>
          <w:szCs w:val="20"/>
          <w:lang w:val="en-AU" w:eastAsia="en-AU"/>
        </w:rPr>
        <w:t>.</w:t>
      </w:r>
      <w:r w:rsidR="00D3241C" w:rsidRPr="004A274A">
        <w:rPr>
          <w:rFonts w:cstheme="minorHAnsi"/>
          <w:color w:val="000000" w:themeColor="text1"/>
          <w:sz w:val="20"/>
          <w:szCs w:val="20"/>
          <w:lang w:val="en-AU" w:eastAsia="en-AU"/>
        </w:rPr>
        <w:t xml:space="preserve"> </w:t>
      </w:r>
      <w:r w:rsidR="00A81D78">
        <w:rPr>
          <w:rFonts w:cstheme="minorHAnsi"/>
          <w:color w:val="000000" w:themeColor="text1"/>
          <w:sz w:val="20"/>
          <w:szCs w:val="20"/>
          <w:lang w:val="en-AU" w:eastAsia="en-AU"/>
        </w:rPr>
        <w:t>O</w:t>
      </w:r>
      <w:r w:rsidR="00D3241C" w:rsidRPr="004A274A">
        <w:rPr>
          <w:rFonts w:cstheme="minorHAnsi"/>
          <w:color w:val="000000" w:themeColor="text1"/>
          <w:sz w:val="20"/>
          <w:szCs w:val="20"/>
          <w:lang w:val="en-AU" w:eastAsia="en-AU"/>
        </w:rPr>
        <w:t xml:space="preserve">ne school in South Tarawa reported parents coming to school and using violence in the classroom to resolve disputes among children. It will be important for KEIP to maintain an ongoing dialogue around </w:t>
      </w:r>
      <w:r w:rsidR="00FE27CE">
        <w:rPr>
          <w:rFonts w:cstheme="minorHAnsi"/>
          <w:color w:val="000000" w:themeColor="text1"/>
          <w:sz w:val="20"/>
          <w:szCs w:val="20"/>
          <w:lang w:val="en-AU" w:eastAsia="en-AU"/>
        </w:rPr>
        <w:t>gender-</w:t>
      </w:r>
      <w:r w:rsidR="00C26090">
        <w:rPr>
          <w:rFonts w:cstheme="minorHAnsi"/>
          <w:color w:val="000000" w:themeColor="text1"/>
          <w:sz w:val="20"/>
          <w:szCs w:val="20"/>
          <w:lang w:val="en-AU" w:eastAsia="en-AU"/>
        </w:rPr>
        <w:t>based violence</w:t>
      </w:r>
      <w:r w:rsidR="00C26090" w:rsidRPr="004A274A">
        <w:rPr>
          <w:rFonts w:cstheme="minorHAnsi"/>
          <w:color w:val="000000" w:themeColor="text1"/>
          <w:sz w:val="20"/>
          <w:szCs w:val="20"/>
          <w:lang w:val="en-AU" w:eastAsia="en-AU"/>
        </w:rPr>
        <w:t xml:space="preserve"> </w:t>
      </w:r>
      <w:r w:rsidR="00D3241C" w:rsidRPr="004A274A">
        <w:rPr>
          <w:rFonts w:cstheme="minorHAnsi"/>
          <w:color w:val="000000" w:themeColor="text1"/>
          <w:sz w:val="20"/>
          <w:szCs w:val="20"/>
          <w:lang w:val="en-AU" w:eastAsia="en-AU"/>
        </w:rPr>
        <w:t xml:space="preserve">and </w:t>
      </w:r>
      <w:r w:rsidR="00C26090">
        <w:rPr>
          <w:rFonts w:cstheme="minorHAnsi"/>
          <w:color w:val="000000" w:themeColor="text1"/>
          <w:sz w:val="20"/>
          <w:szCs w:val="20"/>
          <w:lang w:val="en-AU" w:eastAsia="en-AU"/>
        </w:rPr>
        <w:t>its</w:t>
      </w:r>
      <w:r w:rsidR="00C26090" w:rsidRPr="004A274A">
        <w:rPr>
          <w:rFonts w:cstheme="minorHAnsi"/>
          <w:color w:val="000000" w:themeColor="text1"/>
          <w:sz w:val="20"/>
          <w:szCs w:val="20"/>
          <w:lang w:val="en-AU" w:eastAsia="en-AU"/>
        </w:rPr>
        <w:t xml:space="preserve"> </w:t>
      </w:r>
      <w:r w:rsidR="00D3241C" w:rsidRPr="004A274A">
        <w:rPr>
          <w:rFonts w:cstheme="minorHAnsi"/>
          <w:color w:val="000000" w:themeColor="text1"/>
          <w:sz w:val="20"/>
          <w:szCs w:val="20"/>
          <w:lang w:val="en-AU" w:eastAsia="en-AU"/>
        </w:rPr>
        <w:t>impact on schooling through professional development for teachers and leaders</w:t>
      </w:r>
      <w:r w:rsidR="00C26090">
        <w:rPr>
          <w:rFonts w:cstheme="minorHAnsi"/>
          <w:color w:val="000000" w:themeColor="text1"/>
          <w:sz w:val="20"/>
          <w:szCs w:val="20"/>
          <w:lang w:val="en-AU" w:eastAsia="en-AU"/>
        </w:rPr>
        <w:t>. I</w:t>
      </w:r>
      <w:r w:rsidR="00D3241C" w:rsidRPr="004A274A">
        <w:rPr>
          <w:rFonts w:cstheme="minorHAnsi"/>
          <w:color w:val="000000" w:themeColor="text1"/>
          <w:sz w:val="20"/>
          <w:szCs w:val="20"/>
          <w:lang w:val="en-AU" w:eastAsia="en-AU"/>
        </w:rPr>
        <w:t>n particular</w:t>
      </w:r>
      <w:r w:rsidR="00C26090">
        <w:rPr>
          <w:rFonts w:cstheme="minorHAnsi"/>
          <w:color w:val="000000" w:themeColor="text1"/>
          <w:sz w:val="20"/>
          <w:szCs w:val="20"/>
          <w:lang w:val="en-AU" w:eastAsia="en-AU"/>
        </w:rPr>
        <w:t>,</w:t>
      </w:r>
      <w:r w:rsidR="00D3241C" w:rsidRPr="004A274A">
        <w:rPr>
          <w:rFonts w:cstheme="minorHAnsi"/>
          <w:color w:val="000000" w:themeColor="text1"/>
          <w:sz w:val="20"/>
          <w:szCs w:val="20"/>
          <w:lang w:val="en-AU" w:eastAsia="en-AU"/>
        </w:rPr>
        <w:t xml:space="preserve"> teachers </w:t>
      </w:r>
      <w:r w:rsidR="00C26090">
        <w:rPr>
          <w:rFonts w:cstheme="minorHAnsi"/>
          <w:color w:val="000000" w:themeColor="text1"/>
          <w:sz w:val="20"/>
          <w:szCs w:val="20"/>
          <w:lang w:val="en-AU" w:eastAsia="en-AU"/>
        </w:rPr>
        <w:t xml:space="preserve">must be provided with support so that they </w:t>
      </w:r>
      <w:r w:rsidR="00D3241C" w:rsidRPr="004A274A">
        <w:rPr>
          <w:rFonts w:cstheme="minorHAnsi"/>
          <w:color w:val="000000" w:themeColor="text1"/>
          <w:sz w:val="20"/>
          <w:szCs w:val="20"/>
          <w:lang w:val="en-AU" w:eastAsia="en-AU"/>
        </w:rPr>
        <w:t xml:space="preserve">are confident in teaching aspects of the curriculum that relate to respectful relationships and sexual health and </w:t>
      </w:r>
      <w:r w:rsidR="00C26090">
        <w:rPr>
          <w:rFonts w:cstheme="minorHAnsi"/>
          <w:color w:val="000000" w:themeColor="text1"/>
          <w:sz w:val="20"/>
          <w:szCs w:val="20"/>
          <w:lang w:val="en-AU" w:eastAsia="en-AU"/>
        </w:rPr>
        <w:t>are equipped</w:t>
      </w:r>
      <w:r w:rsidR="00D3241C" w:rsidRPr="004A274A">
        <w:rPr>
          <w:rFonts w:cstheme="minorHAnsi"/>
          <w:color w:val="000000" w:themeColor="text1"/>
          <w:sz w:val="20"/>
          <w:szCs w:val="20"/>
          <w:lang w:val="en-AU" w:eastAsia="en-AU"/>
        </w:rPr>
        <w:t xml:space="preserve"> with strategies related to positive discipline. Messaging around respectful relationships should continue to be mainstreamed in all KEIP</w:t>
      </w:r>
      <w:r w:rsidR="00C26090">
        <w:rPr>
          <w:rFonts w:cstheme="minorHAnsi"/>
          <w:color w:val="000000" w:themeColor="text1"/>
          <w:sz w:val="20"/>
          <w:szCs w:val="20"/>
          <w:lang w:val="en-AU" w:eastAsia="en-AU"/>
        </w:rPr>
        <w:t>-</w:t>
      </w:r>
      <w:r w:rsidR="00D3241C" w:rsidRPr="004A274A">
        <w:rPr>
          <w:rFonts w:cstheme="minorHAnsi"/>
          <w:color w:val="000000" w:themeColor="text1"/>
          <w:sz w:val="20"/>
          <w:szCs w:val="20"/>
          <w:lang w:val="en-AU" w:eastAsia="en-AU"/>
        </w:rPr>
        <w:t>supported interventions. The use of the LLL program to promote messaging on positive discipline among school leaders is an excellent contribution</w:t>
      </w:r>
      <w:r w:rsidR="00C26090">
        <w:rPr>
          <w:rFonts w:cstheme="minorHAnsi"/>
          <w:color w:val="000000" w:themeColor="text1"/>
          <w:sz w:val="20"/>
          <w:szCs w:val="20"/>
          <w:lang w:val="en-AU" w:eastAsia="en-AU"/>
        </w:rPr>
        <w:t>,</w:t>
      </w:r>
      <w:r w:rsidR="00D3241C" w:rsidRPr="004A274A">
        <w:rPr>
          <w:rFonts w:cstheme="minorHAnsi"/>
          <w:color w:val="000000" w:themeColor="text1"/>
          <w:sz w:val="20"/>
          <w:szCs w:val="20"/>
          <w:lang w:val="en-AU" w:eastAsia="en-AU"/>
        </w:rPr>
        <w:t xml:space="preserve"> </w:t>
      </w:r>
      <w:r w:rsidR="00C26090">
        <w:rPr>
          <w:rFonts w:cstheme="minorHAnsi"/>
          <w:color w:val="000000" w:themeColor="text1"/>
          <w:sz w:val="20"/>
          <w:szCs w:val="20"/>
          <w:lang w:val="en-AU" w:eastAsia="en-AU"/>
        </w:rPr>
        <w:t>as are revisions in the</w:t>
      </w:r>
      <w:r w:rsidR="00D3241C" w:rsidRPr="004A274A">
        <w:rPr>
          <w:rFonts w:cstheme="minorHAnsi"/>
          <w:color w:val="000000" w:themeColor="text1"/>
          <w:sz w:val="20"/>
          <w:szCs w:val="20"/>
          <w:lang w:val="en-AU" w:eastAsia="en-AU"/>
        </w:rPr>
        <w:t xml:space="preserve"> curriculum that support respectful </w:t>
      </w:r>
      <w:r w:rsidR="00210A53" w:rsidRPr="004A274A">
        <w:rPr>
          <w:rFonts w:cstheme="minorHAnsi"/>
          <w:color w:val="000000" w:themeColor="text1"/>
          <w:sz w:val="20"/>
          <w:szCs w:val="20"/>
          <w:lang w:val="en-AU" w:eastAsia="en-AU"/>
        </w:rPr>
        <w:t>relationships</w:t>
      </w:r>
      <w:r w:rsidR="00C26090">
        <w:rPr>
          <w:rFonts w:cstheme="minorHAnsi"/>
          <w:color w:val="000000" w:themeColor="text1"/>
          <w:sz w:val="20"/>
          <w:szCs w:val="20"/>
          <w:lang w:val="en-AU" w:eastAsia="en-AU"/>
        </w:rPr>
        <w:t>.</w:t>
      </w:r>
      <w:r w:rsidR="00D3241C" w:rsidRPr="004A274A">
        <w:rPr>
          <w:rFonts w:cstheme="minorHAnsi"/>
          <w:color w:val="000000" w:themeColor="text1"/>
          <w:sz w:val="20"/>
          <w:szCs w:val="20"/>
          <w:lang w:val="en-AU" w:eastAsia="en-AU"/>
        </w:rPr>
        <w:t xml:space="preserve"> </w:t>
      </w:r>
      <w:r w:rsidR="00C26090">
        <w:rPr>
          <w:rFonts w:cstheme="minorHAnsi"/>
          <w:color w:val="000000" w:themeColor="text1"/>
          <w:sz w:val="20"/>
          <w:szCs w:val="20"/>
          <w:lang w:val="en-AU" w:eastAsia="en-AU"/>
        </w:rPr>
        <w:t>B</w:t>
      </w:r>
      <w:r w:rsidR="00D3241C" w:rsidRPr="004A274A">
        <w:rPr>
          <w:rFonts w:cstheme="minorHAnsi"/>
          <w:color w:val="000000" w:themeColor="text1"/>
          <w:sz w:val="20"/>
          <w:szCs w:val="20"/>
          <w:lang w:val="en-AU" w:eastAsia="en-AU"/>
        </w:rPr>
        <w:t>oth should continue to be revisited, emphasised and progress monitored.</w:t>
      </w:r>
    </w:p>
    <w:p w14:paraId="078662EC" w14:textId="3FD4CB27" w:rsidR="002C2F22" w:rsidRPr="004A274A" w:rsidRDefault="00D3241C" w:rsidP="00CA3DB6">
      <w:pPr>
        <w:pStyle w:val="ListParagraph"/>
        <w:numPr>
          <w:ilvl w:val="0"/>
          <w:numId w:val="39"/>
        </w:numPr>
        <w:spacing w:line="240" w:lineRule="auto"/>
        <w:ind w:left="720"/>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Recent KEIP </w:t>
      </w:r>
      <w:r w:rsidR="00C26090">
        <w:rPr>
          <w:rFonts w:cstheme="minorHAnsi"/>
          <w:color w:val="000000" w:themeColor="text1"/>
          <w:sz w:val="20"/>
          <w:szCs w:val="20"/>
          <w:lang w:val="en-AU" w:eastAsia="en-AU"/>
        </w:rPr>
        <w:t xml:space="preserve">research </w:t>
      </w:r>
      <w:r w:rsidRPr="004A274A">
        <w:rPr>
          <w:rFonts w:cstheme="minorHAnsi"/>
          <w:color w:val="000000" w:themeColor="text1"/>
          <w:sz w:val="20"/>
          <w:szCs w:val="20"/>
          <w:lang w:val="en-AU" w:eastAsia="en-AU"/>
        </w:rPr>
        <w:t xml:space="preserve">highlights some of the push and pull factors causing boys to drop out of school. </w:t>
      </w:r>
      <w:r w:rsidR="00B614E6">
        <w:rPr>
          <w:rFonts w:cstheme="minorHAnsi"/>
          <w:color w:val="000000" w:themeColor="text1"/>
          <w:sz w:val="20"/>
          <w:szCs w:val="20"/>
          <w:lang w:val="en-AU" w:eastAsia="en-AU"/>
        </w:rPr>
        <w:t>The report stated that a</w:t>
      </w:r>
      <w:r w:rsidR="00B60761">
        <w:rPr>
          <w:rFonts w:cstheme="minorHAnsi"/>
          <w:color w:val="000000" w:themeColor="text1"/>
          <w:sz w:val="20"/>
          <w:szCs w:val="20"/>
          <w:lang w:val="en-AU" w:eastAsia="en-AU"/>
        </w:rPr>
        <w:t>n overly academic</w:t>
      </w:r>
      <w:r w:rsidRPr="004A274A">
        <w:rPr>
          <w:rFonts w:cstheme="minorHAnsi"/>
          <w:color w:val="000000" w:themeColor="text1"/>
          <w:sz w:val="20"/>
          <w:szCs w:val="20"/>
          <w:lang w:val="en-AU" w:eastAsia="en-AU"/>
        </w:rPr>
        <w:t xml:space="preserve"> curriculum in JSS and SSS and </w:t>
      </w:r>
      <w:r w:rsidR="00B60761">
        <w:rPr>
          <w:rFonts w:cstheme="minorHAnsi"/>
          <w:color w:val="000000" w:themeColor="text1"/>
          <w:sz w:val="20"/>
          <w:szCs w:val="20"/>
          <w:lang w:val="en-AU" w:eastAsia="en-AU"/>
        </w:rPr>
        <w:t>insufficient</w:t>
      </w:r>
      <w:r w:rsidRPr="004A274A">
        <w:rPr>
          <w:rFonts w:cstheme="minorHAnsi"/>
          <w:color w:val="000000" w:themeColor="text1"/>
          <w:sz w:val="20"/>
          <w:szCs w:val="20"/>
          <w:lang w:val="en-AU" w:eastAsia="en-AU"/>
        </w:rPr>
        <w:t xml:space="preserve"> opportunities for sport were deterrents for boys to continue beyond </w:t>
      </w:r>
      <w:r w:rsidR="00B614E6">
        <w:rPr>
          <w:rFonts w:cstheme="minorHAnsi"/>
          <w:color w:val="000000" w:themeColor="text1"/>
          <w:sz w:val="20"/>
          <w:szCs w:val="20"/>
          <w:lang w:val="en-AU" w:eastAsia="en-AU"/>
        </w:rPr>
        <w:t>y</w:t>
      </w:r>
      <w:r w:rsidRPr="004A274A">
        <w:rPr>
          <w:rFonts w:cstheme="minorHAnsi"/>
          <w:color w:val="000000" w:themeColor="text1"/>
          <w:sz w:val="20"/>
          <w:szCs w:val="20"/>
          <w:lang w:val="en-AU" w:eastAsia="en-AU"/>
        </w:rPr>
        <w:t xml:space="preserve">ear 6. </w:t>
      </w:r>
      <w:r w:rsidR="00B614E6">
        <w:rPr>
          <w:rFonts w:cstheme="minorHAnsi"/>
          <w:color w:val="000000" w:themeColor="text1"/>
          <w:sz w:val="20"/>
          <w:szCs w:val="20"/>
          <w:lang w:val="en-AU" w:eastAsia="en-AU"/>
        </w:rPr>
        <w:t>On the face of it, the</w:t>
      </w:r>
      <w:r w:rsidRPr="004A274A">
        <w:rPr>
          <w:rFonts w:cstheme="minorHAnsi"/>
          <w:color w:val="000000" w:themeColor="text1"/>
          <w:sz w:val="20"/>
          <w:szCs w:val="20"/>
          <w:lang w:val="en-AU" w:eastAsia="en-AU"/>
        </w:rPr>
        <w:t xml:space="preserve"> number of boys dropping out is greater than girls</w:t>
      </w:r>
      <w:r w:rsidR="00B614E6">
        <w:rPr>
          <w:rFonts w:cstheme="minorHAnsi"/>
          <w:color w:val="000000" w:themeColor="text1"/>
          <w:sz w:val="20"/>
          <w:szCs w:val="20"/>
          <w:lang w:val="en-AU" w:eastAsia="en-AU"/>
        </w:rPr>
        <w:t xml:space="preserve">, but </w:t>
      </w:r>
      <w:r w:rsidRPr="004A274A">
        <w:rPr>
          <w:rFonts w:cstheme="minorHAnsi"/>
          <w:color w:val="000000" w:themeColor="text1"/>
          <w:sz w:val="20"/>
          <w:szCs w:val="20"/>
          <w:lang w:val="en-AU" w:eastAsia="en-AU"/>
        </w:rPr>
        <w:t xml:space="preserve">it is important to recognise that </w:t>
      </w:r>
      <w:r w:rsidR="00B614E6">
        <w:rPr>
          <w:rFonts w:cstheme="minorHAnsi"/>
          <w:color w:val="000000" w:themeColor="text1"/>
          <w:sz w:val="20"/>
          <w:szCs w:val="20"/>
          <w:lang w:val="en-AU" w:eastAsia="en-AU"/>
        </w:rPr>
        <w:t>school non-completion</w:t>
      </w:r>
      <w:r w:rsidRPr="004A274A">
        <w:rPr>
          <w:rFonts w:cstheme="minorHAnsi"/>
          <w:color w:val="000000" w:themeColor="text1"/>
          <w:sz w:val="20"/>
          <w:szCs w:val="20"/>
          <w:lang w:val="en-AU" w:eastAsia="en-AU"/>
        </w:rPr>
        <w:t xml:space="preserve"> is a significant issue across genders</w:t>
      </w:r>
      <w:r w:rsidR="00B614E6">
        <w:rPr>
          <w:rFonts w:cstheme="minorHAnsi"/>
          <w:color w:val="000000" w:themeColor="text1"/>
          <w:sz w:val="20"/>
          <w:szCs w:val="20"/>
          <w:lang w:val="en-AU" w:eastAsia="en-AU"/>
        </w:rPr>
        <w:t>. For example, only</w:t>
      </w:r>
      <w:r w:rsidRPr="004A274A">
        <w:rPr>
          <w:rFonts w:cstheme="minorHAnsi"/>
          <w:color w:val="000000" w:themeColor="text1"/>
          <w:sz w:val="20"/>
          <w:szCs w:val="20"/>
          <w:lang w:val="en-AU" w:eastAsia="en-AU"/>
        </w:rPr>
        <w:t xml:space="preserve"> 18</w:t>
      </w:r>
      <w:r w:rsidR="00B614E6">
        <w:rPr>
          <w:rFonts w:cstheme="minorHAnsi"/>
          <w:color w:val="000000" w:themeColor="text1"/>
          <w:sz w:val="20"/>
          <w:szCs w:val="20"/>
          <w:lang w:val="en-AU" w:eastAsia="en-AU"/>
        </w:rPr>
        <w:t xml:space="preserve"> per cent</w:t>
      </w:r>
      <w:r w:rsidRPr="004A274A">
        <w:rPr>
          <w:rFonts w:cstheme="minorHAnsi"/>
          <w:color w:val="000000" w:themeColor="text1"/>
          <w:sz w:val="20"/>
          <w:szCs w:val="20"/>
          <w:lang w:val="en-AU" w:eastAsia="en-AU"/>
        </w:rPr>
        <w:t xml:space="preserve"> of students who started </w:t>
      </w:r>
      <w:r w:rsidR="00B614E6">
        <w:rPr>
          <w:rFonts w:cstheme="minorHAnsi"/>
          <w:color w:val="000000" w:themeColor="text1"/>
          <w:sz w:val="20"/>
          <w:szCs w:val="20"/>
          <w:lang w:val="en-AU" w:eastAsia="en-AU"/>
        </w:rPr>
        <w:t>y</w:t>
      </w:r>
      <w:r w:rsidRPr="004A274A">
        <w:rPr>
          <w:rFonts w:cstheme="minorHAnsi"/>
          <w:color w:val="000000" w:themeColor="text1"/>
          <w:sz w:val="20"/>
          <w:szCs w:val="20"/>
          <w:lang w:val="en-AU" w:eastAsia="en-AU"/>
        </w:rPr>
        <w:t>ear 9 in 2014</w:t>
      </w:r>
      <w:r w:rsidR="00B614E6">
        <w:rPr>
          <w:rFonts w:cstheme="minorHAnsi"/>
          <w:color w:val="000000" w:themeColor="text1"/>
          <w:sz w:val="20"/>
          <w:szCs w:val="20"/>
          <w:lang w:val="en-AU" w:eastAsia="en-AU"/>
        </w:rPr>
        <w:t xml:space="preserve"> made it</w:t>
      </w:r>
      <w:r w:rsidRPr="004A274A">
        <w:rPr>
          <w:rFonts w:cstheme="minorHAnsi"/>
          <w:color w:val="000000" w:themeColor="text1"/>
          <w:sz w:val="20"/>
          <w:szCs w:val="20"/>
          <w:lang w:val="en-AU" w:eastAsia="en-AU"/>
        </w:rPr>
        <w:t xml:space="preserve"> to </w:t>
      </w:r>
      <w:r w:rsidR="00B614E6">
        <w:rPr>
          <w:rFonts w:cstheme="minorHAnsi"/>
          <w:color w:val="000000" w:themeColor="text1"/>
          <w:sz w:val="20"/>
          <w:szCs w:val="20"/>
          <w:lang w:val="en-AU" w:eastAsia="en-AU"/>
        </w:rPr>
        <w:t>y</w:t>
      </w:r>
      <w:r w:rsidRPr="004A274A">
        <w:rPr>
          <w:rFonts w:cstheme="minorHAnsi"/>
          <w:color w:val="000000" w:themeColor="text1"/>
          <w:sz w:val="20"/>
          <w:szCs w:val="20"/>
          <w:lang w:val="en-AU" w:eastAsia="en-AU"/>
        </w:rPr>
        <w:t>ear 13 in 2017.</w:t>
      </w:r>
      <w:r w:rsidR="00B614E6" w:rsidRPr="004A274A">
        <w:rPr>
          <w:rStyle w:val="FootnoteReference"/>
          <w:rFonts w:cstheme="minorHAnsi"/>
          <w:color w:val="000000" w:themeColor="text1"/>
          <w:sz w:val="20"/>
          <w:szCs w:val="20"/>
          <w:lang w:val="en-AU" w:eastAsia="en-AU"/>
        </w:rPr>
        <w:footnoteReference w:id="34"/>
      </w:r>
      <w:r w:rsidRPr="004A274A">
        <w:rPr>
          <w:rFonts w:cstheme="minorHAnsi"/>
          <w:color w:val="000000" w:themeColor="text1"/>
          <w:sz w:val="20"/>
          <w:szCs w:val="20"/>
          <w:lang w:val="en-AU" w:eastAsia="en-AU"/>
        </w:rPr>
        <w:t xml:space="preserve"> The implications for girls not completing education </w:t>
      </w:r>
      <w:r w:rsidR="00B614E6">
        <w:rPr>
          <w:rFonts w:cstheme="minorHAnsi"/>
          <w:color w:val="000000" w:themeColor="text1"/>
          <w:sz w:val="20"/>
          <w:szCs w:val="20"/>
          <w:lang w:val="en-AU" w:eastAsia="en-AU"/>
        </w:rPr>
        <w:t xml:space="preserve">are significant. </w:t>
      </w:r>
      <w:r w:rsidRPr="004A274A">
        <w:rPr>
          <w:rFonts w:cstheme="minorHAnsi"/>
          <w:color w:val="000000" w:themeColor="text1"/>
          <w:sz w:val="20"/>
          <w:szCs w:val="20"/>
          <w:lang w:val="en-AU" w:eastAsia="en-AU"/>
        </w:rPr>
        <w:t>Social norms suggest that on dropping out</w:t>
      </w:r>
      <w:r w:rsidR="00B614E6">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boys will maintain their </w:t>
      </w:r>
      <w:r w:rsidR="00B614E6">
        <w:rPr>
          <w:rFonts w:cstheme="minorHAnsi"/>
          <w:color w:val="000000" w:themeColor="text1"/>
          <w:sz w:val="20"/>
          <w:szCs w:val="20"/>
          <w:lang w:val="en-AU" w:eastAsia="en-AU"/>
        </w:rPr>
        <w:t xml:space="preserve">social </w:t>
      </w:r>
      <w:r w:rsidRPr="004A274A">
        <w:rPr>
          <w:rFonts w:cstheme="minorHAnsi"/>
          <w:color w:val="000000" w:themeColor="text1"/>
          <w:sz w:val="20"/>
          <w:szCs w:val="20"/>
          <w:lang w:val="en-AU" w:eastAsia="en-AU"/>
        </w:rPr>
        <w:t xml:space="preserve">status and have opportunities to find physical work. </w:t>
      </w:r>
      <w:r w:rsidR="00B614E6">
        <w:rPr>
          <w:rFonts w:cstheme="minorHAnsi"/>
          <w:color w:val="000000" w:themeColor="text1"/>
          <w:sz w:val="20"/>
          <w:szCs w:val="20"/>
          <w:lang w:val="en-AU" w:eastAsia="en-AU"/>
        </w:rPr>
        <w:t xml:space="preserve">Girls, on the other hand, </w:t>
      </w:r>
      <w:r w:rsidRPr="004A274A">
        <w:rPr>
          <w:rFonts w:cstheme="minorHAnsi"/>
          <w:color w:val="000000" w:themeColor="text1"/>
          <w:sz w:val="20"/>
          <w:szCs w:val="20"/>
          <w:lang w:val="en-AU" w:eastAsia="en-AU"/>
        </w:rPr>
        <w:t>are on a trajectory for becoming young mothers with low status and limited opportunit</w:t>
      </w:r>
      <w:r w:rsidR="00B614E6">
        <w:rPr>
          <w:rFonts w:cstheme="minorHAnsi"/>
          <w:color w:val="000000" w:themeColor="text1"/>
          <w:sz w:val="20"/>
          <w:szCs w:val="20"/>
          <w:lang w:val="en-AU" w:eastAsia="en-AU"/>
        </w:rPr>
        <w:t>ies</w:t>
      </w:r>
      <w:r w:rsidRPr="004A274A">
        <w:rPr>
          <w:rFonts w:cstheme="minorHAnsi"/>
          <w:color w:val="000000" w:themeColor="text1"/>
          <w:sz w:val="20"/>
          <w:szCs w:val="20"/>
          <w:lang w:val="en-AU" w:eastAsia="en-AU"/>
        </w:rPr>
        <w:t xml:space="preserve"> for economic empowerment. </w:t>
      </w:r>
      <w:r w:rsidR="00581155">
        <w:rPr>
          <w:rFonts w:cstheme="minorHAnsi"/>
          <w:color w:val="000000" w:themeColor="text1"/>
          <w:sz w:val="20"/>
          <w:szCs w:val="20"/>
          <w:lang w:val="en-AU" w:eastAsia="en-AU"/>
        </w:rPr>
        <w:t xml:space="preserve">The </w:t>
      </w:r>
      <w:r w:rsidR="00581155" w:rsidRPr="004A274A">
        <w:rPr>
          <w:rFonts w:cstheme="minorHAnsi"/>
          <w:color w:val="000000" w:themeColor="text1"/>
          <w:sz w:val="20"/>
          <w:szCs w:val="20"/>
          <w:lang w:val="en-AU" w:eastAsia="en-AU"/>
        </w:rPr>
        <w:t>unemployment rat</w:t>
      </w:r>
      <w:r w:rsidR="00581155">
        <w:rPr>
          <w:rFonts w:cstheme="minorHAnsi"/>
          <w:color w:val="000000" w:themeColor="text1"/>
          <w:sz w:val="20"/>
          <w:szCs w:val="20"/>
          <w:lang w:val="en-AU" w:eastAsia="en-AU"/>
        </w:rPr>
        <w:t>es for young women aged 15-24 is</w:t>
      </w:r>
      <w:r w:rsidR="00581155" w:rsidRPr="004A274A">
        <w:rPr>
          <w:rFonts w:cstheme="minorHAnsi"/>
          <w:color w:val="000000" w:themeColor="text1"/>
          <w:sz w:val="20"/>
          <w:szCs w:val="20"/>
          <w:lang w:val="en-AU" w:eastAsia="en-AU"/>
        </w:rPr>
        <w:t xml:space="preserve"> 73</w:t>
      </w:r>
      <w:r w:rsidR="00581155">
        <w:rPr>
          <w:rFonts w:cstheme="minorHAnsi"/>
          <w:color w:val="000000" w:themeColor="text1"/>
          <w:sz w:val="20"/>
          <w:szCs w:val="20"/>
          <w:lang w:val="en-AU" w:eastAsia="en-AU"/>
        </w:rPr>
        <w:t xml:space="preserve"> per cent. </w:t>
      </w:r>
      <w:r w:rsidR="00B614E6">
        <w:rPr>
          <w:rFonts w:cstheme="minorHAnsi"/>
          <w:color w:val="000000" w:themeColor="text1"/>
          <w:sz w:val="20"/>
          <w:szCs w:val="20"/>
          <w:lang w:val="en-AU" w:eastAsia="en-AU"/>
        </w:rPr>
        <w:t xml:space="preserve">There is </w:t>
      </w:r>
      <w:r w:rsidR="00581155">
        <w:rPr>
          <w:rFonts w:cstheme="minorHAnsi"/>
          <w:color w:val="000000" w:themeColor="text1"/>
          <w:sz w:val="20"/>
          <w:szCs w:val="20"/>
          <w:lang w:val="en-AU" w:eastAsia="en-AU"/>
        </w:rPr>
        <w:t xml:space="preserve">also </w:t>
      </w:r>
      <w:r w:rsidR="00B614E6">
        <w:rPr>
          <w:rFonts w:cstheme="minorHAnsi"/>
          <w:color w:val="000000" w:themeColor="text1"/>
          <w:sz w:val="20"/>
          <w:szCs w:val="20"/>
          <w:lang w:val="en-AU" w:eastAsia="en-AU"/>
        </w:rPr>
        <w:t>evidence suggesting that Kiribati’s</w:t>
      </w:r>
      <w:r w:rsidR="00B614E6" w:rsidRPr="004A274A">
        <w:rPr>
          <w:rFonts w:cstheme="minorHAnsi"/>
          <w:color w:val="000000" w:themeColor="text1"/>
          <w:sz w:val="20"/>
          <w:szCs w:val="20"/>
          <w:lang w:val="en-AU" w:eastAsia="en-AU"/>
        </w:rPr>
        <w:t xml:space="preserve"> poor health indicators are exacerbated by low educational attainment</w:t>
      </w:r>
      <w:r w:rsidR="00581155">
        <w:rPr>
          <w:rFonts w:cstheme="minorHAnsi"/>
          <w:color w:val="000000" w:themeColor="text1"/>
          <w:sz w:val="20"/>
          <w:szCs w:val="20"/>
          <w:lang w:val="en-AU" w:eastAsia="en-AU"/>
        </w:rPr>
        <w:t>.</w:t>
      </w:r>
      <w:r w:rsidR="00B614E6" w:rsidRPr="004A274A">
        <w:rPr>
          <w:rStyle w:val="FootnoteReference"/>
          <w:rFonts w:cstheme="minorHAnsi"/>
          <w:color w:val="000000" w:themeColor="text1"/>
          <w:sz w:val="20"/>
          <w:szCs w:val="20"/>
          <w:lang w:val="en-AU" w:eastAsia="en-AU"/>
        </w:rPr>
        <w:footnoteReference w:id="35"/>
      </w:r>
      <w:r w:rsidR="00B614E6" w:rsidRPr="004A274A">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For this reason, as </w:t>
      </w:r>
      <w:r w:rsidR="002C2F22" w:rsidRPr="004A274A">
        <w:rPr>
          <w:rFonts w:cstheme="minorHAnsi"/>
          <w:color w:val="000000" w:themeColor="text1"/>
          <w:sz w:val="20"/>
          <w:szCs w:val="20"/>
          <w:lang w:val="en-AU" w:eastAsia="en-AU"/>
        </w:rPr>
        <w:t xml:space="preserve">KEIP continues to work in JSS, </w:t>
      </w:r>
      <w:r w:rsidRPr="004A274A">
        <w:rPr>
          <w:rFonts w:cstheme="minorHAnsi"/>
          <w:color w:val="000000" w:themeColor="text1"/>
          <w:sz w:val="20"/>
          <w:szCs w:val="20"/>
          <w:lang w:val="en-AU" w:eastAsia="en-AU"/>
        </w:rPr>
        <w:t>improving retention for both boys and girls should be a priority focus.</w:t>
      </w:r>
    </w:p>
    <w:p w14:paraId="4D271C99" w14:textId="68CAE89D" w:rsidR="00814B8A" w:rsidRPr="002D4E54" w:rsidRDefault="00D3241C" w:rsidP="002D4E54">
      <w:pPr>
        <w:pStyle w:val="ListParagraph"/>
        <w:numPr>
          <w:ilvl w:val="0"/>
          <w:numId w:val="39"/>
        </w:numPr>
        <w:spacing w:line="240" w:lineRule="auto"/>
        <w:ind w:left="720"/>
        <w:rPr>
          <w:rFonts w:cstheme="minorHAnsi"/>
          <w:color w:val="000000" w:themeColor="text1"/>
          <w:sz w:val="20"/>
          <w:szCs w:val="20"/>
          <w:lang w:val="en-AU" w:eastAsia="en-AU"/>
        </w:rPr>
      </w:pPr>
      <w:r w:rsidRPr="004A274A">
        <w:rPr>
          <w:rFonts w:cstheme="minorHAnsi"/>
          <w:color w:val="000000" w:themeColor="text1"/>
          <w:sz w:val="20"/>
          <w:szCs w:val="20"/>
          <w:lang w:val="en-AU" w:eastAsia="en-AU"/>
        </w:rPr>
        <w:t xml:space="preserve">With limited career pathways for students who don’t graduate from senior secondary and free education only </w:t>
      </w:r>
      <w:r w:rsidR="00581155">
        <w:rPr>
          <w:rFonts w:cstheme="minorHAnsi"/>
          <w:color w:val="000000" w:themeColor="text1"/>
          <w:sz w:val="20"/>
          <w:szCs w:val="20"/>
          <w:lang w:val="en-AU" w:eastAsia="en-AU"/>
        </w:rPr>
        <w:t xml:space="preserve">available to </w:t>
      </w:r>
      <w:r w:rsidRPr="004A274A">
        <w:rPr>
          <w:rFonts w:cstheme="minorHAnsi"/>
          <w:color w:val="000000" w:themeColor="text1"/>
          <w:sz w:val="20"/>
          <w:szCs w:val="20"/>
          <w:lang w:val="en-AU" w:eastAsia="en-AU"/>
        </w:rPr>
        <w:t xml:space="preserve">those who pass (beyond </w:t>
      </w:r>
      <w:r w:rsidR="00581155">
        <w:rPr>
          <w:rFonts w:cstheme="minorHAnsi"/>
          <w:color w:val="000000" w:themeColor="text1"/>
          <w:sz w:val="20"/>
          <w:szCs w:val="20"/>
          <w:lang w:val="en-AU" w:eastAsia="en-AU"/>
        </w:rPr>
        <w:t>y</w:t>
      </w:r>
      <w:r w:rsidRPr="004A274A">
        <w:rPr>
          <w:rFonts w:cstheme="minorHAnsi"/>
          <w:color w:val="000000" w:themeColor="text1"/>
          <w:sz w:val="20"/>
          <w:szCs w:val="20"/>
          <w:lang w:val="en-AU" w:eastAsia="en-AU"/>
        </w:rPr>
        <w:t xml:space="preserve">ear 9), an increasing reliance on high stakes examinations has developed. The team was told frequently about students, </w:t>
      </w:r>
      <w:r w:rsidR="002C2F22" w:rsidRPr="004A274A">
        <w:rPr>
          <w:rFonts w:cstheme="minorHAnsi"/>
          <w:color w:val="000000" w:themeColor="text1"/>
          <w:sz w:val="20"/>
          <w:szCs w:val="20"/>
          <w:lang w:val="en-AU" w:eastAsia="en-AU"/>
        </w:rPr>
        <w:t xml:space="preserve">teachers and families sleeping </w:t>
      </w:r>
      <w:r w:rsidRPr="004A274A">
        <w:rPr>
          <w:rFonts w:cstheme="minorHAnsi"/>
          <w:color w:val="000000" w:themeColor="text1"/>
          <w:sz w:val="20"/>
          <w:szCs w:val="20"/>
          <w:lang w:val="en-AU" w:eastAsia="en-AU"/>
        </w:rPr>
        <w:t>on site at JSS</w:t>
      </w:r>
      <w:r w:rsidR="00FE27CE">
        <w:rPr>
          <w:rFonts w:cstheme="minorHAnsi"/>
          <w:color w:val="000000" w:themeColor="text1"/>
          <w:sz w:val="20"/>
          <w:szCs w:val="20"/>
          <w:lang w:val="en-AU" w:eastAsia="en-AU"/>
        </w:rPr>
        <w:t>s</w:t>
      </w:r>
      <w:r w:rsidRPr="004A274A">
        <w:rPr>
          <w:rFonts w:cstheme="minorHAnsi"/>
          <w:color w:val="000000" w:themeColor="text1"/>
          <w:sz w:val="20"/>
          <w:szCs w:val="20"/>
          <w:lang w:val="en-AU" w:eastAsia="en-AU"/>
        </w:rPr>
        <w:t xml:space="preserve"> and SSSs in the leadup to these end of year examinations to maximise study time. International evidence shows</w:t>
      </w:r>
      <w:r w:rsidR="00581155">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potential for high-stakes examinations to have </w:t>
      </w:r>
      <w:r w:rsidR="00210A53" w:rsidRPr="004A274A">
        <w:rPr>
          <w:rFonts w:cstheme="minorHAnsi"/>
          <w:color w:val="000000" w:themeColor="text1"/>
          <w:sz w:val="20"/>
          <w:szCs w:val="20"/>
          <w:lang w:val="en-AU" w:eastAsia="en-AU"/>
        </w:rPr>
        <w:t>an</w:t>
      </w:r>
      <w:r w:rsidRPr="004A274A">
        <w:rPr>
          <w:rFonts w:cstheme="minorHAnsi"/>
          <w:color w:val="000000" w:themeColor="text1"/>
          <w:sz w:val="20"/>
          <w:szCs w:val="20"/>
          <w:lang w:val="en-AU" w:eastAsia="en-AU"/>
        </w:rPr>
        <w:t xml:space="preserve"> increased negative impact on students from disadvantaged groups by disproportionately limiting their opportunities to proceed to the next level of the education system or to avail themselves of certain kinds of educational opportunities</w:t>
      </w:r>
      <w:r w:rsidR="00581155">
        <w:rPr>
          <w:rFonts w:cstheme="minorHAnsi"/>
          <w:color w:val="000000" w:themeColor="text1"/>
          <w:sz w:val="20"/>
          <w:szCs w:val="20"/>
          <w:lang w:val="en-AU" w:eastAsia="en-AU"/>
        </w:rPr>
        <w:t>.</w:t>
      </w:r>
      <w:r w:rsidRPr="004A274A">
        <w:rPr>
          <w:rFonts w:cs="Times New Roman (Body CS)"/>
          <w:vertAlign w:val="superscript"/>
          <w:lang w:val="en-AU" w:eastAsia="en-AU"/>
        </w:rPr>
        <w:footnoteReference w:id="36"/>
      </w:r>
      <w:r w:rsidRPr="004A274A">
        <w:rPr>
          <w:rFonts w:cstheme="minorHAnsi"/>
          <w:sz w:val="20"/>
          <w:szCs w:val="20"/>
          <w:lang w:val="en-AU"/>
        </w:rPr>
        <w:t xml:space="preserve"> </w:t>
      </w:r>
      <w:r w:rsidRPr="004A274A">
        <w:rPr>
          <w:rFonts w:cstheme="minorHAnsi"/>
          <w:color w:val="000000" w:themeColor="text1"/>
          <w:sz w:val="20"/>
          <w:szCs w:val="20"/>
          <w:lang w:val="en-AU" w:eastAsia="en-AU"/>
        </w:rPr>
        <w:t xml:space="preserve">Stakeholders </w:t>
      </w:r>
      <w:r w:rsidR="00372B0C" w:rsidRPr="004A274A">
        <w:rPr>
          <w:rFonts w:cstheme="minorHAnsi"/>
          <w:color w:val="000000" w:themeColor="text1"/>
          <w:sz w:val="20"/>
          <w:szCs w:val="20"/>
          <w:lang w:val="en-AU" w:eastAsia="en-AU"/>
        </w:rPr>
        <w:t>interviewed also commented</w:t>
      </w:r>
      <w:r w:rsidRPr="004A274A">
        <w:rPr>
          <w:rFonts w:cstheme="minorHAnsi"/>
          <w:color w:val="000000" w:themeColor="text1"/>
          <w:sz w:val="20"/>
          <w:szCs w:val="20"/>
          <w:lang w:val="en-AU" w:eastAsia="en-AU"/>
        </w:rPr>
        <w:t xml:space="preserve"> that students most likely to fail were those from lower</w:t>
      </w:r>
      <w:r w:rsidR="00581155">
        <w:rPr>
          <w:rFonts w:cstheme="minorHAnsi"/>
          <w:color w:val="000000" w:themeColor="text1"/>
          <w:sz w:val="20"/>
          <w:szCs w:val="20"/>
          <w:lang w:val="en-AU" w:eastAsia="en-AU"/>
        </w:rPr>
        <w:t xml:space="preserve"> </w:t>
      </w:r>
      <w:r w:rsidRPr="004A274A">
        <w:rPr>
          <w:rFonts w:cstheme="minorHAnsi"/>
          <w:color w:val="000000" w:themeColor="text1"/>
          <w:sz w:val="20"/>
          <w:szCs w:val="20"/>
          <w:lang w:val="en-AU" w:eastAsia="en-AU"/>
        </w:rPr>
        <w:t xml:space="preserve">socioeconomic backgrounds. After </w:t>
      </w:r>
      <w:r w:rsidR="00581155">
        <w:rPr>
          <w:rFonts w:cstheme="minorHAnsi"/>
          <w:color w:val="000000" w:themeColor="text1"/>
          <w:sz w:val="20"/>
          <w:szCs w:val="20"/>
          <w:lang w:val="en-AU" w:eastAsia="en-AU"/>
        </w:rPr>
        <w:t>y</w:t>
      </w:r>
      <w:r w:rsidRPr="004A274A">
        <w:rPr>
          <w:rFonts w:cstheme="minorHAnsi"/>
          <w:color w:val="000000" w:themeColor="text1"/>
          <w:sz w:val="20"/>
          <w:szCs w:val="20"/>
          <w:lang w:val="en-AU" w:eastAsia="en-AU"/>
        </w:rPr>
        <w:t>ear 9, student</w:t>
      </w:r>
      <w:r w:rsidR="00581155">
        <w:rPr>
          <w:rFonts w:cstheme="minorHAnsi"/>
          <w:color w:val="000000" w:themeColor="text1"/>
          <w:sz w:val="20"/>
          <w:szCs w:val="20"/>
          <w:lang w:val="en-AU" w:eastAsia="en-AU"/>
        </w:rPr>
        <w:t>s</w:t>
      </w:r>
      <w:r w:rsidRPr="004A274A">
        <w:rPr>
          <w:rFonts w:cstheme="minorHAnsi"/>
          <w:color w:val="000000" w:themeColor="text1"/>
          <w:sz w:val="20"/>
          <w:szCs w:val="20"/>
          <w:lang w:val="en-AU" w:eastAsia="en-AU"/>
        </w:rPr>
        <w:t xml:space="preserve"> who fail</w:t>
      </w:r>
      <w:r w:rsidRPr="004A274A">
        <w:rPr>
          <w:rFonts w:cstheme="minorHAnsi"/>
          <w:sz w:val="20"/>
          <w:szCs w:val="20"/>
          <w:lang w:val="en-AU"/>
        </w:rPr>
        <w:t xml:space="preserve"> </w:t>
      </w:r>
      <w:r w:rsidR="00581155">
        <w:rPr>
          <w:rFonts w:cstheme="minorHAnsi"/>
          <w:sz w:val="20"/>
          <w:szCs w:val="20"/>
          <w:lang w:val="en-AU"/>
        </w:rPr>
        <w:t>must</w:t>
      </w:r>
      <w:r w:rsidRPr="004A274A">
        <w:rPr>
          <w:rFonts w:cstheme="minorHAnsi"/>
          <w:sz w:val="20"/>
          <w:szCs w:val="20"/>
          <w:lang w:val="en-AU"/>
        </w:rPr>
        <w:t xml:space="preserve"> attend mission schools and are charged fees. Because of these kinds of equity issues, the uses and outcomes of examinations must be carefully monitored at the system, group, and individual levels, and efforts made to reduce or mitigate any unintended negative consequences.</w:t>
      </w:r>
    </w:p>
    <w:p w14:paraId="70810540" w14:textId="77777777" w:rsidR="003B63B8" w:rsidRPr="004A274A" w:rsidRDefault="003B63B8" w:rsidP="00487073">
      <w:pPr>
        <w:pStyle w:val="SDANumberedheading3"/>
        <w:numPr>
          <w:ilvl w:val="1"/>
          <w:numId w:val="25"/>
        </w:numPr>
        <w:rPr>
          <w:rFonts w:cs="Arial"/>
          <w:color w:val="000000" w:themeColor="text1"/>
          <w:lang w:val="en-AU"/>
        </w:rPr>
      </w:pPr>
      <w:bookmarkStart w:id="437" w:name="_Toc523927423"/>
      <w:bookmarkStart w:id="438" w:name="_Toc523927686"/>
      <w:bookmarkStart w:id="439" w:name="_Toc524074436"/>
      <w:bookmarkStart w:id="440" w:name="_Toc524274480"/>
      <w:bookmarkStart w:id="441" w:name="_Toc530427487"/>
      <w:bookmarkStart w:id="442" w:name="_Toc530428230"/>
      <w:r w:rsidRPr="004A274A">
        <w:rPr>
          <w:rFonts w:cs="Arial"/>
          <w:color w:val="000000" w:themeColor="text1"/>
          <w:lang w:val="en-AU"/>
        </w:rPr>
        <w:t>What are the factors that can explain any observed changes in the sector in terms of gender, disability inclusion and environment issues?</w:t>
      </w:r>
      <w:bookmarkEnd w:id="437"/>
      <w:bookmarkEnd w:id="438"/>
      <w:bookmarkEnd w:id="439"/>
      <w:bookmarkEnd w:id="440"/>
      <w:bookmarkEnd w:id="441"/>
      <w:bookmarkEnd w:id="442"/>
    </w:p>
    <w:p w14:paraId="20B36921" w14:textId="77A21743" w:rsidR="00400888" w:rsidRPr="004A274A" w:rsidRDefault="003753CB" w:rsidP="00CD1189">
      <w:pPr>
        <w:ind w:left="360"/>
        <w:rPr>
          <w:rFonts w:asciiTheme="minorHAnsi" w:hAnsiTheme="minorHAnsi" w:cstheme="minorHAnsi"/>
          <w:color w:val="000000" w:themeColor="text1"/>
          <w:sz w:val="20"/>
          <w:szCs w:val="20"/>
          <w:lang w:val="en-AU" w:eastAsia="en-AU"/>
        </w:rPr>
      </w:pPr>
      <w:r w:rsidRPr="004A274A">
        <w:rPr>
          <w:rFonts w:asciiTheme="minorHAnsi" w:hAnsiTheme="minorHAnsi" w:cstheme="minorHAnsi"/>
          <w:color w:val="000000" w:themeColor="text1"/>
          <w:sz w:val="20"/>
          <w:szCs w:val="20"/>
          <w:lang w:val="en-AU" w:eastAsia="en-AU"/>
        </w:rPr>
        <w:t xml:space="preserve">Having a legislative and policy environment that recognises the value of gender equality, disability and environmental mainstreaming as part of MoE’s reform agenda is a key factor to changes in </w:t>
      </w:r>
      <w:r w:rsidRPr="004A274A">
        <w:rPr>
          <w:rFonts w:asciiTheme="minorHAnsi" w:hAnsiTheme="minorHAnsi" w:cstheme="minorHAnsi"/>
          <w:color w:val="000000" w:themeColor="text1"/>
          <w:sz w:val="20"/>
          <w:szCs w:val="20"/>
          <w:lang w:val="en-AU"/>
        </w:rPr>
        <w:t>gender, disability inclusion and environment issues</w:t>
      </w:r>
      <w:r w:rsidRPr="004A274A">
        <w:rPr>
          <w:rFonts w:asciiTheme="minorHAnsi" w:hAnsiTheme="minorHAnsi" w:cstheme="minorHAnsi"/>
          <w:color w:val="000000" w:themeColor="text1"/>
          <w:sz w:val="20"/>
          <w:szCs w:val="20"/>
          <w:lang w:val="en-AU" w:eastAsia="en-AU"/>
        </w:rPr>
        <w:t xml:space="preserve">. The Shared </w:t>
      </w:r>
      <w:r w:rsidR="00581155">
        <w:rPr>
          <w:rFonts w:asciiTheme="minorHAnsi" w:hAnsiTheme="minorHAnsi" w:cstheme="minorHAnsi"/>
          <w:color w:val="000000" w:themeColor="text1"/>
          <w:sz w:val="20"/>
          <w:szCs w:val="20"/>
          <w:lang w:val="en-AU" w:eastAsia="en-AU"/>
        </w:rPr>
        <w:t>I</w:t>
      </w:r>
      <w:r w:rsidRPr="004A274A">
        <w:rPr>
          <w:rFonts w:asciiTheme="minorHAnsi" w:hAnsiTheme="minorHAnsi" w:cstheme="minorHAnsi"/>
          <w:color w:val="000000" w:themeColor="text1"/>
          <w:sz w:val="20"/>
          <w:szCs w:val="20"/>
          <w:lang w:val="en-AU" w:eastAsia="en-AU"/>
        </w:rPr>
        <w:t xml:space="preserve">mplementation </w:t>
      </w:r>
      <w:r w:rsidR="00581155">
        <w:rPr>
          <w:rFonts w:asciiTheme="minorHAnsi" w:hAnsiTheme="minorHAnsi" w:cstheme="minorHAnsi"/>
          <w:color w:val="000000" w:themeColor="text1"/>
          <w:sz w:val="20"/>
          <w:szCs w:val="20"/>
          <w:lang w:val="en-AU" w:eastAsia="en-AU"/>
        </w:rPr>
        <w:t>P</w:t>
      </w:r>
      <w:r w:rsidRPr="004A274A">
        <w:rPr>
          <w:rFonts w:asciiTheme="minorHAnsi" w:hAnsiTheme="minorHAnsi" w:cstheme="minorHAnsi"/>
          <w:color w:val="000000" w:themeColor="text1"/>
          <w:sz w:val="20"/>
          <w:szCs w:val="20"/>
          <w:lang w:val="en-AU" w:eastAsia="en-AU"/>
        </w:rPr>
        <w:t xml:space="preserve">lan to Eliminate Sexual and Gender </w:t>
      </w:r>
      <w:r w:rsidR="00581155">
        <w:rPr>
          <w:rFonts w:asciiTheme="minorHAnsi" w:hAnsiTheme="minorHAnsi" w:cstheme="minorHAnsi"/>
          <w:color w:val="000000" w:themeColor="text1"/>
          <w:sz w:val="20"/>
          <w:szCs w:val="20"/>
          <w:lang w:val="en-AU" w:eastAsia="en-AU"/>
        </w:rPr>
        <w:t>B</w:t>
      </w:r>
      <w:r w:rsidRPr="004A274A">
        <w:rPr>
          <w:rFonts w:asciiTheme="minorHAnsi" w:hAnsiTheme="minorHAnsi" w:cstheme="minorHAnsi"/>
          <w:color w:val="000000" w:themeColor="text1"/>
          <w:sz w:val="20"/>
          <w:szCs w:val="20"/>
          <w:lang w:val="en-AU" w:eastAsia="en-AU"/>
        </w:rPr>
        <w:t xml:space="preserve">ased </w:t>
      </w:r>
      <w:r w:rsidR="00581155">
        <w:rPr>
          <w:rFonts w:asciiTheme="minorHAnsi" w:hAnsiTheme="minorHAnsi" w:cstheme="minorHAnsi"/>
          <w:color w:val="000000" w:themeColor="text1"/>
          <w:sz w:val="20"/>
          <w:szCs w:val="20"/>
          <w:lang w:val="en-AU" w:eastAsia="en-AU"/>
        </w:rPr>
        <w:t>V</w:t>
      </w:r>
      <w:r w:rsidRPr="004A274A">
        <w:rPr>
          <w:rFonts w:asciiTheme="minorHAnsi" w:hAnsiTheme="minorHAnsi" w:cstheme="minorHAnsi"/>
          <w:color w:val="000000" w:themeColor="text1"/>
          <w:sz w:val="20"/>
          <w:szCs w:val="20"/>
          <w:lang w:val="en-AU" w:eastAsia="en-AU"/>
        </w:rPr>
        <w:t xml:space="preserve">iolence in Kiribati (2013) proposed a framework </w:t>
      </w:r>
      <w:r w:rsidR="00581155">
        <w:rPr>
          <w:rFonts w:asciiTheme="minorHAnsi" w:hAnsiTheme="minorHAnsi" w:cstheme="minorHAnsi"/>
          <w:color w:val="000000" w:themeColor="text1"/>
          <w:sz w:val="20"/>
          <w:szCs w:val="20"/>
          <w:lang w:val="en-AU" w:eastAsia="en-AU"/>
        </w:rPr>
        <w:t xml:space="preserve">for addressing </w:t>
      </w:r>
      <w:r w:rsidR="00581155" w:rsidRPr="004A274A">
        <w:rPr>
          <w:rFonts w:asciiTheme="minorHAnsi" w:hAnsiTheme="minorHAnsi" w:cstheme="minorHAnsi"/>
          <w:color w:val="000000" w:themeColor="text1"/>
          <w:sz w:val="20"/>
          <w:szCs w:val="20"/>
          <w:lang w:val="en-AU" w:eastAsia="en-AU"/>
        </w:rPr>
        <w:t xml:space="preserve">harassment, discrimination and violence-supportive practices and </w:t>
      </w:r>
      <w:r w:rsidR="00F2447A">
        <w:rPr>
          <w:rFonts w:asciiTheme="minorHAnsi" w:hAnsiTheme="minorHAnsi" w:cstheme="minorHAnsi"/>
          <w:color w:val="000000" w:themeColor="text1"/>
          <w:sz w:val="20"/>
          <w:szCs w:val="20"/>
          <w:lang w:val="en-AU" w:eastAsia="en-AU"/>
        </w:rPr>
        <w:t>promoting</w:t>
      </w:r>
      <w:r w:rsidR="00581155" w:rsidRPr="004A274A">
        <w:rPr>
          <w:rFonts w:asciiTheme="minorHAnsi" w:hAnsiTheme="minorHAnsi" w:cstheme="minorHAnsi"/>
          <w:color w:val="000000" w:themeColor="text1"/>
          <w:sz w:val="20"/>
          <w:szCs w:val="20"/>
          <w:lang w:val="en-AU" w:eastAsia="en-AU"/>
        </w:rPr>
        <w:t xml:space="preserve"> school cultures of respect, equality and non-violence</w:t>
      </w:r>
      <w:r w:rsidRPr="004A274A">
        <w:rPr>
          <w:rFonts w:asciiTheme="minorHAnsi" w:hAnsiTheme="minorHAnsi" w:cstheme="minorHAnsi"/>
          <w:color w:val="000000" w:themeColor="text1"/>
          <w:sz w:val="20"/>
          <w:szCs w:val="20"/>
          <w:lang w:val="en-AU" w:eastAsia="en-AU"/>
        </w:rPr>
        <w:t xml:space="preserve">. The </w:t>
      </w:r>
      <w:r w:rsidR="00F2447A">
        <w:rPr>
          <w:rFonts w:asciiTheme="minorHAnsi" w:hAnsiTheme="minorHAnsi" w:cstheme="minorHAnsi"/>
          <w:color w:val="000000" w:themeColor="text1"/>
          <w:sz w:val="20"/>
          <w:szCs w:val="20"/>
          <w:lang w:val="en-AU" w:eastAsia="en-AU"/>
        </w:rPr>
        <w:t>implementation plan</w:t>
      </w:r>
      <w:r w:rsidR="00F2447A" w:rsidRPr="004A274A">
        <w:rPr>
          <w:rFonts w:asciiTheme="minorHAnsi" w:hAnsiTheme="minorHAnsi" w:cstheme="minorHAnsi"/>
          <w:color w:val="000000" w:themeColor="text1"/>
          <w:sz w:val="20"/>
          <w:szCs w:val="20"/>
          <w:lang w:val="en-AU" w:eastAsia="en-AU"/>
        </w:rPr>
        <w:t xml:space="preserve"> </w:t>
      </w:r>
      <w:r w:rsidRPr="004A274A">
        <w:rPr>
          <w:rFonts w:asciiTheme="minorHAnsi" w:hAnsiTheme="minorHAnsi" w:cstheme="minorHAnsi"/>
          <w:color w:val="000000" w:themeColor="text1"/>
          <w:sz w:val="20"/>
          <w:szCs w:val="20"/>
          <w:lang w:val="en-AU" w:eastAsia="en-AU"/>
        </w:rPr>
        <w:t xml:space="preserve">recognised KEIP as having </w:t>
      </w:r>
      <w:r w:rsidR="00F2447A">
        <w:rPr>
          <w:rFonts w:asciiTheme="minorHAnsi" w:hAnsiTheme="minorHAnsi" w:cstheme="minorHAnsi"/>
          <w:color w:val="000000" w:themeColor="text1"/>
          <w:sz w:val="20"/>
          <w:szCs w:val="20"/>
          <w:lang w:val="en-AU" w:eastAsia="en-AU"/>
        </w:rPr>
        <w:t>‘</w:t>
      </w:r>
      <w:r w:rsidRPr="004A274A">
        <w:rPr>
          <w:rFonts w:asciiTheme="minorHAnsi" w:hAnsiTheme="minorHAnsi" w:cstheme="minorHAnsi"/>
          <w:color w:val="000000" w:themeColor="text1"/>
          <w:sz w:val="20"/>
          <w:szCs w:val="20"/>
          <w:lang w:val="en-AU" w:eastAsia="en-AU"/>
        </w:rPr>
        <w:t>significant opportunities for systematisation of good practice prevention activity (</w:t>
      </w:r>
      <w:r w:rsidR="00F2447A">
        <w:rPr>
          <w:rFonts w:asciiTheme="minorHAnsi" w:hAnsiTheme="minorHAnsi" w:cstheme="minorHAnsi"/>
          <w:color w:val="000000" w:themeColor="text1"/>
          <w:sz w:val="20"/>
          <w:szCs w:val="20"/>
          <w:lang w:val="en-AU" w:eastAsia="en-AU"/>
        </w:rPr>
        <w:t>that is,</w:t>
      </w:r>
      <w:r w:rsidRPr="004A274A">
        <w:rPr>
          <w:rFonts w:asciiTheme="minorHAnsi" w:hAnsiTheme="minorHAnsi" w:cstheme="minorHAnsi"/>
          <w:color w:val="000000" w:themeColor="text1"/>
          <w:sz w:val="20"/>
          <w:szCs w:val="20"/>
          <w:lang w:val="en-AU" w:eastAsia="en-AU"/>
        </w:rPr>
        <w:t xml:space="preserve"> addressing underlying norms and attitudes, not promoting protective behaviours) through the current education reforms….</w:t>
      </w:r>
      <w:r w:rsidR="00F2447A">
        <w:rPr>
          <w:rFonts w:asciiTheme="minorHAnsi" w:hAnsiTheme="minorHAnsi" w:cstheme="minorHAnsi"/>
          <w:color w:val="000000" w:themeColor="text1"/>
          <w:sz w:val="20"/>
          <w:szCs w:val="20"/>
          <w:lang w:val="en-AU" w:eastAsia="en-AU"/>
        </w:rPr>
        <w:t>’</w:t>
      </w:r>
      <w:r w:rsidRPr="004A274A">
        <w:rPr>
          <w:rFonts w:asciiTheme="minorHAnsi" w:hAnsiTheme="minorHAnsi" w:cstheme="minorHAnsi"/>
          <w:color w:val="000000" w:themeColor="text1"/>
          <w:sz w:val="20"/>
          <w:szCs w:val="20"/>
          <w:lang w:val="en-AU" w:eastAsia="en-AU"/>
        </w:rPr>
        <w:t xml:space="preserve">. These policy platforms, international targets and conventions, along with DFAT’s policy framework on these issues have given KEIP a mandate to push for changes in the sector related to gender, disability inclusion and environmental issues. </w:t>
      </w:r>
    </w:p>
    <w:p w14:paraId="1DD4DAA7" w14:textId="77777777" w:rsidR="00400888" w:rsidRPr="004A274A" w:rsidRDefault="00400888" w:rsidP="00CD1189">
      <w:pPr>
        <w:ind w:left="360"/>
        <w:rPr>
          <w:rFonts w:asciiTheme="minorHAnsi" w:hAnsiTheme="minorHAnsi" w:cstheme="minorHAnsi"/>
          <w:color w:val="000000" w:themeColor="text1"/>
          <w:sz w:val="20"/>
          <w:szCs w:val="20"/>
          <w:lang w:val="en-AU" w:eastAsia="en-AU"/>
        </w:rPr>
      </w:pPr>
    </w:p>
    <w:p w14:paraId="09D4ECF9" w14:textId="34163409" w:rsidR="00983818" w:rsidRPr="004A274A" w:rsidRDefault="003753CB" w:rsidP="00CD1189">
      <w:pPr>
        <w:ind w:left="360"/>
        <w:rPr>
          <w:rFonts w:asciiTheme="minorHAnsi" w:hAnsiTheme="minorHAnsi" w:cstheme="minorHAnsi"/>
          <w:color w:val="000000" w:themeColor="text1"/>
          <w:sz w:val="20"/>
          <w:szCs w:val="20"/>
          <w:lang w:val="en-AU" w:eastAsia="en-AU"/>
        </w:rPr>
      </w:pPr>
      <w:r w:rsidRPr="004A274A">
        <w:rPr>
          <w:rFonts w:asciiTheme="minorHAnsi" w:hAnsiTheme="minorHAnsi" w:cstheme="minorHAnsi"/>
          <w:color w:val="000000" w:themeColor="text1"/>
          <w:sz w:val="20"/>
          <w:szCs w:val="20"/>
          <w:lang w:val="en-AU" w:eastAsia="en-AU"/>
        </w:rPr>
        <w:t>While</w:t>
      </w:r>
      <w:r w:rsidR="004E2A78" w:rsidRPr="004A274A">
        <w:rPr>
          <w:rFonts w:asciiTheme="minorHAnsi" w:hAnsiTheme="minorHAnsi" w:cstheme="minorHAnsi"/>
          <w:color w:val="000000" w:themeColor="text1"/>
          <w:sz w:val="20"/>
          <w:szCs w:val="20"/>
          <w:lang w:val="en-AU" w:eastAsia="en-AU"/>
        </w:rPr>
        <w:t xml:space="preserve"> societal </w:t>
      </w:r>
      <w:r w:rsidRPr="004A274A">
        <w:rPr>
          <w:rFonts w:asciiTheme="minorHAnsi" w:hAnsiTheme="minorHAnsi" w:cstheme="minorHAnsi"/>
          <w:color w:val="000000" w:themeColor="text1"/>
          <w:sz w:val="20"/>
          <w:szCs w:val="20"/>
          <w:lang w:val="en-AU" w:eastAsia="en-AU"/>
        </w:rPr>
        <w:t xml:space="preserve">progress remains nascent in terms of shifting many of the norms around these issues, some </w:t>
      </w:r>
      <w:r w:rsidR="004E2A78" w:rsidRPr="004A274A">
        <w:rPr>
          <w:rFonts w:asciiTheme="minorHAnsi" w:hAnsiTheme="minorHAnsi" w:cstheme="minorHAnsi"/>
          <w:color w:val="000000" w:themeColor="text1"/>
          <w:sz w:val="20"/>
          <w:szCs w:val="20"/>
          <w:lang w:val="en-AU" w:eastAsia="en-AU"/>
        </w:rPr>
        <w:t xml:space="preserve">KEIP </w:t>
      </w:r>
      <w:r w:rsidRPr="004A274A">
        <w:rPr>
          <w:rFonts w:asciiTheme="minorHAnsi" w:hAnsiTheme="minorHAnsi" w:cstheme="minorHAnsi"/>
          <w:color w:val="000000" w:themeColor="text1"/>
          <w:sz w:val="20"/>
          <w:szCs w:val="20"/>
          <w:lang w:val="en-AU" w:eastAsia="en-AU"/>
        </w:rPr>
        <w:t xml:space="preserve">interventions have the potential to build capacity and influence behaviour </w:t>
      </w:r>
      <w:r w:rsidR="004E2A78" w:rsidRPr="004A274A">
        <w:rPr>
          <w:rFonts w:asciiTheme="minorHAnsi" w:hAnsiTheme="minorHAnsi" w:cstheme="minorHAnsi"/>
          <w:color w:val="000000" w:themeColor="text1"/>
          <w:sz w:val="20"/>
          <w:szCs w:val="20"/>
          <w:lang w:val="en-AU" w:eastAsia="en-AU"/>
        </w:rPr>
        <w:t xml:space="preserve">in the </w:t>
      </w:r>
      <w:r w:rsidRPr="004A274A">
        <w:rPr>
          <w:rFonts w:asciiTheme="minorHAnsi" w:hAnsiTheme="minorHAnsi" w:cstheme="minorHAnsi"/>
          <w:color w:val="000000" w:themeColor="text1"/>
          <w:sz w:val="20"/>
          <w:szCs w:val="20"/>
          <w:lang w:val="en-AU" w:eastAsia="en-AU"/>
        </w:rPr>
        <w:t>longer term.</w:t>
      </w:r>
      <w:r w:rsidR="000137E4" w:rsidRPr="004A274A">
        <w:rPr>
          <w:rFonts w:asciiTheme="minorHAnsi" w:hAnsiTheme="minorHAnsi" w:cstheme="minorHAnsi"/>
          <w:color w:val="000000" w:themeColor="text1"/>
          <w:sz w:val="20"/>
          <w:szCs w:val="20"/>
          <w:lang w:val="en-AU" w:eastAsia="en-AU"/>
        </w:rPr>
        <w:t xml:space="preserve"> </w:t>
      </w:r>
      <w:r w:rsidR="00F2447A">
        <w:rPr>
          <w:rFonts w:asciiTheme="minorHAnsi" w:hAnsiTheme="minorHAnsi" w:cstheme="minorHAnsi"/>
          <w:color w:val="000000" w:themeColor="text1"/>
          <w:sz w:val="20"/>
          <w:szCs w:val="20"/>
          <w:lang w:val="en-AU" w:eastAsia="en-AU"/>
        </w:rPr>
        <w:t>R</w:t>
      </w:r>
      <w:r w:rsidR="00983818" w:rsidRPr="004A274A">
        <w:rPr>
          <w:rFonts w:asciiTheme="minorHAnsi" w:hAnsiTheme="minorHAnsi" w:cstheme="minorHAnsi"/>
          <w:color w:val="000000" w:themeColor="text1"/>
          <w:sz w:val="20"/>
          <w:szCs w:val="20"/>
          <w:lang w:val="en-AU" w:eastAsia="en-AU"/>
        </w:rPr>
        <w:t xml:space="preserve">ecognising that KEIP works in schools and </w:t>
      </w:r>
      <w:r w:rsidR="00F2447A">
        <w:rPr>
          <w:rFonts w:asciiTheme="minorHAnsi" w:hAnsiTheme="minorHAnsi" w:cstheme="minorHAnsi"/>
          <w:color w:val="000000" w:themeColor="text1"/>
          <w:sz w:val="20"/>
          <w:szCs w:val="20"/>
          <w:lang w:val="en-AU" w:eastAsia="en-AU"/>
        </w:rPr>
        <w:t xml:space="preserve">among </w:t>
      </w:r>
      <w:r w:rsidR="00F2447A" w:rsidRPr="004A274A">
        <w:rPr>
          <w:rFonts w:asciiTheme="minorHAnsi" w:hAnsiTheme="minorHAnsi" w:cstheme="minorHAnsi"/>
          <w:color w:val="000000" w:themeColor="text1"/>
          <w:sz w:val="20"/>
          <w:szCs w:val="20"/>
          <w:lang w:val="en-AU" w:eastAsia="en-AU"/>
        </w:rPr>
        <w:t xml:space="preserve">entrenched opinions, customs and practices </w:t>
      </w:r>
      <w:r w:rsidR="00F2447A">
        <w:rPr>
          <w:rFonts w:asciiTheme="minorHAnsi" w:hAnsiTheme="minorHAnsi" w:cstheme="minorHAnsi"/>
          <w:color w:val="000000" w:themeColor="text1"/>
          <w:sz w:val="20"/>
          <w:szCs w:val="20"/>
          <w:lang w:val="en-AU" w:eastAsia="en-AU"/>
        </w:rPr>
        <w:t xml:space="preserve">and </w:t>
      </w:r>
      <w:r w:rsidR="00983818" w:rsidRPr="004A274A">
        <w:rPr>
          <w:rFonts w:asciiTheme="minorHAnsi" w:hAnsiTheme="minorHAnsi" w:cstheme="minorHAnsi"/>
          <w:color w:val="000000" w:themeColor="text1"/>
          <w:sz w:val="20"/>
          <w:szCs w:val="20"/>
          <w:lang w:val="en-AU" w:eastAsia="en-AU"/>
        </w:rPr>
        <w:t xml:space="preserve">can only influence </w:t>
      </w:r>
      <w:r w:rsidR="00F2447A">
        <w:rPr>
          <w:rFonts w:asciiTheme="minorHAnsi" w:hAnsiTheme="minorHAnsi" w:cstheme="minorHAnsi"/>
          <w:color w:val="000000" w:themeColor="text1"/>
          <w:sz w:val="20"/>
          <w:szCs w:val="20"/>
          <w:lang w:val="en-AU" w:eastAsia="en-AU"/>
        </w:rPr>
        <w:t xml:space="preserve">broader society </w:t>
      </w:r>
      <w:r w:rsidR="00983818" w:rsidRPr="004A274A">
        <w:rPr>
          <w:rFonts w:asciiTheme="minorHAnsi" w:hAnsiTheme="minorHAnsi" w:cstheme="minorHAnsi"/>
          <w:color w:val="000000" w:themeColor="text1"/>
          <w:sz w:val="20"/>
          <w:szCs w:val="20"/>
          <w:lang w:val="en-AU" w:eastAsia="en-AU"/>
        </w:rPr>
        <w:t xml:space="preserve">so much, </w:t>
      </w:r>
      <w:r w:rsidR="00F2447A">
        <w:rPr>
          <w:rFonts w:asciiTheme="minorHAnsi" w:hAnsiTheme="minorHAnsi" w:cstheme="minorHAnsi"/>
          <w:color w:val="000000" w:themeColor="text1"/>
          <w:sz w:val="20"/>
          <w:szCs w:val="20"/>
          <w:lang w:val="en-AU" w:eastAsia="en-AU"/>
        </w:rPr>
        <w:t>it has</w:t>
      </w:r>
      <w:r w:rsidR="00983818" w:rsidRPr="004A274A">
        <w:rPr>
          <w:rFonts w:asciiTheme="minorHAnsi" w:hAnsiTheme="minorHAnsi" w:cstheme="minorHAnsi"/>
          <w:color w:val="000000" w:themeColor="text1"/>
          <w:sz w:val="20"/>
          <w:szCs w:val="20"/>
          <w:lang w:val="en-AU" w:eastAsia="en-AU"/>
        </w:rPr>
        <w:t xml:space="preserve"> had some success. For </w:t>
      </w:r>
      <w:r w:rsidR="00F2447A">
        <w:rPr>
          <w:rFonts w:asciiTheme="minorHAnsi" w:hAnsiTheme="minorHAnsi" w:cstheme="minorHAnsi"/>
          <w:color w:val="000000" w:themeColor="text1"/>
          <w:sz w:val="20"/>
          <w:szCs w:val="20"/>
          <w:lang w:val="en-AU" w:eastAsia="en-AU"/>
        </w:rPr>
        <w:t>example</w:t>
      </w:r>
      <w:r w:rsidR="00983818" w:rsidRPr="004A274A">
        <w:rPr>
          <w:rFonts w:asciiTheme="minorHAnsi" w:hAnsiTheme="minorHAnsi" w:cstheme="minorHAnsi"/>
          <w:color w:val="000000" w:themeColor="text1"/>
          <w:sz w:val="20"/>
          <w:szCs w:val="20"/>
          <w:lang w:val="en-AU" w:eastAsia="en-AU"/>
        </w:rPr>
        <w:t>,</w:t>
      </w:r>
      <w:r w:rsidR="00576043" w:rsidRPr="004A274A">
        <w:rPr>
          <w:rFonts w:asciiTheme="minorHAnsi" w:hAnsiTheme="minorHAnsi" w:cstheme="minorHAnsi"/>
          <w:color w:val="000000" w:themeColor="text1"/>
          <w:sz w:val="20"/>
          <w:szCs w:val="20"/>
          <w:lang w:val="en-AU" w:eastAsia="en-AU"/>
        </w:rPr>
        <w:t xml:space="preserve"> </w:t>
      </w:r>
      <w:r w:rsidR="00983818" w:rsidRPr="004A274A">
        <w:rPr>
          <w:rFonts w:asciiTheme="minorHAnsi" w:hAnsiTheme="minorHAnsi" w:cstheme="minorHAnsi"/>
          <w:color w:val="000000" w:themeColor="text1"/>
          <w:sz w:val="20"/>
          <w:szCs w:val="20"/>
          <w:lang w:val="en-AU" w:eastAsia="en-AU"/>
        </w:rPr>
        <w:t>during the latter stages of Phase II and early in Phase III</w:t>
      </w:r>
      <w:r w:rsidR="00F2447A">
        <w:rPr>
          <w:rFonts w:asciiTheme="minorHAnsi" w:hAnsiTheme="minorHAnsi" w:cstheme="minorHAnsi"/>
          <w:color w:val="000000" w:themeColor="text1"/>
          <w:sz w:val="20"/>
          <w:szCs w:val="20"/>
          <w:lang w:val="en-AU" w:eastAsia="en-AU"/>
        </w:rPr>
        <w:t>, KEIP</w:t>
      </w:r>
      <w:r w:rsidR="00983818" w:rsidRPr="004A274A">
        <w:rPr>
          <w:rFonts w:asciiTheme="minorHAnsi" w:hAnsiTheme="minorHAnsi" w:cstheme="minorHAnsi"/>
          <w:color w:val="000000" w:themeColor="text1"/>
          <w:sz w:val="20"/>
          <w:szCs w:val="20"/>
          <w:lang w:val="en-AU" w:eastAsia="en-AU"/>
        </w:rPr>
        <w:t xml:space="preserve"> </w:t>
      </w:r>
      <w:r w:rsidR="00F2447A">
        <w:rPr>
          <w:rFonts w:asciiTheme="minorHAnsi" w:hAnsiTheme="minorHAnsi" w:cstheme="minorHAnsi"/>
          <w:color w:val="000000" w:themeColor="text1"/>
          <w:sz w:val="20"/>
          <w:szCs w:val="20"/>
          <w:lang w:val="en-AU" w:eastAsia="en-AU"/>
        </w:rPr>
        <w:t xml:space="preserve">conducted </w:t>
      </w:r>
      <w:r w:rsidR="00983818" w:rsidRPr="004A274A">
        <w:rPr>
          <w:rFonts w:asciiTheme="minorHAnsi" w:hAnsiTheme="minorHAnsi" w:cstheme="minorHAnsi"/>
          <w:color w:val="000000" w:themeColor="text1"/>
          <w:sz w:val="20"/>
          <w:szCs w:val="20"/>
          <w:lang w:val="en-AU" w:eastAsia="en-AU"/>
        </w:rPr>
        <w:t>several community consultations to raise awareness of gender-based violence in school</w:t>
      </w:r>
      <w:r w:rsidR="00F2447A">
        <w:rPr>
          <w:rFonts w:asciiTheme="minorHAnsi" w:hAnsiTheme="minorHAnsi" w:cstheme="minorHAnsi"/>
          <w:color w:val="000000" w:themeColor="text1"/>
          <w:sz w:val="20"/>
          <w:szCs w:val="20"/>
          <w:lang w:val="en-AU" w:eastAsia="en-AU"/>
        </w:rPr>
        <w:t>s</w:t>
      </w:r>
      <w:r w:rsidR="00983818" w:rsidRPr="004A274A">
        <w:rPr>
          <w:rFonts w:asciiTheme="minorHAnsi" w:hAnsiTheme="minorHAnsi" w:cstheme="minorHAnsi"/>
          <w:color w:val="000000" w:themeColor="text1"/>
          <w:sz w:val="20"/>
          <w:szCs w:val="20"/>
          <w:lang w:val="en-AU" w:eastAsia="en-AU"/>
        </w:rPr>
        <w:t xml:space="preserve"> and at home</w:t>
      </w:r>
      <w:r w:rsidR="00F2447A">
        <w:rPr>
          <w:rFonts w:asciiTheme="minorHAnsi" w:hAnsiTheme="minorHAnsi" w:cstheme="minorHAnsi"/>
          <w:color w:val="000000" w:themeColor="text1"/>
          <w:sz w:val="20"/>
          <w:szCs w:val="20"/>
          <w:lang w:val="en-AU" w:eastAsia="en-AU"/>
        </w:rPr>
        <w:t>. This was</w:t>
      </w:r>
      <w:r w:rsidR="00983818" w:rsidRPr="004A274A">
        <w:rPr>
          <w:rFonts w:asciiTheme="minorHAnsi" w:hAnsiTheme="minorHAnsi" w:cstheme="minorHAnsi"/>
          <w:color w:val="000000" w:themeColor="text1"/>
          <w:sz w:val="20"/>
          <w:szCs w:val="20"/>
          <w:lang w:val="en-AU" w:eastAsia="en-AU"/>
        </w:rPr>
        <w:t xml:space="preserve"> implemented mainly by IECs and officers from Tarawa. In some communities</w:t>
      </w:r>
      <w:r w:rsidR="00F2447A">
        <w:rPr>
          <w:rFonts w:asciiTheme="minorHAnsi" w:hAnsiTheme="minorHAnsi" w:cstheme="minorHAnsi"/>
          <w:color w:val="000000" w:themeColor="text1"/>
          <w:sz w:val="20"/>
          <w:szCs w:val="20"/>
          <w:lang w:val="en-AU" w:eastAsia="en-AU"/>
        </w:rPr>
        <w:t>,</w:t>
      </w:r>
      <w:r w:rsidR="00983818" w:rsidRPr="004A274A">
        <w:rPr>
          <w:rFonts w:asciiTheme="minorHAnsi" w:hAnsiTheme="minorHAnsi" w:cstheme="minorHAnsi"/>
          <w:color w:val="000000" w:themeColor="text1"/>
          <w:sz w:val="20"/>
          <w:szCs w:val="20"/>
          <w:lang w:val="en-AU" w:eastAsia="en-AU"/>
        </w:rPr>
        <w:t xml:space="preserve"> </w:t>
      </w:r>
      <w:r w:rsidR="00F2447A">
        <w:rPr>
          <w:rFonts w:asciiTheme="minorHAnsi" w:hAnsiTheme="minorHAnsi" w:cstheme="minorHAnsi"/>
          <w:color w:val="000000" w:themeColor="text1"/>
          <w:sz w:val="20"/>
          <w:szCs w:val="20"/>
          <w:lang w:val="en-AU" w:eastAsia="en-AU"/>
        </w:rPr>
        <w:t>these consultations have</w:t>
      </w:r>
      <w:r w:rsidR="00983818" w:rsidRPr="004A274A">
        <w:rPr>
          <w:rFonts w:asciiTheme="minorHAnsi" w:hAnsiTheme="minorHAnsi" w:cstheme="minorHAnsi"/>
          <w:color w:val="000000" w:themeColor="text1"/>
          <w:sz w:val="20"/>
          <w:szCs w:val="20"/>
          <w:lang w:val="en-AU" w:eastAsia="en-AU"/>
        </w:rPr>
        <w:t xml:space="preserve"> resulted in </w:t>
      </w:r>
      <w:r w:rsidR="00F2447A">
        <w:rPr>
          <w:rFonts w:asciiTheme="minorHAnsi" w:hAnsiTheme="minorHAnsi" w:cstheme="minorHAnsi"/>
          <w:color w:val="000000" w:themeColor="text1"/>
          <w:sz w:val="20"/>
          <w:szCs w:val="20"/>
          <w:lang w:val="en-AU" w:eastAsia="en-AU"/>
        </w:rPr>
        <w:t xml:space="preserve">formation of </w:t>
      </w:r>
      <w:r w:rsidR="00983818" w:rsidRPr="004A274A">
        <w:rPr>
          <w:rFonts w:asciiTheme="minorHAnsi" w:hAnsiTheme="minorHAnsi" w:cstheme="minorHAnsi"/>
          <w:color w:val="000000" w:themeColor="text1"/>
          <w:sz w:val="20"/>
          <w:szCs w:val="20"/>
          <w:lang w:val="en-AU" w:eastAsia="en-AU"/>
        </w:rPr>
        <w:t>committees to address the issue</w:t>
      </w:r>
      <w:r w:rsidR="00F2447A">
        <w:rPr>
          <w:rFonts w:asciiTheme="minorHAnsi" w:hAnsiTheme="minorHAnsi" w:cstheme="minorHAnsi"/>
          <w:color w:val="000000" w:themeColor="text1"/>
          <w:sz w:val="20"/>
          <w:szCs w:val="20"/>
          <w:lang w:val="en-AU" w:eastAsia="en-AU"/>
        </w:rPr>
        <w:t>. Not</w:t>
      </w:r>
      <w:r w:rsidR="00983818" w:rsidRPr="004A274A">
        <w:rPr>
          <w:rFonts w:asciiTheme="minorHAnsi" w:hAnsiTheme="minorHAnsi" w:cstheme="minorHAnsi"/>
          <w:color w:val="000000" w:themeColor="text1"/>
          <w:sz w:val="20"/>
          <w:szCs w:val="20"/>
          <w:lang w:val="en-AU" w:eastAsia="en-AU"/>
        </w:rPr>
        <w:t xml:space="preserve"> unexpectedly</w:t>
      </w:r>
      <w:r w:rsidR="00F2447A">
        <w:rPr>
          <w:rFonts w:asciiTheme="minorHAnsi" w:hAnsiTheme="minorHAnsi" w:cstheme="minorHAnsi"/>
          <w:color w:val="000000" w:themeColor="text1"/>
          <w:sz w:val="20"/>
          <w:szCs w:val="20"/>
          <w:lang w:val="en-AU" w:eastAsia="en-AU"/>
        </w:rPr>
        <w:t>, however,</w:t>
      </w:r>
      <w:r w:rsidR="00983818" w:rsidRPr="004A274A">
        <w:rPr>
          <w:rFonts w:asciiTheme="minorHAnsi" w:hAnsiTheme="minorHAnsi" w:cstheme="minorHAnsi"/>
          <w:color w:val="000000" w:themeColor="text1"/>
          <w:sz w:val="20"/>
          <w:szCs w:val="20"/>
          <w:lang w:val="en-AU" w:eastAsia="en-AU"/>
        </w:rPr>
        <w:t xml:space="preserve"> much </w:t>
      </w:r>
      <w:r w:rsidR="00F2447A">
        <w:rPr>
          <w:rFonts w:asciiTheme="minorHAnsi" w:hAnsiTheme="minorHAnsi" w:cstheme="minorHAnsi"/>
          <w:color w:val="000000" w:themeColor="text1"/>
          <w:sz w:val="20"/>
          <w:szCs w:val="20"/>
          <w:lang w:val="en-AU" w:eastAsia="en-AU"/>
        </w:rPr>
        <w:t xml:space="preserve">still </w:t>
      </w:r>
      <w:r w:rsidR="00983818" w:rsidRPr="004A274A">
        <w:rPr>
          <w:rFonts w:asciiTheme="minorHAnsi" w:hAnsiTheme="minorHAnsi" w:cstheme="minorHAnsi"/>
          <w:color w:val="000000" w:themeColor="text1"/>
          <w:sz w:val="20"/>
          <w:szCs w:val="20"/>
          <w:lang w:val="en-AU" w:eastAsia="en-AU"/>
        </w:rPr>
        <w:t xml:space="preserve">needs to be done to shift attitudes across the country. </w:t>
      </w:r>
      <w:r w:rsidR="00F2447A">
        <w:rPr>
          <w:rFonts w:asciiTheme="minorHAnsi" w:hAnsiTheme="minorHAnsi" w:cstheme="minorHAnsi"/>
          <w:color w:val="000000" w:themeColor="text1"/>
          <w:sz w:val="20"/>
          <w:szCs w:val="20"/>
          <w:lang w:val="en-AU" w:eastAsia="en-AU"/>
        </w:rPr>
        <w:t>A</w:t>
      </w:r>
      <w:r w:rsidR="00983818" w:rsidRPr="004A274A">
        <w:rPr>
          <w:rFonts w:asciiTheme="minorHAnsi" w:hAnsiTheme="minorHAnsi" w:cstheme="minorHAnsi"/>
          <w:color w:val="000000" w:themeColor="text1"/>
          <w:sz w:val="20"/>
          <w:szCs w:val="20"/>
          <w:lang w:val="en-AU" w:eastAsia="en-AU"/>
        </w:rPr>
        <w:t>ttitudes will need time to shift</w:t>
      </w:r>
      <w:r w:rsidR="00F2447A">
        <w:rPr>
          <w:rFonts w:asciiTheme="minorHAnsi" w:hAnsiTheme="minorHAnsi" w:cstheme="minorHAnsi"/>
          <w:color w:val="000000" w:themeColor="text1"/>
          <w:sz w:val="20"/>
          <w:szCs w:val="20"/>
          <w:lang w:val="en-AU" w:eastAsia="en-AU"/>
        </w:rPr>
        <w:t xml:space="preserve"> but can be supported by </w:t>
      </w:r>
      <w:r w:rsidR="00983818" w:rsidRPr="004A274A">
        <w:rPr>
          <w:rFonts w:asciiTheme="minorHAnsi" w:hAnsiTheme="minorHAnsi" w:cstheme="minorHAnsi"/>
          <w:color w:val="000000" w:themeColor="text1"/>
          <w:sz w:val="20"/>
          <w:szCs w:val="20"/>
          <w:lang w:val="en-AU" w:eastAsia="en-AU"/>
        </w:rPr>
        <w:t xml:space="preserve">an approach to gender equality, </w:t>
      </w:r>
      <w:r w:rsidR="00576043" w:rsidRPr="004A274A">
        <w:rPr>
          <w:rFonts w:asciiTheme="minorHAnsi" w:hAnsiTheme="minorHAnsi" w:cstheme="minorHAnsi"/>
          <w:color w:val="000000" w:themeColor="text1"/>
          <w:sz w:val="20"/>
          <w:szCs w:val="20"/>
          <w:lang w:val="en-AU" w:eastAsia="en-AU"/>
        </w:rPr>
        <w:t>gender-based</w:t>
      </w:r>
      <w:r w:rsidR="004F20B8" w:rsidRPr="004A274A">
        <w:rPr>
          <w:rFonts w:asciiTheme="minorHAnsi" w:hAnsiTheme="minorHAnsi" w:cstheme="minorHAnsi"/>
          <w:color w:val="000000" w:themeColor="text1"/>
          <w:sz w:val="20"/>
          <w:szCs w:val="20"/>
          <w:lang w:val="en-AU" w:eastAsia="en-AU"/>
        </w:rPr>
        <w:t xml:space="preserve"> violence,</w:t>
      </w:r>
      <w:r w:rsidR="00983818" w:rsidRPr="004A274A">
        <w:rPr>
          <w:rFonts w:asciiTheme="minorHAnsi" w:hAnsiTheme="minorHAnsi" w:cstheme="minorHAnsi"/>
          <w:color w:val="000000" w:themeColor="text1"/>
          <w:sz w:val="20"/>
          <w:szCs w:val="20"/>
          <w:lang w:val="en-AU" w:eastAsia="en-AU"/>
        </w:rPr>
        <w:t xml:space="preserve"> and disability inclusion that focuses on enabling change in the community and custom.</w:t>
      </w:r>
    </w:p>
    <w:p w14:paraId="4893B7B1" w14:textId="77777777" w:rsidR="00983818" w:rsidRPr="004A274A" w:rsidRDefault="00983818" w:rsidP="00CD1189">
      <w:pPr>
        <w:ind w:left="360"/>
        <w:rPr>
          <w:rFonts w:asciiTheme="minorHAnsi" w:hAnsiTheme="minorHAnsi" w:cstheme="minorHAnsi"/>
          <w:color w:val="000000" w:themeColor="text1"/>
          <w:sz w:val="20"/>
          <w:szCs w:val="20"/>
          <w:lang w:val="en-AU" w:eastAsia="en-AU"/>
        </w:rPr>
      </w:pPr>
    </w:p>
    <w:p w14:paraId="65FAD3B8" w14:textId="336D998E" w:rsidR="003753CB" w:rsidRPr="004A274A" w:rsidRDefault="003753CB" w:rsidP="00CD1189">
      <w:pPr>
        <w:ind w:left="360"/>
        <w:rPr>
          <w:rFonts w:asciiTheme="minorHAnsi" w:hAnsiTheme="minorHAnsi" w:cstheme="minorHAnsi"/>
          <w:color w:val="000000" w:themeColor="text1"/>
          <w:sz w:val="20"/>
          <w:szCs w:val="20"/>
          <w:lang w:val="en-AU" w:eastAsia="en-AU"/>
        </w:rPr>
      </w:pPr>
      <w:r w:rsidRPr="004A274A">
        <w:rPr>
          <w:rFonts w:asciiTheme="minorHAnsi" w:hAnsiTheme="minorHAnsi" w:cstheme="minorHAnsi"/>
          <w:color w:val="000000" w:themeColor="text1"/>
          <w:sz w:val="20"/>
          <w:szCs w:val="20"/>
          <w:lang w:val="en-AU" w:eastAsia="en-AU"/>
        </w:rPr>
        <w:t xml:space="preserve">The </w:t>
      </w:r>
      <w:r w:rsidR="004E2A78" w:rsidRPr="004A274A">
        <w:rPr>
          <w:rFonts w:asciiTheme="minorHAnsi" w:hAnsiTheme="minorHAnsi" w:cstheme="minorHAnsi"/>
          <w:color w:val="000000" w:themeColor="text1"/>
          <w:sz w:val="20"/>
          <w:szCs w:val="20"/>
          <w:lang w:val="en-AU" w:eastAsia="en-AU"/>
        </w:rPr>
        <w:t>s</w:t>
      </w:r>
      <w:r w:rsidRPr="004A274A">
        <w:rPr>
          <w:rFonts w:asciiTheme="minorHAnsi" w:hAnsiTheme="minorHAnsi" w:cstheme="minorHAnsi"/>
          <w:color w:val="000000" w:themeColor="text1"/>
          <w:sz w:val="20"/>
          <w:szCs w:val="20"/>
          <w:lang w:val="en-AU" w:eastAsia="en-AU"/>
        </w:rPr>
        <w:t xml:space="preserve">chool rehabilitation program has continued to </w:t>
      </w:r>
      <w:r w:rsidR="00F2447A" w:rsidRPr="004A274A">
        <w:rPr>
          <w:rFonts w:asciiTheme="minorHAnsi" w:hAnsiTheme="minorHAnsi" w:cstheme="minorHAnsi"/>
          <w:color w:val="000000" w:themeColor="text1"/>
          <w:sz w:val="20"/>
          <w:szCs w:val="20"/>
          <w:lang w:val="en-AU" w:eastAsia="en-AU"/>
        </w:rPr>
        <w:t>provid</w:t>
      </w:r>
      <w:r w:rsidR="00F2447A">
        <w:rPr>
          <w:rFonts w:asciiTheme="minorHAnsi" w:hAnsiTheme="minorHAnsi" w:cstheme="minorHAnsi"/>
          <w:color w:val="000000" w:themeColor="text1"/>
          <w:sz w:val="20"/>
          <w:szCs w:val="20"/>
          <w:lang w:val="en-AU" w:eastAsia="en-AU"/>
        </w:rPr>
        <w:t>e</w:t>
      </w:r>
      <w:r w:rsidR="00F2447A" w:rsidRPr="004A274A">
        <w:rPr>
          <w:rFonts w:asciiTheme="minorHAnsi" w:hAnsiTheme="minorHAnsi" w:cstheme="minorHAnsi"/>
          <w:color w:val="000000" w:themeColor="text1"/>
          <w:sz w:val="20"/>
          <w:szCs w:val="20"/>
          <w:lang w:val="en-AU" w:eastAsia="en-AU"/>
        </w:rPr>
        <w:t xml:space="preserve"> </w:t>
      </w:r>
      <w:r w:rsidRPr="004A274A">
        <w:rPr>
          <w:rFonts w:asciiTheme="minorHAnsi" w:hAnsiTheme="minorHAnsi" w:cstheme="minorHAnsi"/>
          <w:color w:val="000000" w:themeColor="text1"/>
          <w:sz w:val="20"/>
          <w:szCs w:val="20"/>
          <w:lang w:val="en-AU" w:eastAsia="en-AU"/>
        </w:rPr>
        <w:t>access to students</w:t>
      </w:r>
      <w:r w:rsidR="00F2447A">
        <w:rPr>
          <w:rFonts w:asciiTheme="minorHAnsi" w:hAnsiTheme="minorHAnsi" w:cstheme="minorHAnsi"/>
          <w:color w:val="000000" w:themeColor="text1"/>
          <w:sz w:val="20"/>
          <w:szCs w:val="20"/>
          <w:lang w:val="en-AU" w:eastAsia="en-AU"/>
        </w:rPr>
        <w:t xml:space="preserve"> and </w:t>
      </w:r>
      <w:r w:rsidRPr="004A274A">
        <w:rPr>
          <w:rFonts w:asciiTheme="minorHAnsi" w:hAnsiTheme="minorHAnsi" w:cstheme="minorHAnsi"/>
          <w:color w:val="000000" w:themeColor="text1"/>
          <w:sz w:val="20"/>
          <w:szCs w:val="20"/>
          <w:lang w:val="en-AU" w:eastAsia="en-AU"/>
        </w:rPr>
        <w:t>people with a physical disability</w:t>
      </w:r>
      <w:r w:rsidR="00F2447A">
        <w:rPr>
          <w:rFonts w:asciiTheme="minorHAnsi" w:hAnsiTheme="minorHAnsi" w:cstheme="minorHAnsi"/>
          <w:color w:val="000000" w:themeColor="text1"/>
          <w:sz w:val="20"/>
          <w:szCs w:val="20"/>
          <w:lang w:val="en-AU" w:eastAsia="en-AU"/>
        </w:rPr>
        <w:t>, for example with the construction of</w:t>
      </w:r>
      <w:r w:rsidRPr="004A274A">
        <w:rPr>
          <w:rFonts w:asciiTheme="minorHAnsi" w:hAnsiTheme="minorHAnsi" w:cstheme="minorHAnsi"/>
          <w:color w:val="000000" w:themeColor="text1"/>
          <w:sz w:val="20"/>
          <w:szCs w:val="20"/>
          <w:lang w:val="en-AU" w:eastAsia="en-AU"/>
        </w:rPr>
        <w:t xml:space="preserve"> covered walkways.</w:t>
      </w:r>
      <w:r w:rsidR="00400888" w:rsidRPr="004A274A">
        <w:rPr>
          <w:rFonts w:asciiTheme="minorHAnsi" w:hAnsiTheme="minorHAnsi" w:cstheme="minorHAnsi"/>
          <w:color w:val="000000" w:themeColor="text1"/>
          <w:sz w:val="20"/>
          <w:szCs w:val="20"/>
          <w:lang w:val="en-AU" w:eastAsia="en-AU"/>
        </w:rPr>
        <w:t xml:space="preserve"> Moreover, school</w:t>
      </w:r>
      <w:r w:rsidR="00F2447A">
        <w:rPr>
          <w:rFonts w:asciiTheme="minorHAnsi" w:hAnsiTheme="minorHAnsi" w:cstheme="minorHAnsi"/>
          <w:color w:val="000000" w:themeColor="text1"/>
          <w:sz w:val="20"/>
          <w:szCs w:val="20"/>
          <w:lang w:val="en-AU" w:eastAsia="en-AU"/>
        </w:rPr>
        <w:t xml:space="preserve"> rehabilitation processes have </w:t>
      </w:r>
      <w:r w:rsidR="00F2447A" w:rsidRPr="004A274A">
        <w:rPr>
          <w:rFonts w:asciiTheme="minorHAnsi" w:hAnsiTheme="minorHAnsi" w:cstheme="minorHAnsi"/>
          <w:color w:val="000000" w:themeColor="text1"/>
          <w:sz w:val="20"/>
          <w:szCs w:val="20"/>
          <w:lang w:val="en-AU" w:eastAsia="en-AU"/>
        </w:rPr>
        <w:t>provid</w:t>
      </w:r>
      <w:r w:rsidR="00F2447A">
        <w:rPr>
          <w:rFonts w:asciiTheme="minorHAnsi" w:hAnsiTheme="minorHAnsi" w:cstheme="minorHAnsi"/>
          <w:color w:val="000000" w:themeColor="text1"/>
          <w:sz w:val="20"/>
          <w:szCs w:val="20"/>
          <w:lang w:val="en-AU" w:eastAsia="en-AU"/>
        </w:rPr>
        <w:t>ed</w:t>
      </w:r>
      <w:r w:rsidR="00F2447A" w:rsidRPr="004A274A">
        <w:rPr>
          <w:rFonts w:asciiTheme="minorHAnsi" w:hAnsiTheme="minorHAnsi" w:cstheme="minorHAnsi"/>
          <w:color w:val="000000" w:themeColor="text1"/>
          <w:sz w:val="20"/>
          <w:szCs w:val="20"/>
          <w:lang w:val="en-AU" w:eastAsia="en-AU"/>
        </w:rPr>
        <w:t xml:space="preserve"> </w:t>
      </w:r>
      <w:r w:rsidR="00400888" w:rsidRPr="004A274A">
        <w:rPr>
          <w:rFonts w:asciiTheme="minorHAnsi" w:hAnsiTheme="minorHAnsi" w:cstheme="minorHAnsi"/>
          <w:color w:val="000000" w:themeColor="text1"/>
          <w:sz w:val="20"/>
          <w:szCs w:val="20"/>
          <w:lang w:val="en-AU" w:eastAsia="en-AU"/>
        </w:rPr>
        <w:t>opportunities for skill</w:t>
      </w:r>
      <w:r w:rsidR="00F2447A">
        <w:rPr>
          <w:rFonts w:asciiTheme="minorHAnsi" w:hAnsiTheme="minorHAnsi" w:cstheme="minorHAnsi"/>
          <w:color w:val="000000" w:themeColor="text1"/>
          <w:sz w:val="20"/>
          <w:szCs w:val="20"/>
          <w:lang w:val="en-AU" w:eastAsia="en-AU"/>
        </w:rPr>
        <w:t>s</w:t>
      </w:r>
      <w:r w:rsidR="00400888" w:rsidRPr="004A274A">
        <w:rPr>
          <w:rFonts w:asciiTheme="minorHAnsi" w:hAnsiTheme="minorHAnsi" w:cstheme="minorHAnsi"/>
          <w:color w:val="000000" w:themeColor="text1"/>
          <w:sz w:val="20"/>
          <w:szCs w:val="20"/>
          <w:lang w:val="en-AU" w:eastAsia="en-AU"/>
        </w:rPr>
        <w:t xml:space="preserve"> formation and livelihood</w:t>
      </w:r>
      <w:r w:rsidR="00F2447A">
        <w:rPr>
          <w:rFonts w:asciiTheme="minorHAnsi" w:hAnsiTheme="minorHAnsi" w:cstheme="minorHAnsi"/>
          <w:color w:val="000000" w:themeColor="text1"/>
          <w:sz w:val="20"/>
          <w:szCs w:val="20"/>
          <w:lang w:val="en-AU" w:eastAsia="en-AU"/>
        </w:rPr>
        <w:t xml:space="preserve"> support</w:t>
      </w:r>
      <w:r w:rsidR="00400888" w:rsidRPr="004A274A">
        <w:rPr>
          <w:rFonts w:asciiTheme="minorHAnsi" w:hAnsiTheme="minorHAnsi" w:cstheme="minorHAnsi"/>
          <w:color w:val="000000" w:themeColor="text1"/>
          <w:sz w:val="20"/>
          <w:szCs w:val="20"/>
          <w:lang w:val="en-AU" w:eastAsia="en-AU"/>
        </w:rPr>
        <w:t xml:space="preserve">, especially </w:t>
      </w:r>
      <w:r w:rsidR="00F2447A">
        <w:rPr>
          <w:rFonts w:asciiTheme="minorHAnsi" w:hAnsiTheme="minorHAnsi" w:cstheme="minorHAnsi"/>
          <w:color w:val="000000" w:themeColor="text1"/>
          <w:sz w:val="20"/>
          <w:szCs w:val="20"/>
          <w:lang w:val="en-AU" w:eastAsia="en-AU"/>
        </w:rPr>
        <w:t xml:space="preserve">for </w:t>
      </w:r>
      <w:r w:rsidR="00400888" w:rsidRPr="004A274A">
        <w:rPr>
          <w:rFonts w:asciiTheme="minorHAnsi" w:hAnsiTheme="minorHAnsi" w:cstheme="minorHAnsi"/>
          <w:color w:val="000000" w:themeColor="text1"/>
          <w:sz w:val="20"/>
          <w:szCs w:val="20"/>
          <w:lang w:val="en-AU" w:eastAsia="en-AU"/>
        </w:rPr>
        <w:t xml:space="preserve">women. This </w:t>
      </w:r>
      <w:r w:rsidR="00F2447A">
        <w:rPr>
          <w:rFonts w:asciiTheme="minorHAnsi" w:hAnsiTheme="minorHAnsi" w:cstheme="minorHAnsi"/>
          <w:color w:val="000000" w:themeColor="text1"/>
          <w:sz w:val="20"/>
          <w:szCs w:val="20"/>
          <w:lang w:val="en-AU" w:eastAsia="en-AU"/>
        </w:rPr>
        <w:t>was</w:t>
      </w:r>
      <w:r w:rsidR="00400888" w:rsidRPr="004A274A">
        <w:rPr>
          <w:rFonts w:asciiTheme="minorHAnsi" w:hAnsiTheme="minorHAnsi" w:cstheme="minorHAnsi"/>
          <w:color w:val="000000" w:themeColor="text1"/>
          <w:sz w:val="20"/>
          <w:szCs w:val="20"/>
          <w:lang w:val="en-AU" w:eastAsia="en-AU"/>
        </w:rPr>
        <w:t xml:space="preserve"> a planned and parallel </w:t>
      </w:r>
      <w:r w:rsidR="00F2447A">
        <w:rPr>
          <w:rFonts w:asciiTheme="minorHAnsi" w:hAnsiTheme="minorHAnsi" w:cstheme="minorHAnsi"/>
          <w:color w:val="000000" w:themeColor="text1"/>
          <w:sz w:val="20"/>
          <w:szCs w:val="20"/>
          <w:lang w:val="en-AU" w:eastAsia="en-AU"/>
        </w:rPr>
        <w:t>component</w:t>
      </w:r>
      <w:r w:rsidR="00F2447A" w:rsidRPr="004A274A">
        <w:rPr>
          <w:rFonts w:asciiTheme="minorHAnsi" w:hAnsiTheme="minorHAnsi" w:cstheme="minorHAnsi"/>
          <w:color w:val="000000" w:themeColor="text1"/>
          <w:sz w:val="20"/>
          <w:szCs w:val="20"/>
          <w:lang w:val="en-AU" w:eastAsia="en-AU"/>
        </w:rPr>
        <w:t xml:space="preserve"> </w:t>
      </w:r>
      <w:r w:rsidR="00400888" w:rsidRPr="004A274A">
        <w:rPr>
          <w:rFonts w:asciiTheme="minorHAnsi" w:hAnsiTheme="minorHAnsi" w:cstheme="minorHAnsi"/>
          <w:color w:val="000000" w:themeColor="text1"/>
          <w:sz w:val="20"/>
          <w:szCs w:val="20"/>
          <w:lang w:val="en-AU" w:eastAsia="en-AU"/>
        </w:rPr>
        <w:t>of the infrastructure program</w:t>
      </w:r>
      <w:r w:rsidR="00F2447A">
        <w:rPr>
          <w:rFonts w:asciiTheme="minorHAnsi" w:hAnsiTheme="minorHAnsi" w:cstheme="minorHAnsi"/>
          <w:color w:val="000000" w:themeColor="text1"/>
          <w:sz w:val="20"/>
          <w:szCs w:val="20"/>
          <w:lang w:val="en-AU" w:eastAsia="en-AU"/>
        </w:rPr>
        <w:t xml:space="preserve">. It </w:t>
      </w:r>
      <w:r w:rsidR="00400888" w:rsidRPr="004A274A">
        <w:rPr>
          <w:rFonts w:asciiTheme="minorHAnsi" w:hAnsiTheme="minorHAnsi" w:cstheme="minorHAnsi"/>
          <w:color w:val="000000" w:themeColor="text1"/>
          <w:sz w:val="20"/>
          <w:szCs w:val="20"/>
          <w:lang w:val="en-AU" w:eastAsia="en-AU"/>
        </w:rPr>
        <w:t>includ</w:t>
      </w:r>
      <w:r w:rsidR="00F2447A">
        <w:rPr>
          <w:rFonts w:asciiTheme="minorHAnsi" w:hAnsiTheme="minorHAnsi" w:cstheme="minorHAnsi"/>
          <w:color w:val="000000" w:themeColor="text1"/>
          <w:sz w:val="20"/>
          <w:szCs w:val="20"/>
          <w:lang w:val="en-AU" w:eastAsia="en-AU"/>
        </w:rPr>
        <w:t>ed</w:t>
      </w:r>
      <w:r w:rsidR="00400888" w:rsidRPr="004A274A">
        <w:rPr>
          <w:rFonts w:asciiTheme="minorHAnsi" w:hAnsiTheme="minorHAnsi" w:cstheme="minorHAnsi"/>
          <w:color w:val="000000" w:themeColor="text1"/>
          <w:sz w:val="20"/>
          <w:szCs w:val="20"/>
          <w:lang w:val="en-AU" w:eastAsia="en-AU"/>
        </w:rPr>
        <w:t xml:space="preserve"> opportunities for women in business and mandated skill formation arrangements</w:t>
      </w:r>
      <w:r w:rsidR="005263A7">
        <w:rPr>
          <w:rFonts w:asciiTheme="minorHAnsi" w:hAnsiTheme="minorHAnsi" w:cstheme="minorHAnsi"/>
          <w:color w:val="000000" w:themeColor="text1"/>
          <w:sz w:val="20"/>
          <w:szCs w:val="20"/>
          <w:lang w:val="en-AU" w:eastAsia="en-AU"/>
        </w:rPr>
        <w:t>. The program also allowed</w:t>
      </w:r>
      <w:r w:rsidR="00546F31" w:rsidRPr="004A274A">
        <w:rPr>
          <w:rFonts w:asciiTheme="minorHAnsi" w:hAnsiTheme="minorHAnsi" w:cstheme="minorHAnsi"/>
          <w:color w:val="000000" w:themeColor="text1"/>
          <w:sz w:val="20"/>
          <w:szCs w:val="20"/>
          <w:lang w:val="en-AU" w:eastAsia="en-AU"/>
        </w:rPr>
        <w:t xml:space="preserve"> </w:t>
      </w:r>
      <w:r w:rsidR="00400888" w:rsidRPr="004A274A">
        <w:rPr>
          <w:rFonts w:asciiTheme="minorHAnsi" w:hAnsiTheme="minorHAnsi" w:cstheme="minorHAnsi"/>
          <w:color w:val="000000" w:themeColor="text1"/>
          <w:sz w:val="20"/>
          <w:szCs w:val="20"/>
          <w:lang w:val="en-AU" w:eastAsia="en-AU"/>
        </w:rPr>
        <w:t xml:space="preserve">men and women </w:t>
      </w:r>
      <w:r w:rsidR="005263A7">
        <w:rPr>
          <w:rFonts w:asciiTheme="minorHAnsi" w:hAnsiTheme="minorHAnsi" w:cstheme="minorHAnsi"/>
          <w:color w:val="000000" w:themeColor="text1"/>
          <w:sz w:val="20"/>
          <w:szCs w:val="20"/>
          <w:lang w:val="en-AU" w:eastAsia="en-AU"/>
        </w:rPr>
        <w:t xml:space="preserve">to </w:t>
      </w:r>
      <w:r w:rsidR="00546F31" w:rsidRPr="004A274A">
        <w:rPr>
          <w:rFonts w:asciiTheme="minorHAnsi" w:hAnsiTheme="minorHAnsi" w:cstheme="minorHAnsi"/>
          <w:color w:val="000000" w:themeColor="text1"/>
          <w:sz w:val="20"/>
          <w:szCs w:val="20"/>
          <w:lang w:val="en-AU" w:eastAsia="en-AU"/>
        </w:rPr>
        <w:t>gain</w:t>
      </w:r>
      <w:r w:rsidR="00400888" w:rsidRPr="004A274A">
        <w:rPr>
          <w:rFonts w:asciiTheme="minorHAnsi" w:hAnsiTheme="minorHAnsi" w:cstheme="minorHAnsi"/>
          <w:color w:val="000000" w:themeColor="text1"/>
          <w:sz w:val="20"/>
          <w:szCs w:val="20"/>
          <w:lang w:val="en-AU" w:eastAsia="en-AU"/>
        </w:rPr>
        <w:t xml:space="preserve"> work experience as KIT students</w:t>
      </w:r>
      <w:r w:rsidR="00FE27CE">
        <w:rPr>
          <w:rFonts w:asciiTheme="minorHAnsi" w:hAnsiTheme="minorHAnsi" w:cstheme="minorHAnsi"/>
          <w:color w:val="000000" w:themeColor="text1"/>
          <w:sz w:val="20"/>
          <w:szCs w:val="20"/>
          <w:lang w:val="en-AU" w:eastAsia="en-AU"/>
        </w:rPr>
        <w:t>,</w:t>
      </w:r>
      <w:r w:rsidR="00400888" w:rsidRPr="004A274A">
        <w:rPr>
          <w:rFonts w:asciiTheme="minorHAnsi" w:hAnsiTheme="minorHAnsi" w:cstheme="minorHAnsi"/>
          <w:color w:val="000000" w:themeColor="text1"/>
          <w:sz w:val="20"/>
          <w:szCs w:val="20"/>
          <w:lang w:val="en-AU" w:eastAsia="en-AU"/>
        </w:rPr>
        <w:t xml:space="preserve"> </w:t>
      </w:r>
      <w:r w:rsidR="005263A7">
        <w:rPr>
          <w:rFonts w:asciiTheme="minorHAnsi" w:hAnsiTheme="minorHAnsi" w:cstheme="minorHAnsi"/>
          <w:color w:val="000000" w:themeColor="text1"/>
          <w:sz w:val="20"/>
          <w:szCs w:val="20"/>
          <w:lang w:val="en-AU" w:eastAsia="en-AU"/>
        </w:rPr>
        <w:t>illustrating</w:t>
      </w:r>
      <w:r w:rsidR="00400888" w:rsidRPr="004A274A">
        <w:rPr>
          <w:rFonts w:asciiTheme="minorHAnsi" w:hAnsiTheme="minorHAnsi" w:cstheme="minorHAnsi"/>
          <w:color w:val="000000" w:themeColor="text1"/>
          <w:sz w:val="20"/>
          <w:szCs w:val="20"/>
          <w:lang w:val="en-AU" w:eastAsia="en-AU"/>
        </w:rPr>
        <w:t xml:space="preserve"> the extent of harmonisation of Australian aid investments in Kiribati).</w:t>
      </w:r>
    </w:p>
    <w:p w14:paraId="6299328D" w14:textId="77777777" w:rsidR="003753CB" w:rsidRPr="004A274A" w:rsidRDefault="003753CB" w:rsidP="00372B0C">
      <w:pPr>
        <w:pStyle w:val="BodyText"/>
        <w:ind w:left="360"/>
        <w:rPr>
          <w:rFonts w:asciiTheme="minorHAnsi" w:eastAsiaTheme="minorHAnsi" w:hAnsiTheme="minorHAnsi" w:cstheme="minorHAnsi"/>
          <w:color w:val="000000" w:themeColor="text1"/>
          <w:sz w:val="20"/>
          <w:szCs w:val="20"/>
          <w:lang w:val="en-AU" w:eastAsia="en-AU"/>
        </w:rPr>
      </w:pPr>
    </w:p>
    <w:p w14:paraId="2A353CF7" w14:textId="1D50AE11" w:rsidR="003753CB" w:rsidRPr="004A274A" w:rsidRDefault="003753CB" w:rsidP="00372B0C">
      <w:pPr>
        <w:ind w:left="360"/>
        <w:rPr>
          <w:rFonts w:asciiTheme="minorHAnsi" w:eastAsiaTheme="minorHAnsi" w:hAnsiTheme="minorHAnsi" w:cstheme="minorHAnsi"/>
          <w:color w:val="000000" w:themeColor="text1"/>
          <w:sz w:val="20"/>
          <w:szCs w:val="20"/>
          <w:lang w:val="en-AU" w:eastAsia="en-AU"/>
        </w:rPr>
      </w:pPr>
      <w:r w:rsidRPr="004A274A">
        <w:rPr>
          <w:rFonts w:asciiTheme="minorHAnsi" w:eastAsiaTheme="minorHAnsi" w:hAnsiTheme="minorHAnsi" w:cstheme="minorHAnsi"/>
          <w:color w:val="000000" w:themeColor="text1"/>
          <w:sz w:val="20"/>
          <w:szCs w:val="20"/>
          <w:lang w:val="en-AU" w:eastAsia="en-AU"/>
        </w:rPr>
        <w:t xml:space="preserve">Through the use of </w:t>
      </w:r>
      <w:r w:rsidR="005263A7">
        <w:rPr>
          <w:rFonts w:asciiTheme="minorHAnsi" w:eastAsiaTheme="minorHAnsi" w:hAnsiTheme="minorHAnsi" w:cstheme="minorHAnsi"/>
          <w:color w:val="000000" w:themeColor="text1"/>
          <w:sz w:val="20"/>
          <w:szCs w:val="20"/>
          <w:lang w:val="en-AU" w:eastAsia="en-AU"/>
        </w:rPr>
        <w:t xml:space="preserve">the GEDSI tool </w:t>
      </w:r>
      <w:r w:rsidRPr="004A274A">
        <w:rPr>
          <w:rFonts w:asciiTheme="minorHAnsi" w:eastAsiaTheme="minorHAnsi" w:hAnsiTheme="minorHAnsi" w:cstheme="minorHAnsi"/>
          <w:color w:val="000000" w:themeColor="text1"/>
          <w:sz w:val="20"/>
          <w:szCs w:val="20"/>
          <w:lang w:val="en-AU" w:eastAsia="en-AU"/>
        </w:rPr>
        <w:t xml:space="preserve">and training of the </w:t>
      </w:r>
      <w:r w:rsidR="005263A7">
        <w:rPr>
          <w:rFonts w:asciiTheme="minorHAnsi" w:eastAsiaTheme="minorHAnsi" w:hAnsiTheme="minorHAnsi" w:cstheme="minorHAnsi"/>
          <w:color w:val="000000" w:themeColor="text1"/>
          <w:sz w:val="20"/>
          <w:szCs w:val="20"/>
          <w:lang w:val="en-AU" w:eastAsia="en-AU"/>
        </w:rPr>
        <w:t>Curriculum Development and Resource Centre (</w:t>
      </w:r>
      <w:r w:rsidRPr="004A274A">
        <w:rPr>
          <w:rFonts w:asciiTheme="minorHAnsi" w:eastAsiaTheme="minorHAnsi" w:hAnsiTheme="minorHAnsi" w:cstheme="minorHAnsi"/>
          <w:color w:val="000000" w:themeColor="text1"/>
          <w:sz w:val="20"/>
          <w:szCs w:val="20"/>
          <w:lang w:val="en-AU" w:eastAsia="en-AU"/>
        </w:rPr>
        <w:t>CDRC</w:t>
      </w:r>
      <w:r w:rsidR="005263A7">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officers, </w:t>
      </w:r>
      <w:r w:rsidR="005263A7">
        <w:rPr>
          <w:rFonts w:asciiTheme="minorHAnsi" w:eastAsiaTheme="minorHAnsi" w:hAnsiTheme="minorHAnsi" w:cstheme="minorHAnsi"/>
          <w:color w:val="000000" w:themeColor="text1"/>
          <w:sz w:val="20"/>
          <w:szCs w:val="20"/>
          <w:lang w:val="en-AU" w:eastAsia="en-AU"/>
        </w:rPr>
        <w:t>p</w:t>
      </w:r>
      <w:r w:rsidRPr="004A274A">
        <w:rPr>
          <w:rFonts w:asciiTheme="minorHAnsi" w:eastAsiaTheme="minorHAnsi" w:hAnsiTheme="minorHAnsi" w:cstheme="minorHAnsi"/>
          <w:color w:val="000000" w:themeColor="text1"/>
          <w:sz w:val="20"/>
          <w:szCs w:val="20"/>
          <w:lang w:val="en-AU" w:eastAsia="en-AU"/>
        </w:rPr>
        <w:t xml:space="preserve">rimary school curriculum materials have been reviewed with a gender lens. The majority of materials sighted by the team </w:t>
      </w:r>
      <w:r w:rsidR="005263A7">
        <w:rPr>
          <w:rFonts w:asciiTheme="minorHAnsi" w:eastAsiaTheme="minorHAnsi" w:hAnsiTheme="minorHAnsi" w:cstheme="minorHAnsi"/>
          <w:color w:val="000000" w:themeColor="text1"/>
          <w:sz w:val="20"/>
          <w:szCs w:val="20"/>
          <w:lang w:val="en-AU" w:eastAsia="en-AU"/>
        </w:rPr>
        <w:t>included</w:t>
      </w:r>
      <w:r w:rsidR="005263A7"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gender equitable imagery and gender inclusive language, with the exception of </w:t>
      </w:r>
      <w:r w:rsidR="005263A7">
        <w:rPr>
          <w:rFonts w:asciiTheme="minorHAnsi" w:eastAsiaTheme="minorHAnsi" w:hAnsiTheme="minorHAnsi" w:cstheme="minorHAnsi"/>
          <w:color w:val="000000" w:themeColor="text1"/>
          <w:sz w:val="20"/>
          <w:szCs w:val="20"/>
          <w:lang w:val="en-AU" w:eastAsia="en-AU"/>
        </w:rPr>
        <w:t xml:space="preserve">a </w:t>
      </w:r>
      <w:r w:rsidRPr="004A274A">
        <w:rPr>
          <w:rFonts w:asciiTheme="minorHAnsi" w:eastAsiaTheme="minorHAnsi" w:hAnsiTheme="minorHAnsi" w:cstheme="minorHAnsi"/>
          <w:color w:val="000000" w:themeColor="text1"/>
          <w:sz w:val="20"/>
          <w:szCs w:val="20"/>
          <w:lang w:val="en-AU" w:eastAsia="en-AU"/>
        </w:rPr>
        <w:t>few resources</w:t>
      </w:r>
      <w:r w:rsidR="005263A7">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such as big books and readers that ha</w:t>
      </w:r>
      <w:r w:rsidR="005263A7">
        <w:rPr>
          <w:rFonts w:asciiTheme="minorHAnsi" w:eastAsiaTheme="minorHAnsi" w:hAnsiTheme="minorHAnsi" w:cstheme="minorHAnsi"/>
          <w:color w:val="000000" w:themeColor="text1"/>
          <w:sz w:val="20"/>
          <w:szCs w:val="20"/>
          <w:lang w:val="en-AU" w:eastAsia="en-AU"/>
        </w:rPr>
        <w:t>d</w:t>
      </w:r>
      <w:r w:rsidRPr="004A274A">
        <w:rPr>
          <w:rFonts w:asciiTheme="minorHAnsi" w:eastAsiaTheme="minorHAnsi" w:hAnsiTheme="minorHAnsi" w:cstheme="minorHAnsi"/>
          <w:color w:val="000000" w:themeColor="text1"/>
          <w:sz w:val="20"/>
          <w:szCs w:val="20"/>
          <w:lang w:val="en-AU" w:eastAsia="en-AU"/>
        </w:rPr>
        <w:t xml:space="preserve"> been developed locally. </w:t>
      </w:r>
      <w:r w:rsidR="005263A7">
        <w:rPr>
          <w:rFonts w:asciiTheme="minorHAnsi" w:eastAsiaTheme="minorHAnsi" w:hAnsiTheme="minorHAnsi" w:cstheme="minorHAnsi"/>
          <w:color w:val="000000" w:themeColor="text1"/>
          <w:sz w:val="20"/>
          <w:szCs w:val="20"/>
          <w:lang w:val="en-AU" w:eastAsia="en-AU"/>
        </w:rPr>
        <w:t>There are plans for f</w:t>
      </w:r>
      <w:r w:rsidRPr="004A274A">
        <w:rPr>
          <w:rFonts w:asciiTheme="minorHAnsi" w:eastAsiaTheme="minorHAnsi" w:hAnsiTheme="minorHAnsi" w:cstheme="minorHAnsi"/>
          <w:color w:val="000000" w:themeColor="text1"/>
          <w:sz w:val="20"/>
          <w:szCs w:val="20"/>
          <w:lang w:val="en-AU" w:eastAsia="en-AU"/>
        </w:rPr>
        <w:t xml:space="preserve">urther training, enhancement of the tool and peer review </w:t>
      </w:r>
      <w:r w:rsidR="005263A7">
        <w:rPr>
          <w:rFonts w:asciiTheme="minorHAnsi" w:eastAsiaTheme="minorHAnsi" w:hAnsiTheme="minorHAnsi" w:cstheme="minorHAnsi"/>
          <w:color w:val="000000" w:themeColor="text1"/>
          <w:sz w:val="20"/>
          <w:szCs w:val="20"/>
          <w:lang w:val="en-AU" w:eastAsia="en-AU"/>
        </w:rPr>
        <w:t>before</w:t>
      </w:r>
      <w:r w:rsidRPr="004A274A">
        <w:rPr>
          <w:rFonts w:asciiTheme="minorHAnsi" w:eastAsiaTheme="minorHAnsi" w:hAnsiTheme="minorHAnsi" w:cstheme="minorHAnsi"/>
          <w:color w:val="000000" w:themeColor="text1"/>
          <w:sz w:val="20"/>
          <w:szCs w:val="20"/>
          <w:lang w:val="en-AU" w:eastAsia="en-AU"/>
        </w:rPr>
        <w:t xml:space="preserve"> </w:t>
      </w:r>
      <w:r w:rsidR="005263A7">
        <w:rPr>
          <w:rFonts w:asciiTheme="minorHAnsi" w:eastAsiaTheme="minorHAnsi" w:hAnsiTheme="minorHAnsi" w:cstheme="minorHAnsi"/>
          <w:color w:val="000000" w:themeColor="text1"/>
          <w:sz w:val="20"/>
          <w:szCs w:val="20"/>
          <w:lang w:val="en-AU" w:eastAsia="en-AU"/>
        </w:rPr>
        <w:t xml:space="preserve">additional </w:t>
      </w:r>
      <w:r w:rsidRPr="004A274A">
        <w:rPr>
          <w:rFonts w:asciiTheme="minorHAnsi" w:eastAsiaTheme="minorHAnsi" w:hAnsiTheme="minorHAnsi" w:cstheme="minorHAnsi"/>
          <w:color w:val="000000" w:themeColor="text1"/>
          <w:sz w:val="20"/>
          <w:szCs w:val="20"/>
          <w:lang w:val="en-AU" w:eastAsia="en-AU"/>
        </w:rPr>
        <w:t xml:space="preserve">materials </w:t>
      </w:r>
      <w:r w:rsidR="005263A7">
        <w:rPr>
          <w:rFonts w:asciiTheme="minorHAnsi" w:eastAsiaTheme="minorHAnsi" w:hAnsiTheme="minorHAnsi" w:cstheme="minorHAnsi"/>
          <w:color w:val="000000" w:themeColor="text1"/>
          <w:sz w:val="20"/>
          <w:szCs w:val="20"/>
          <w:lang w:val="en-AU" w:eastAsia="en-AU"/>
        </w:rPr>
        <w:t>are</w:t>
      </w:r>
      <w:r w:rsidR="005263A7"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printed</w:t>
      </w:r>
      <w:r w:rsidR="005263A7">
        <w:rPr>
          <w:rFonts w:asciiTheme="minorHAnsi" w:eastAsiaTheme="minorHAnsi" w:hAnsiTheme="minorHAnsi" w:cstheme="minorHAnsi"/>
          <w:color w:val="000000" w:themeColor="text1"/>
          <w:sz w:val="20"/>
          <w:szCs w:val="20"/>
          <w:lang w:val="en-AU" w:eastAsia="en-AU"/>
        </w:rPr>
        <w:t xml:space="preserve">. This </w:t>
      </w:r>
      <w:r w:rsidRPr="004A274A">
        <w:rPr>
          <w:rFonts w:asciiTheme="minorHAnsi" w:eastAsiaTheme="minorHAnsi" w:hAnsiTheme="minorHAnsi" w:cstheme="minorHAnsi"/>
          <w:color w:val="000000" w:themeColor="text1"/>
          <w:sz w:val="20"/>
          <w:szCs w:val="20"/>
          <w:lang w:val="en-AU" w:eastAsia="en-AU"/>
        </w:rPr>
        <w:t xml:space="preserve">will ensure materials better represent gender equality and inclusion. Given the power of education </w:t>
      </w:r>
      <w:r w:rsidR="005263A7">
        <w:rPr>
          <w:rFonts w:asciiTheme="minorHAnsi" w:eastAsiaTheme="minorHAnsi" w:hAnsiTheme="minorHAnsi" w:cstheme="minorHAnsi"/>
          <w:color w:val="000000" w:themeColor="text1"/>
          <w:sz w:val="20"/>
          <w:szCs w:val="20"/>
          <w:lang w:val="en-AU" w:eastAsia="en-AU"/>
        </w:rPr>
        <w:t>to</w:t>
      </w:r>
      <w:r w:rsidR="005263A7"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shift social norms</w:t>
      </w:r>
      <w:r w:rsidR="00017AAC" w:rsidRPr="004A274A">
        <w:rPr>
          <w:rFonts w:asciiTheme="minorHAnsi" w:eastAsiaTheme="minorHAnsi" w:hAnsiTheme="minorHAnsi" w:cstheme="minorHAnsi"/>
          <w:color w:val="000000" w:themeColor="text1"/>
          <w:sz w:val="20"/>
          <w:szCs w:val="20"/>
          <w:lang w:val="en-AU" w:eastAsia="en-AU"/>
        </w:rPr>
        <w:t xml:space="preserve"> over the long term</w:t>
      </w:r>
      <w:r w:rsidRPr="004A274A">
        <w:rPr>
          <w:rFonts w:asciiTheme="minorHAnsi" w:eastAsiaTheme="minorHAnsi" w:hAnsiTheme="minorHAnsi" w:cstheme="minorHAnsi"/>
          <w:color w:val="000000" w:themeColor="text1"/>
          <w:sz w:val="20"/>
          <w:szCs w:val="20"/>
          <w:lang w:val="en-AU" w:eastAsia="en-AU"/>
        </w:rPr>
        <w:t xml:space="preserve">, </w:t>
      </w:r>
      <w:r w:rsidR="00017AAC" w:rsidRPr="004A274A">
        <w:rPr>
          <w:rFonts w:asciiTheme="minorHAnsi" w:eastAsiaTheme="minorHAnsi" w:hAnsiTheme="minorHAnsi" w:cstheme="minorHAnsi"/>
          <w:color w:val="000000" w:themeColor="text1"/>
          <w:sz w:val="20"/>
          <w:szCs w:val="20"/>
          <w:lang w:val="en-AU" w:eastAsia="en-AU"/>
        </w:rPr>
        <w:t xml:space="preserve">as much as feasible, efforts should be made </w:t>
      </w:r>
      <w:r w:rsidR="005263A7">
        <w:rPr>
          <w:rFonts w:asciiTheme="minorHAnsi" w:eastAsiaTheme="minorHAnsi" w:hAnsiTheme="minorHAnsi" w:cstheme="minorHAnsi"/>
          <w:color w:val="000000" w:themeColor="text1"/>
          <w:sz w:val="20"/>
          <w:szCs w:val="20"/>
          <w:lang w:val="en-AU" w:eastAsia="en-AU"/>
        </w:rPr>
        <w:t xml:space="preserve">to revise the </w:t>
      </w:r>
      <w:r w:rsidR="00017AAC" w:rsidRPr="004A274A">
        <w:rPr>
          <w:rFonts w:asciiTheme="minorHAnsi" w:eastAsiaTheme="minorHAnsi" w:hAnsiTheme="minorHAnsi" w:cstheme="minorHAnsi"/>
          <w:color w:val="000000" w:themeColor="text1"/>
          <w:sz w:val="20"/>
          <w:szCs w:val="20"/>
          <w:lang w:val="en-AU" w:eastAsia="en-AU"/>
        </w:rPr>
        <w:t>curriculum to</w:t>
      </w:r>
      <w:r w:rsidRPr="004A274A">
        <w:rPr>
          <w:rFonts w:asciiTheme="minorHAnsi" w:eastAsiaTheme="minorHAnsi" w:hAnsiTheme="minorHAnsi" w:cstheme="minorHAnsi"/>
          <w:color w:val="000000" w:themeColor="text1"/>
          <w:sz w:val="20"/>
          <w:szCs w:val="20"/>
          <w:lang w:val="en-AU" w:eastAsia="en-AU"/>
        </w:rPr>
        <w:t xml:space="preserve"> </w:t>
      </w:r>
      <w:r w:rsidR="005263A7">
        <w:rPr>
          <w:rFonts w:asciiTheme="minorHAnsi" w:eastAsiaTheme="minorHAnsi" w:hAnsiTheme="minorHAnsi" w:cstheme="minorHAnsi"/>
          <w:color w:val="000000" w:themeColor="text1"/>
          <w:sz w:val="20"/>
          <w:szCs w:val="20"/>
          <w:lang w:val="en-AU" w:eastAsia="en-AU"/>
        </w:rPr>
        <w:t>include</w:t>
      </w:r>
      <w:r w:rsidRPr="004A274A">
        <w:rPr>
          <w:rFonts w:asciiTheme="minorHAnsi" w:eastAsiaTheme="minorHAnsi" w:hAnsiTheme="minorHAnsi" w:cstheme="minorHAnsi"/>
          <w:color w:val="000000" w:themeColor="text1"/>
          <w:sz w:val="20"/>
          <w:szCs w:val="20"/>
          <w:lang w:val="en-AU" w:eastAsia="en-AU"/>
        </w:rPr>
        <w:t xml:space="preserve"> more proactive and </w:t>
      </w:r>
      <w:r w:rsidR="00A542B6">
        <w:rPr>
          <w:rFonts w:asciiTheme="minorHAnsi" w:eastAsiaTheme="minorHAnsi" w:hAnsiTheme="minorHAnsi" w:cstheme="minorHAnsi"/>
          <w:color w:val="000000" w:themeColor="text1"/>
          <w:sz w:val="20"/>
          <w:szCs w:val="20"/>
          <w:lang w:val="en-AU" w:eastAsia="en-AU"/>
        </w:rPr>
        <w:t>positive</w:t>
      </w:r>
      <w:r w:rsidR="00A542B6"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messaging around girls that challenges existing </w:t>
      </w:r>
      <w:r w:rsidR="005263A7" w:rsidRPr="004A274A">
        <w:rPr>
          <w:rFonts w:asciiTheme="minorHAnsi" w:eastAsiaTheme="minorHAnsi" w:hAnsiTheme="minorHAnsi" w:cstheme="minorHAnsi"/>
          <w:color w:val="000000" w:themeColor="text1"/>
          <w:sz w:val="20"/>
          <w:szCs w:val="20"/>
          <w:lang w:val="en-AU" w:eastAsia="en-AU"/>
        </w:rPr>
        <w:t>stereotyp</w:t>
      </w:r>
      <w:r w:rsidR="005263A7">
        <w:rPr>
          <w:rFonts w:asciiTheme="minorHAnsi" w:eastAsiaTheme="minorHAnsi" w:hAnsiTheme="minorHAnsi" w:cstheme="minorHAnsi"/>
          <w:color w:val="000000" w:themeColor="text1"/>
          <w:sz w:val="20"/>
          <w:szCs w:val="20"/>
          <w:lang w:val="en-AU" w:eastAsia="en-AU"/>
        </w:rPr>
        <w:t>es</w:t>
      </w:r>
      <w:r w:rsidR="005263A7"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and promotes transformative </w:t>
      </w:r>
      <w:r w:rsidR="005263A7">
        <w:rPr>
          <w:rFonts w:asciiTheme="minorHAnsi" w:eastAsiaTheme="minorHAnsi" w:hAnsiTheme="minorHAnsi" w:cstheme="minorHAnsi"/>
          <w:color w:val="000000" w:themeColor="text1"/>
          <w:sz w:val="20"/>
          <w:szCs w:val="20"/>
          <w:lang w:val="en-AU" w:eastAsia="en-AU"/>
        </w:rPr>
        <w:t xml:space="preserve">societal </w:t>
      </w:r>
      <w:r w:rsidRPr="004A274A">
        <w:rPr>
          <w:rFonts w:asciiTheme="minorHAnsi" w:eastAsiaTheme="minorHAnsi" w:hAnsiTheme="minorHAnsi" w:cstheme="minorHAnsi"/>
          <w:color w:val="000000" w:themeColor="text1"/>
          <w:sz w:val="20"/>
          <w:szCs w:val="20"/>
          <w:lang w:val="en-AU" w:eastAsia="en-AU"/>
        </w:rPr>
        <w:t>change</w:t>
      </w:r>
      <w:r w:rsidR="005263A7">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w:t>
      </w:r>
      <w:r w:rsidR="005263A7">
        <w:rPr>
          <w:rFonts w:asciiTheme="minorHAnsi" w:eastAsiaTheme="minorHAnsi" w:hAnsiTheme="minorHAnsi" w:cstheme="minorHAnsi"/>
          <w:color w:val="000000" w:themeColor="text1"/>
          <w:sz w:val="20"/>
          <w:szCs w:val="20"/>
          <w:lang w:val="en-AU" w:eastAsia="en-AU"/>
        </w:rPr>
        <w:t>This messaging should emphasise</w:t>
      </w:r>
      <w:r w:rsidRPr="004A274A">
        <w:rPr>
          <w:rFonts w:asciiTheme="minorHAnsi" w:eastAsiaTheme="minorHAnsi" w:hAnsiTheme="minorHAnsi" w:cstheme="minorHAnsi"/>
          <w:color w:val="000000" w:themeColor="text1"/>
          <w:sz w:val="20"/>
          <w:szCs w:val="20"/>
          <w:lang w:val="en-AU" w:eastAsia="en-AU"/>
        </w:rPr>
        <w:t xml:space="preserve"> stories with girls as narrators, lead characters and heroes. </w:t>
      </w:r>
    </w:p>
    <w:p w14:paraId="57709F3A" w14:textId="77777777" w:rsidR="003753CB" w:rsidRPr="004A274A" w:rsidRDefault="003753CB" w:rsidP="00372B0C">
      <w:pPr>
        <w:pStyle w:val="BodyText"/>
        <w:ind w:left="360"/>
        <w:rPr>
          <w:rFonts w:asciiTheme="minorHAnsi" w:eastAsiaTheme="minorHAnsi" w:hAnsiTheme="minorHAnsi" w:cstheme="minorHAnsi"/>
          <w:color w:val="000000" w:themeColor="text1"/>
          <w:sz w:val="20"/>
          <w:szCs w:val="20"/>
          <w:lang w:val="en-AU" w:eastAsia="en-AU"/>
        </w:rPr>
      </w:pPr>
    </w:p>
    <w:p w14:paraId="16996990" w14:textId="764185FB" w:rsidR="00F66959" w:rsidRPr="004A274A" w:rsidRDefault="003753CB" w:rsidP="00CD1189">
      <w:pPr>
        <w:pStyle w:val="BodyText"/>
        <w:ind w:left="360"/>
        <w:rPr>
          <w:rFonts w:eastAsiaTheme="majorEastAsia"/>
          <w:color w:val="757575"/>
          <w:sz w:val="50"/>
          <w:szCs w:val="26"/>
          <w:lang w:val="en-AU"/>
        </w:rPr>
      </w:pPr>
      <w:r w:rsidRPr="004A274A">
        <w:rPr>
          <w:rFonts w:asciiTheme="minorHAnsi" w:eastAsiaTheme="minorHAnsi" w:hAnsiTheme="minorHAnsi" w:cstheme="minorHAnsi"/>
          <w:color w:val="000000" w:themeColor="text1"/>
          <w:sz w:val="20"/>
          <w:szCs w:val="20"/>
          <w:lang w:val="en-AU" w:eastAsia="en-AU"/>
        </w:rPr>
        <w:t>With KEIP support</w:t>
      </w:r>
      <w:r w:rsidR="005263A7">
        <w:rPr>
          <w:rFonts w:asciiTheme="minorHAnsi" w:eastAsiaTheme="minorHAnsi" w:hAnsiTheme="minorHAnsi" w:cstheme="minorHAnsi"/>
          <w:color w:val="000000" w:themeColor="text1"/>
          <w:sz w:val="20"/>
          <w:szCs w:val="20"/>
          <w:lang w:val="en-AU" w:eastAsia="en-AU"/>
        </w:rPr>
        <w:t>,</w:t>
      </w:r>
      <w:r w:rsidRPr="004A274A">
        <w:rPr>
          <w:rFonts w:asciiTheme="minorHAnsi" w:eastAsiaTheme="minorHAnsi" w:hAnsiTheme="minorHAnsi" w:cstheme="minorHAnsi"/>
          <w:color w:val="000000" w:themeColor="text1"/>
          <w:sz w:val="20"/>
          <w:szCs w:val="20"/>
          <w:lang w:val="en-AU" w:eastAsia="en-AU"/>
        </w:rPr>
        <w:t xml:space="preserve"> an accredited Certificate III Teacher Assistant course has been developed with KTC</w:t>
      </w:r>
      <w:r w:rsidR="005263A7">
        <w:rPr>
          <w:rFonts w:asciiTheme="minorHAnsi" w:eastAsiaTheme="minorHAnsi" w:hAnsiTheme="minorHAnsi" w:cstheme="minorHAnsi"/>
          <w:color w:val="000000" w:themeColor="text1"/>
          <w:sz w:val="20"/>
          <w:szCs w:val="20"/>
          <w:lang w:val="en-AU" w:eastAsia="en-AU"/>
        </w:rPr>
        <w:t xml:space="preserve">, and </w:t>
      </w:r>
      <w:r w:rsidR="00A70AC2">
        <w:rPr>
          <w:rFonts w:asciiTheme="minorHAnsi" w:eastAsiaTheme="minorHAnsi" w:hAnsiTheme="minorHAnsi" w:cstheme="minorHAnsi"/>
          <w:color w:val="000000" w:themeColor="text1"/>
          <w:sz w:val="20"/>
          <w:szCs w:val="20"/>
          <w:lang w:val="en-AU" w:eastAsia="en-AU"/>
        </w:rPr>
        <w:t xml:space="preserve">this </w:t>
      </w:r>
      <w:r w:rsidR="005263A7">
        <w:rPr>
          <w:rFonts w:asciiTheme="minorHAnsi" w:eastAsiaTheme="minorHAnsi" w:hAnsiTheme="minorHAnsi" w:cstheme="minorHAnsi"/>
          <w:color w:val="000000" w:themeColor="text1"/>
          <w:sz w:val="20"/>
          <w:szCs w:val="20"/>
          <w:lang w:val="en-AU" w:eastAsia="en-AU"/>
        </w:rPr>
        <w:t xml:space="preserve">will be offered </w:t>
      </w:r>
      <w:r w:rsidR="00A70AC2">
        <w:rPr>
          <w:rFonts w:asciiTheme="minorHAnsi" w:eastAsiaTheme="minorHAnsi" w:hAnsiTheme="minorHAnsi" w:cstheme="minorHAnsi"/>
          <w:color w:val="000000" w:themeColor="text1"/>
          <w:sz w:val="20"/>
          <w:szCs w:val="20"/>
          <w:lang w:val="en-AU" w:eastAsia="en-AU"/>
        </w:rPr>
        <w:t>as a</w:t>
      </w:r>
      <w:r w:rsidRPr="004A274A">
        <w:rPr>
          <w:rFonts w:asciiTheme="minorHAnsi" w:eastAsiaTheme="minorHAnsi" w:hAnsiTheme="minorHAnsi" w:cstheme="minorHAnsi"/>
          <w:color w:val="000000" w:themeColor="text1"/>
          <w:sz w:val="20"/>
          <w:szCs w:val="20"/>
          <w:lang w:val="en-AU" w:eastAsia="en-AU"/>
        </w:rPr>
        <w:t xml:space="preserve"> </w:t>
      </w:r>
      <w:r w:rsidR="00210A53" w:rsidRPr="004A274A">
        <w:rPr>
          <w:rFonts w:asciiTheme="minorHAnsi" w:eastAsiaTheme="minorHAnsi" w:hAnsiTheme="minorHAnsi" w:cstheme="minorHAnsi"/>
          <w:color w:val="000000" w:themeColor="text1"/>
          <w:sz w:val="20"/>
          <w:szCs w:val="20"/>
          <w:lang w:val="en-AU" w:eastAsia="en-AU"/>
        </w:rPr>
        <w:t>one-year</w:t>
      </w:r>
      <w:r w:rsidRPr="004A274A">
        <w:rPr>
          <w:rFonts w:asciiTheme="minorHAnsi" w:eastAsiaTheme="minorHAnsi" w:hAnsiTheme="minorHAnsi" w:cstheme="minorHAnsi"/>
          <w:color w:val="000000" w:themeColor="text1"/>
          <w:sz w:val="20"/>
          <w:szCs w:val="20"/>
          <w:lang w:val="en-AU" w:eastAsia="en-AU"/>
        </w:rPr>
        <w:t xml:space="preserve"> award in 2018. Students are </w:t>
      </w:r>
      <w:r w:rsidR="005263A7">
        <w:rPr>
          <w:rFonts w:asciiTheme="minorHAnsi" w:eastAsiaTheme="minorHAnsi" w:hAnsiTheme="minorHAnsi" w:cstheme="minorHAnsi"/>
          <w:color w:val="000000" w:themeColor="text1"/>
          <w:sz w:val="20"/>
          <w:szCs w:val="20"/>
          <w:lang w:val="en-AU" w:eastAsia="en-AU"/>
        </w:rPr>
        <w:t>in the process of completing</w:t>
      </w:r>
      <w:r w:rsidRPr="004A274A">
        <w:rPr>
          <w:rFonts w:asciiTheme="minorHAnsi" w:eastAsiaTheme="minorHAnsi" w:hAnsiTheme="minorHAnsi" w:cstheme="minorHAnsi"/>
          <w:color w:val="000000" w:themeColor="text1"/>
          <w:sz w:val="20"/>
          <w:szCs w:val="20"/>
          <w:lang w:val="en-AU" w:eastAsia="en-AU"/>
        </w:rPr>
        <w:t xml:space="preserve"> their practical placement at</w:t>
      </w:r>
      <w:r w:rsidR="00FE27CE">
        <w:rPr>
          <w:rFonts w:asciiTheme="minorHAnsi" w:eastAsiaTheme="minorHAnsi" w:hAnsiTheme="minorHAnsi" w:cstheme="minorHAnsi"/>
          <w:color w:val="000000" w:themeColor="text1"/>
          <w:sz w:val="20"/>
          <w:szCs w:val="20"/>
          <w:lang w:val="en-AU" w:eastAsia="en-AU"/>
        </w:rPr>
        <w:t xml:space="preserve"> </w:t>
      </w:r>
      <w:r w:rsidR="00F313F1">
        <w:rPr>
          <w:rFonts w:asciiTheme="minorHAnsi" w:eastAsiaTheme="minorHAnsi" w:hAnsiTheme="minorHAnsi" w:cstheme="minorHAnsi"/>
          <w:color w:val="000000" w:themeColor="text1"/>
          <w:sz w:val="20"/>
          <w:szCs w:val="20"/>
          <w:lang w:val="en-AU" w:eastAsia="en-AU"/>
        </w:rPr>
        <w:t>KCSSN</w:t>
      </w:r>
      <w:r w:rsidRPr="004A274A">
        <w:rPr>
          <w:rFonts w:asciiTheme="minorHAnsi" w:eastAsiaTheme="minorHAnsi" w:hAnsiTheme="minorHAnsi" w:cstheme="minorHAnsi"/>
          <w:color w:val="000000" w:themeColor="text1"/>
          <w:sz w:val="20"/>
          <w:szCs w:val="20"/>
          <w:lang w:val="en-AU" w:eastAsia="en-AU"/>
        </w:rPr>
        <w:t xml:space="preserve">. KEIP </w:t>
      </w:r>
      <w:r w:rsidR="005263A7">
        <w:rPr>
          <w:rFonts w:asciiTheme="minorHAnsi" w:eastAsiaTheme="minorHAnsi" w:hAnsiTheme="minorHAnsi" w:cstheme="minorHAnsi"/>
          <w:color w:val="000000" w:themeColor="text1"/>
          <w:sz w:val="20"/>
          <w:szCs w:val="20"/>
          <w:lang w:val="en-AU" w:eastAsia="en-AU"/>
        </w:rPr>
        <w:t>is</w:t>
      </w:r>
      <w:r w:rsidR="005263A7" w:rsidRPr="004A274A">
        <w:rPr>
          <w:rFonts w:asciiTheme="minorHAnsi" w:eastAsiaTheme="minorHAnsi" w:hAnsiTheme="minorHAnsi" w:cstheme="minorHAnsi"/>
          <w:color w:val="000000" w:themeColor="text1"/>
          <w:sz w:val="20"/>
          <w:szCs w:val="20"/>
          <w:lang w:val="en-AU" w:eastAsia="en-AU"/>
        </w:rPr>
        <w:t xml:space="preserve"> </w:t>
      </w:r>
      <w:r w:rsidRPr="004A274A">
        <w:rPr>
          <w:rFonts w:asciiTheme="minorHAnsi" w:eastAsiaTheme="minorHAnsi" w:hAnsiTheme="minorHAnsi" w:cstheme="minorHAnsi"/>
          <w:color w:val="000000" w:themeColor="text1"/>
          <w:sz w:val="20"/>
          <w:szCs w:val="20"/>
          <w:lang w:val="en-AU" w:eastAsia="en-AU"/>
        </w:rPr>
        <w:t xml:space="preserve">working with MoE to </w:t>
      </w:r>
      <w:r w:rsidR="005263A7">
        <w:rPr>
          <w:rFonts w:asciiTheme="minorHAnsi" w:eastAsiaTheme="minorHAnsi" w:hAnsiTheme="minorHAnsi" w:cstheme="minorHAnsi"/>
          <w:color w:val="000000" w:themeColor="text1"/>
          <w:sz w:val="20"/>
          <w:szCs w:val="20"/>
          <w:lang w:val="en-AU" w:eastAsia="en-AU"/>
        </w:rPr>
        <w:t>encourage</w:t>
      </w:r>
      <w:r w:rsidR="005263A7" w:rsidRPr="004A274A">
        <w:rPr>
          <w:rFonts w:asciiTheme="minorHAnsi" w:eastAsiaTheme="minorHAnsi" w:hAnsiTheme="minorHAnsi" w:cstheme="minorHAnsi"/>
          <w:color w:val="000000" w:themeColor="text1"/>
          <w:sz w:val="20"/>
          <w:szCs w:val="20"/>
          <w:lang w:val="en-AU" w:eastAsia="en-AU"/>
        </w:rPr>
        <w:t xml:space="preserve"> </w:t>
      </w:r>
      <w:r w:rsidR="005263A7">
        <w:rPr>
          <w:rFonts w:asciiTheme="minorHAnsi" w:eastAsiaTheme="minorHAnsi" w:hAnsiTheme="minorHAnsi" w:cstheme="minorHAnsi"/>
          <w:color w:val="000000" w:themeColor="text1"/>
          <w:sz w:val="20"/>
          <w:szCs w:val="20"/>
          <w:lang w:val="en-AU" w:eastAsia="en-AU"/>
        </w:rPr>
        <w:t xml:space="preserve">the recruitment of </w:t>
      </w:r>
      <w:r w:rsidRPr="004A274A">
        <w:rPr>
          <w:rFonts w:asciiTheme="minorHAnsi" w:eastAsiaTheme="minorHAnsi" w:hAnsiTheme="minorHAnsi" w:cstheme="minorHAnsi"/>
          <w:color w:val="000000" w:themeColor="text1"/>
          <w:sz w:val="20"/>
          <w:szCs w:val="20"/>
          <w:lang w:val="en-AU" w:eastAsia="en-AU"/>
        </w:rPr>
        <w:t xml:space="preserve">these </w:t>
      </w:r>
      <w:r w:rsidR="005263A7">
        <w:rPr>
          <w:rFonts w:asciiTheme="minorHAnsi" w:eastAsiaTheme="minorHAnsi" w:hAnsiTheme="minorHAnsi" w:cstheme="minorHAnsi"/>
          <w:color w:val="000000" w:themeColor="text1"/>
          <w:sz w:val="20"/>
          <w:szCs w:val="20"/>
          <w:lang w:val="en-AU" w:eastAsia="en-AU"/>
        </w:rPr>
        <w:t>a</w:t>
      </w:r>
      <w:r w:rsidRPr="004A274A">
        <w:rPr>
          <w:rFonts w:asciiTheme="minorHAnsi" w:eastAsiaTheme="minorHAnsi" w:hAnsiTheme="minorHAnsi" w:cstheme="minorHAnsi"/>
          <w:color w:val="000000" w:themeColor="text1"/>
          <w:sz w:val="20"/>
          <w:szCs w:val="20"/>
          <w:lang w:val="en-AU" w:eastAsia="en-AU"/>
        </w:rPr>
        <w:t xml:space="preserve">ssistant </w:t>
      </w:r>
      <w:r w:rsidR="005263A7">
        <w:rPr>
          <w:rFonts w:asciiTheme="minorHAnsi" w:eastAsiaTheme="minorHAnsi" w:hAnsiTheme="minorHAnsi" w:cstheme="minorHAnsi"/>
          <w:color w:val="000000" w:themeColor="text1"/>
          <w:sz w:val="20"/>
          <w:szCs w:val="20"/>
          <w:lang w:val="en-AU" w:eastAsia="en-AU"/>
        </w:rPr>
        <w:t>t</w:t>
      </w:r>
      <w:r w:rsidRPr="004A274A">
        <w:rPr>
          <w:rFonts w:asciiTheme="minorHAnsi" w:eastAsiaTheme="minorHAnsi" w:hAnsiTheme="minorHAnsi" w:cstheme="minorHAnsi"/>
          <w:color w:val="000000" w:themeColor="text1"/>
          <w:sz w:val="20"/>
          <w:szCs w:val="20"/>
          <w:lang w:val="en-AU" w:eastAsia="en-AU"/>
        </w:rPr>
        <w:t xml:space="preserve">eachers </w:t>
      </w:r>
      <w:r w:rsidR="005263A7">
        <w:rPr>
          <w:rFonts w:asciiTheme="minorHAnsi" w:eastAsiaTheme="minorHAnsi" w:hAnsiTheme="minorHAnsi" w:cstheme="minorHAnsi"/>
          <w:color w:val="000000" w:themeColor="text1"/>
          <w:sz w:val="20"/>
          <w:szCs w:val="20"/>
          <w:lang w:val="en-AU" w:eastAsia="en-AU"/>
        </w:rPr>
        <w:t>into</w:t>
      </w:r>
      <w:r w:rsidRPr="004A274A">
        <w:rPr>
          <w:rFonts w:asciiTheme="minorHAnsi" w:eastAsiaTheme="minorHAnsi" w:hAnsiTheme="minorHAnsi" w:cstheme="minorHAnsi"/>
          <w:color w:val="000000" w:themeColor="text1"/>
          <w:sz w:val="20"/>
          <w:szCs w:val="20"/>
          <w:lang w:val="en-AU" w:eastAsia="en-AU"/>
        </w:rPr>
        <w:t xml:space="preserve"> model schools once they graduate. These will be the first teachers to have specific training to work with children living with a disability, including the ability to develop IEPs. </w:t>
      </w:r>
      <w:r w:rsidR="00495D63">
        <w:rPr>
          <w:rFonts w:asciiTheme="minorHAnsi" w:eastAsiaTheme="minorHAnsi" w:hAnsiTheme="minorHAnsi" w:cstheme="minorHAnsi"/>
          <w:color w:val="000000" w:themeColor="text1"/>
          <w:sz w:val="20"/>
          <w:szCs w:val="20"/>
          <w:lang w:val="en-AU" w:eastAsia="en-AU"/>
        </w:rPr>
        <w:t>If deployed for this purpose</w:t>
      </w:r>
      <w:r w:rsidR="002D3687" w:rsidRPr="004A274A">
        <w:rPr>
          <w:rFonts w:asciiTheme="minorHAnsi" w:eastAsiaTheme="minorHAnsi" w:hAnsiTheme="minorHAnsi" w:cstheme="minorHAnsi"/>
          <w:color w:val="000000" w:themeColor="text1"/>
          <w:sz w:val="20"/>
          <w:szCs w:val="20"/>
          <w:lang w:val="en-AU" w:eastAsia="en-AU"/>
        </w:rPr>
        <w:t xml:space="preserve"> (they could be asked to work in any school), t</w:t>
      </w:r>
      <w:r w:rsidRPr="004A274A">
        <w:rPr>
          <w:rFonts w:asciiTheme="minorHAnsi" w:eastAsiaTheme="minorHAnsi" w:hAnsiTheme="minorHAnsi" w:cstheme="minorHAnsi"/>
          <w:color w:val="000000" w:themeColor="text1"/>
          <w:sz w:val="20"/>
          <w:szCs w:val="20"/>
          <w:lang w:val="en-AU" w:eastAsia="en-AU"/>
        </w:rPr>
        <w:t xml:space="preserve">hese teachers will greatly enhance the staffing capacity </w:t>
      </w:r>
      <w:r w:rsidR="00495D63" w:rsidRPr="004A274A">
        <w:rPr>
          <w:rFonts w:asciiTheme="minorHAnsi" w:eastAsiaTheme="minorHAnsi" w:hAnsiTheme="minorHAnsi" w:cstheme="minorHAnsi"/>
          <w:color w:val="000000" w:themeColor="text1"/>
          <w:sz w:val="20"/>
          <w:szCs w:val="20"/>
          <w:lang w:val="en-AU" w:eastAsia="en-AU"/>
        </w:rPr>
        <w:t xml:space="preserve">to teach children with special needs </w:t>
      </w:r>
      <w:r w:rsidRPr="004A274A">
        <w:rPr>
          <w:rFonts w:asciiTheme="minorHAnsi" w:eastAsiaTheme="minorHAnsi" w:hAnsiTheme="minorHAnsi" w:cstheme="minorHAnsi"/>
          <w:color w:val="000000" w:themeColor="text1"/>
          <w:sz w:val="20"/>
          <w:szCs w:val="20"/>
          <w:lang w:val="en-AU" w:eastAsia="en-AU"/>
        </w:rPr>
        <w:t>at the Model Inclusion Schools.</w:t>
      </w:r>
      <w:r w:rsidR="00F66959" w:rsidRPr="004A274A">
        <w:rPr>
          <w:lang w:val="en-AU"/>
        </w:rPr>
        <w:br w:type="page"/>
      </w:r>
    </w:p>
    <w:p w14:paraId="16736599" w14:textId="77777777" w:rsidR="00F66959" w:rsidRPr="004A274A" w:rsidRDefault="00F66959" w:rsidP="00DE7977">
      <w:pPr>
        <w:pStyle w:val="SDAHeading1"/>
        <w:rPr>
          <w:rFonts w:cs="Arial"/>
          <w:lang w:val="en-AU"/>
        </w:rPr>
      </w:pPr>
      <w:bookmarkStart w:id="443" w:name="_Toc530428231"/>
      <w:r w:rsidRPr="004A274A">
        <w:rPr>
          <w:rFonts w:cs="Arial"/>
          <w:lang w:val="en-AU"/>
        </w:rPr>
        <w:t>Conclusion and Recommendations</w:t>
      </w:r>
      <w:bookmarkEnd w:id="443"/>
    </w:p>
    <w:p w14:paraId="640D5F78" w14:textId="77777777" w:rsidR="00726F0B" w:rsidRPr="004A274A" w:rsidRDefault="00726F0B" w:rsidP="00726F0B">
      <w:pPr>
        <w:rPr>
          <w:rFonts w:asciiTheme="minorHAnsi" w:hAnsiTheme="minorHAnsi" w:cs="Arial"/>
          <w:lang w:val="en-AU"/>
        </w:rPr>
      </w:pPr>
    </w:p>
    <w:p w14:paraId="701463F8" w14:textId="77777777" w:rsidR="00726F0B" w:rsidRPr="004A274A" w:rsidRDefault="006C5ED4" w:rsidP="006C5ED4">
      <w:pPr>
        <w:pStyle w:val="SDANumberedheading2"/>
        <w:rPr>
          <w:lang w:val="en-AU"/>
        </w:rPr>
      </w:pPr>
      <w:bookmarkStart w:id="444" w:name="_Toc530428232"/>
      <w:r w:rsidRPr="004A274A">
        <w:rPr>
          <w:lang w:val="en-AU"/>
        </w:rPr>
        <w:t>Conclusion</w:t>
      </w:r>
      <w:bookmarkEnd w:id="444"/>
    </w:p>
    <w:p w14:paraId="594C1814" w14:textId="7C646F86" w:rsidR="007D4579" w:rsidRPr="004A274A" w:rsidRDefault="000443AB" w:rsidP="00726F0B">
      <w:pPr>
        <w:rPr>
          <w:rFonts w:asciiTheme="minorHAnsi" w:hAnsiTheme="minorHAnsi" w:cs="Arial"/>
          <w:sz w:val="20"/>
          <w:szCs w:val="20"/>
          <w:lang w:val="en-AU"/>
        </w:rPr>
      </w:pPr>
      <w:r w:rsidRPr="004A274A">
        <w:rPr>
          <w:rFonts w:asciiTheme="minorHAnsi" w:hAnsiTheme="minorHAnsi" w:cs="Arial"/>
          <w:sz w:val="20"/>
          <w:szCs w:val="20"/>
          <w:lang w:val="en-AU"/>
        </w:rPr>
        <w:t xml:space="preserve">The evaluation found that </w:t>
      </w:r>
      <w:r w:rsidR="00495D63">
        <w:rPr>
          <w:rFonts w:asciiTheme="minorHAnsi" w:hAnsiTheme="minorHAnsi"/>
          <w:sz w:val="20"/>
          <w:szCs w:val="20"/>
          <w:lang w:val="en-AU"/>
        </w:rPr>
        <w:t>p</w:t>
      </w:r>
      <w:r w:rsidRPr="004A274A">
        <w:rPr>
          <w:rFonts w:asciiTheme="minorHAnsi" w:hAnsiTheme="minorHAnsi"/>
          <w:sz w:val="20"/>
          <w:szCs w:val="20"/>
          <w:lang w:val="en-AU"/>
        </w:rPr>
        <w:t xml:space="preserve">rogress </w:t>
      </w:r>
      <w:r w:rsidR="00771F60" w:rsidRPr="004A274A">
        <w:rPr>
          <w:rFonts w:asciiTheme="minorHAnsi" w:hAnsiTheme="minorHAnsi"/>
          <w:sz w:val="20"/>
          <w:szCs w:val="20"/>
          <w:lang w:val="en-AU"/>
        </w:rPr>
        <w:t>toward</w:t>
      </w:r>
      <w:r w:rsidRPr="004A274A">
        <w:rPr>
          <w:rFonts w:asciiTheme="minorHAnsi" w:hAnsiTheme="minorHAnsi"/>
          <w:sz w:val="20"/>
          <w:szCs w:val="20"/>
          <w:lang w:val="en-AU"/>
        </w:rPr>
        <w:t xml:space="preserve"> end of program outcomes is mixed</w:t>
      </w:r>
      <w:r w:rsidR="00495D63">
        <w:rPr>
          <w:rFonts w:asciiTheme="minorHAnsi" w:hAnsiTheme="minorHAnsi"/>
          <w:sz w:val="20"/>
          <w:szCs w:val="20"/>
          <w:lang w:val="en-AU"/>
        </w:rPr>
        <w:t>.</w:t>
      </w:r>
      <w:r w:rsidRPr="004A274A">
        <w:rPr>
          <w:rFonts w:asciiTheme="minorHAnsi" w:hAnsiTheme="minorHAnsi"/>
          <w:sz w:val="20"/>
          <w:szCs w:val="20"/>
          <w:lang w:val="en-AU"/>
        </w:rPr>
        <w:t xml:space="preserve"> </w:t>
      </w:r>
      <w:r w:rsidR="00495D63">
        <w:rPr>
          <w:rFonts w:asciiTheme="minorHAnsi" w:hAnsiTheme="minorHAnsi"/>
          <w:sz w:val="20"/>
          <w:szCs w:val="20"/>
          <w:lang w:val="en-AU"/>
        </w:rPr>
        <w:t>R</w:t>
      </w:r>
      <w:r w:rsidRPr="004A274A">
        <w:rPr>
          <w:rFonts w:asciiTheme="minorHAnsi" w:hAnsiTheme="minorHAnsi"/>
          <w:sz w:val="20"/>
          <w:szCs w:val="20"/>
          <w:lang w:val="en-AU"/>
        </w:rPr>
        <w:t xml:space="preserve">esults on learning outcomes </w:t>
      </w:r>
      <w:r w:rsidR="00495D63">
        <w:rPr>
          <w:rFonts w:asciiTheme="minorHAnsi" w:hAnsiTheme="minorHAnsi"/>
          <w:sz w:val="20"/>
          <w:szCs w:val="20"/>
          <w:lang w:val="en-AU"/>
        </w:rPr>
        <w:t xml:space="preserve">have </w:t>
      </w:r>
      <w:r w:rsidRPr="004A274A">
        <w:rPr>
          <w:rFonts w:asciiTheme="minorHAnsi" w:hAnsiTheme="minorHAnsi"/>
          <w:sz w:val="20"/>
          <w:szCs w:val="20"/>
          <w:lang w:val="en-AU"/>
        </w:rPr>
        <w:t xml:space="preserve">not yet </w:t>
      </w:r>
      <w:r w:rsidR="00495D63">
        <w:rPr>
          <w:rFonts w:asciiTheme="minorHAnsi" w:hAnsiTheme="minorHAnsi"/>
          <w:sz w:val="20"/>
          <w:szCs w:val="20"/>
          <w:lang w:val="en-AU"/>
        </w:rPr>
        <w:t>demonstrated</w:t>
      </w:r>
      <w:r w:rsidR="00495D63" w:rsidRPr="004A274A">
        <w:rPr>
          <w:rFonts w:asciiTheme="minorHAnsi" w:hAnsiTheme="minorHAnsi"/>
          <w:sz w:val="20"/>
          <w:szCs w:val="20"/>
          <w:lang w:val="en-AU"/>
        </w:rPr>
        <w:t xml:space="preserve"> </w:t>
      </w:r>
      <w:r w:rsidRPr="004A274A">
        <w:rPr>
          <w:rFonts w:asciiTheme="minorHAnsi" w:hAnsiTheme="minorHAnsi"/>
          <w:sz w:val="20"/>
          <w:szCs w:val="20"/>
          <w:lang w:val="en-AU"/>
        </w:rPr>
        <w:t xml:space="preserve">any consistent upward trends and MoE management reforms </w:t>
      </w:r>
      <w:r w:rsidR="00495D63">
        <w:rPr>
          <w:rFonts w:asciiTheme="minorHAnsi" w:hAnsiTheme="minorHAnsi"/>
          <w:sz w:val="20"/>
          <w:szCs w:val="20"/>
          <w:lang w:val="en-AU"/>
        </w:rPr>
        <w:t xml:space="preserve">are </w:t>
      </w:r>
      <w:r w:rsidRPr="004A274A">
        <w:rPr>
          <w:rFonts w:asciiTheme="minorHAnsi" w:hAnsiTheme="minorHAnsi"/>
          <w:sz w:val="20"/>
          <w:szCs w:val="20"/>
          <w:lang w:val="en-AU"/>
        </w:rPr>
        <w:t>at various stages</w:t>
      </w:r>
      <w:r w:rsidR="00495D63">
        <w:rPr>
          <w:rFonts w:asciiTheme="minorHAnsi" w:hAnsiTheme="minorHAnsi"/>
          <w:sz w:val="20"/>
          <w:szCs w:val="20"/>
          <w:lang w:val="en-AU"/>
        </w:rPr>
        <w:t xml:space="preserve"> of implementation and institutionalisation</w:t>
      </w:r>
      <w:r w:rsidRPr="004A274A">
        <w:rPr>
          <w:rFonts w:asciiTheme="minorHAnsi" w:hAnsiTheme="minorHAnsi"/>
          <w:sz w:val="20"/>
          <w:szCs w:val="20"/>
          <w:lang w:val="en-AU"/>
        </w:rPr>
        <w:t>. Nevertheless, the evaluation found that</w:t>
      </w:r>
      <w:r w:rsidRPr="004A274A">
        <w:rPr>
          <w:rFonts w:asciiTheme="minorHAnsi" w:hAnsiTheme="minorHAnsi" w:cs="Arial"/>
          <w:sz w:val="20"/>
          <w:szCs w:val="20"/>
          <w:lang w:val="en-AU"/>
        </w:rPr>
        <w:t xml:space="preserve"> </w:t>
      </w:r>
      <w:r w:rsidR="00EC7BF2" w:rsidRPr="004A274A">
        <w:rPr>
          <w:rFonts w:asciiTheme="minorHAnsi" w:hAnsiTheme="minorHAnsi" w:cs="Arial"/>
          <w:sz w:val="20"/>
          <w:szCs w:val="20"/>
          <w:lang w:val="en-AU"/>
        </w:rPr>
        <w:t>KEIP has made</w:t>
      </w:r>
      <w:r w:rsidR="00F93139" w:rsidRPr="004A274A">
        <w:rPr>
          <w:rFonts w:asciiTheme="minorHAnsi" w:hAnsiTheme="minorHAnsi" w:cs="Arial"/>
          <w:sz w:val="20"/>
          <w:szCs w:val="20"/>
          <w:lang w:val="en-AU"/>
        </w:rPr>
        <w:t xml:space="preserve"> good progress</w:t>
      </w:r>
      <w:r w:rsidR="003C759B" w:rsidRPr="004A274A">
        <w:rPr>
          <w:rFonts w:asciiTheme="minorHAnsi" w:hAnsiTheme="minorHAnsi" w:cs="Arial"/>
          <w:sz w:val="20"/>
          <w:szCs w:val="20"/>
          <w:lang w:val="en-AU"/>
        </w:rPr>
        <w:t xml:space="preserve"> </w:t>
      </w:r>
      <w:r w:rsidR="00771F60" w:rsidRPr="004A274A">
        <w:rPr>
          <w:rFonts w:asciiTheme="minorHAnsi" w:hAnsiTheme="minorHAnsi" w:cs="Arial"/>
          <w:sz w:val="20"/>
          <w:szCs w:val="20"/>
          <w:lang w:val="en-AU"/>
        </w:rPr>
        <w:t>toward</w:t>
      </w:r>
      <w:r w:rsidR="00F93139" w:rsidRPr="004A274A">
        <w:rPr>
          <w:rFonts w:asciiTheme="minorHAnsi" w:hAnsiTheme="minorHAnsi" w:cs="Arial"/>
          <w:sz w:val="20"/>
          <w:szCs w:val="20"/>
          <w:lang w:val="en-AU"/>
        </w:rPr>
        <w:t xml:space="preserve"> achieving its expected </w:t>
      </w:r>
      <w:r w:rsidR="003C759B" w:rsidRPr="004A274A">
        <w:rPr>
          <w:rFonts w:asciiTheme="minorHAnsi" w:hAnsiTheme="minorHAnsi" w:cs="Arial"/>
          <w:sz w:val="20"/>
          <w:szCs w:val="20"/>
          <w:lang w:val="en-AU"/>
        </w:rPr>
        <w:t>outputs</w:t>
      </w:r>
      <w:r w:rsidR="00F93139" w:rsidRPr="004A274A">
        <w:rPr>
          <w:rFonts w:asciiTheme="minorHAnsi" w:hAnsiTheme="minorHAnsi" w:cs="Arial"/>
          <w:sz w:val="20"/>
          <w:szCs w:val="20"/>
          <w:lang w:val="en-AU"/>
        </w:rPr>
        <w:t>, and the performance of the program has been both effective and efficient. The majority of planned KEIP activities have been delivered on schedule</w:t>
      </w:r>
      <w:r w:rsidR="003B2175">
        <w:rPr>
          <w:rFonts w:asciiTheme="minorHAnsi" w:hAnsiTheme="minorHAnsi" w:cs="Arial"/>
          <w:sz w:val="20"/>
          <w:szCs w:val="20"/>
          <w:lang w:val="en-AU"/>
        </w:rPr>
        <w:t>.</w:t>
      </w:r>
      <w:r w:rsidR="007D4579" w:rsidRPr="004A274A">
        <w:rPr>
          <w:rFonts w:asciiTheme="minorHAnsi" w:hAnsiTheme="minorHAnsi" w:cs="Arial"/>
          <w:sz w:val="20"/>
          <w:szCs w:val="20"/>
          <w:lang w:val="en-AU"/>
        </w:rPr>
        <w:t xml:space="preserve"> </w:t>
      </w:r>
      <w:r w:rsidR="003B2175">
        <w:rPr>
          <w:rFonts w:asciiTheme="minorHAnsi" w:hAnsiTheme="minorHAnsi" w:cs="Arial"/>
          <w:sz w:val="20"/>
          <w:szCs w:val="20"/>
          <w:lang w:val="en-AU"/>
        </w:rPr>
        <w:t>S</w:t>
      </w:r>
      <w:r w:rsidR="007D4579" w:rsidRPr="004A274A">
        <w:rPr>
          <w:rFonts w:asciiTheme="minorHAnsi" w:hAnsiTheme="minorHAnsi" w:cs="Arial"/>
          <w:sz w:val="20"/>
          <w:szCs w:val="20"/>
          <w:lang w:val="en-AU"/>
        </w:rPr>
        <w:t>everal have been harmoni</w:t>
      </w:r>
      <w:r w:rsidR="003B2175">
        <w:rPr>
          <w:rFonts w:asciiTheme="minorHAnsi" w:hAnsiTheme="minorHAnsi" w:cs="Arial"/>
          <w:sz w:val="20"/>
          <w:szCs w:val="20"/>
          <w:lang w:val="en-AU"/>
        </w:rPr>
        <w:t>s</w:t>
      </w:r>
      <w:r w:rsidR="007D4579" w:rsidRPr="004A274A">
        <w:rPr>
          <w:rFonts w:asciiTheme="minorHAnsi" w:hAnsiTheme="minorHAnsi" w:cs="Arial"/>
          <w:sz w:val="20"/>
          <w:szCs w:val="20"/>
          <w:lang w:val="en-AU"/>
        </w:rPr>
        <w:t xml:space="preserve">ed with other </w:t>
      </w:r>
      <w:r w:rsidRPr="004A274A">
        <w:rPr>
          <w:rFonts w:asciiTheme="minorHAnsi" w:hAnsiTheme="minorHAnsi" w:cs="Arial"/>
          <w:sz w:val="20"/>
          <w:szCs w:val="20"/>
          <w:lang w:val="en-AU"/>
        </w:rPr>
        <w:t>Australian</w:t>
      </w:r>
      <w:r w:rsidR="00CB30C0">
        <w:rPr>
          <w:rFonts w:asciiTheme="minorHAnsi" w:hAnsiTheme="minorHAnsi" w:cs="Arial"/>
          <w:sz w:val="20"/>
          <w:szCs w:val="20"/>
          <w:lang w:val="en-AU"/>
        </w:rPr>
        <w:t>-</w:t>
      </w:r>
      <w:r w:rsidRPr="004A274A">
        <w:rPr>
          <w:rFonts w:asciiTheme="minorHAnsi" w:hAnsiTheme="minorHAnsi" w:cs="Arial"/>
          <w:sz w:val="20"/>
          <w:szCs w:val="20"/>
          <w:lang w:val="en-AU"/>
        </w:rPr>
        <w:t>funded interventions</w:t>
      </w:r>
      <w:r w:rsidR="007D4579" w:rsidRPr="004A274A">
        <w:rPr>
          <w:rFonts w:asciiTheme="minorHAnsi" w:hAnsiTheme="minorHAnsi" w:cs="Arial"/>
          <w:sz w:val="20"/>
          <w:szCs w:val="20"/>
          <w:lang w:val="en-AU"/>
        </w:rPr>
        <w:t xml:space="preserve"> in the sector</w:t>
      </w:r>
      <w:r w:rsidR="003B2175">
        <w:rPr>
          <w:rFonts w:asciiTheme="minorHAnsi" w:hAnsiTheme="minorHAnsi" w:cs="Arial"/>
          <w:sz w:val="20"/>
          <w:szCs w:val="20"/>
          <w:lang w:val="en-AU"/>
        </w:rPr>
        <w:t>,</w:t>
      </w:r>
      <w:r w:rsidR="007D4579" w:rsidRPr="004A274A">
        <w:rPr>
          <w:rFonts w:asciiTheme="minorHAnsi" w:hAnsiTheme="minorHAnsi" w:cs="Arial"/>
          <w:sz w:val="20"/>
          <w:szCs w:val="20"/>
          <w:lang w:val="en-AU"/>
        </w:rPr>
        <w:t xml:space="preserve"> such as the </w:t>
      </w:r>
      <w:r w:rsidRPr="004A274A">
        <w:rPr>
          <w:rFonts w:asciiTheme="minorHAnsi" w:hAnsiTheme="minorHAnsi" w:cs="Arial"/>
          <w:sz w:val="20"/>
          <w:szCs w:val="20"/>
          <w:lang w:val="en-AU"/>
        </w:rPr>
        <w:t xml:space="preserve">role of the </w:t>
      </w:r>
      <w:r w:rsidR="005E5DB7">
        <w:rPr>
          <w:rFonts w:asciiTheme="minorHAnsi" w:hAnsiTheme="minorHAnsi" w:cstheme="minorHAnsi"/>
          <w:sz w:val="20"/>
          <w:szCs w:val="20"/>
          <w:lang w:val="en-AU"/>
        </w:rPr>
        <w:t>ESPPA</w:t>
      </w:r>
      <w:r w:rsidR="007D4579" w:rsidRPr="004A274A">
        <w:rPr>
          <w:rFonts w:asciiTheme="minorHAnsi" w:hAnsiTheme="minorHAnsi" w:cs="Arial"/>
          <w:sz w:val="20"/>
          <w:szCs w:val="20"/>
          <w:lang w:val="en-AU"/>
        </w:rPr>
        <w:t>, investments in K</w:t>
      </w:r>
      <w:r w:rsidR="00FE27CE">
        <w:rPr>
          <w:rFonts w:asciiTheme="minorHAnsi" w:hAnsiTheme="minorHAnsi" w:cs="Arial"/>
          <w:sz w:val="20"/>
          <w:szCs w:val="20"/>
          <w:lang w:val="en-AU"/>
        </w:rPr>
        <w:t>S</w:t>
      </w:r>
      <w:r w:rsidR="007D4579" w:rsidRPr="004A274A">
        <w:rPr>
          <w:rFonts w:asciiTheme="minorHAnsi" w:hAnsiTheme="minorHAnsi" w:cs="Arial"/>
          <w:sz w:val="20"/>
          <w:szCs w:val="20"/>
          <w:lang w:val="en-AU"/>
        </w:rPr>
        <w:t>C</w:t>
      </w:r>
      <w:r w:rsidR="00FE27CE">
        <w:rPr>
          <w:rFonts w:asciiTheme="minorHAnsi" w:hAnsiTheme="minorHAnsi" w:cs="Arial"/>
          <w:sz w:val="20"/>
          <w:szCs w:val="20"/>
          <w:lang w:val="en-AU"/>
        </w:rPr>
        <w:t>C</w:t>
      </w:r>
      <w:r w:rsidR="007D4579" w:rsidRPr="004A274A">
        <w:rPr>
          <w:rFonts w:asciiTheme="minorHAnsi" w:hAnsiTheme="minorHAnsi" w:cs="Arial"/>
          <w:sz w:val="20"/>
          <w:szCs w:val="20"/>
          <w:lang w:val="en-AU"/>
        </w:rPr>
        <w:t>SN</w:t>
      </w:r>
      <w:r w:rsidR="005E5DB7">
        <w:rPr>
          <w:rFonts w:asciiTheme="minorHAnsi" w:hAnsiTheme="minorHAnsi" w:cs="Arial"/>
          <w:sz w:val="20"/>
          <w:szCs w:val="20"/>
          <w:lang w:val="en-AU"/>
        </w:rPr>
        <w:t>,</w:t>
      </w:r>
      <w:r w:rsidR="007D4579" w:rsidRPr="004A274A">
        <w:rPr>
          <w:rFonts w:asciiTheme="minorHAnsi" w:hAnsiTheme="minorHAnsi" w:cs="Arial"/>
          <w:sz w:val="20"/>
          <w:szCs w:val="20"/>
          <w:lang w:val="en-AU"/>
        </w:rPr>
        <w:t xml:space="preserve"> support</w:t>
      </w:r>
      <w:r w:rsidR="003B2175">
        <w:rPr>
          <w:rFonts w:asciiTheme="minorHAnsi" w:hAnsiTheme="minorHAnsi" w:cs="Arial"/>
          <w:sz w:val="20"/>
          <w:szCs w:val="20"/>
          <w:lang w:val="en-AU"/>
        </w:rPr>
        <w:t xml:space="preserve"> to</w:t>
      </w:r>
      <w:r w:rsidR="007D4579" w:rsidRPr="004A274A">
        <w:rPr>
          <w:rFonts w:asciiTheme="minorHAnsi" w:hAnsiTheme="minorHAnsi" w:cs="Arial"/>
          <w:sz w:val="20"/>
          <w:szCs w:val="20"/>
          <w:lang w:val="en-AU"/>
        </w:rPr>
        <w:t xml:space="preserve"> </w:t>
      </w:r>
      <w:r w:rsidR="003B2175">
        <w:rPr>
          <w:rFonts w:asciiTheme="minorHAnsi" w:hAnsiTheme="minorHAnsi" w:cs="Arial"/>
          <w:sz w:val="20"/>
          <w:szCs w:val="20"/>
          <w:lang w:val="en-AU"/>
        </w:rPr>
        <w:t xml:space="preserve">the </w:t>
      </w:r>
      <w:r w:rsidR="007D4579" w:rsidRPr="004A274A">
        <w:rPr>
          <w:rFonts w:asciiTheme="minorHAnsi" w:hAnsiTheme="minorHAnsi" w:cs="Arial"/>
          <w:sz w:val="20"/>
          <w:szCs w:val="20"/>
          <w:lang w:val="en-AU"/>
        </w:rPr>
        <w:t xml:space="preserve">SPC and UIS to facilitate improvements in data management, and the </w:t>
      </w:r>
      <w:r w:rsidR="007D4579" w:rsidRPr="004A274A">
        <w:rPr>
          <w:rFonts w:asciiTheme="minorHAnsi" w:eastAsiaTheme="minorHAnsi" w:hAnsiTheme="minorHAnsi" w:cstheme="minorBidi"/>
          <w:sz w:val="20"/>
          <w:szCs w:val="20"/>
          <w:lang w:val="en-AU"/>
        </w:rPr>
        <w:t>awarding of Australian Awards Scholarships to teachers and ministry personnel</w:t>
      </w:r>
      <w:r w:rsidRPr="004A274A">
        <w:rPr>
          <w:rFonts w:asciiTheme="minorHAnsi" w:hAnsiTheme="minorHAnsi" w:cs="Arial"/>
          <w:sz w:val="20"/>
          <w:szCs w:val="20"/>
          <w:lang w:val="en-AU"/>
        </w:rPr>
        <w:t xml:space="preserve">. </w:t>
      </w:r>
      <w:r w:rsidR="007D4579" w:rsidRPr="004A274A">
        <w:rPr>
          <w:rFonts w:asciiTheme="minorHAnsi" w:hAnsiTheme="minorHAnsi" w:cs="Arial"/>
          <w:sz w:val="20"/>
          <w:szCs w:val="20"/>
          <w:lang w:val="en-AU"/>
        </w:rPr>
        <w:t xml:space="preserve">KEIP has also made a concerted effort to incorporate </w:t>
      </w:r>
      <w:r w:rsidR="007D4579" w:rsidRPr="004A274A">
        <w:rPr>
          <w:rFonts w:asciiTheme="minorHAnsi" w:hAnsiTheme="minorHAnsi"/>
          <w:sz w:val="20"/>
          <w:szCs w:val="20"/>
          <w:lang w:val="en-AU"/>
        </w:rPr>
        <w:t xml:space="preserve">cross-cutting issues into the design and implementation of activities, guided by </w:t>
      </w:r>
      <w:r w:rsidR="007D4579" w:rsidRPr="004A274A">
        <w:rPr>
          <w:rFonts w:asciiTheme="minorHAnsi" w:hAnsiTheme="minorHAnsi" w:cstheme="minorHAnsi"/>
          <w:sz w:val="20"/>
          <w:szCs w:val="20"/>
          <w:lang w:val="en-AU"/>
        </w:rPr>
        <w:t>a GED</w:t>
      </w:r>
      <w:r w:rsidR="003B2175">
        <w:rPr>
          <w:rFonts w:asciiTheme="minorHAnsi" w:hAnsiTheme="minorHAnsi" w:cstheme="minorHAnsi"/>
          <w:sz w:val="20"/>
          <w:szCs w:val="20"/>
          <w:lang w:val="en-AU"/>
        </w:rPr>
        <w:t>S</w:t>
      </w:r>
      <w:r w:rsidR="007D4579" w:rsidRPr="004A274A">
        <w:rPr>
          <w:rFonts w:asciiTheme="minorHAnsi" w:hAnsiTheme="minorHAnsi" w:cstheme="minorHAnsi"/>
          <w:sz w:val="20"/>
          <w:szCs w:val="20"/>
          <w:lang w:val="en-AU"/>
        </w:rPr>
        <w:t>I</w:t>
      </w:r>
      <w:r w:rsidR="00017AAC" w:rsidRPr="004A274A">
        <w:rPr>
          <w:rFonts w:asciiTheme="minorHAnsi" w:hAnsiTheme="minorHAnsi" w:cstheme="minorHAnsi"/>
          <w:sz w:val="20"/>
          <w:szCs w:val="20"/>
          <w:lang w:val="en-AU"/>
        </w:rPr>
        <w:t xml:space="preserve"> </w:t>
      </w:r>
      <w:r w:rsidR="007D4579" w:rsidRPr="004A274A">
        <w:rPr>
          <w:rFonts w:asciiTheme="minorHAnsi" w:hAnsiTheme="minorHAnsi" w:cstheme="minorHAnsi"/>
          <w:sz w:val="20"/>
          <w:szCs w:val="20"/>
          <w:lang w:val="en-AU"/>
        </w:rPr>
        <w:t>strategy.</w:t>
      </w:r>
    </w:p>
    <w:p w14:paraId="5744A230" w14:textId="77777777" w:rsidR="007D4579" w:rsidRPr="004A274A" w:rsidRDefault="007D4579" w:rsidP="00726F0B">
      <w:pPr>
        <w:rPr>
          <w:rFonts w:asciiTheme="minorHAnsi" w:hAnsiTheme="minorHAnsi" w:cs="Arial"/>
          <w:sz w:val="20"/>
          <w:szCs w:val="20"/>
          <w:lang w:val="en-AU"/>
        </w:rPr>
      </w:pPr>
    </w:p>
    <w:p w14:paraId="7F0EECFE" w14:textId="73805671" w:rsidR="006C5ED4" w:rsidRPr="004A274A" w:rsidRDefault="003B2175" w:rsidP="00726F0B">
      <w:pPr>
        <w:rPr>
          <w:rFonts w:asciiTheme="minorHAnsi" w:hAnsiTheme="minorHAnsi" w:cs="Arial"/>
          <w:sz w:val="20"/>
          <w:szCs w:val="20"/>
          <w:lang w:val="en-AU"/>
        </w:rPr>
      </w:pPr>
      <w:r>
        <w:rPr>
          <w:rFonts w:asciiTheme="minorHAnsi" w:hAnsiTheme="minorHAnsi" w:cs="Arial"/>
          <w:sz w:val="20"/>
          <w:szCs w:val="20"/>
          <w:lang w:val="en-AU"/>
        </w:rPr>
        <w:t>Several</w:t>
      </w:r>
      <w:r w:rsidR="00F93139" w:rsidRPr="004A274A">
        <w:rPr>
          <w:rFonts w:asciiTheme="minorHAnsi" w:hAnsiTheme="minorHAnsi" w:cs="Arial"/>
          <w:sz w:val="20"/>
          <w:szCs w:val="20"/>
          <w:lang w:val="en-AU"/>
        </w:rPr>
        <w:t xml:space="preserve"> system</w:t>
      </w:r>
      <w:r>
        <w:rPr>
          <w:rFonts w:asciiTheme="minorHAnsi" w:hAnsiTheme="minorHAnsi" w:cs="Arial"/>
          <w:sz w:val="20"/>
          <w:szCs w:val="20"/>
          <w:lang w:val="en-AU"/>
        </w:rPr>
        <w:t>-</w:t>
      </w:r>
      <w:r w:rsidR="00F93139" w:rsidRPr="004A274A">
        <w:rPr>
          <w:rFonts w:asciiTheme="minorHAnsi" w:hAnsiTheme="minorHAnsi" w:cs="Arial"/>
          <w:sz w:val="20"/>
          <w:szCs w:val="20"/>
          <w:lang w:val="en-AU"/>
        </w:rPr>
        <w:t xml:space="preserve">wide innovations supported by KEIP have helped strengthen the sector, such as the introduction of the DOP </w:t>
      </w:r>
      <w:r>
        <w:rPr>
          <w:rFonts w:asciiTheme="minorHAnsi" w:hAnsiTheme="minorHAnsi" w:cs="Arial"/>
          <w:sz w:val="20"/>
          <w:szCs w:val="20"/>
          <w:lang w:val="en-AU"/>
        </w:rPr>
        <w:t>process,</w:t>
      </w:r>
      <w:r w:rsidRPr="004A274A">
        <w:rPr>
          <w:rFonts w:asciiTheme="minorHAnsi" w:hAnsiTheme="minorHAnsi" w:cs="Arial"/>
          <w:sz w:val="20"/>
          <w:szCs w:val="20"/>
          <w:lang w:val="en-AU"/>
        </w:rPr>
        <w:t xml:space="preserve"> </w:t>
      </w:r>
      <w:r w:rsidR="00F93139" w:rsidRPr="004A274A">
        <w:rPr>
          <w:rFonts w:asciiTheme="minorHAnsi" w:hAnsiTheme="minorHAnsi" w:cs="Arial"/>
          <w:sz w:val="20"/>
          <w:szCs w:val="20"/>
          <w:lang w:val="en-AU"/>
        </w:rPr>
        <w:t>which has helped the MoE improve its budgeting, resource allocation, planning and reporting</w:t>
      </w:r>
      <w:r>
        <w:rPr>
          <w:rFonts w:asciiTheme="minorHAnsi" w:hAnsiTheme="minorHAnsi" w:cs="Arial"/>
          <w:sz w:val="20"/>
          <w:szCs w:val="20"/>
          <w:lang w:val="en-AU"/>
        </w:rPr>
        <w:t xml:space="preserve"> procedures</w:t>
      </w:r>
      <w:r w:rsidR="00F93139" w:rsidRPr="004A274A">
        <w:rPr>
          <w:rFonts w:asciiTheme="minorHAnsi" w:hAnsiTheme="minorHAnsi" w:cs="Arial"/>
          <w:sz w:val="20"/>
          <w:szCs w:val="20"/>
          <w:lang w:val="en-AU"/>
        </w:rPr>
        <w:t xml:space="preserve">. A number of successful KEIP initiatives, such as IECs, have been adopted by the MoE and are now </w:t>
      </w:r>
      <w:r>
        <w:rPr>
          <w:rFonts w:asciiTheme="minorHAnsi" w:hAnsiTheme="minorHAnsi" w:cs="Arial"/>
          <w:sz w:val="20"/>
          <w:szCs w:val="20"/>
          <w:lang w:val="en-AU"/>
        </w:rPr>
        <w:t>incorporated into its budget planning</w:t>
      </w:r>
      <w:r w:rsidR="00F93139" w:rsidRPr="004A274A">
        <w:rPr>
          <w:rFonts w:asciiTheme="minorHAnsi" w:hAnsiTheme="minorHAnsi" w:cs="Arial"/>
          <w:sz w:val="20"/>
          <w:szCs w:val="20"/>
          <w:lang w:val="en-AU"/>
        </w:rPr>
        <w:t>. Other activities</w:t>
      </w:r>
      <w:r>
        <w:rPr>
          <w:rFonts w:asciiTheme="minorHAnsi" w:hAnsiTheme="minorHAnsi" w:cs="Arial"/>
          <w:sz w:val="20"/>
          <w:szCs w:val="20"/>
          <w:lang w:val="en-AU"/>
        </w:rPr>
        <w:t>,</w:t>
      </w:r>
      <w:r w:rsidR="00F93139" w:rsidRPr="004A274A">
        <w:rPr>
          <w:rFonts w:asciiTheme="minorHAnsi" w:hAnsiTheme="minorHAnsi" w:cs="Arial"/>
          <w:sz w:val="20"/>
          <w:szCs w:val="20"/>
          <w:lang w:val="en-AU"/>
        </w:rPr>
        <w:t xml:space="preserve"> such as infrastructure</w:t>
      </w:r>
      <w:r>
        <w:rPr>
          <w:rFonts w:asciiTheme="minorHAnsi" w:hAnsiTheme="minorHAnsi" w:cs="Arial"/>
          <w:sz w:val="20"/>
          <w:szCs w:val="20"/>
          <w:lang w:val="en-AU"/>
        </w:rPr>
        <w:t>,</w:t>
      </w:r>
      <w:r w:rsidR="00F93139" w:rsidRPr="004A274A">
        <w:rPr>
          <w:rFonts w:asciiTheme="minorHAnsi" w:hAnsiTheme="minorHAnsi" w:cs="Arial"/>
          <w:sz w:val="20"/>
          <w:szCs w:val="20"/>
          <w:lang w:val="en-AU"/>
        </w:rPr>
        <w:t xml:space="preserve"> have evolved over time to suit the context</w:t>
      </w:r>
      <w:r>
        <w:rPr>
          <w:rFonts w:asciiTheme="minorHAnsi" w:hAnsiTheme="minorHAnsi" w:cs="Arial"/>
          <w:sz w:val="20"/>
          <w:szCs w:val="20"/>
          <w:lang w:val="en-AU"/>
        </w:rPr>
        <w:t>.</w:t>
      </w:r>
      <w:r w:rsidR="00F93139" w:rsidRPr="004A274A">
        <w:rPr>
          <w:rFonts w:asciiTheme="minorHAnsi" w:hAnsiTheme="minorHAnsi" w:cs="Arial"/>
          <w:sz w:val="20"/>
          <w:szCs w:val="20"/>
          <w:lang w:val="en-AU"/>
        </w:rPr>
        <w:t xml:space="preserve"> </w:t>
      </w:r>
      <w:r>
        <w:rPr>
          <w:rFonts w:asciiTheme="minorHAnsi" w:hAnsiTheme="minorHAnsi" w:cs="Arial"/>
          <w:sz w:val="20"/>
          <w:szCs w:val="20"/>
          <w:lang w:val="en-AU"/>
        </w:rPr>
        <w:t>T</w:t>
      </w:r>
      <w:r w:rsidR="00F93139" w:rsidRPr="004A274A">
        <w:rPr>
          <w:rFonts w:asciiTheme="minorHAnsi" w:hAnsiTheme="minorHAnsi" w:cs="Arial"/>
          <w:sz w:val="20"/>
          <w:szCs w:val="20"/>
          <w:lang w:val="en-AU"/>
        </w:rPr>
        <w:t>he new curriculum (</w:t>
      </w:r>
      <w:r>
        <w:rPr>
          <w:rFonts w:asciiTheme="minorHAnsi" w:hAnsiTheme="minorHAnsi" w:cs="Arial"/>
          <w:sz w:val="20"/>
          <w:szCs w:val="20"/>
          <w:lang w:val="en-AU"/>
        </w:rPr>
        <w:t>years</w:t>
      </w:r>
      <w:r w:rsidR="00146B12" w:rsidRPr="004A274A">
        <w:rPr>
          <w:rFonts w:asciiTheme="minorHAnsi" w:hAnsiTheme="minorHAnsi" w:cs="Arial"/>
          <w:sz w:val="20"/>
          <w:szCs w:val="20"/>
          <w:lang w:val="en-AU"/>
        </w:rPr>
        <w:t xml:space="preserve"> </w:t>
      </w:r>
      <w:r w:rsidR="00F93139" w:rsidRPr="004A274A">
        <w:rPr>
          <w:rFonts w:asciiTheme="minorHAnsi" w:hAnsiTheme="minorHAnsi" w:cs="Arial"/>
          <w:sz w:val="20"/>
          <w:szCs w:val="20"/>
          <w:lang w:val="en-AU"/>
        </w:rPr>
        <w:t xml:space="preserve">1-6) has </w:t>
      </w:r>
      <w:r>
        <w:rPr>
          <w:rFonts w:asciiTheme="minorHAnsi" w:hAnsiTheme="minorHAnsi" w:cs="Arial"/>
          <w:sz w:val="20"/>
          <w:szCs w:val="20"/>
          <w:lang w:val="en-AU"/>
        </w:rPr>
        <w:t xml:space="preserve">also </w:t>
      </w:r>
      <w:r w:rsidR="00F93139" w:rsidRPr="004A274A">
        <w:rPr>
          <w:rFonts w:asciiTheme="minorHAnsi" w:hAnsiTheme="minorHAnsi" w:cs="Arial"/>
          <w:sz w:val="20"/>
          <w:szCs w:val="20"/>
          <w:lang w:val="en-AU"/>
        </w:rPr>
        <w:t xml:space="preserve">been adapted to </w:t>
      </w:r>
      <w:r>
        <w:rPr>
          <w:rFonts w:asciiTheme="minorHAnsi" w:hAnsiTheme="minorHAnsi" w:cs="Arial"/>
          <w:sz w:val="20"/>
          <w:szCs w:val="20"/>
          <w:lang w:val="en-AU"/>
        </w:rPr>
        <w:t>suit local conditions. It has been</w:t>
      </w:r>
      <w:r w:rsidR="00F93139" w:rsidRPr="004A274A">
        <w:rPr>
          <w:rFonts w:asciiTheme="minorHAnsi" w:hAnsiTheme="minorHAnsi" w:cs="Arial"/>
          <w:sz w:val="20"/>
          <w:szCs w:val="20"/>
          <w:lang w:val="en-AU"/>
        </w:rPr>
        <w:t xml:space="preserve"> adopted by teachers and the roll out remains on track.</w:t>
      </w:r>
    </w:p>
    <w:p w14:paraId="7AA6B924" w14:textId="77777777" w:rsidR="00F93139" w:rsidRPr="004A274A" w:rsidRDefault="00F93139" w:rsidP="00726F0B">
      <w:pPr>
        <w:rPr>
          <w:rFonts w:asciiTheme="minorHAnsi" w:hAnsiTheme="minorHAnsi" w:cs="Arial"/>
          <w:sz w:val="20"/>
          <w:szCs w:val="20"/>
          <w:lang w:val="en-AU"/>
        </w:rPr>
      </w:pPr>
    </w:p>
    <w:p w14:paraId="6919976E" w14:textId="3417541A" w:rsidR="00C11CCF" w:rsidRPr="004A274A" w:rsidRDefault="00F93139" w:rsidP="00C11CCF">
      <w:pPr>
        <w:rPr>
          <w:rFonts w:asciiTheme="minorHAnsi" w:hAnsiTheme="minorHAnsi" w:cs="Arial"/>
          <w:sz w:val="20"/>
          <w:szCs w:val="20"/>
          <w:lang w:val="en-AU"/>
        </w:rPr>
      </w:pPr>
      <w:r w:rsidRPr="004A274A">
        <w:rPr>
          <w:rFonts w:asciiTheme="minorHAnsi" w:hAnsiTheme="minorHAnsi" w:cs="Arial"/>
          <w:sz w:val="20"/>
          <w:szCs w:val="20"/>
          <w:lang w:val="en-AU"/>
        </w:rPr>
        <w:t xml:space="preserve">Recently introduced innovations (such as the </w:t>
      </w:r>
      <w:r w:rsidR="005546BD">
        <w:rPr>
          <w:rFonts w:asciiTheme="minorHAnsi" w:hAnsiTheme="minorHAnsi" w:cs="Arial"/>
          <w:sz w:val="20"/>
          <w:szCs w:val="20"/>
          <w:lang w:val="en-AU"/>
        </w:rPr>
        <w:t>sweeping</w:t>
      </w:r>
      <w:r w:rsidR="005546BD"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reforms at KTC and the LLL) introduced by KEIP appear to be effective</w:t>
      </w:r>
      <w:r w:rsidR="009A78AB" w:rsidRPr="004A274A">
        <w:rPr>
          <w:rFonts w:asciiTheme="minorHAnsi" w:hAnsiTheme="minorHAnsi" w:cs="Arial"/>
          <w:sz w:val="20"/>
          <w:szCs w:val="20"/>
          <w:lang w:val="en-AU"/>
        </w:rPr>
        <w:t>,</w:t>
      </w:r>
      <w:r w:rsidRPr="004A274A">
        <w:rPr>
          <w:rFonts w:asciiTheme="minorHAnsi" w:hAnsiTheme="minorHAnsi" w:cs="Arial"/>
          <w:sz w:val="20"/>
          <w:szCs w:val="20"/>
          <w:lang w:val="en-AU"/>
        </w:rPr>
        <w:t xml:space="preserve"> </w:t>
      </w:r>
      <w:r w:rsidR="005546BD">
        <w:rPr>
          <w:rFonts w:asciiTheme="minorHAnsi" w:hAnsiTheme="minorHAnsi" w:cs="Arial"/>
          <w:sz w:val="20"/>
          <w:szCs w:val="20"/>
          <w:lang w:val="en-AU"/>
        </w:rPr>
        <w:t>however</w:t>
      </w:r>
      <w:r w:rsidR="005546BD"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it is too early to tell what the lasting impact of these activities will be</w:t>
      </w:r>
      <w:r w:rsidR="005E5DB7">
        <w:rPr>
          <w:rFonts w:asciiTheme="minorHAnsi" w:hAnsiTheme="minorHAnsi" w:cs="Arial"/>
          <w:sz w:val="20"/>
          <w:szCs w:val="20"/>
          <w:lang w:val="en-AU"/>
        </w:rPr>
        <w:t xml:space="preserve"> and will require ongoing monitoring</w:t>
      </w:r>
      <w:r w:rsidR="005546BD">
        <w:rPr>
          <w:rFonts w:asciiTheme="minorHAnsi" w:hAnsiTheme="minorHAnsi" w:cs="Arial"/>
          <w:sz w:val="20"/>
          <w:szCs w:val="20"/>
          <w:lang w:val="en-AU"/>
        </w:rPr>
        <w:t>.</w:t>
      </w:r>
      <w:r w:rsidRPr="004A274A">
        <w:rPr>
          <w:rFonts w:asciiTheme="minorHAnsi" w:hAnsiTheme="minorHAnsi" w:cs="Arial"/>
          <w:sz w:val="20"/>
          <w:szCs w:val="20"/>
          <w:lang w:val="en-AU"/>
        </w:rPr>
        <w:t xml:space="preserve"> Both </w:t>
      </w:r>
      <w:r w:rsidR="005546BD">
        <w:rPr>
          <w:rFonts w:asciiTheme="minorHAnsi" w:hAnsiTheme="minorHAnsi" w:cs="Arial"/>
          <w:sz w:val="20"/>
          <w:szCs w:val="20"/>
          <w:lang w:val="en-AU"/>
        </w:rPr>
        <w:t>the KTC reforms and the LLL</w:t>
      </w:r>
      <w:r w:rsidRPr="004A274A">
        <w:rPr>
          <w:rFonts w:asciiTheme="minorHAnsi" w:hAnsiTheme="minorHAnsi" w:cs="Arial"/>
          <w:sz w:val="20"/>
          <w:szCs w:val="20"/>
          <w:lang w:val="en-AU"/>
        </w:rPr>
        <w:t xml:space="preserve"> </w:t>
      </w:r>
      <w:r w:rsidR="005546BD">
        <w:rPr>
          <w:rFonts w:asciiTheme="minorHAnsi" w:hAnsiTheme="minorHAnsi" w:cs="Arial"/>
          <w:sz w:val="20"/>
          <w:szCs w:val="20"/>
          <w:lang w:val="en-AU"/>
        </w:rPr>
        <w:t xml:space="preserve">initiative </w:t>
      </w:r>
      <w:r w:rsidRPr="004A274A">
        <w:rPr>
          <w:rFonts w:asciiTheme="minorHAnsi" w:hAnsiTheme="minorHAnsi" w:cs="Arial"/>
          <w:sz w:val="20"/>
          <w:szCs w:val="20"/>
          <w:lang w:val="en-AU"/>
        </w:rPr>
        <w:t>display characteristics of effective and efficient development</w:t>
      </w:r>
      <w:r w:rsidR="005546BD">
        <w:rPr>
          <w:rFonts w:asciiTheme="minorHAnsi" w:hAnsiTheme="minorHAnsi" w:cs="Arial"/>
          <w:sz w:val="20"/>
          <w:szCs w:val="20"/>
          <w:lang w:val="en-AU"/>
        </w:rPr>
        <w:t xml:space="preserve"> programming</w:t>
      </w:r>
      <w:r w:rsidRPr="004A274A">
        <w:rPr>
          <w:rFonts w:asciiTheme="minorHAnsi" w:hAnsiTheme="minorHAnsi" w:cs="Arial"/>
          <w:sz w:val="20"/>
          <w:szCs w:val="20"/>
          <w:lang w:val="en-AU"/>
        </w:rPr>
        <w:t>. KTC has aligned pre</w:t>
      </w:r>
      <w:r w:rsidR="005546BD">
        <w:rPr>
          <w:rFonts w:asciiTheme="minorHAnsi" w:hAnsiTheme="minorHAnsi" w:cs="Arial"/>
          <w:sz w:val="20"/>
          <w:szCs w:val="20"/>
          <w:lang w:val="en-AU"/>
        </w:rPr>
        <w:t>-</w:t>
      </w:r>
      <w:r w:rsidRPr="004A274A">
        <w:rPr>
          <w:rFonts w:asciiTheme="minorHAnsi" w:hAnsiTheme="minorHAnsi" w:cs="Arial"/>
          <w:sz w:val="20"/>
          <w:szCs w:val="20"/>
          <w:lang w:val="en-AU"/>
        </w:rPr>
        <w:t xml:space="preserve"> and in-service training with </w:t>
      </w:r>
      <w:r w:rsidR="005546BD">
        <w:rPr>
          <w:rFonts w:asciiTheme="minorHAnsi" w:hAnsiTheme="minorHAnsi" w:cs="Arial"/>
          <w:sz w:val="20"/>
          <w:szCs w:val="20"/>
          <w:lang w:val="en-AU"/>
        </w:rPr>
        <w:t xml:space="preserve">the </w:t>
      </w:r>
      <w:r w:rsidRPr="004A274A">
        <w:rPr>
          <w:rFonts w:asciiTheme="minorHAnsi" w:hAnsiTheme="minorHAnsi" w:cs="Arial"/>
          <w:sz w:val="20"/>
          <w:szCs w:val="20"/>
          <w:lang w:val="en-AU"/>
        </w:rPr>
        <w:t>new curriculum, teachers are being upgraded, there is a strong focus on quality, and an equitable enrolment process has been introduced. The LLL initiatives</w:t>
      </w:r>
      <w:r w:rsidR="005546BD">
        <w:rPr>
          <w:rFonts w:asciiTheme="minorHAnsi" w:hAnsiTheme="minorHAnsi" w:cs="Arial"/>
          <w:sz w:val="20"/>
          <w:szCs w:val="20"/>
          <w:lang w:val="en-AU"/>
        </w:rPr>
        <w:t>, meanwhile,</w:t>
      </w:r>
      <w:r w:rsidRPr="004A274A">
        <w:rPr>
          <w:rFonts w:asciiTheme="minorHAnsi" w:hAnsiTheme="minorHAnsi" w:cs="Arial"/>
          <w:sz w:val="20"/>
          <w:szCs w:val="20"/>
          <w:lang w:val="en-AU"/>
        </w:rPr>
        <w:t xml:space="preserve"> ha</w:t>
      </w:r>
      <w:r w:rsidR="00146B12" w:rsidRPr="004A274A">
        <w:rPr>
          <w:rFonts w:asciiTheme="minorHAnsi" w:hAnsiTheme="minorHAnsi" w:cs="Arial"/>
          <w:sz w:val="20"/>
          <w:szCs w:val="20"/>
          <w:lang w:val="en-AU"/>
        </w:rPr>
        <w:t>ve</w:t>
      </w:r>
      <w:r w:rsidRPr="004A274A">
        <w:rPr>
          <w:rFonts w:asciiTheme="minorHAnsi" w:hAnsiTheme="minorHAnsi" w:cs="Arial"/>
          <w:sz w:val="20"/>
          <w:szCs w:val="20"/>
          <w:lang w:val="en-AU"/>
        </w:rPr>
        <w:t xml:space="preserve"> introduced a robust </w:t>
      </w:r>
      <w:r w:rsidR="005546BD">
        <w:rPr>
          <w:rFonts w:asciiTheme="minorHAnsi" w:hAnsiTheme="minorHAnsi" w:cs="Arial"/>
          <w:sz w:val="20"/>
          <w:szCs w:val="20"/>
          <w:lang w:val="en-AU"/>
        </w:rPr>
        <w:t>professional development</w:t>
      </w:r>
      <w:r w:rsidR="005546BD"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focus on new pedagogies and leadership, and ha</w:t>
      </w:r>
      <w:r w:rsidR="005546BD">
        <w:rPr>
          <w:rFonts w:asciiTheme="minorHAnsi" w:hAnsiTheme="minorHAnsi" w:cs="Arial"/>
          <w:sz w:val="20"/>
          <w:szCs w:val="20"/>
          <w:lang w:val="en-AU"/>
        </w:rPr>
        <w:t>ve</w:t>
      </w:r>
      <w:r w:rsidRPr="004A274A">
        <w:rPr>
          <w:rFonts w:asciiTheme="minorHAnsi" w:hAnsiTheme="minorHAnsi" w:cs="Arial"/>
          <w:sz w:val="20"/>
          <w:szCs w:val="20"/>
          <w:lang w:val="en-AU"/>
        </w:rPr>
        <w:t xml:space="preserve"> enabled the </w:t>
      </w:r>
      <w:r w:rsidR="005E5DB7">
        <w:rPr>
          <w:rFonts w:asciiTheme="minorHAnsi" w:hAnsiTheme="minorHAnsi" w:cs="Arial"/>
          <w:sz w:val="20"/>
          <w:szCs w:val="20"/>
          <w:lang w:val="en-AU"/>
        </w:rPr>
        <w:t>ALs</w:t>
      </w:r>
      <w:r w:rsidRPr="004A274A">
        <w:rPr>
          <w:rFonts w:asciiTheme="minorHAnsi" w:hAnsiTheme="minorHAnsi" w:cs="Arial"/>
          <w:sz w:val="20"/>
          <w:szCs w:val="20"/>
          <w:lang w:val="en-AU"/>
        </w:rPr>
        <w:t xml:space="preserve"> to play a critical role in supporting </w:t>
      </w:r>
      <w:r w:rsidR="005546BD">
        <w:rPr>
          <w:rFonts w:asciiTheme="minorHAnsi" w:hAnsiTheme="minorHAnsi" w:cs="Arial"/>
          <w:sz w:val="20"/>
          <w:szCs w:val="20"/>
          <w:lang w:val="en-AU"/>
        </w:rPr>
        <w:t>professional development</w:t>
      </w:r>
      <w:r w:rsidR="005546BD" w:rsidRPr="004A274A">
        <w:rPr>
          <w:rFonts w:asciiTheme="minorHAnsi" w:hAnsiTheme="minorHAnsi" w:cs="Arial"/>
          <w:sz w:val="20"/>
          <w:szCs w:val="20"/>
          <w:lang w:val="en-AU"/>
        </w:rPr>
        <w:t xml:space="preserve"> </w:t>
      </w:r>
      <w:r w:rsidR="00E06E36" w:rsidRPr="004A274A">
        <w:rPr>
          <w:rFonts w:asciiTheme="minorHAnsi" w:hAnsiTheme="minorHAnsi" w:cs="Arial"/>
          <w:sz w:val="20"/>
          <w:szCs w:val="20"/>
          <w:lang w:val="en-AU"/>
        </w:rPr>
        <w:t>in situ</w:t>
      </w:r>
      <w:r w:rsidRPr="004A274A">
        <w:rPr>
          <w:rFonts w:asciiTheme="minorHAnsi" w:hAnsiTheme="minorHAnsi" w:cs="Arial"/>
          <w:sz w:val="20"/>
          <w:szCs w:val="20"/>
          <w:lang w:val="en-AU"/>
        </w:rPr>
        <w:t xml:space="preserve">. </w:t>
      </w:r>
    </w:p>
    <w:p w14:paraId="15D352D2" w14:textId="77777777" w:rsidR="007D4579" w:rsidRPr="004A274A" w:rsidRDefault="007D4579" w:rsidP="00C11CCF">
      <w:pPr>
        <w:rPr>
          <w:rFonts w:asciiTheme="minorHAnsi" w:hAnsiTheme="minorHAnsi" w:cs="Arial"/>
          <w:sz w:val="20"/>
          <w:szCs w:val="20"/>
          <w:lang w:val="en-AU"/>
        </w:rPr>
      </w:pPr>
    </w:p>
    <w:p w14:paraId="671CFF6E" w14:textId="133982B5" w:rsidR="007D4579" w:rsidRPr="004A274A" w:rsidRDefault="007D4579" w:rsidP="00C11CCF">
      <w:pPr>
        <w:rPr>
          <w:rFonts w:asciiTheme="minorHAnsi" w:hAnsiTheme="minorHAnsi" w:cs="Arial"/>
          <w:sz w:val="20"/>
          <w:szCs w:val="20"/>
          <w:lang w:val="en-AU"/>
        </w:rPr>
      </w:pPr>
      <w:r w:rsidRPr="004A274A">
        <w:rPr>
          <w:rFonts w:asciiTheme="minorHAnsi" w:hAnsiTheme="minorHAnsi" w:cs="Arial"/>
          <w:sz w:val="20"/>
          <w:szCs w:val="20"/>
          <w:lang w:val="en-AU"/>
        </w:rPr>
        <w:t xml:space="preserve">The </w:t>
      </w:r>
      <w:r w:rsidR="007D50C2">
        <w:rPr>
          <w:rFonts w:asciiTheme="minorHAnsi" w:hAnsiTheme="minorHAnsi" w:cs="Arial"/>
          <w:sz w:val="20"/>
          <w:szCs w:val="20"/>
          <w:lang w:val="en-AU"/>
        </w:rPr>
        <w:t>Kiribati Government</w:t>
      </w:r>
      <w:r w:rsidR="007D50C2"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continues to help secure the sustainability of the gains achieved by KEIP by </w:t>
      </w:r>
      <w:r w:rsidRPr="004A274A">
        <w:rPr>
          <w:rFonts w:asciiTheme="minorHAnsi" w:hAnsiTheme="minorHAnsi"/>
          <w:sz w:val="20"/>
          <w:szCs w:val="20"/>
          <w:lang w:val="en-AU"/>
        </w:rPr>
        <w:t>creating a strong policy environment within which KEIP operates, increasing recurrent budget</w:t>
      </w:r>
      <w:r w:rsidR="00DB397E">
        <w:rPr>
          <w:rFonts w:asciiTheme="minorHAnsi" w:hAnsiTheme="minorHAnsi"/>
          <w:sz w:val="20"/>
          <w:szCs w:val="20"/>
          <w:lang w:val="en-AU"/>
        </w:rPr>
        <w:t xml:space="preserve"> allocations</w:t>
      </w:r>
      <w:r w:rsidRPr="004A274A">
        <w:rPr>
          <w:rFonts w:asciiTheme="minorHAnsi" w:hAnsiTheme="minorHAnsi"/>
          <w:sz w:val="20"/>
          <w:szCs w:val="20"/>
          <w:lang w:val="en-AU"/>
        </w:rPr>
        <w:t>, facilitating the absorption of successful KEIP initiated interventions</w:t>
      </w:r>
      <w:r w:rsidR="00FA6D58" w:rsidRPr="004A274A">
        <w:rPr>
          <w:rFonts w:asciiTheme="minorHAnsi" w:hAnsiTheme="minorHAnsi"/>
          <w:sz w:val="20"/>
          <w:szCs w:val="20"/>
          <w:lang w:val="en-AU"/>
        </w:rPr>
        <w:t xml:space="preserve"> (</w:t>
      </w:r>
      <w:r w:rsidRPr="004A274A">
        <w:rPr>
          <w:rFonts w:asciiTheme="minorHAnsi" w:hAnsiTheme="minorHAnsi"/>
          <w:sz w:val="20"/>
          <w:szCs w:val="20"/>
          <w:lang w:val="en-AU"/>
        </w:rPr>
        <w:t>in particularly key positions</w:t>
      </w:r>
      <w:r w:rsidR="00CC3201">
        <w:rPr>
          <w:rFonts w:asciiTheme="minorHAnsi" w:hAnsiTheme="minorHAnsi"/>
          <w:sz w:val="20"/>
          <w:szCs w:val="20"/>
          <w:lang w:val="en-AU"/>
        </w:rPr>
        <w:t>,</w:t>
      </w:r>
      <w:r w:rsidRPr="004A274A">
        <w:rPr>
          <w:rFonts w:asciiTheme="minorHAnsi" w:hAnsiTheme="minorHAnsi"/>
          <w:sz w:val="20"/>
          <w:szCs w:val="20"/>
          <w:lang w:val="en-AU"/>
        </w:rPr>
        <w:t xml:space="preserve"> </w:t>
      </w:r>
      <w:r w:rsidR="00FA6D58" w:rsidRPr="004A274A">
        <w:rPr>
          <w:rFonts w:asciiTheme="minorHAnsi" w:hAnsiTheme="minorHAnsi"/>
          <w:sz w:val="20"/>
          <w:szCs w:val="20"/>
          <w:lang w:val="en-AU"/>
        </w:rPr>
        <w:t>such as the</w:t>
      </w:r>
      <w:r w:rsidRPr="004A274A">
        <w:rPr>
          <w:rFonts w:asciiTheme="minorHAnsi" w:hAnsiTheme="minorHAnsi"/>
          <w:sz w:val="20"/>
          <w:szCs w:val="20"/>
          <w:lang w:val="en-AU"/>
        </w:rPr>
        <w:t xml:space="preserve"> IECs) and also supporting, for </w:t>
      </w:r>
      <w:r w:rsidR="00CC3201">
        <w:rPr>
          <w:rFonts w:asciiTheme="minorHAnsi" w:hAnsiTheme="minorHAnsi"/>
          <w:sz w:val="20"/>
          <w:szCs w:val="20"/>
          <w:lang w:val="en-AU"/>
        </w:rPr>
        <w:t>example</w:t>
      </w:r>
      <w:r w:rsidRPr="004A274A">
        <w:rPr>
          <w:rFonts w:asciiTheme="minorHAnsi" w:hAnsiTheme="minorHAnsi"/>
          <w:sz w:val="20"/>
          <w:szCs w:val="20"/>
          <w:lang w:val="en-AU"/>
        </w:rPr>
        <w:t xml:space="preserve">, the ambitious reforms </w:t>
      </w:r>
      <w:r w:rsidR="00CC3201">
        <w:rPr>
          <w:rFonts w:asciiTheme="minorHAnsi" w:hAnsiTheme="minorHAnsi"/>
          <w:sz w:val="20"/>
          <w:szCs w:val="20"/>
          <w:lang w:val="en-AU"/>
        </w:rPr>
        <w:t xml:space="preserve">at the </w:t>
      </w:r>
      <w:r w:rsidRPr="004A274A">
        <w:rPr>
          <w:rFonts w:asciiTheme="minorHAnsi" w:hAnsiTheme="minorHAnsi"/>
          <w:sz w:val="20"/>
          <w:szCs w:val="20"/>
          <w:lang w:val="en-AU"/>
        </w:rPr>
        <w:t>KTC.</w:t>
      </w:r>
    </w:p>
    <w:p w14:paraId="5E800131" w14:textId="77777777" w:rsidR="00C11CCF" w:rsidRPr="004A274A" w:rsidRDefault="00C11CCF" w:rsidP="00C11CCF">
      <w:pPr>
        <w:rPr>
          <w:rFonts w:asciiTheme="minorHAnsi" w:hAnsiTheme="minorHAnsi" w:cs="Arial"/>
          <w:sz w:val="20"/>
          <w:szCs w:val="20"/>
          <w:lang w:val="en-AU"/>
        </w:rPr>
      </w:pPr>
    </w:p>
    <w:p w14:paraId="6FBA93A8" w14:textId="1BA493FF" w:rsidR="00C11CCF" w:rsidRPr="004A274A" w:rsidRDefault="000A5CB2" w:rsidP="00C11CCF">
      <w:pPr>
        <w:rPr>
          <w:rFonts w:asciiTheme="minorHAnsi" w:hAnsiTheme="minorHAnsi" w:cs="Arial"/>
          <w:sz w:val="20"/>
          <w:szCs w:val="20"/>
          <w:lang w:val="en-AU"/>
        </w:rPr>
      </w:pPr>
      <w:r w:rsidRPr="004A274A">
        <w:rPr>
          <w:rFonts w:asciiTheme="minorHAnsi" w:hAnsiTheme="minorHAnsi" w:cs="Arial"/>
          <w:sz w:val="20"/>
          <w:szCs w:val="20"/>
          <w:lang w:val="en-AU"/>
        </w:rPr>
        <w:t>The evaluation identified several</w:t>
      </w:r>
      <w:r w:rsidR="008E0A56" w:rsidRPr="004A274A">
        <w:rPr>
          <w:rFonts w:asciiTheme="minorHAnsi" w:hAnsiTheme="minorHAnsi" w:cs="Arial"/>
          <w:sz w:val="20"/>
          <w:szCs w:val="20"/>
          <w:lang w:val="en-AU"/>
        </w:rPr>
        <w:t xml:space="preserve"> areas that will require attention in the remaining period of KEIP </w:t>
      </w:r>
      <w:r w:rsidR="00A47FCC">
        <w:rPr>
          <w:rFonts w:asciiTheme="minorHAnsi" w:hAnsiTheme="minorHAnsi" w:cs="Arial"/>
          <w:sz w:val="20"/>
          <w:szCs w:val="20"/>
          <w:lang w:val="en-AU"/>
        </w:rPr>
        <w:t xml:space="preserve">Phase </w:t>
      </w:r>
      <w:r w:rsidR="008E0A56" w:rsidRPr="004A274A">
        <w:rPr>
          <w:rFonts w:asciiTheme="minorHAnsi" w:hAnsiTheme="minorHAnsi" w:cs="Arial"/>
          <w:sz w:val="20"/>
          <w:szCs w:val="20"/>
          <w:lang w:val="en-AU"/>
        </w:rPr>
        <w:t xml:space="preserve">III and/or require additional thought in the design of the next phase. Of particular concern is the challenge KEIP faces in measuring </w:t>
      </w:r>
      <w:r w:rsidR="00C11CCF" w:rsidRPr="004A274A">
        <w:rPr>
          <w:rFonts w:asciiTheme="minorHAnsi" w:hAnsiTheme="minorHAnsi" w:cs="Arial"/>
          <w:sz w:val="20"/>
          <w:szCs w:val="20"/>
          <w:lang w:val="en-AU"/>
        </w:rPr>
        <w:t xml:space="preserve">the </w:t>
      </w:r>
      <w:r w:rsidR="008E0A56" w:rsidRPr="004A274A">
        <w:rPr>
          <w:rFonts w:asciiTheme="minorHAnsi" w:hAnsiTheme="minorHAnsi" w:cs="Arial"/>
          <w:sz w:val="20"/>
          <w:szCs w:val="20"/>
          <w:lang w:val="en-AU"/>
        </w:rPr>
        <w:t xml:space="preserve">achievement of </w:t>
      </w:r>
      <w:r w:rsidR="00C11CCF" w:rsidRPr="004A274A">
        <w:rPr>
          <w:rFonts w:asciiTheme="minorHAnsi" w:hAnsiTheme="minorHAnsi" w:cs="Arial"/>
          <w:sz w:val="20"/>
          <w:szCs w:val="20"/>
          <w:lang w:val="en-AU"/>
        </w:rPr>
        <w:t>high-level</w:t>
      </w:r>
      <w:r w:rsidR="008E0A56" w:rsidRPr="004A274A">
        <w:rPr>
          <w:rFonts w:asciiTheme="minorHAnsi" w:hAnsiTheme="minorHAnsi" w:cs="Arial"/>
          <w:sz w:val="20"/>
          <w:szCs w:val="20"/>
          <w:lang w:val="en-AU"/>
        </w:rPr>
        <w:t xml:space="preserve"> outcomes</w:t>
      </w:r>
      <w:r w:rsidR="00C11CCF" w:rsidRPr="004A274A">
        <w:rPr>
          <w:rFonts w:asciiTheme="minorHAnsi" w:hAnsiTheme="minorHAnsi" w:cs="Arial"/>
          <w:sz w:val="20"/>
          <w:szCs w:val="20"/>
          <w:lang w:val="en-AU"/>
        </w:rPr>
        <w:t xml:space="preserve">. Linked to this point is the finding (by </w:t>
      </w:r>
      <w:r w:rsidR="00CC3201">
        <w:rPr>
          <w:rFonts w:asciiTheme="minorHAnsi" w:hAnsiTheme="minorHAnsi" w:cs="Arial"/>
          <w:sz w:val="20"/>
          <w:szCs w:val="20"/>
          <w:lang w:val="en-AU"/>
        </w:rPr>
        <w:t>MoE’s</w:t>
      </w:r>
      <w:r w:rsidR="00CC3201" w:rsidRPr="004A274A">
        <w:rPr>
          <w:rFonts w:asciiTheme="minorHAnsi" w:hAnsiTheme="minorHAnsi" w:cs="Arial"/>
          <w:sz w:val="20"/>
          <w:szCs w:val="20"/>
          <w:lang w:val="en-AU"/>
        </w:rPr>
        <w:t xml:space="preserve"> </w:t>
      </w:r>
      <w:r w:rsidR="00C11CCF" w:rsidRPr="004A274A">
        <w:rPr>
          <w:rFonts w:asciiTheme="minorHAnsi" w:hAnsiTheme="minorHAnsi" w:cs="Arial"/>
          <w:sz w:val="20"/>
          <w:szCs w:val="20"/>
          <w:lang w:val="en-AU"/>
        </w:rPr>
        <w:t xml:space="preserve">own admission) that MoE data is still inadequate to support evidence-based decision making and resource planning in the sector. </w:t>
      </w:r>
      <w:r w:rsidR="001F7532" w:rsidRPr="004A274A">
        <w:rPr>
          <w:rFonts w:asciiTheme="minorHAnsi" w:hAnsiTheme="minorHAnsi" w:cs="Arial"/>
          <w:sz w:val="20"/>
          <w:szCs w:val="20"/>
          <w:lang w:val="en-AU"/>
        </w:rPr>
        <w:t xml:space="preserve">Senior management within the MoE also expressed concern over </w:t>
      </w:r>
      <w:r w:rsidR="00B56962" w:rsidRPr="004A274A">
        <w:rPr>
          <w:rFonts w:asciiTheme="minorHAnsi" w:hAnsiTheme="minorHAnsi" w:cs="Arial"/>
          <w:sz w:val="20"/>
          <w:szCs w:val="20"/>
          <w:lang w:val="en-AU"/>
        </w:rPr>
        <w:t xml:space="preserve">a perceived </w:t>
      </w:r>
      <w:r w:rsidR="001F7532" w:rsidRPr="004A274A">
        <w:rPr>
          <w:rFonts w:asciiTheme="minorHAnsi" w:hAnsiTheme="minorHAnsi" w:cs="Arial"/>
          <w:sz w:val="20"/>
          <w:szCs w:val="20"/>
          <w:lang w:val="en-AU"/>
        </w:rPr>
        <w:t>lack of transparency in planning and budgeting of KEIP activities</w:t>
      </w:r>
      <w:r w:rsidR="00CC3201">
        <w:rPr>
          <w:rFonts w:asciiTheme="minorHAnsi" w:hAnsiTheme="minorHAnsi" w:cs="Arial"/>
          <w:sz w:val="20"/>
          <w:szCs w:val="20"/>
          <w:lang w:val="en-AU"/>
        </w:rPr>
        <w:t>. They</w:t>
      </w:r>
      <w:r w:rsidR="001F7532" w:rsidRPr="004A274A">
        <w:rPr>
          <w:rFonts w:asciiTheme="minorHAnsi" w:hAnsiTheme="minorHAnsi" w:cs="Arial"/>
          <w:sz w:val="20"/>
          <w:szCs w:val="20"/>
          <w:lang w:val="en-AU"/>
        </w:rPr>
        <w:t xml:space="preserve"> </w:t>
      </w:r>
      <w:r w:rsidR="003C30CC" w:rsidRPr="004A274A">
        <w:rPr>
          <w:rFonts w:asciiTheme="minorHAnsi" w:hAnsiTheme="minorHAnsi" w:cs="Arial"/>
          <w:sz w:val="20"/>
          <w:szCs w:val="20"/>
          <w:lang w:val="en-AU"/>
        </w:rPr>
        <w:t>noted</w:t>
      </w:r>
      <w:r w:rsidR="001F7532" w:rsidRPr="004A274A">
        <w:rPr>
          <w:rFonts w:asciiTheme="minorHAnsi" w:hAnsiTheme="minorHAnsi" w:cs="Arial"/>
          <w:sz w:val="20"/>
          <w:szCs w:val="20"/>
          <w:lang w:val="en-AU"/>
        </w:rPr>
        <w:t xml:space="preserve"> that in previous years</w:t>
      </w:r>
      <w:r w:rsidR="00CC3201">
        <w:rPr>
          <w:rFonts w:asciiTheme="minorHAnsi" w:hAnsiTheme="minorHAnsi" w:cs="Arial"/>
          <w:sz w:val="20"/>
          <w:szCs w:val="20"/>
          <w:lang w:val="en-AU"/>
        </w:rPr>
        <w:t>,</w:t>
      </w:r>
      <w:r w:rsidR="001F7532" w:rsidRPr="004A274A">
        <w:rPr>
          <w:rFonts w:asciiTheme="minorHAnsi" w:hAnsiTheme="minorHAnsi" w:cs="Arial"/>
          <w:sz w:val="20"/>
          <w:szCs w:val="20"/>
          <w:lang w:val="en-AU"/>
        </w:rPr>
        <w:t xml:space="preserve"> </w:t>
      </w:r>
      <w:r w:rsidR="00B56962" w:rsidRPr="004A274A">
        <w:rPr>
          <w:rFonts w:asciiTheme="minorHAnsi" w:hAnsiTheme="minorHAnsi" w:cs="Arial"/>
          <w:sz w:val="20"/>
          <w:szCs w:val="20"/>
          <w:lang w:val="en-AU"/>
        </w:rPr>
        <w:t>s</w:t>
      </w:r>
      <w:r w:rsidR="005F3BD9" w:rsidRPr="004A274A">
        <w:rPr>
          <w:rFonts w:asciiTheme="minorHAnsi" w:hAnsiTheme="minorHAnsi" w:cs="Arial"/>
          <w:sz w:val="20"/>
          <w:szCs w:val="20"/>
          <w:lang w:val="en-AU"/>
        </w:rPr>
        <w:t xml:space="preserve">enior </w:t>
      </w:r>
      <w:r w:rsidR="00B56962" w:rsidRPr="004A274A">
        <w:rPr>
          <w:rFonts w:asciiTheme="minorHAnsi" w:hAnsiTheme="minorHAnsi" w:cs="Arial"/>
          <w:sz w:val="20"/>
          <w:szCs w:val="20"/>
          <w:lang w:val="en-AU"/>
        </w:rPr>
        <w:t>m</w:t>
      </w:r>
      <w:r w:rsidR="005F3BD9" w:rsidRPr="004A274A">
        <w:rPr>
          <w:rFonts w:asciiTheme="minorHAnsi" w:hAnsiTheme="minorHAnsi" w:cs="Arial"/>
          <w:sz w:val="20"/>
          <w:szCs w:val="20"/>
          <w:lang w:val="en-AU"/>
        </w:rPr>
        <w:t>anagement</w:t>
      </w:r>
      <w:r w:rsidR="0070689A" w:rsidRPr="004A274A">
        <w:rPr>
          <w:rFonts w:asciiTheme="minorHAnsi" w:hAnsiTheme="minorHAnsi" w:cs="Arial"/>
          <w:sz w:val="20"/>
          <w:szCs w:val="20"/>
          <w:lang w:val="en-AU"/>
        </w:rPr>
        <w:t xml:space="preserve"> were fully consulted and integral to the financial approval process</w:t>
      </w:r>
      <w:r w:rsidR="001F7532" w:rsidRPr="004A274A">
        <w:rPr>
          <w:rFonts w:asciiTheme="minorHAnsi" w:hAnsiTheme="minorHAnsi" w:cs="Arial"/>
          <w:sz w:val="20"/>
          <w:szCs w:val="20"/>
          <w:lang w:val="en-AU"/>
        </w:rPr>
        <w:t>. This issue</w:t>
      </w:r>
      <w:r w:rsidR="00D94197" w:rsidRPr="004A274A">
        <w:rPr>
          <w:rFonts w:asciiTheme="minorHAnsi" w:hAnsiTheme="minorHAnsi" w:cs="Arial"/>
          <w:sz w:val="20"/>
          <w:szCs w:val="20"/>
          <w:lang w:val="en-AU"/>
        </w:rPr>
        <w:t xml:space="preserve"> needs urgent attention to ensure it does not </w:t>
      </w:r>
      <w:r w:rsidR="00B56962" w:rsidRPr="004A274A">
        <w:rPr>
          <w:rFonts w:asciiTheme="minorHAnsi" w:hAnsiTheme="minorHAnsi" w:cs="Arial"/>
          <w:sz w:val="20"/>
          <w:szCs w:val="20"/>
          <w:lang w:val="en-AU"/>
        </w:rPr>
        <w:t xml:space="preserve">undermine </w:t>
      </w:r>
      <w:r w:rsidR="00D94197" w:rsidRPr="004A274A">
        <w:rPr>
          <w:rFonts w:asciiTheme="minorHAnsi" w:hAnsiTheme="minorHAnsi" w:cs="Arial"/>
          <w:sz w:val="20"/>
          <w:szCs w:val="20"/>
          <w:lang w:val="en-AU"/>
        </w:rPr>
        <w:t xml:space="preserve">the strong partnership between the MoE and KEIP. </w:t>
      </w:r>
      <w:r w:rsidR="00C11CCF" w:rsidRPr="004A274A">
        <w:rPr>
          <w:rFonts w:asciiTheme="minorHAnsi" w:hAnsiTheme="minorHAnsi" w:cs="Arial"/>
          <w:sz w:val="20"/>
          <w:szCs w:val="20"/>
          <w:lang w:val="en-AU"/>
        </w:rPr>
        <w:t>Other areas of concern include the perception among many of the direct beneficiaries of KEIP that the pace of change is too fast in some areas to enable</w:t>
      </w:r>
      <w:r w:rsidR="005D3C51" w:rsidRPr="004A274A">
        <w:rPr>
          <w:rFonts w:asciiTheme="minorHAnsi" w:hAnsiTheme="minorHAnsi" w:cs="Arial"/>
          <w:sz w:val="20"/>
          <w:szCs w:val="20"/>
          <w:lang w:val="en-AU"/>
        </w:rPr>
        <w:t xml:space="preserve"> consolidation</w:t>
      </w:r>
      <w:r w:rsidR="007D50C2">
        <w:rPr>
          <w:rFonts w:asciiTheme="minorHAnsi" w:hAnsiTheme="minorHAnsi" w:cs="Arial"/>
          <w:sz w:val="20"/>
          <w:szCs w:val="20"/>
          <w:lang w:val="en-AU"/>
        </w:rPr>
        <w:t xml:space="preserve"> and </w:t>
      </w:r>
      <w:r w:rsidR="00C11CCF" w:rsidRPr="004A274A">
        <w:rPr>
          <w:rFonts w:asciiTheme="minorHAnsi" w:hAnsiTheme="minorHAnsi" w:cs="Arial"/>
          <w:sz w:val="20"/>
          <w:szCs w:val="20"/>
          <w:lang w:val="en-AU"/>
        </w:rPr>
        <w:t xml:space="preserve">transfer of skills and knowledge </w:t>
      </w:r>
      <w:r w:rsidR="005E5DB7">
        <w:rPr>
          <w:rFonts w:asciiTheme="minorHAnsi" w:hAnsiTheme="minorHAnsi" w:cs="Arial"/>
          <w:sz w:val="20"/>
          <w:szCs w:val="20"/>
          <w:lang w:val="en-AU"/>
        </w:rPr>
        <w:t>within the</w:t>
      </w:r>
      <w:r w:rsidR="00C11CCF" w:rsidRPr="004A274A">
        <w:rPr>
          <w:rFonts w:asciiTheme="minorHAnsi" w:hAnsiTheme="minorHAnsi" w:cs="Arial"/>
          <w:sz w:val="20"/>
          <w:szCs w:val="20"/>
          <w:lang w:val="en-AU"/>
        </w:rPr>
        <w:t xml:space="preserve"> MoE</w:t>
      </w:r>
      <w:r w:rsidR="009A78AB" w:rsidRPr="004A274A">
        <w:rPr>
          <w:rFonts w:asciiTheme="minorHAnsi" w:hAnsiTheme="minorHAnsi" w:cs="Arial"/>
          <w:sz w:val="20"/>
          <w:szCs w:val="20"/>
          <w:lang w:val="en-AU"/>
        </w:rPr>
        <w:t>,</w:t>
      </w:r>
      <w:r w:rsidR="00C11CCF" w:rsidRPr="004A274A">
        <w:rPr>
          <w:rFonts w:asciiTheme="minorHAnsi" w:hAnsiTheme="minorHAnsi" w:cs="Arial"/>
          <w:sz w:val="20"/>
          <w:szCs w:val="20"/>
          <w:lang w:val="en-AU"/>
        </w:rPr>
        <w:t xml:space="preserve"> and that the level of consultation with stakeholders is not always appropriate. </w:t>
      </w:r>
    </w:p>
    <w:p w14:paraId="63BF9295" w14:textId="77777777" w:rsidR="00C11CCF" w:rsidRPr="004A274A" w:rsidRDefault="00C11CCF" w:rsidP="00C11CCF">
      <w:pPr>
        <w:rPr>
          <w:rFonts w:asciiTheme="minorHAnsi" w:hAnsiTheme="minorHAnsi" w:cs="Arial"/>
          <w:sz w:val="20"/>
          <w:szCs w:val="20"/>
          <w:lang w:val="en-AU"/>
        </w:rPr>
      </w:pPr>
    </w:p>
    <w:p w14:paraId="47675664" w14:textId="28C2C56B" w:rsidR="00C11CCF" w:rsidRPr="004A274A" w:rsidRDefault="000A5CB2" w:rsidP="00C11CCF">
      <w:pPr>
        <w:rPr>
          <w:rFonts w:asciiTheme="minorHAnsi" w:hAnsiTheme="minorHAnsi" w:cs="Arial"/>
          <w:sz w:val="20"/>
          <w:szCs w:val="20"/>
          <w:lang w:val="en-AU"/>
        </w:rPr>
      </w:pPr>
      <w:r w:rsidRPr="004A274A">
        <w:rPr>
          <w:rFonts w:asciiTheme="minorHAnsi" w:hAnsiTheme="minorHAnsi" w:cs="Arial"/>
          <w:sz w:val="20"/>
          <w:szCs w:val="20"/>
          <w:lang w:val="en-AU"/>
        </w:rPr>
        <w:t>The evaluation</w:t>
      </w:r>
      <w:r w:rsidR="00C11CCF"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 xml:space="preserve">also identified </w:t>
      </w:r>
      <w:r w:rsidR="00CC3201">
        <w:rPr>
          <w:rFonts w:asciiTheme="minorHAnsi" w:hAnsiTheme="minorHAnsi" w:cs="Arial"/>
          <w:sz w:val="20"/>
          <w:szCs w:val="20"/>
          <w:lang w:val="en-AU"/>
        </w:rPr>
        <w:t>several</w:t>
      </w:r>
      <w:r w:rsidRPr="004A274A">
        <w:rPr>
          <w:rFonts w:asciiTheme="minorHAnsi" w:hAnsiTheme="minorHAnsi" w:cs="Arial"/>
          <w:sz w:val="20"/>
          <w:szCs w:val="20"/>
          <w:lang w:val="en-AU"/>
        </w:rPr>
        <w:t xml:space="preserve"> opportunities </w:t>
      </w:r>
      <w:r w:rsidR="00CC3201">
        <w:rPr>
          <w:rFonts w:asciiTheme="minorHAnsi" w:hAnsiTheme="minorHAnsi" w:cs="Arial"/>
          <w:sz w:val="20"/>
          <w:szCs w:val="20"/>
          <w:lang w:val="en-AU"/>
        </w:rPr>
        <w:t>to</w:t>
      </w:r>
      <w:r w:rsidR="00C11CCF" w:rsidRPr="004A274A">
        <w:rPr>
          <w:rFonts w:asciiTheme="minorHAnsi" w:hAnsiTheme="minorHAnsi" w:cs="Arial"/>
          <w:sz w:val="20"/>
          <w:szCs w:val="20"/>
          <w:lang w:val="en-AU"/>
        </w:rPr>
        <w:t xml:space="preserve"> strengthen the sustainability of activities initiated by KEIP</w:t>
      </w:r>
      <w:r w:rsidR="00CC3201">
        <w:rPr>
          <w:rFonts w:asciiTheme="minorHAnsi" w:hAnsiTheme="minorHAnsi" w:cs="Arial"/>
          <w:sz w:val="20"/>
          <w:szCs w:val="20"/>
          <w:lang w:val="en-AU"/>
        </w:rPr>
        <w:t>. These</w:t>
      </w:r>
      <w:r w:rsidR="00C11CCF" w:rsidRPr="004A274A">
        <w:rPr>
          <w:rFonts w:asciiTheme="minorHAnsi" w:hAnsiTheme="minorHAnsi" w:cs="Arial"/>
          <w:sz w:val="20"/>
          <w:szCs w:val="20"/>
          <w:lang w:val="en-AU"/>
        </w:rPr>
        <w:t xml:space="preserve"> could be further </w:t>
      </w:r>
      <w:r w:rsidR="00CC3201">
        <w:rPr>
          <w:rFonts w:asciiTheme="minorHAnsi" w:hAnsiTheme="minorHAnsi" w:cs="Arial"/>
          <w:sz w:val="20"/>
          <w:szCs w:val="20"/>
          <w:lang w:val="en-AU"/>
        </w:rPr>
        <w:t>explored and incorporated into</w:t>
      </w:r>
      <w:r w:rsidR="00CC3201"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the design of the next</w:t>
      </w:r>
      <w:r w:rsidR="00C11CCF" w:rsidRPr="004A274A">
        <w:rPr>
          <w:rFonts w:asciiTheme="minorHAnsi" w:hAnsiTheme="minorHAnsi" w:cs="Arial"/>
          <w:sz w:val="20"/>
          <w:szCs w:val="20"/>
          <w:lang w:val="en-AU"/>
        </w:rPr>
        <w:t xml:space="preserve"> phase of KEIP. Ongoing discussions between the </w:t>
      </w:r>
      <w:r w:rsidR="003C47EF" w:rsidRPr="004A274A">
        <w:rPr>
          <w:rFonts w:asciiTheme="minorHAnsi" w:hAnsiTheme="minorHAnsi" w:cs="Arial"/>
          <w:sz w:val="20"/>
          <w:szCs w:val="20"/>
          <w:lang w:val="en-AU"/>
        </w:rPr>
        <w:t>program</w:t>
      </w:r>
      <w:r w:rsidR="00C11CCF" w:rsidRPr="004A274A">
        <w:rPr>
          <w:rFonts w:asciiTheme="minorHAnsi" w:hAnsiTheme="minorHAnsi" w:cs="Arial"/>
          <w:sz w:val="20"/>
          <w:szCs w:val="20"/>
          <w:lang w:val="en-AU"/>
        </w:rPr>
        <w:t xml:space="preserve"> and MoE could, for </w:t>
      </w:r>
      <w:r w:rsidR="00CC3201">
        <w:rPr>
          <w:rFonts w:asciiTheme="minorHAnsi" w:hAnsiTheme="minorHAnsi" w:cs="Arial"/>
          <w:sz w:val="20"/>
          <w:szCs w:val="20"/>
          <w:lang w:val="en-AU"/>
        </w:rPr>
        <w:t>example</w:t>
      </w:r>
      <w:r w:rsidR="00C11CCF" w:rsidRPr="004A274A">
        <w:rPr>
          <w:rFonts w:asciiTheme="minorHAnsi" w:hAnsiTheme="minorHAnsi" w:cs="Arial"/>
          <w:sz w:val="20"/>
          <w:szCs w:val="20"/>
          <w:lang w:val="en-AU"/>
        </w:rPr>
        <w:t xml:space="preserve">, identify other areas where KEIP could strengthen </w:t>
      </w:r>
      <w:r w:rsidR="005D3C51" w:rsidRPr="004A274A">
        <w:rPr>
          <w:rFonts w:asciiTheme="minorHAnsi" w:hAnsiTheme="minorHAnsi" w:cs="Arial"/>
          <w:sz w:val="20"/>
          <w:szCs w:val="20"/>
          <w:lang w:val="en-AU"/>
        </w:rPr>
        <w:t xml:space="preserve">existing </w:t>
      </w:r>
      <w:r w:rsidR="00C11CCF" w:rsidRPr="004A274A">
        <w:rPr>
          <w:rFonts w:asciiTheme="minorHAnsi" w:hAnsiTheme="minorHAnsi" w:cs="Arial"/>
          <w:sz w:val="20"/>
          <w:szCs w:val="20"/>
          <w:lang w:val="en-AU"/>
        </w:rPr>
        <w:t xml:space="preserve">MoE systems. Another opportunity </w:t>
      </w:r>
      <w:r w:rsidR="00CC3201">
        <w:rPr>
          <w:rFonts w:asciiTheme="minorHAnsi" w:hAnsiTheme="minorHAnsi" w:cs="Arial"/>
          <w:sz w:val="20"/>
          <w:szCs w:val="20"/>
          <w:lang w:val="en-AU"/>
        </w:rPr>
        <w:t>would be</w:t>
      </w:r>
      <w:r w:rsidR="00CC3201" w:rsidRPr="004A274A">
        <w:rPr>
          <w:rFonts w:asciiTheme="minorHAnsi" w:hAnsiTheme="minorHAnsi" w:cs="Arial"/>
          <w:sz w:val="20"/>
          <w:szCs w:val="20"/>
          <w:lang w:val="en-AU"/>
        </w:rPr>
        <w:t xml:space="preserve"> </w:t>
      </w:r>
      <w:r w:rsidR="00C11CCF" w:rsidRPr="004A274A">
        <w:rPr>
          <w:rFonts w:asciiTheme="minorHAnsi" w:hAnsiTheme="minorHAnsi" w:cs="Arial"/>
          <w:sz w:val="20"/>
          <w:szCs w:val="20"/>
          <w:lang w:val="en-AU"/>
        </w:rPr>
        <w:t xml:space="preserve">to harness the strong community engagement (especially </w:t>
      </w:r>
      <w:r w:rsidR="009903F2" w:rsidRPr="004A274A">
        <w:rPr>
          <w:rFonts w:asciiTheme="minorHAnsi" w:hAnsiTheme="minorHAnsi" w:cs="Arial"/>
          <w:sz w:val="20"/>
          <w:szCs w:val="20"/>
          <w:lang w:val="en-AU"/>
        </w:rPr>
        <w:t xml:space="preserve">outer island </w:t>
      </w:r>
      <w:r w:rsidR="00B04C90" w:rsidRPr="004A274A">
        <w:rPr>
          <w:rFonts w:asciiTheme="minorHAnsi" w:hAnsiTheme="minorHAnsi" w:cs="Arial"/>
          <w:sz w:val="20"/>
          <w:szCs w:val="20"/>
          <w:lang w:val="en-AU"/>
        </w:rPr>
        <w:t xml:space="preserve">SIP </w:t>
      </w:r>
      <w:r w:rsidR="00C11CCF" w:rsidRPr="004A274A">
        <w:rPr>
          <w:rFonts w:asciiTheme="minorHAnsi" w:hAnsiTheme="minorHAnsi" w:cs="Arial"/>
          <w:sz w:val="20"/>
          <w:szCs w:val="20"/>
          <w:lang w:val="en-AU"/>
        </w:rPr>
        <w:t xml:space="preserve">Committees) </w:t>
      </w:r>
      <w:r w:rsidR="00F67783" w:rsidRPr="004A274A">
        <w:rPr>
          <w:rFonts w:asciiTheme="minorHAnsi" w:hAnsiTheme="minorHAnsi" w:cs="Arial"/>
          <w:sz w:val="20"/>
          <w:szCs w:val="20"/>
          <w:lang w:val="en-AU"/>
        </w:rPr>
        <w:t>to help improve</w:t>
      </w:r>
      <w:r w:rsidR="00C11CCF" w:rsidRPr="004A274A">
        <w:rPr>
          <w:rFonts w:asciiTheme="minorHAnsi" w:hAnsiTheme="minorHAnsi" w:cs="Arial"/>
          <w:sz w:val="20"/>
          <w:szCs w:val="20"/>
          <w:lang w:val="en-AU"/>
        </w:rPr>
        <w:t xml:space="preserve"> learning outcomes</w:t>
      </w:r>
      <w:r w:rsidR="00F67783" w:rsidRPr="004A274A">
        <w:rPr>
          <w:rFonts w:asciiTheme="minorHAnsi" w:hAnsiTheme="minorHAnsi" w:cs="Arial"/>
          <w:sz w:val="20"/>
          <w:szCs w:val="20"/>
          <w:lang w:val="en-AU"/>
        </w:rPr>
        <w:t xml:space="preserve"> (such as tracking school performance and holding schools to account, helping support the implementation of the language policy, and working with schools to enhance the behaviour of learners). </w:t>
      </w:r>
      <w:r w:rsidR="00B22C48" w:rsidRPr="004A274A">
        <w:rPr>
          <w:rFonts w:asciiTheme="minorHAnsi" w:hAnsiTheme="minorHAnsi" w:cs="Arial"/>
          <w:sz w:val="20"/>
          <w:szCs w:val="20"/>
          <w:lang w:val="en-AU"/>
        </w:rPr>
        <w:t xml:space="preserve">Strong community engagement also provides an opportunity to explore a more sustainable </w:t>
      </w:r>
      <w:r w:rsidR="00923557" w:rsidRPr="004A274A">
        <w:rPr>
          <w:rFonts w:asciiTheme="minorHAnsi" w:hAnsiTheme="minorHAnsi" w:cs="Arial"/>
          <w:sz w:val="20"/>
          <w:szCs w:val="20"/>
          <w:lang w:val="en-AU"/>
        </w:rPr>
        <w:t xml:space="preserve">local </w:t>
      </w:r>
      <w:r w:rsidR="00B22C48" w:rsidRPr="004A274A">
        <w:rPr>
          <w:rFonts w:asciiTheme="minorHAnsi" w:hAnsiTheme="minorHAnsi" w:cs="Arial"/>
          <w:sz w:val="20"/>
          <w:szCs w:val="20"/>
          <w:lang w:val="en-AU"/>
        </w:rPr>
        <w:t>model for improving school</w:t>
      </w:r>
      <w:r w:rsidR="00CC3201">
        <w:rPr>
          <w:rFonts w:asciiTheme="minorHAnsi" w:hAnsiTheme="minorHAnsi" w:cs="Arial"/>
          <w:sz w:val="20"/>
          <w:szCs w:val="20"/>
          <w:lang w:val="en-AU"/>
        </w:rPr>
        <w:t xml:space="preserve"> infrastructure</w:t>
      </w:r>
      <w:r w:rsidR="00B22C48" w:rsidRPr="004A274A">
        <w:rPr>
          <w:rFonts w:asciiTheme="minorHAnsi" w:hAnsiTheme="minorHAnsi" w:cs="Arial"/>
          <w:sz w:val="20"/>
          <w:szCs w:val="20"/>
          <w:lang w:val="en-AU"/>
        </w:rPr>
        <w:t xml:space="preserve"> on outer islands to ensure a greater likelihood of effective maintenance. </w:t>
      </w:r>
      <w:r w:rsidR="00210A53" w:rsidRPr="004A274A">
        <w:rPr>
          <w:rFonts w:asciiTheme="minorHAnsi" w:hAnsiTheme="minorHAnsi" w:cs="Arial"/>
          <w:sz w:val="20"/>
          <w:szCs w:val="20"/>
          <w:lang w:val="en-AU"/>
        </w:rPr>
        <w:t>Finally,</w:t>
      </w:r>
      <w:r w:rsidR="00F67783" w:rsidRPr="004A274A">
        <w:rPr>
          <w:rFonts w:asciiTheme="minorHAnsi" w:hAnsiTheme="minorHAnsi" w:cs="Arial"/>
          <w:sz w:val="20"/>
          <w:szCs w:val="20"/>
          <w:lang w:val="en-AU"/>
        </w:rPr>
        <w:t xml:space="preserve"> the appointment of a new </w:t>
      </w:r>
      <w:r w:rsidR="00CC3201">
        <w:rPr>
          <w:rFonts w:asciiTheme="minorHAnsi" w:hAnsiTheme="minorHAnsi" w:cs="Arial"/>
          <w:sz w:val="20"/>
          <w:szCs w:val="20"/>
          <w:lang w:val="en-AU"/>
        </w:rPr>
        <w:t>p</w:t>
      </w:r>
      <w:r w:rsidR="00F67783" w:rsidRPr="004A274A">
        <w:rPr>
          <w:rFonts w:asciiTheme="minorHAnsi" w:hAnsiTheme="minorHAnsi" w:cs="Arial"/>
          <w:sz w:val="20"/>
          <w:szCs w:val="20"/>
          <w:lang w:val="en-AU"/>
        </w:rPr>
        <w:t xml:space="preserve">ermanent </w:t>
      </w:r>
      <w:r w:rsidR="00CC3201">
        <w:rPr>
          <w:rFonts w:asciiTheme="minorHAnsi" w:hAnsiTheme="minorHAnsi" w:cs="Arial"/>
          <w:sz w:val="20"/>
          <w:szCs w:val="20"/>
          <w:lang w:val="en-AU"/>
        </w:rPr>
        <w:t>s</w:t>
      </w:r>
      <w:r w:rsidR="00F67783" w:rsidRPr="004A274A">
        <w:rPr>
          <w:rFonts w:asciiTheme="minorHAnsi" w:hAnsiTheme="minorHAnsi" w:cs="Arial"/>
          <w:sz w:val="20"/>
          <w:szCs w:val="20"/>
          <w:lang w:val="en-AU"/>
        </w:rPr>
        <w:t>ecretary in the MoE and feedback from this evaluation provide</w:t>
      </w:r>
      <w:r w:rsidRPr="004A274A">
        <w:rPr>
          <w:rFonts w:asciiTheme="minorHAnsi" w:hAnsiTheme="minorHAnsi" w:cs="Arial"/>
          <w:sz w:val="20"/>
          <w:szCs w:val="20"/>
          <w:lang w:val="en-AU"/>
        </w:rPr>
        <w:t>s</w:t>
      </w:r>
      <w:r w:rsidR="00F67783" w:rsidRPr="004A274A">
        <w:rPr>
          <w:rFonts w:asciiTheme="minorHAnsi" w:hAnsiTheme="minorHAnsi" w:cs="Arial"/>
          <w:sz w:val="20"/>
          <w:szCs w:val="20"/>
          <w:lang w:val="en-AU"/>
        </w:rPr>
        <w:t xml:space="preserve"> </w:t>
      </w:r>
      <w:r w:rsidRPr="004A274A">
        <w:rPr>
          <w:rFonts w:asciiTheme="minorHAnsi" w:hAnsiTheme="minorHAnsi" w:cs="Arial"/>
          <w:sz w:val="20"/>
          <w:szCs w:val="20"/>
          <w:lang w:val="en-AU"/>
        </w:rPr>
        <w:t>an</w:t>
      </w:r>
      <w:r w:rsidR="00F67783" w:rsidRPr="004A274A">
        <w:rPr>
          <w:rFonts w:asciiTheme="minorHAnsi" w:hAnsiTheme="minorHAnsi" w:cs="Arial"/>
          <w:sz w:val="20"/>
          <w:szCs w:val="20"/>
          <w:lang w:val="en-AU"/>
        </w:rPr>
        <w:t xml:space="preserve"> opportunity for MoE and KEIP to work together to build on last year’s DOP process and strengthen joint planning and implementation for 2019 (including </w:t>
      </w:r>
      <w:r w:rsidR="00CC3201">
        <w:rPr>
          <w:rFonts w:asciiTheme="minorHAnsi" w:hAnsiTheme="minorHAnsi" w:cs="Arial"/>
          <w:sz w:val="20"/>
          <w:szCs w:val="20"/>
          <w:lang w:val="en-AU"/>
        </w:rPr>
        <w:t>establishing</w:t>
      </w:r>
      <w:r w:rsidR="00F67783" w:rsidRPr="004A274A">
        <w:rPr>
          <w:rFonts w:asciiTheme="minorHAnsi" w:hAnsiTheme="minorHAnsi" w:cs="Arial"/>
          <w:sz w:val="20"/>
          <w:szCs w:val="20"/>
          <w:lang w:val="en-AU"/>
        </w:rPr>
        <w:t xml:space="preserve"> a partnership agreement that identifies a common approach to </w:t>
      </w:r>
      <w:r w:rsidR="00CC3201">
        <w:rPr>
          <w:rFonts w:asciiTheme="minorHAnsi" w:hAnsiTheme="minorHAnsi" w:cs="Arial"/>
          <w:sz w:val="20"/>
          <w:szCs w:val="20"/>
          <w:lang w:val="en-AU"/>
        </w:rPr>
        <w:t>work</w:t>
      </w:r>
      <w:r w:rsidRPr="004A274A">
        <w:rPr>
          <w:rFonts w:asciiTheme="minorHAnsi" w:hAnsiTheme="minorHAnsi" w:cs="Arial"/>
          <w:sz w:val="20"/>
          <w:szCs w:val="20"/>
          <w:lang w:val="en-AU"/>
        </w:rPr>
        <w:t xml:space="preserve"> and promotes greater transparency</w:t>
      </w:r>
      <w:r w:rsidR="00F67783" w:rsidRPr="004A274A">
        <w:rPr>
          <w:rFonts w:asciiTheme="minorHAnsi" w:hAnsiTheme="minorHAnsi" w:cs="Arial"/>
          <w:sz w:val="20"/>
          <w:szCs w:val="20"/>
          <w:lang w:val="en-AU"/>
        </w:rPr>
        <w:t>).</w:t>
      </w:r>
    </w:p>
    <w:p w14:paraId="626A0242" w14:textId="77777777" w:rsidR="006C5ED4" w:rsidRPr="004A274A" w:rsidRDefault="006C5ED4" w:rsidP="00726F0B">
      <w:pPr>
        <w:rPr>
          <w:rFonts w:asciiTheme="minorHAnsi" w:hAnsiTheme="minorHAnsi" w:cs="Arial"/>
          <w:lang w:val="en-AU"/>
        </w:rPr>
      </w:pPr>
    </w:p>
    <w:p w14:paraId="17E58634" w14:textId="77777777" w:rsidR="006C5ED4" w:rsidRPr="004A274A" w:rsidRDefault="006C5ED4" w:rsidP="006C5ED4">
      <w:pPr>
        <w:pStyle w:val="SDANumberedheading2"/>
        <w:rPr>
          <w:lang w:val="en-AU"/>
        </w:rPr>
      </w:pPr>
      <w:bookmarkStart w:id="445" w:name="_Toc530428233"/>
      <w:r w:rsidRPr="004A274A">
        <w:rPr>
          <w:lang w:val="en-AU"/>
        </w:rPr>
        <w:t>Recommendations</w:t>
      </w:r>
      <w:bookmarkEnd w:id="445"/>
    </w:p>
    <w:p w14:paraId="5B5A45C4" w14:textId="02346576" w:rsidR="006C5ED4" w:rsidRPr="004A274A" w:rsidRDefault="00F328D1" w:rsidP="00726F0B">
      <w:pPr>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With the above findings and conclusion</w:t>
      </w:r>
      <w:r w:rsidR="00CC3201">
        <w:rPr>
          <w:rFonts w:asciiTheme="minorHAnsi" w:hAnsiTheme="minorHAnsi" w:cstheme="minorHAnsi"/>
          <w:sz w:val="20"/>
          <w:szCs w:val="20"/>
          <w:lang w:val="en-AU" w:eastAsia="de-DE"/>
        </w:rPr>
        <w:t>s</w:t>
      </w:r>
      <w:r w:rsidRPr="004A274A">
        <w:rPr>
          <w:rFonts w:asciiTheme="minorHAnsi" w:hAnsiTheme="minorHAnsi" w:cstheme="minorHAnsi"/>
          <w:sz w:val="20"/>
          <w:szCs w:val="20"/>
          <w:lang w:val="en-AU" w:eastAsia="de-DE"/>
        </w:rPr>
        <w:t xml:space="preserve"> in mind, the</w:t>
      </w:r>
      <w:r w:rsidR="00CC3201">
        <w:rPr>
          <w:rFonts w:asciiTheme="minorHAnsi" w:hAnsiTheme="minorHAnsi" w:cstheme="minorHAnsi"/>
          <w:sz w:val="20"/>
          <w:szCs w:val="20"/>
          <w:lang w:val="en-AU" w:eastAsia="de-DE"/>
        </w:rPr>
        <w:t xml:space="preserve"> evaluation team has compiled the</w:t>
      </w:r>
      <w:r w:rsidRPr="004A274A">
        <w:rPr>
          <w:rFonts w:asciiTheme="minorHAnsi" w:hAnsiTheme="minorHAnsi" w:cstheme="minorHAnsi"/>
          <w:sz w:val="20"/>
          <w:szCs w:val="20"/>
          <w:lang w:val="en-AU" w:eastAsia="de-DE"/>
        </w:rPr>
        <w:t xml:space="preserve"> following recommendations</w:t>
      </w:r>
      <w:r w:rsidR="00CC3201">
        <w:rPr>
          <w:rFonts w:asciiTheme="minorHAnsi" w:hAnsiTheme="minorHAnsi" w:cstheme="minorHAnsi"/>
          <w:sz w:val="20"/>
          <w:szCs w:val="20"/>
          <w:lang w:val="en-AU" w:eastAsia="de-DE"/>
        </w:rPr>
        <w:t xml:space="preserve">. We believe these issues </w:t>
      </w:r>
      <w:r w:rsidRPr="004A274A">
        <w:rPr>
          <w:rFonts w:asciiTheme="minorHAnsi" w:hAnsiTheme="minorHAnsi" w:cstheme="minorHAnsi"/>
          <w:sz w:val="20"/>
          <w:szCs w:val="20"/>
          <w:lang w:val="en-AU" w:eastAsia="de-DE"/>
        </w:rPr>
        <w:t xml:space="preserve">need to be addressed in the remaining period of KEIP </w:t>
      </w:r>
      <w:r w:rsidR="00A47FCC">
        <w:rPr>
          <w:rFonts w:asciiTheme="minorHAnsi" w:hAnsiTheme="minorHAnsi" w:cstheme="minorHAnsi"/>
          <w:sz w:val="20"/>
          <w:szCs w:val="20"/>
          <w:lang w:val="en-AU" w:eastAsia="de-DE"/>
        </w:rPr>
        <w:t xml:space="preserve">Phase </w:t>
      </w:r>
      <w:r w:rsidRPr="004A274A">
        <w:rPr>
          <w:rFonts w:asciiTheme="minorHAnsi" w:hAnsiTheme="minorHAnsi" w:cstheme="minorHAnsi"/>
          <w:sz w:val="20"/>
          <w:szCs w:val="20"/>
          <w:lang w:val="en-AU" w:eastAsia="de-DE"/>
        </w:rPr>
        <w:t xml:space="preserve">III and/or </w:t>
      </w:r>
      <w:r w:rsidR="00210A53" w:rsidRPr="004A274A">
        <w:rPr>
          <w:rFonts w:asciiTheme="minorHAnsi" w:hAnsiTheme="minorHAnsi" w:cstheme="minorHAnsi"/>
          <w:sz w:val="20"/>
          <w:szCs w:val="20"/>
          <w:lang w:val="en-AU" w:eastAsia="de-DE"/>
        </w:rPr>
        <w:t>considered</w:t>
      </w:r>
      <w:r w:rsidRPr="004A274A">
        <w:rPr>
          <w:rFonts w:asciiTheme="minorHAnsi" w:hAnsiTheme="minorHAnsi" w:cstheme="minorHAnsi"/>
          <w:sz w:val="20"/>
          <w:szCs w:val="20"/>
          <w:lang w:val="en-AU" w:eastAsia="de-DE"/>
        </w:rPr>
        <w:t xml:space="preserve"> during the design of the next phase of KEIP</w:t>
      </w:r>
      <w:r w:rsidR="004019BE" w:rsidRPr="004A274A">
        <w:rPr>
          <w:rFonts w:asciiTheme="minorHAnsi" w:hAnsiTheme="minorHAnsi" w:cstheme="minorHAnsi"/>
          <w:sz w:val="20"/>
          <w:szCs w:val="20"/>
          <w:lang w:val="en-AU" w:eastAsia="de-DE"/>
        </w:rPr>
        <w:t xml:space="preserve"> </w:t>
      </w:r>
      <w:r w:rsidR="00771F60" w:rsidRPr="004A274A">
        <w:rPr>
          <w:rFonts w:asciiTheme="minorHAnsi" w:hAnsiTheme="minorHAnsi" w:cstheme="minorHAnsi"/>
          <w:sz w:val="20"/>
          <w:szCs w:val="20"/>
          <w:lang w:val="en-AU" w:eastAsia="de-DE"/>
        </w:rPr>
        <w:t>to</w:t>
      </w:r>
      <w:r w:rsidR="004019BE" w:rsidRPr="004A274A">
        <w:rPr>
          <w:rFonts w:asciiTheme="minorHAnsi" w:hAnsiTheme="minorHAnsi" w:cstheme="minorHAnsi"/>
          <w:sz w:val="20"/>
          <w:szCs w:val="20"/>
          <w:lang w:val="en-AU" w:eastAsia="de-DE"/>
        </w:rPr>
        <w:t xml:space="preserve"> achieve the EOPOs and longer term, transformational change in the education sector in Kiribati</w:t>
      </w:r>
      <w:r w:rsidRPr="004A274A">
        <w:rPr>
          <w:rFonts w:asciiTheme="minorHAnsi" w:hAnsiTheme="minorHAnsi" w:cstheme="minorHAnsi"/>
          <w:sz w:val="20"/>
          <w:szCs w:val="20"/>
          <w:lang w:val="en-AU" w:eastAsia="de-DE"/>
        </w:rPr>
        <w:t>.</w:t>
      </w:r>
    </w:p>
    <w:p w14:paraId="313357FB" w14:textId="77777777" w:rsidR="002B481F" w:rsidRPr="004A274A" w:rsidRDefault="002B481F" w:rsidP="00726F0B">
      <w:pPr>
        <w:rPr>
          <w:rFonts w:asciiTheme="minorHAnsi" w:hAnsiTheme="minorHAnsi" w:cstheme="minorHAnsi"/>
          <w:sz w:val="20"/>
          <w:szCs w:val="20"/>
          <w:lang w:val="en-AU" w:eastAsia="de-DE"/>
        </w:rPr>
      </w:pPr>
    </w:p>
    <w:tbl>
      <w:tblPr>
        <w:tblStyle w:val="GridTable2-Accent1"/>
        <w:tblW w:w="9889" w:type="dxa"/>
        <w:tblLook w:val="04A0" w:firstRow="1" w:lastRow="0" w:firstColumn="1" w:lastColumn="0" w:noHBand="0" w:noVBand="1"/>
      </w:tblPr>
      <w:tblGrid>
        <w:gridCol w:w="2830"/>
        <w:gridCol w:w="4367"/>
        <w:gridCol w:w="596"/>
        <w:gridCol w:w="739"/>
        <w:gridCol w:w="583"/>
        <w:gridCol w:w="774"/>
      </w:tblGrid>
      <w:tr w:rsidR="001739FF" w:rsidRPr="004A274A" w14:paraId="0DBAA951" w14:textId="77777777" w:rsidTr="00AC0B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tcPr>
          <w:p w14:paraId="19C3019E" w14:textId="2F251777" w:rsidR="002B481F" w:rsidRPr="004A274A" w:rsidRDefault="00671FCD" w:rsidP="00671FCD">
            <w:pPr>
              <w:jc w:val="center"/>
              <w:rPr>
                <w:rFonts w:asciiTheme="minorHAnsi" w:hAnsiTheme="minorHAnsi" w:cstheme="minorHAnsi"/>
                <w:sz w:val="20"/>
                <w:szCs w:val="20"/>
                <w:lang w:val="en-AU" w:eastAsia="de-DE"/>
              </w:rPr>
            </w:pPr>
            <w:r>
              <w:rPr>
                <w:rFonts w:asciiTheme="minorHAnsi" w:hAnsiTheme="minorHAnsi" w:cstheme="minorHAnsi"/>
                <w:sz w:val="20"/>
                <w:szCs w:val="20"/>
                <w:lang w:val="en-AU" w:eastAsia="de-DE"/>
              </w:rPr>
              <w:t>Findings</w:t>
            </w:r>
          </w:p>
        </w:tc>
        <w:tc>
          <w:tcPr>
            <w:tcW w:w="4367" w:type="dxa"/>
            <w:tcBorders>
              <w:top w:val="single" w:sz="4" w:space="0" w:color="auto"/>
              <w:left w:val="single" w:sz="4" w:space="0" w:color="auto"/>
              <w:bottom w:val="single" w:sz="4" w:space="0" w:color="auto"/>
              <w:right w:val="single" w:sz="4" w:space="0" w:color="auto"/>
            </w:tcBorders>
          </w:tcPr>
          <w:p w14:paraId="6921BE2C" w14:textId="77777777" w:rsidR="002B481F" w:rsidRPr="004A274A" w:rsidRDefault="002B481F" w:rsidP="00671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Recommendation</w:t>
            </w:r>
          </w:p>
        </w:tc>
        <w:tc>
          <w:tcPr>
            <w:tcW w:w="2692" w:type="dxa"/>
            <w:gridSpan w:val="4"/>
            <w:tcBorders>
              <w:top w:val="single" w:sz="4" w:space="0" w:color="auto"/>
              <w:left w:val="single" w:sz="4" w:space="0" w:color="auto"/>
              <w:bottom w:val="single" w:sz="4" w:space="0" w:color="auto"/>
              <w:right w:val="single" w:sz="4" w:space="0" w:color="auto"/>
            </w:tcBorders>
          </w:tcPr>
          <w:p w14:paraId="4E898B87" w14:textId="77777777" w:rsidR="002B481F" w:rsidRPr="004A274A" w:rsidRDefault="002B481F" w:rsidP="00671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Responsibility</w:t>
            </w:r>
          </w:p>
        </w:tc>
      </w:tr>
      <w:tr w:rsidR="008B018B" w:rsidRPr="004A274A" w14:paraId="0C643CF5" w14:textId="77777777" w:rsidTr="00AC0B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right w:val="single" w:sz="4" w:space="0" w:color="auto"/>
            </w:tcBorders>
          </w:tcPr>
          <w:p w14:paraId="4CFE31C9" w14:textId="77777777" w:rsidR="002B481F" w:rsidRPr="004A274A" w:rsidRDefault="002B481F" w:rsidP="00671FCD">
            <w:pPr>
              <w:jc w:val="center"/>
              <w:rPr>
                <w:rFonts w:asciiTheme="minorHAnsi" w:hAnsiTheme="minorHAnsi" w:cstheme="minorHAnsi"/>
                <w:sz w:val="20"/>
                <w:szCs w:val="20"/>
                <w:lang w:val="en-AU" w:eastAsia="de-DE"/>
              </w:rPr>
            </w:pPr>
          </w:p>
        </w:tc>
        <w:tc>
          <w:tcPr>
            <w:tcW w:w="4367" w:type="dxa"/>
            <w:tcBorders>
              <w:top w:val="single" w:sz="4" w:space="0" w:color="auto"/>
              <w:left w:val="single" w:sz="4" w:space="0" w:color="auto"/>
              <w:right w:val="single" w:sz="4" w:space="0" w:color="auto"/>
            </w:tcBorders>
          </w:tcPr>
          <w:p w14:paraId="4EC8D00C" w14:textId="77777777" w:rsidR="002B481F" w:rsidRPr="004A274A" w:rsidRDefault="002B481F" w:rsidP="00671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p>
        </w:tc>
        <w:tc>
          <w:tcPr>
            <w:tcW w:w="596" w:type="dxa"/>
            <w:tcBorders>
              <w:top w:val="single" w:sz="4" w:space="0" w:color="auto"/>
              <w:left w:val="single" w:sz="4" w:space="0" w:color="auto"/>
              <w:right w:val="single" w:sz="4" w:space="0" w:color="auto"/>
            </w:tcBorders>
          </w:tcPr>
          <w:p w14:paraId="08E24902" w14:textId="77777777" w:rsidR="002B481F" w:rsidRPr="004A274A" w:rsidRDefault="002B481F" w:rsidP="00671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MoE</w:t>
            </w:r>
          </w:p>
        </w:tc>
        <w:tc>
          <w:tcPr>
            <w:tcW w:w="739" w:type="dxa"/>
            <w:tcBorders>
              <w:top w:val="single" w:sz="4" w:space="0" w:color="auto"/>
              <w:left w:val="single" w:sz="4" w:space="0" w:color="auto"/>
              <w:right w:val="single" w:sz="4" w:space="0" w:color="auto"/>
            </w:tcBorders>
          </w:tcPr>
          <w:p w14:paraId="6C1793BC" w14:textId="77777777" w:rsidR="002B481F" w:rsidRPr="004A274A" w:rsidRDefault="002B481F" w:rsidP="00671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DFAT</w:t>
            </w:r>
          </w:p>
        </w:tc>
        <w:tc>
          <w:tcPr>
            <w:tcW w:w="583" w:type="dxa"/>
            <w:tcBorders>
              <w:top w:val="single" w:sz="4" w:space="0" w:color="auto"/>
              <w:left w:val="single" w:sz="4" w:space="0" w:color="auto"/>
              <w:right w:val="single" w:sz="4" w:space="0" w:color="auto"/>
            </w:tcBorders>
          </w:tcPr>
          <w:p w14:paraId="5F8B9479" w14:textId="77777777" w:rsidR="002B481F" w:rsidRPr="004A274A" w:rsidRDefault="002B481F" w:rsidP="00671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KEIP</w:t>
            </w:r>
          </w:p>
        </w:tc>
        <w:tc>
          <w:tcPr>
            <w:tcW w:w="774" w:type="dxa"/>
            <w:tcBorders>
              <w:top w:val="single" w:sz="4" w:space="0" w:color="auto"/>
              <w:left w:val="single" w:sz="4" w:space="0" w:color="auto"/>
              <w:right w:val="single" w:sz="4" w:space="0" w:color="auto"/>
            </w:tcBorders>
          </w:tcPr>
          <w:p w14:paraId="08CBC57F" w14:textId="77777777" w:rsidR="002B481F" w:rsidRPr="004A274A" w:rsidRDefault="002B481F" w:rsidP="00671F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Design Team</w:t>
            </w:r>
          </w:p>
        </w:tc>
      </w:tr>
      <w:tr w:rsidR="008B018B" w:rsidRPr="004A274A" w14:paraId="37A20620" w14:textId="77777777" w:rsidTr="00AC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7C832FBC" w14:textId="3D020188" w:rsidR="002B481F" w:rsidRPr="004A274A" w:rsidRDefault="002B481F"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 xml:space="preserve">Few opportunities for </w:t>
            </w:r>
            <w:r w:rsidR="005D3C51" w:rsidRPr="004A274A">
              <w:rPr>
                <w:rFonts w:asciiTheme="minorHAnsi" w:hAnsiTheme="minorHAnsi" w:cstheme="minorHAnsi"/>
                <w:b w:val="0"/>
                <w:sz w:val="20"/>
                <w:szCs w:val="20"/>
                <w:lang w:val="en-AU"/>
              </w:rPr>
              <w:t xml:space="preserve">policy </w:t>
            </w:r>
            <w:r w:rsidRPr="004A274A">
              <w:rPr>
                <w:rFonts w:asciiTheme="minorHAnsi" w:hAnsiTheme="minorHAnsi" w:cstheme="minorHAnsi"/>
                <w:b w:val="0"/>
                <w:sz w:val="20"/>
                <w:szCs w:val="20"/>
                <w:lang w:val="en-AU"/>
              </w:rPr>
              <w:t xml:space="preserve">dialogue between </w:t>
            </w:r>
            <w:r w:rsidR="007D50C2">
              <w:rPr>
                <w:rFonts w:asciiTheme="minorHAnsi" w:hAnsiTheme="minorHAnsi" w:cstheme="minorHAnsi"/>
                <w:b w:val="0"/>
                <w:sz w:val="20"/>
                <w:szCs w:val="20"/>
                <w:lang w:val="en-AU"/>
              </w:rPr>
              <w:t>Kiribati Government</w:t>
            </w:r>
            <w:r w:rsidRPr="004A274A">
              <w:rPr>
                <w:rFonts w:asciiTheme="minorHAnsi" w:hAnsiTheme="minorHAnsi" w:cstheme="minorHAnsi"/>
                <w:b w:val="0"/>
                <w:sz w:val="20"/>
                <w:szCs w:val="20"/>
                <w:lang w:val="en-AU"/>
              </w:rPr>
              <w:t>/MoE and DFAT</w:t>
            </w:r>
          </w:p>
          <w:p w14:paraId="4FCB29FE" w14:textId="77777777" w:rsidR="002B481F" w:rsidRPr="004A274A" w:rsidRDefault="002B481F"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EPiK is insufficient for dialogue</w:t>
            </w:r>
          </w:p>
        </w:tc>
        <w:tc>
          <w:tcPr>
            <w:tcW w:w="4367" w:type="dxa"/>
          </w:tcPr>
          <w:p w14:paraId="4016E84A" w14:textId="11018BF6" w:rsidR="002B481F" w:rsidRPr="004A274A" w:rsidRDefault="002B481F" w:rsidP="00671FCD">
            <w:pPr>
              <w:pStyle w:val="ListParagraph"/>
              <w:numPr>
                <w:ilvl w:val="0"/>
                <w:numId w:val="6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Establish </w:t>
            </w:r>
            <w:r w:rsidR="00043FA8" w:rsidRPr="004A274A">
              <w:rPr>
                <w:rFonts w:cstheme="minorHAnsi"/>
                <w:sz w:val="20"/>
                <w:szCs w:val="20"/>
                <w:lang w:val="en-AU"/>
              </w:rPr>
              <w:t>a policy dialogue process</w:t>
            </w:r>
            <w:r w:rsidR="00C11CCF" w:rsidRPr="004A274A">
              <w:rPr>
                <w:rFonts w:cstheme="minorHAnsi"/>
                <w:sz w:val="20"/>
                <w:szCs w:val="20"/>
                <w:lang w:val="en-AU"/>
              </w:rPr>
              <w:t xml:space="preserve"> that will be of mutual benefit to the MoE and DFAT</w:t>
            </w:r>
            <w:r w:rsidR="001739FF" w:rsidRPr="004A274A">
              <w:rPr>
                <w:rFonts w:cstheme="minorHAnsi"/>
                <w:sz w:val="20"/>
                <w:szCs w:val="20"/>
                <w:lang w:val="en-AU"/>
              </w:rPr>
              <w:t xml:space="preserve">, ensuring </w:t>
            </w:r>
            <w:r w:rsidR="008B018B" w:rsidRPr="004A274A">
              <w:rPr>
                <w:rFonts w:cstheme="minorHAnsi"/>
                <w:sz w:val="20"/>
                <w:szCs w:val="20"/>
                <w:lang w:val="en-AU"/>
              </w:rPr>
              <w:t xml:space="preserve">issues, </w:t>
            </w:r>
            <w:r w:rsidR="001739FF" w:rsidRPr="004A274A">
              <w:rPr>
                <w:rFonts w:cstheme="minorHAnsi"/>
                <w:sz w:val="20"/>
                <w:szCs w:val="20"/>
                <w:lang w:val="en-AU"/>
              </w:rPr>
              <w:t xml:space="preserve">priority needs and policy agendas are </w:t>
            </w:r>
            <w:r w:rsidR="008B018B" w:rsidRPr="004A274A">
              <w:rPr>
                <w:rFonts w:cstheme="minorHAnsi"/>
                <w:sz w:val="20"/>
                <w:szCs w:val="20"/>
                <w:lang w:val="en-AU"/>
              </w:rPr>
              <w:t>discussed.</w:t>
            </w:r>
            <w:r w:rsidRPr="004A274A">
              <w:rPr>
                <w:rFonts w:cstheme="minorHAnsi"/>
                <w:sz w:val="20"/>
                <w:szCs w:val="20"/>
                <w:lang w:val="en-AU"/>
              </w:rPr>
              <w:t xml:space="preserve"> </w:t>
            </w:r>
          </w:p>
          <w:p w14:paraId="49DA31C1" w14:textId="77777777" w:rsidR="002B481F" w:rsidRPr="004A274A" w:rsidRDefault="002B481F" w:rsidP="00671F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c>
          <w:tcPr>
            <w:tcW w:w="596" w:type="dxa"/>
          </w:tcPr>
          <w:p w14:paraId="52B38EE8" w14:textId="77777777" w:rsidR="002B481F" w:rsidRPr="004A274A" w:rsidRDefault="002B481F"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4D7E334C" w14:textId="77777777" w:rsidR="002B481F" w:rsidRPr="004A274A" w:rsidRDefault="002B481F"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583" w:type="dxa"/>
          </w:tcPr>
          <w:p w14:paraId="7D82BC5A" w14:textId="77777777" w:rsidR="002B481F" w:rsidRPr="004A274A" w:rsidRDefault="002B481F"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c>
          <w:tcPr>
            <w:tcW w:w="774" w:type="dxa"/>
            <w:tcBorders>
              <w:right w:val="single" w:sz="4" w:space="0" w:color="auto"/>
            </w:tcBorders>
          </w:tcPr>
          <w:p w14:paraId="1B80CF6B" w14:textId="77777777" w:rsidR="002B481F" w:rsidRPr="004A274A" w:rsidRDefault="002B481F"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r>
      <w:tr w:rsidR="008B018B" w:rsidRPr="004A274A" w14:paraId="79D08215" w14:textId="77777777" w:rsidTr="00AC0B70">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5DD1D3B0" w14:textId="03630FC6" w:rsidR="002B481F" w:rsidRPr="004A274A" w:rsidRDefault="002B481F" w:rsidP="00671FCD">
            <w:pPr>
              <w:numPr>
                <w:ilvl w:val="0"/>
                <w:numId w:val="26"/>
              </w:numPr>
              <w:rPr>
                <w:rFonts w:asciiTheme="minorHAnsi" w:hAnsiTheme="minorHAnsi" w:cstheme="minorHAnsi"/>
                <w:sz w:val="20"/>
                <w:szCs w:val="20"/>
                <w:lang w:val="en-AU" w:eastAsia="de-DE"/>
              </w:rPr>
            </w:pPr>
            <w:r w:rsidRPr="004A274A">
              <w:rPr>
                <w:rFonts w:asciiTheme="minorHAnsi" w:hAnsiTheme="minorHAnsi" w:cstheme="minorHAnsi"/>
                <w:b w:val="0"/>
                <w:sz w:val="20"/>
                <w:szCs w:val="20"/>
                <w:lang w:val="en-AU"/>
              </w:rPr>
              <w:t>Retrofitting KEIP to ESSP has had its challenges</w:t>
            </w:r>
          </w:p>
        </w:tc>
        <w:tc>
          <w:tcPr>
            <w:tcW w:w="4367" w:type="dxa"/>
          </w:tcPr>
          <w:p w14:paraId="55B2ED83" w14:textId="77777777" w:rsidR="001739FF" w:rsidRPr="004A274A" w:rsidRDefault="002B481F" w:rsidP="00671FCD">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Future design of KEIP needs to be premised on </w:t>
            </w:r>
            <w:r w:rsidR="001739FF" w:rsidRPr="004A274A">
              <w:rPr>
                <w:rFonts w:cstheme="minorHAnsi"/>
                <w:sz w:val="20"/>
                <w:szCs w:val="20"/>
                <w:lang w:val="en-AU"/>
              </w:rPr>
              <w:t xml:space="preserve">the </w:t>
            </w:r>
            <w:r w:rsidRPr="004A274A">
              <w:rPr>
                <w:rFonts w:cstheme="minorHAnsi"/>
                <w:sz w:val="20"/>
                <w:szCs w:val="20"/>
                <w:lang w:val="en-AU"/>
              </w:rPr>
              <w:t xml:space="preserve">revised ESSP </w:t>
            </w:r>
            <w:r w:rsidR="001739FF" w:rsidRPr="004A274A">
              <w:rPr>
                <w:rFonts w:cstheme="minorHAnsi"/>
                <w:sz w:val="20"/>
                <w:szCs w:val="20"/>
                <w:lang w:val="en-AU"/>
              </w:rPr>
              <w:t>to e</w:t>
            </w:r>
            <w:r w:rsidRPr="004A274A">
              <w:rPr>
                <w:rFonts w:cstheme="minorHAnsi"/>
                <w:sz w:val="20"/>
                <w:szCs w:val="20"/>
                <w:lang w:val="en-AU"/>
              </w:rPr>
              <w:t>nsure there is strong alignment of future program (incl</w:t>
            </w:r>
            <w:r w:rsidR="00671FCD">
              <w:rPr>
                <w:rFonts w:cstheme="minorHAnsi"/>
                <w:sz w:val="20"/>
                <w:szCs w:val="20"/>
                <w:lang w:val="en-AU"/>
              </w:rPr>
              <w:t>uding</w:t>
            </w:r>
            <w:r w:rsidRPr="004A274A">
              <w:rPr>
                <w:rFonts w:cstheme="minorHAnsi"/>
                <w:sz w:val="20"/>
                <w:szCs w:val="20"/>
                <w:lang w:val="en-AU"/>
              </w:rPr>
              <w:t xml:space="preserve"> M&amp;E) with ESSP outcome areas</w:t>
            </w:r>
            <w:r w:rsidR="00671FCD">
              <w:rPr>
                <w:rFonts w:cstheme="minorHAnsi"/>
                <w:sz w:val="20"/>
                <w:szCs w:val="20"/>
                <w:lang w:val="en-AU"/>
              </w:rPr>
              <w:t>.</w:t>
            </w:r>
            <w:r w:rsidR="001739FF" w:rsidRPr="004A274A">
              <w:rPr>
                <w:rFonts w:cs="Times New Roman (Body CS)"/>
                <w:vertAlign w:val="superscript"/>
                <w:lang w:val="en-AU"/>
              </w:rPr>
              <w:footnoteReference w:id="37"/>
            </w:r>
            <w:r w:rsidR="001739FF" w:rsidRPr="004A274A">
              <w:rPr>
                <w:rFonts w:cstheme="minorHAnsi"/>
                <w:sz w:val="20"/>
                <w:szCs w:val="20"/>
                <w:lang w:val="en-AU"/>
              </w:rPr>
              <w:t xml:space="preserve"> </w:t>
            </w:r>
          </w:p>
          <w:p w14:paraId="4C4EADFB" w14:textId="77777777" w:rsidR="002B481F" w:rsidRPr="004A274A" w:rsidRDefault="002B481F" w:rsidP="00671FCD">
            <w:p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p>
        </w:tc>
        <w:tc>
          <w:tcPr>
            <w:tcW w:w="596" w:type="dxa"/>
          </w:tcPr>
          <w:p w14:paraId="01754589" w14:textId="77777777" w:rsidR="002B481F" w:rsidRPr="004A274A" w:rsidRDefault="002B481F"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0AF959F6" w14:textId="77777777" w:rsidR="002B481F" w:rsidRPr="004A274A" w:rsidRDefault="002B481F"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583" w:type="dxa"/>
          </w:tcPr>
          <w:p w14:paraId="1AFCE6E5" w14:textId="77777777" w:rsidR="002B481F" w:rsidRPr="004A274A" w:rsidRDefault="002B481F"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p>
        </w:tc>
        <w:tc>
          <w:tcPr>
            <w:tcW w:w="774" w:type="dxa"/>
            <w:tcBorders>
              <w:right w:val="single" w:sz="4" w:space="0" w:color="auto"/>
            </w:tcBorders>
          </w:tcPr>
          <w:p w14:paraId="7332AAD4" w14:textId="77777777" w:rsidR="002B481F" w:rsidRPr="004A274A" w:rsidRDefault="002B481F"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r>
      <w:tr w:rsidR="008B018B" w:rsidRPr="004A274A" w14:paraId="41EC6A26" w14:textId="77777777" w:rsidTr="00AC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4F1B59FC" w14:textId="0A60C346" w:rsidR="00C32EFE" w:rsidRPr="004A274A" w:rsidRDefault="00C32EFE"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 xml:space="preserve">Measuring achievement of </w:t>
            </w:r>
            <w:r w:rsidR="005C3ECF" w:rsidRPr="004A274A">
              <w:rPr>
                <w:rFonts w:asciiTheme="minorHAnsi" w:hAnsiTheme="minorHAnsi" w:cstheme="minorHAnsi"/>
                <w:b w:val="0"/>
                <w:sz w:val="20"/>
                <w:szCs w:val="20"/>
                <w:lang w:val="en-AU"/>
              </w:rPr>
              <w:t>high-level</w:t>
            </w:r>
            <w:r w:rsidRPr="004A274A">
              <w:rPr>
                <w:rFonts w:asciiTheme="minorHAnsi" w:hAnsiTheme="minorHAnsi" w:cstheme="minorHAnsi"/>
                <w:b w:val="0"/>
                <w:sz w:val="20"/>
                <w:szCs w:val="20"/>
                <w:lang w:val="en-AU"/>
              </w:rPr>
              <w:t xml:space="preserve"> outcomes </w:t>
            </w:r>
            <w:r w:rsidR="00671FCD">
              <w:rPr>
                <w:rFonts w:asciiTheme="minorHAnsi" w:hAnsiTheme="minorHAnsi" w:cstheme="minorHAnsi"/>
                <w:b w:val="0"/>
                <w:sz w:val="20"/>
                <w:szCs w:val="20"/>
                <w:lang w:val="en-AU"/>
              </w:rPr>
              <w:t>has been</w:t>
            </w:r>
            <w:r w:rsidRPr="004A274A">
              <w:rPr>
                <w:rFonts w:asciiTheme="minorHAnsi" w:hAnsiTheme="minorHAnsi" w:cstheme="minorHAnsi"/>
                <w:b w:val="0"/>
                <w:sz w:val="20"/>
                <w:szCs w:val="20"/>
                <w:lang w:val="en-AU"/>
              </w:rPr>
              <w:t xml:space="preserve"> problematic </w:t>
            </w:r>
          </w:p>
          <w:p w14:paraId="67580A36" w14:textId="77777777" w:rsidR="00DD27BD" w:rsidRPr="004A274A" w:rsidRDefault="00DD27BD"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Support for data collection and management is not supporting MoE priority needs</w:t>
            </w:r>
          </w:p>
        </w:tc>
        <w:tc>
          <w:tcPr>
            <w:tcW w:w="4367" w:type="dxa"/>
          </w:tcPr>
          <w:p w14:paraId="378CA883" w14:textId="5FF34EAC" w:rsidR="00CB69E7" w:rsidRPr="004A274A" w:rsidRDefault="001739FF" w:rsidP="00671FCD">
            <w:pPr>
              <w:pStyle w:val="ListParagraph"/>
              <w:numPr>
                <w:ilvl w:val="0"/>
                <w:numId w:val="6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Agree </w:t>
            </w:r>
            <w:r w:rsidR="00671FCD">
              <w:rPr>
                <w:rFonts w:cstheme="minorHAnsi"/>
                <w:sz w:val="20"/>
                <w:szCs w:val="20"/>
                <w:lang w:val="en-AU"/>
              </w:rPr>
              <w:t xml:space="preserve">on </w:t>
            </w:r>
            <w:r w:rsidRPr="004A274A">
              <w:rPr>
                <w:rFonts w:cstheme="minorHAnsi"/>
                <w:sz w:val="20"/>
                <w:szCs w:val="20"/>
                <w:lang w:val="en-AU"/>
              </w:rPr>
              <w:t xml:space="preserve">indicators </w:t>
            </w:r>
            <w:r w:rsidR="00DD27BD" w:rsidRPr="004A274A">
              <w:rPr>
                <w:rFonts w:cstheme="minorHAnsi"/>
                <w:sz w:val="20"/>
                <w:szCs w:val="20"/>
                <w:lang w:val="en-AU"/>
              </w:rPr>
              <w:t xml:space="preserve">and support systems </w:t>
            </w:r>
            <w:r w:rsidRPr="004A274A">
              <w:rPr>
                <w:rFonts w:cstheme="minorHAnsi"/>
                <w:sz w:val="20"/>
                <w:szCs w:val="20"/>
                <w:lang w:val="en-AU"/>
              </w:rPr>
              <w:t>for measuring EOPO 1 and 2</w:t>
            </w:r>
            <w:r w:rsidR="00DD27BD" w:rsidRPr="004A274A">
              <w:rPr>
                <w:rFonts w:cstheme="minorHAnsi"/>
                <w:sz w:val="20"/>
                <w:szCs w:val="20"/>
                <w:lang w:val="en-AU"/>
              </w:rPr>
              <w:t xml:space="preserve"> that can inform both KEIP and MoE reporting and decision-making</w:t>
            </w:r>
            <w:r w:rsidRPr="004A274A">
              <w:rPr>
                <w:rFonts w:cstheme="minorHAnsi"/>
                <w:sz w:val="20"/>
                <w:szCs w:val="20"/>
                <w:lang w:val="en-AU"/>
              </w:rPr>
              <w:t>. For example, f</w:t>
            </w:r>
            <w:r w:rsidR="00CB69E7" w:rsidRPr="004A274A">
              <w:rPr>
                <w:rFonts w:cstheme="minorHAnsi"/>
                <w:sz w:val="20"/>
                <w:szCs w:val="20"/>
                <w:lang w:val="en-AU"/>
              </w:rPr>
              <w:t>or EOPO</w:t>
            </w:r>
            <w:r w:rsidR="007D50C2">
              <w:rPr>
                <w:rFonts w:cstheme="minorHAnsi"/>
                <w:sz w:val="20"/>
                <w:szCs w:val="20"/>
                <w:lang w:val="en-AU"/>
              </w:rPr>
              <w:t xml:space="preserve"> </w:t>
            </w:r>
            <w:r w:rsidR="00CB69E7" w:rsidRPr="004A274A">
              <w:rPr>
                <w:rFonts w:cstheme="minorHAnsi"/>
                <w:sz w:val="20"/>
                <w:szCs w:val="20"/>
                <w:lang w:val="en-AU"/>
              </w:rPr>
              <w:t xml:space="preserve">1: </w:t>
            </w:r>
            <w:r w:rsidR="00C32EFE" w:rsidRPr="004A274A">
              <w:rPr>
                <w:rFonts w:cstheme="minorHAnsi"/>
                <w:sz w:val="20"/>
                <w:szCs w:val="20"/>
                <w:lang w:val="en-AU"/>
              </w:rPr>
              <w:t xml:space="preserve">MoE and KEIP </w:t>
            </w:r>
            <w:r w:rsidR="00671FCD">
              <w:rPr>
                <w:rFonts w:cstheme="minorHAnsi"/>
                <w:sz w:val="20"/>
                <w:szCs w:val="20"/>
                <w:lang w:val="en-AU"/>
              </w:rPr>
              <w:t xml:space="preserve">should </w:t>
            </w:r>
            <w:r w:rsidR="00C32EFE" w:rsidRPr="004A274A">
              <w:rPr>
                <w:rFonts w:cstheme="minorHAnsi"/>
                <w:sz w:val="20"/>
                <w:szCs w:val="20"/>
                <w:lang w:val="en-AU"/>
              </w:rPr>
              <w:t xml:space="preserve">work together to track and report </w:t>
            </w:r>
            <w:r w:rsidR="006B478D" w:rsidRPr="004A274A">
              <w:rPr>
                <w:rFonts w:cstheme="minorHAnsi"/>
                <w:sz w:val="20"/>
                <w:szCs w:val="20"/>
                <w:lang w:val="en-AU"/>
              </w:rPr>
              <w:t>progress against the performance i</w:t>
            </w:r>
            <w:r w:rsidR="00C32EFE" w:rsidRPr="004A274A">
              <w:rPr>
                <w:rFonts w:cstheme="minorHAnsi"/>
                <w:sz w:val="20"/>
                <w:szCs w:val="20"/>
                <w:lang w:val="en-AU"/>
              </w:rPr>
              <w:t xml:space="preserve">ndicators specified in </w:t>
            </w:r>
            <w:r w:rsidR="00671FCD">
              <w:rPr>
                <w:rFonts w:cstheme="minorHAnsi"/>
                <w:sz w:val="20"/>
                <w:szCs w:val="20"/>
                <w:lang w:val="en-AU"/>
              </w:rPr>
              <w:t xml:space="preserve">the </w:t>
            </w:r>
            <w:r w:rsidR="00C32EFE" w:rsidRPr="004A274A">
              <w:rPr>
                <w:rFonts w:cstheme="minorHAnsi"/>
                <w:sz w:val="20"/>
                <w:szCs w:val="20"/>
                <w:lang w:val="en-AU"/>
              </w:rPr>
              <w:t>KV20</w:t>
            </w:r>
            <w:r w:rsidR="006B478D" w:rsidRPr="004A274A">
              <w:rPr>
                <w:rFonts w:cstheme="minorHAnsi"/>
                <w:sz w:val="20"/>
                <w:szCs w:val="20"/>
                <w:lang w:val="en-AU"/>
              </w:rPr>
              <w:t xml:space="preserve"> for Education</w:t>
            </w:r>
            <w:r w:rsidR="00671FCD">
              <w:rPr>
                <w:rFonts w:cstheme="minorHAnsi"/>
                <w:sz w:val="20"/>
                <w:szCs w:val="20"/>
                <w:lang w:val="en-AU"/>
              </w:rPr>
              <w:t>.</w:t>
            </w:r>
            <w:r w:rsidR="00C32EFE" w:rsidRPr="004A274A">
              <w:rPr>
                <w:rFonts w:cs="Times New Roman (Body CS)"/>
                <w:vertAlign w:val="superscript"/>
                <w:lang w:val="en-AU"/>
              </w:rPr>
              <w:footnoteReference w:id="38"/>
            </w:r>
            <w:r w:rsidRPr="004A274A">
              <w:rPr>
                <w:rFonts w:cstheme="minorHAnsi"/>
                <w:sz w:val="20"/>
                <w:szCs w:val="20"/>
                <w:lang w:val="en-AU"/>
              </w:rPr>
              <w:t xml:space="preserve"> </w:t>
            </w:r>
            <w:r w:rsidR="00CB69E7" w:rsidRPr="004A274A">
              <w:rPr>
                <w:rFonts w:cstheme="minorHAnsi"/>
                <w:sz w:val="20"/>
                <w:szCs w:val="20"/>
                <w:lang w:val="en-AU"/>
              </w:rPr>
              <w:t>For EOPO</w:t>
            </w:r>
            <w:r w:rsidR="007D50C2">
              <w:rPr>
                <w:rFonts w:cstheme="minorHAnsi"/>
                <w:sz w:val="20"/>
                <w:szCs w:val="20"/>
                <w:lang w:val="en-AU"/>
              </w:rPr>
              <w:t xml:space="preserve"> </w:t>
            </w:r>
            <w:r w:rsidR="00CB69E7" w:rsidRPr="004A274A">
              <w:rPr>
                <w:rFonts w:cstheme="minorHAnsi"/>
                <w:sz w:val="20"/>
                <w:szCs w:val="20"/>
                <w:lang w:val="en-AU"/>
              </w:rPr>
              <w:t>2: Develop a rubric that defines how, and to what extent, KEIP support to the MoE can be attributable to any improvement in planning, allocation of resources, and management of the sector.</w:t>
            </w:r>
          </w:p>
          <w:p w14:paraId="2A297CD6" w14:textId="3D09B5E0" w:rsidR="009B221F" w:rsidRPr="004A274A" w:rsidRDefault="0033746A" w:rsidP="00671FCD">
            <w:pPr>
              <w:pStyle w:val="ListParagraph"/>
              <w:numPr>
                <w:ilvl w:val="0"/>
                <w:numId w:val="6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A </w:t>
            </w:r>
            <w:r w:rsidR="000966BD" w:rsidRPr="004A274A">
              <w:rPr>
                <w:rFonts w:cstheme="minorHAnsi"/>
                <w:sz w:val="20"/>
                <w:szCs w:val="20"/>
                <w:lang w:val="en-AU"/>
              </w:rPr>
              <w:t>long-term</w:t>
            </w:r>
            <w:r w:rsidRPr="004A274A">
              <w:rPr>
                <w:rFonts w:cstheme="minorHAnsi"/>
                <w:sz w:val="20"/>
                <w:szCs w:val="20"/>
                <w:lang w:val="en-AU"/>
              </w:rPr>
              <w:t xml:space="preserve"> plan </w:t>
            </w:r>
            <w:r w:rsidR="00C90B9E" w:rsidRPr="004A274A">
              <w:rPr>
                <w:rFonts w:cstheme="minorHAnsi"/>
                <w:sz w:val="20"/>
                <w:szCs w:val="20"/>
                <w:lang w:val="en-AU"/>
              </w:rPr>
              <w:t xml:space="preserve">is </w:t>
            </w:r>
            <w:r w:rsidRPr="004A274A">
              <w:rPr>
                <w:rFonts w:cstheme="minorHAnsi"/>
                <w:sz w:val="20"/>
                <w:szCs w:val="20"/>
                <w:lang w:val="en-AU"/>
              </w:rPr>
              <w:t>required for data management in the sector based on MoE information needs</w:t>
            </w:r>
            <w:r w:rsidR="00671FCD">
              <w:rPr>
                <w:rFonts w:cstheme="minorHAnsi"/>
                <w:sz w:val="20"/>
                <w:szCs w:val="20"/>
                <w:lang w:val="en-AU"/>
              </w:rPr>
              <w:t>. This plan must be</w:t>
            </w:r>
            <w:r w:rsidRPr="004A274A">
              <w:rPr>
                <w:rFonts w:cstheme="minorHAnsi"/>
                <w:sz w:val="20"/>
                <w:szCs w:val="20"/>
                <w:lang w:val="en-AU"/>
              </w:rPr>
              <w:t xml:space="preserve"> strongly articulated and communicated </w:t>
            </w:r>
            <w:r w:rsidR="00671FCD">
              <w:rPr>
                <w:rFonts w:cstheme="minorHAnsi"/>
                <w:sz w:val="20"/>
                <w:szCs w:val="20"/>
                <w:lang w:val="en-AU"/>
              </w:rPr>
              <w:t>to</w:t>
            </w:r>
            <w:r w:rsidRPr="004A274A">
              <w:rPr>
                <w:rFonts w:cstheme="minorHAnsi"/>
                <w:sz w:val="20"/>
                <w:szCs w:val="20"/>
                <w:lang w:val="en-AU"/>
              </w:rPr>
              <w:t xml:space="preserve"> development partners</w:t>
            </w:r>
            <w:r w:rsidR="000966BD" w:rsidRPr="004A274A">
              <w:rPr>
                <w:rFonts w:cstheme="minorHAnsi"/>
                <w:sz w:val="20"/>
                <w:szCs w:val="20"/>
                <w:lang w:val="en-AU"/>
              </w:rPr>
              <w:t>.</w:t>
            </w:r>
          </w:p>
        </w:tc>
        <w:tc>
          <w:tcPr>
            <w:tcW w:w="596" w:type="dxa"/>
          </w:tcPr>
          <w:p w14:paraId="14A6F004"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63528DDC"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c>
          <w:tcPr>
            <w:tcW w:w="583" w:type="dxa"/>
          </w:tcPr>
          <w:p w14:paraId="71192AE7"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6D8FD507"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r>
      <w:tr w:rsidR="008B018B" w:rsidRPr="004A274A" w14:paraId="6260882C" w14:textId="77777777" w:rsidTr="00AC0B70">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25B11058" w14:textId="38933368" w:rsidR="00C32EFE" w:rsidRPr="004A274A" w:rsidRDefault="00671FCD" w:rsidP="00671FCD">
            <w:pPr>
              <w:numPr>
                <w:ilvl w:val="0"/>
                <w:numId w:val="26"/>
              </w:numPr>
              <w:rPr>
                <w:rFonts w:asciiTheme="minorHAnsi" w:hAnsiTheme="minorHAnsi" w:cstheme="minorHAnsi"/>
                <w:b w:val="0"/>
                <w:sz w:val="20"/>
                <w:szCs w:val="20"/>
                <w:lang w:val="en-AU"/>
              </w:rPr>
            </w:pPr>
            <w:r>
              <w:rPr>
                <w:rFonts w:asciiTheme="minorHAnsi" w:hAnsiTheme="minorHAnsi" w:cstheme="minorHAnsi"/>
                <w:b w:val="0"/>
                <w:sz w:val="20"/>
                <w:szCs w:val="20"/>
                <w:lang w:val="en-AU"/>
              </w:rPr>
              <w:t>M</w:t>
            </w:r>
            <w:r w:rsidR="00C32EFE" w:rsidRPr="004A274A">
              <w:rPr>
                <w:rFonts w:asciiTheme="minorHAnsi" w:hAnsiTheme="minorHAnsi" w:cstheme="minorHAnsi"/>
                <w:b w:val="0"/>
                <w:sz w:val="20"/>
                <w:szCs w:val="20"/>
                <w:lang w:val="en-AU"/>
              </w:rPr>
              <w:t>isunderstanding regarding KEIP resources</w:t>
            </w:r>
          </w:p>
          <w:p w14:paraId="14CCBFF6" w14:textId="0227FF3E" w:rsidR="00C32EFE" w:rsidRPr="004A274A" w:rsidRDefault="00C32EFE"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 xml:space="preserve">A lack of understanding regarding </w:t>
            </w:r>
            <w:r w:rsidR="00671FCD">
              <w:rPr>
                <w:rFonts w:asciiTheme="minorHAnsi" w:hAnsiTheme="minorHAnsi" w:cstheme="minorHAnsi"/>
                <w:b w:val="0"/>
                <w:sz w:val="20"/>
                <w:szCs w:val="20"/>
                <w:lang w:val="en-AU"/>
              </w:rPr>
              <w:t xml:space="preserve">the </w:t>
            </w:r>
            <w:r w:rsidRPr="004A274A">
              <w:rPr>
                <w:rFonts w:asciiTheme="minorHAnsi" w:hAnsiTheme="minorHAnsi" w:cstheme="minorHAnsi"/>
                <w:b w:val="0"/>
                <w:sz w:val="20"/>
                <w:szCs w:val="20"/>
                <w:lang w:val="en-AU"/>
              </w:rPr>
              <w:t>KEIP budget and planning process</w:t>
            </w:r>
          </w:p>
        </w:tc>
        <w:tc>
          <w:tcPr>
            <w:tcW w:w="4367" w:type="dxa"/>
          </w:tcPr>
          <w:p w14:paraId="0DECF87E" w14:textId="45DD272C" w:rsidR="00B04C90" w:rsidRPr="004A274A" w:rsidRDefault="00C32EFE" w:rsidP="00671FCD">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A274A">
              <w:rPr>
                <w:rFonts w:cstheme="minorHAnsi"/>
                <w:sz w:val="20"/>
                <w:szCs w:val="20"/>
                <w:lang w:val="en-AU"/>
              </w:rPr>
              <w:t>Agree on principles</w:t>
            </w:r>
            <w:r w:rsidR="00210A53" w:rsidRPr="004A274A">
              <w:rPr>
                <w:rFonts w:cstheme="minorHAnsi"/>
                <w:sz w:val="20"/>
                <w:szCs w:val="20"/>
                <w:lang w:val="en-AU"/>
              </w:rPr>
              <w:t xml:space="preserve"> for</w:t>
            </w:r>
            <w:r w:rsidRPr="004A274A">
              <w:rPr>
                <w:rFonts w:cstheme="minorHAnsi"/>
                <w:sz w:val="20"/>
                <w:szCs w:val="20"/>
                <w:lang w:val="en-AU"/>
              </w:rPr>
              <w:t xml:space="preserve"> joint planning </w:t>
            </w:r>
            <w:r w:rsidR="00671FCD">
              <w:rPr>
                <w:rFonts w:cstheme="minorHAnsi"/>
                <w:sz w:val="20"/>
                <w:szCs w:val="20"/>
                <w:lang w:val="en-AU"/>
              </w:rPr>
              <w:t>and</w:t>
            </w:r>
            <w:r w:rsidRPr="004A274A">
              <w:rPr>
                <w:rFonts w:cstheme="minorHAnsi"/>
                <w:sz w:val="20"/>
                <w:szCs w:val="20"/>
                <w:lang w:val="en-AU"/>
              </w:rPr>
              <w:t xml:space="preserve"> </w:t>
            </w:r>
            <w:r w:rsidR="005D3C51" w:rsidRPr="004A274A">
              <w:rPr>
                <w:rFonts w:cstheme="minorHAnsi"/>
                <w:sz w:val="20"/>
                <w:szCs w:val="20"/>
                <w:lang w:val="en-AU"/>
              </w:rPr>
              <w:t>budgeting</w:t>
            </w:r>
            <w:r w:rsidR="001739FF" w:rsidRPr="004A274A">
              <w:rPr>
                <w:rFonts w:cstheme="minorHAnsi"/>
                <w:sz w:val="20"/>
                <w:szCs w:val="20"/>
                <w:lang w:val="en-AU"/>
              </w:rPr>
              <w:t xml:space="preserve"> to e</w:t>
            </w:r>
            <w:r w:rsidRPr="004A274A">
              <w:rPr>
                <w:rFonts w:cstheme="minorHAnsi"/>
                <w:sz w:val="20"/>
                <w:szCs w:val="20"/>
                <w:lang w:val="en-AU"/>
              </w:rPr>
              <w:t>nsure greater buy</w:t>
            </w:r>
            <w:r w:rsidR="00E74824" w:rsidRPr="004A274A">
              <w:rPr>
                <w:rFonts w:cstheme="minorHAnsi"/>
                <w:sz w:val="20"/>
                <w:szCs w:val="20"/>
                <w:lang w:val="en-AU"/>
              </w:rPr>
              <w:t>-</w:t>
            </w:r>
            <w:r w:rsidRPr="004A274A">
              <w:rPr>
                <w:rFonts w:cstheme="minorHAnsi"/>
                <w:sz w:val="20"/>
                <w:szCs w:val="20"/>
                <w:lang w:val="en-AU"/>
              </w:rPr>
              <w:t xml:space="preserve">in from MoE in </w:t>
            </w:r>
            <w:r w:rsidR="00DD27BD" w:rsidRPr="004A274A">
              <w:rPr>
                <w:rFonts w:cstheme="minorHAnsi"/>
                <w:sz w:val="20"/>
                <w:szCs w:val="20"/>
                <w:lang w:val="en-AU"/>
              </w:rPr>
              <w:t xml:space="preserve">the </w:t>
            </w:r>
            <w:r w:rsidRPr="004A274A">
              <w:rPr>
                <w:rFonts w:cstheme="minorHAnsi"/>
                <w:sz w:val="20"/>
                <w:szCs w:val="20"/>
                <w:lang w:val="en-AU"/>
              </w:rPr>
              <w:t>KEIP Annual Planning process</w:t>
            </w:r>
            <w:r w:rsidR="00DD27BD" w:rsidRPr="004A274A">
              <w:rPr>
                <w:rFonts w:cstheme="minorHAnsi"/>
                <w:sz w:val="20"/>
                <w:szCs w:val="20"/>
                <w:lang w:val="en-AU"/>
              </w:rPr>
              <w:t xml:space="preserve"> and opportunities for routine follow-up between </w:t>
            </w:r>
            <w:r w:rsidR="00671FCD">
              <w:rPr>
                <w:rFonts w:cstheme="minorHAnsi"/>
                <w:sz w:val="20"/>
                <w:szCs w:val="20"/>
                <w:lang w:val="en-AU"/>
              </w:rPr>
              <w:t>s</w:t>
            </w:r>
            <w:r w:rsidRPr="004A274A">
              <w:rPr>
                <w:rFonts w:cstheme="minorHAnsi"/>
                <w:sz w:val="20"/>
                <w:szCs w:val="20"/>
                <w:lang w:val="en-AU"/>
              </w:rPr>
              <w:t xml:space="preserve">enior </w:t>
            </w:r>
            <w:r w:rsidR="00671FCD">
              <w:rPr>
                <w:rFonts w:cstheme="minorHAnsi"/>
                <w:sz w:val="20"/>
                <w:szCs w:val="20"/>
                <w:lang w:val="en-AU"/>
              </w:rPr>
              <w:t>m</w:t>
            </w:r>
            <w:r w:rsidRPr="004A274A">
              <w:rPr>
                <w:rFonts w:cstheme="minorHAnsi"/>
                <w:sz w:val="20"/>
                <w:szCs w:val="20"/>
                <w:lang w:val="en-AU"/>
              </w:rPr>
              <w:t>anagement in MoE and KEIP</w:t>
            </w:r>
            <w:r w:rsidR="00E74824" w:rsidRPr="004A274A">
              <w:rPr>
                <w:rFonts w:cstheme="minorHAnsi"/>
                <w:sz w:val="20"/>
                <w:szCs w:val="20"/>
                <w:lang w:val="en-AU"/>
              </w:rPr>
              <w:t xml:space="preserve"> (such as quarterly progress meetings between MoE, DFAT and the KEF team)</w:t>
            </w:r>
            <w:r w:rsidR="00B04C90" w:rsidRPr="004A274A">
              <w:rPr>
                <w:rFonts w:cstheme="minorHAnsi"/>
                <w:sz w:val="20"/>
                <w:szCs w:val="20"/>
                <w:lang w:val="en-AU"/>
              </w:rPr>
              <w:t>.</w:t>
            </w:r>
          </w:p>
        </w:tc>
        <w:tc>
          <w:tcPr>
            <w:tcW w:w="596" w:type="dxa"/>
          </w:tcPr>
          <w:p w14:paraId="5705AF1F"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101C1EB1"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583" w:type="dxa"/>
          </w:tcPr>
          <w:p w14:paraId="21D22B64"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16D772EC"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p>
        </w:tc>
      </w:tr>
      <w:tr w:rsidR="008B018B" w:rsidRPr="004A274A" w14:paraId="0AED3C0D" w14:textId="77777777" w:rsidTr="00AC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2C54E1EB" w14:textId="77777777" w:rsidR="00C32EFE" w:rsidRPr="004A274A" w:rsidRDefault="00C32EFE"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Pace of reforms problematic at school level</w:t>
            </w:r>
            <w:r w:rsidR="00B04C90" w:rsidRPr="004A274A">
              <w:rPr>
                <w:rFonts w:asciiTheme="minorHAnsi" w:hAnsiTheme="minorHAnsi" w:cstheme="minorHAnsi"/>
                <w:b w:val="0"/>
                <w:sz w:val="20"/>
                <w:szCs w:val="20"/>
                <w:lang w:val="en-AU"/>
              </w:rPr>
              <w:t xml:space="preserve"> </w:t>
            </w:r>
          </w:p>
          <w:p w14:paraId="4F6BB75B" w14:textId="50349B2D" w:rsidR="00C32EFE" w:rsidRPr="004A274A" w:rsidRDefault="00C32EFE"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Overload of reporting requirements/introducing new approaches</w:t>
            </w:r>
          </w:p>
        </w:tc>
        <w:tc>
          <w:tcPr>
            <w:tcW w:w="4367" w:type="dxa"/>
          </w:tcPr>
          <w:p w14:paraId="726606BB" w14:textId="0D31DF2C" w:rsidR="008C5D92" w:rsidRPr="004A274A" w:rsidRDefault="00C32EFE" w:rsidP="00671FCD">
            <w:pPr>
              <w:pStyle w:val="ListParagraph"/>
              <w:numPr>
                <w:ilvl w:val="0"/>
                <w:numId w:val="6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Pace and sequencing of KEIP reforms needs to be reviewed in line with existing MoE </w:t>
            </w:r>
            <w:r w:rsidR="00175D5B" w:rsidRPr="004A274A">
              <w:rPr>
                <w:rFonts w:cstheme="minorHAnsi"/>
                <w:sz w:val="20"/>
                <w:szCs w:val="20"/>
                <w:lang w:val="en-AU"/>
              </w:rPr>
              <w:t xml:space="preserve">systems and </w:t>
            </w:r>
            <w:r w:rsidRPr="004A274A">
              <w:rPr>
                <w:rFonts w:cstheme="minorHAnsi"/>
                <w:sz w:val="20"/>
                <w:szCs w:val="20"/>
                <w:lang w:val="en-AU"/>
              </w:rPr>
              <w:t>processes</w:t>
            </w:r>
            <w:r w:rsidR="00175D5B" w:rsidRPr="004A274A">
              <w:rPr>
                <w:rFonts w:cstheme="minorHAnsi"/>
                <w:sz w:val="20"/>
                <w:szCs w:val="20"/>
                <w:lang w:val="en-AU"/>
              </w:rPr>
              <w:t>, particularly at the IEC and school level</w:t>
            </w:r>
            <w:r w:rsidR="008C5D92" w:rsidRPr="004A274A">
              <w:rPr>
                <w:rFonts w:cstheme="minorHAnsi"/>
                <w:sz w:val="20"/>
                <w:szCs w:val="20"/>
                <w:lang w:val="en-AU"/>
              </w:rPr>
              <w:t xml:space="preserve">, for </w:t>
            </w:r>
            <w:r w:rsidR="00671FCD">
              <w:rPr>
                <w:rFonts w:cstheme="minorHAnsi"/>
                <w:sz w:val="20"/>
                <w:szCs w:val="20"/>
                <w:lang w:val="en-AU"/>
              </w:rPr>
              <w:t>example</w:t>
            </w:r>
            <w:r w:rsidR="008C5D92" w:rsidRPr="004A274A">
              <w:rPr>
                <w:rFonts w:cstheme="minorHAnsi"/>
                <w:sz w:val="20"/>
                <w:szCs w:val="20"/>
                <w:lang w:val="en-AU"/>
              </w:rPr>
              <w:t>:</w:t>
            </w:r>
          </w:p>
          <w:p w14:paraId="4F1D2A9F" w14:textId="006EB9D9" w:rsidR="00C32EFE" w:rsidRPr="004A274A" w:rsidRDefault="008C5D92" w:rsidP="00671FCD">
            <w:pPr>
              <w:pStyle w:val="ListParagraph"/>
              <w:numPr>
                <w:ilvl w:val="0"/>
                <w:numId w:val="6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Revise and implement new JSS courses over </w:t>
            </w:r>
            <w:r w:rsidR="00671FCD">
              <w:rPr>
                <w:rFonts w:cstheme="minorHAnsi"/>
                <w:sz w:val="20"/>
                <w:szCs w:val="20"/>
                <w:lang w:val="en-AU"/>
              </w:rPr>
              <w:t>two</w:t>
            </w:r>
            <w:r w:rsidRPr="004A274A">
              <w:rPr>
                <w:rFonts w:cstheme="minorHAnsi"/>
                <w:sz w:val="20"/>
                <w:szCs w:val="20"/>
                <w:lang w:val="en-AU"/>
              </w:rPr>
              <w:t xml:space="preserve"> years, with a focus on core subjects for </w:t>
            </w:r>
            <w:r w:rsidR="00913917">
              <w:rPr>
                <w:rFonts w:cstheme="minorHAnsi"/>
                <w:sz w:val="20"/>
                <w:szCs w:val="20"/>
                <w:lang w:val="en-AU"/>
              </w:rPr>
              <w:t>Y</w:t>
            </w:r>
            <w:r w:rsidRPr="004A274A">
              <w:rPr>
                <w:rFonts w:cstheme="minorHAnsi"/>
                <w:sz w:val="20"/>
                <w:szCs w:val="20"/>
                <w:lang w:val="en-AU"/>
              </w:rPr>
              <w:t>ear 8 in 2019 and non-core in 2020 to enable consultation, peer review and sufficient time for professional development, particularly in new subject areas</w:t>
            </w:r>
            <w:r w:rsidR="00175D5B" w:rsidRPr="004A274A">
              <w:rPr>
                <w:rFonts w:cstheme="minorHAnsi"/>
                <w:sz w:val="20"/>
                <w:szCs w:val="20"/>
                <w:lang w:val="en-AU"/>
              </w:rPr>
              <w:t>.</w:t>
            </w:r>
          </w:p>
          <w:p w14:paraId="2CF8E4D0" w14:textId="77777777" w:rsidR="008C5D92" w:rsidRPr="004A274A" w:rsidRDefault="008C5D92" w:rsidP="00671FCD">
            <w:pPr>
              <w:pStyle w:val="ListParagraph"/>
              <w:numPr>
                <w:ilvl w:val="0"/>
                <w:numId w:val="63"/>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Review the workloads of IECs</w:t>
            </w:r>
            <w:r w:rsidR="00286F21">
              <w:rPr>
                <w:rFonts w:cstheme="minorHAnsi"/>
                <w:sz w:val="20"/>
                <w:szCs w:val="20"/>
                <w:lang w:val="en-AU"/>
              </w:rPr>
              <w:t>.</w:t>
            </w:r>
          </w:p>
        </w:tc>
        <w:tc>
          <w:tcPr>
            <w:tcW w:w="596" w:type="dxa"/>
          </w:tcPr>
          <w:p w14:paraId="636ECB3D"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2C77CE89"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c>
          <w:tcPr>
            <w:tcW w:w="583" w:type="dxa"/>
          </w:tcPr>
          <w:p w14:paraId="0B3B1C6A"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75BDBC49"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r>
      <w:tr w:rsidR="008B018B" w:rsidRPr="004A274A" w14:paraId="453FABBC" w14:textId="77777777" w:rsidTr="00AC0B70">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4A257831" w14:textId="77777777" w:rsidR="00C32EFE" w:rsidRPr="004A274A" w:rsidRDefault="00C32EFE" w:rsidP="00671FCD">
            <w:pPr>
              <w:numPr>
                <w:ilvl w:val="0"/>
                <w:numId w:val="26"/>
              </w:numPr>
              <w:rPr>
                <w:rFonts w:asciiTheme="minorHAnsi" w:hAnsiTheme="minorHAnsi" w:cstheme="minorHAnsi"/>
                <w:sz w:val="20"/>
                <w:szCs w:val="20"/>
                <w:lang w:val="en-AU" w:eastAsia="de-DE"/>
              </w:rPr>
            </w:pPr>
            <w:r w:rsidRPr="004A274A">
              <w:rPr>
                <w:rFonts w:asciiTheme="minorHAnsi" w:hAnsiTheme="minorHAnsi" w:cstheme="minorHAnsi"/>
                <w:b w:val="0"/>
                <w:sz w:val="20"/>
                <w:szCs w:val="20"/>
                <w:lang w:val="en-AU"/>
              </w:rPr>
              <w:t>High level of community engagement in maintenance and functioning of schools</w:t>
            </w:r>
          </w:p>
        </w:tc>
        <w:tc>
          <w:tcPr>
            <w:tcW w:w="4367" w:type="dxa"/>
          </w:tcPr>
          <w:p w14:paraId="1A80D5DB" w14:textId="77777777" w:rsidR="00B22C48" w:rsidRPr="004A274A" w:rsidRDefault="00C32EFE" w:rsidP="00671FCD">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eastAsia="de-DE"/>
              </w:rPr>
            </w:pPr>
            <w:r w:rsidRPr="004A274A">
              <w:rPr>
                <w:rFonts w:cstheme="minorHAnsi"/>
                <w:sz w:val="20"/>
                <w:szCs w:val="20"/>
                <w:lang w:val="en-AU"/>
              </w:rPr>
              <w:t>Use school outreach and existing SIP committee</w:t>
            </w:r>
            <w:r w:rsidR="00286F21">
              <w:rPr>
                <w:rFonts w:cstheme="minorHAnsi"/>
                <w:sz w:val="20"/>
                <w:szCs w:val="20"/>
                <w:lang w:val="en-AU"/>
              </w:rPr>
              <w:t>s</w:t>
            </w:r>
            <w:r w:rsidRPr="004A274A">
              <w:rPr>
                <w:rFonts w:cstheme="minorHAnsi"/>
                <w:sz w:val="20"/>
                <w:szCs w:val="20"/>
                <w:lang w:val="en-AU"/>
              </w:rPr>
              <w:t xml:space="preserve"> for greater engagement with </w:t>
            </w:r>
            <w:r w:rsidR="00286F21">
              <w:rPr>
                <w:rFonts w:cstheme="minorHAnsi"/>
                <w:sz w:val="20"/>
                <w:szCs w:val="20"/>
                <w:lang w:val="en-AU"/>
              </w:rPr>
              <w:t xml:space="preserve">the </w:t>
            </w:r>
            <w:r w:rsidRPr="004A274A">
              <w:rPr>
                <w:rFonts w:cstheme="minorHAnsi"/>
                <w:sz w:val="20"/>
                <w:szCs w:val="20"/>
                <w:lang w:val="en-AU"/>
              </w:rPr>
              <w:t xml:space="preserve">community on </w:t>
            </w:r>
            <w:r w:rsidR="00B04C90" w:rsidRPr="004A274A">
              <w:rPr>
                <w:rFonts w:cstheme="minorHAnsi"/>
                <w:sz w:val="20"/>
                <w:szCs w:val="20"/>
                <w:lang w:val="en-AU"/>
              </w:rPr>
              <w:t xml:space="preserve">topics of </w:t>
            </w:r>
            <w:r w:rsidRPr="004A274A">
              <w:rPr>
                <w:rFonts w:cstheme="minorHAnsi"/>
                <w:sz w:val="20"/>
                <w:szCs w:val="20"/>
                <w:lang w:val="en-AU"/>
              </w:rPr>
              <w:t>inclusion and learning</w:t>
            </w:r>
            <w:r w:rsidR="00B04C90" w:rsidRPr="004A274A">
              <w:rPr>
                <w:rFonts w:cstheme="minorHAnsi"/>
                <w:sz w:val="20"/>
                <w:szCs w:val="20"/>
                <w:lang w:val="en-AU"/>
              </w:rPr>
              <w:t xml:space="preserve"> (reinforcing KEIP outcomes)</w:t>
            </w:r>
            <w:r w:rsidRPr="004A274A">
              <w:rPr>
                <w:rFonts w:cstheme="minorHAnsi"/>
                <w:sz w:val="20"/>
                <w:szCs w:val="20"/>
                <w:lang w:val="en-AU"/>
              </w:rPr>
              <w:t xml:space="preserve"> </w:t>
            </w:r>
          </w:p>
        </w:tc>
        <w:tc>
          <w:tcPr>
            <w:tcW w:w="596" w:type="dxa"/>
          </w:tcPr>
          <w:p w14:paraId="5B98F52B"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16025ED2"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p>
        </w:tc>
        <w:tc>
          <w:tcPr>
            <w:tcW w:w="583" w:type="dxa"/>
          </w:tcPr>
          <w:p w14:paraId="73FC5CDA"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33830ABC"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r>
      <w:tr w:rsidR="008B018B" w:rsidRPr="004A274A" w14:paraId="680B4F0E" w14:textId="77777777" w:rsidTr="00AC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36AC122E" w14:textId="32DC5867" w:rsidR="00C32EFE" w:rsidRPr="004A274A" w:rsidRDefault="00C32EFE"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 xml:space="preserve">Language </w:t>
            </w:r>
            <w:r w:rsidR="00286F21">
              <w:rPr>
                <w:rFonts w:asciiTheme="minorHAnsi" w:hAnsiTheme="minorHAnsi" w:cstheme="minorHAnsi"/>
                <w:b w:val="0"/>
                <w:sz w:val="20"/>
                <w:szCs w:val="20"/>
                <w:lang w:val="en-AU"/>
              </w:rPr>
              <w:t>p</w:t>
            </w:r>
            <w:r w:rsidRPr="004A274A">
              <w:rPr>
                <w:rFonts w:asciiTheme="minorHAnsi" w:hAnsiTheme="minorHAnsi" w:cstheme="minorHAnsi"/>
                <w:b w:val="0"/>
                <w:sz w:val="20"/>
                <w:szCs w:val="20"/>
                <w:lang w:val="en-AU"/>
              </w:rPr>
              <w:t xml:space="preserve">olicy </w:t>
            </w:r>
            <w:r w:rsidR="00B04C90" w:rsidRPr="004A274A">
              <w:rPr>
                <w:rFonts w:asciiTheme="minorHAnsi" w:hAnsiTheme="minorHAnsi" w:cstheme="minorHAnsi"/>
                <w:b w:val="0"/>
                <w:sz w:val="20"/>
                <w:szCs w:val="20"/>
                <w:lang w:val="en-AU"/>
              </w:rPr>
              <w:t xml:space="preserve">at risk and </w:t>
            </w:r>
            <w:r w:rsidRPr="004A274A">
              <w:rPr>
                <w:rFonts w:asciiTheme="minorHAnsi" w:hAnsiTheme="minorHAnsi" w:cstheme="minorHAnsi"/>
                <w:b w:val="0"/>
                <w:sz w:val="20"/>
                <w:szCs w:val="20"/>
                <w:lang w:val="en-AU"/>
              </w:rPr>
              <w:t xml:space="preserve">unlikely to achieve expected outcomes </w:t>
            </w:r>
            <w:r w:rsidR="00175D5B" w:rsidRPr="004A274A">
              <w:rPr>
                <w:rFonts w:asciiTheme="minorHAnsi" w:hAnsiTheme="minorHAnsi" w:cstheme="minorHAnsi"/>
                <w:b w:val="0"/>
                <w:sz w:val="20"/>
                <w:szCs w:val="20"/>
                <w:lang w:val="en-AU"/>
              </w:rPr>
              <w:t xml:space="preserve">(particularly in English) </w:t>
            </w:r>
            <w:r w:rsidRPr="004A274A">
              <w:rPr>
                <w:rFonts w:asciiTheme="minorHAnsi" w:hAnsiTheme="minorHAnsi" w:cstheme="minorHAnsi"/>
                <w:b w:val="0"/>
                <w:sz w:val="20"/>
                <w:szCs w:val="20"/>
                <w:lang w:val="en-AU"/>
              </w:rPr>
              <w:t>in foreseeable future</w:t>
            </w:r>
          </w:p>
        </w:tc>
        <w:tc>
          <w:tcPr>
            <w:tcW w:w="4367" w:type="dxa"/>
          </w:tcPr>
          <w:p w14:paraId="0242421C" w14:textId="77777777" w:rsidR="00B04C90" w:rsidRPr="004A274A" w:rsidRDefault="00B04C90" w:rsidP="00671FCD">
            <w:pPr>
              <w:pStyle w:val="ListParagraph"/>
              <w:numPr>
                <w:ilvl w:val="0"/>
                <w:numId w:val="6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Work with MoE to highlight evidence of local/regional success with use of their first language in early years and communicate this to </w:t>
            </w:r>
            <w:r w:rsidR="00210A53" w:rsidRPr="004A274A">
              <w:rPr>
                <w:rFonts w:cstheme="minorHAnsi"/>
                <w:sz w:val="20"/>
                <w:szCs w:val="20"/>
                <w:lang w:val="en-AU"/>
              </w:rPr>
              <w:t>MoE, teachers</w:t>
            </w:r>
            <w:r w:rsidRPr="004A274A">
              <w:rPr>
                <w:rFonts w:cstheme="minorHAnsi"/>
                <w:sz w:val="20"/>
                <w:szCs w:val="20"/>
                <w:lang w:val="en-AU"/>
              </w:rPr>
              <w:t xml:space="preserve"> and community</w:t>
            </w:r>
            <w:r w:rsidR="00286F21">
              <w:rPr>
                <w:rFonts w:cstheme="minorHAnsi"/>
                <w:sz w:val="20"/>
                <w:szCs w:val="20"/>
                <w:lang w:val="en-AU"/>
              </w:rPr>
              <w:t>.</w:t>
            </w:r>
          </w:p>
          <w:p w14:paraId="42EEE604" w14:textId="4A11226C" w:rsidR="00C32EFE" w:rsidRPr="004A274A" w:rsidRDefault="00175D5B" w:rsidP="00671FCD">
            <w:pPr>
              <w:pStyle w:val="ListParagraph"/>
              <w:numPr>
                <w:ilvl w:val="0"/>
                <w:numId w:val="6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Step up e</w:t>
            </w:r>
            <w:r w:rsidR="00C32EFE" w:rsidRPr="004A274A">
              <w:rPr>
                <w:rFonts w:cstheme="minorHAnsi"/>
                <w:sz w:val="20"/>
                <w:szCs w:val="20"/>
                <w:lang w:val="en-AU"/>
              </w:rPr>
              <w:t xml:space="preserve">fforts to support policy more </w:t>
            </w:r>
            <w:r w:rsidR="00286F21">
              <w:rPr>
                <w:rFonts w:cstheme="minorHAnsi"/>
                <w:sz w:val="20"/>
                <w:szCs w:val="20"/>
                <w:lang w:val="en-AU"/>
              </w:rPr>
              <w:t>comprehensively</w:t>
            </w:r>
            <w:r w:rsidR="00286F21" w:rsidRPr="004A274A">
              <w:rPr>
                <w:rFonts w:cstheme="minorHAnsi"/>
                <w:sz w:val="20"/>
                <w:szCs w:val="20"/>
                <w:lang w:val="en-AU"/>
              </w:rPr>
              <w:t xml:space="preserve"> </w:t>
            </w:r>
            <w:r w:rsidR="00C32EFE" w:rsidRPr="004A274A">
              <w:rPr>
                <w:rFonts w:cstheme="minorHAnsi"/>
                <w:sz w:val="20"/>
                <w:szCs w:val="20"/>
                <w:lang w:val="en-AU"/>
              </w:rPr>
              <w:t>(</w:t>
            </w:r>
            <w:r w:rsidR="00286F21">
              <w:rPr>
                <w:rFonts w:cstheme="minorHAnsi"/>
                <w:sz w:val="20"/>
                <w:szCs w:val="20"/>
                <w:lang w:val="en-AU"/>
              </w:rPr>
              <w:t>that is,</w:t>
            </w:r>
            <w:r w:rsidR="00C32EFE" w:rsidRPr="004A274A">
              <w:rPr>
                <w:rFonts w:cstheme="minorHAnsi"/>
                <w:sz w:val="20"/>
                <w:szCs w:val="20"/>
                <w:lang w:val="en-AU"/>
              </w:rPr>
              <w:t xml:space="preserve"> expose community to English language, </w:t>
            </w:r>
            <w:r w:rsidRPr="004A274A">
              <w:rPr>
                <w:rFonts w:cstheme="minorHAnsi"/>
                <w:sz w:val="20"/>
                <w:szCs w:val="20"/>
                <w:lang w:val="en-AU"/>
              </w:rPr>
              <w:t>emphasi</w:t>
            </w:r>
            <w:r w:rsidR="00286F21">
              <w:rPr>
                <w:rFonts w:cstheme="minorHAnsi"/>
                <w:sz w:val="20"/>
                <w:szCs w:val="20"/>
                <w:lang w:val="en-AU"/>
              </w:rPr>
              <w:t>s</w:t>
            </w:r>
            <w:r w:rsidRPr="004A274A">
              <w:rPr>
                <w:rFonts w:cstheme="minorHAnsi"/>
                <w:sz w:val="20"/>
                <w:szCs w:val="20"/>
                <w:lang w:val="en-AU"/>
              </w:rPr>
              <w:t>e</w:t>
            </w:r>
            <w:r w:rsidR="00C32EFE" w:rsidRPr="004A274A">
              <w:rPr>
                <w:rFonts w:cstheme="minorHAnsi"/>
                <w:sz w:val="20"/>
                <w:szCs w:val="20"/>
                <w:lang w:val="en-AU"/>
              </w:rPr>
              <w:t xml:space="preserve"> </w:t>
            </w:r>
            <w:r w:rsidR="00286F21">
              <w:rPr>
                <w:rFonts w:cstheme="minorHAnsi"/>
                <w:sz w:val="20"/>
                <w:szCs w:val="20"/>
                <w:lang w:val="en-AU"/>
              </w:rPr>
              <w:t xml:space="preserve">the </w:t>
            </w:r>
            <w:r w:rsidR="00C32EFE" w:rsidRPr="004A274A">
              <w:rPr>
                <w:rFonts w:cstheme="minorHAnsi"/>
                <w:sz w:val="20"/>
                <w:szCs w:val="20"/>
                <w:lang w:val="en-AU"/>
              </w:rPr>
              <w:t xml:space="preserve">link between English and pathways to </w:t>
            </w:r>
            <w:r w:rsidR="00286F21" w:rsidRPr="004A274A">
              <w:rPr>
                <w:rFonts w:cstheme="minorHAnsi"/>
                <w:sz w:val="20"/>
                <w:szCs w:val="20"/>
                <w:lang w:val="en-AU"/>
              </w:rPr>
              <w:t>reduc</w:t>
            </w:r>
            <w:r w:rsidR="00286F21">
              <w:rPr>
                <w:rFonts w:cstheme="minorHAnsi"/>
                <w:sz w:val="20"/>
                <w:szCs w:val="20"/>
                <w:lang w:val="en-AU"/>
              </w:rPr>
              <w:t>ing</w:t>
            </w:r>
            <w:r w:rsidR="00286F21" w:rsidRPr="004A274A">
              <w:rPr>
                <w:rFonts w:cstheme="minorHAnsi"/>
                <w:sz w:val="20"/>
                <w:szCs w:val="20"/>
                <w:lang w:val="en-AU"/>
              </w:rPr>
              <w:t xml:space="preserve"> </w:t>
            </w:r>
            <w:r w:rsidR="00C32EFE" w:rsidRPr="004A274A">
              <w:rPr>
                <w:rFonts w:cstheme="minorHAnsi"/>
                <w:sz w:val="20"/>
                <w:szCs w:val="20"/>
                <w:lang w:val="en-AU"/>
              </w:rPr>
              <w:t xml:space="preserve">shaming, </w:t>
            </w:r>
            <w:r w:rsidR="00E800E7" w:rsidRPr="004A274A">
              <w:rPr>
                <w:rFonts w:cstheme="minorHAnsi"/>
                <w:sz w:val="20"/>
                <w:szCs w:val="20"/>
                <w:lang w:val="en-AU"/>
              </w:rPr>
              <w:t>incentivise local solutions</w:t>
            </w:r>
            <w:r w:rsidR="00C32EFE" w:rsidRPr="004A274A">
              <w:rPr>
                <w:rFonts w:cstheme="minorHAnsi"/>
                <w:sz w:val="20"/>
                <w:szCs w:val="20"/>
                <w:lang w:val="en-AU"/>
              </w:rPr>
              <w:t>)</w:t>
            </w:r>
            <w:r w:rsidRPr="004A274A">
              <w:rPr>
                <w:rFonts w:cstheme="minorHAnsi"/>
                <w:sz w:val="20"/>
                <w:szCs w:val="20"/>
                <w:lang w:val="en-AU"/>
              </w:rPr>
              <w:t xml:space="preserve"> including the p</w:t>
            </w:r>
            <w:r w:rsidR="00C32EFE" w:rsidRPr="004A274A">
              <w:rPr>
                <w:rFonts w:cstheme="minorHAnsi"/>
                <w:sz w:val="20"/>
                <w:szCs w:val="20"/>
                <w:lang w:val="en-AU"/>
              </w:rPr>
              <w:t>rovision of</w:t>
            </w:r>
            <w:r w:rsidR="00913917">
              <w:rPr>
                <w:rFonts w:cstheme="minorHAnsi"/>
                <w:sz w:val="20"/>
                <w:szCs w:val="20"/>
                <w:lang w:val="en-AU"/>
              </w:rPr>
              <w:t>,</w:t>
            </w:r>
            <w:r w:rsidR="00C32EFE" w:rsidRPr="004A274A">
              <w:rPr>
                <w:rFonts w:cstheme="minorHAnsi"/>
                <w:sz w:val="20"/>
                <w:szCs w:val="20"/>
                <w:lang w:val="en-AU"/>
              </w:rPr>
              <w:t xml:space="preserve"> or increased access to</w:t>
            </w:r>
            <w:r w:rsidR="00913917">
              <w:rPr>
                <w:rFonts w:cstheme="minorHAnsi"/>
                <w:sz w:val="20"/>
                <w:szCs w:val="20"/>
                <w:lang w:val="en-AU"/>
              </w:rPr>
              <w:t>,</w:t>
            </w:r>
            <w:r w:rsidR="00C32EFE" w:rsidRPr="004A274A">
              <w:rPr>
                <w:rFonts w:cstheme="minorHAnsi"/>
                <w:sz w:val="20"/>
                <w:szCs w:val="20"/>
                <w:lang w:val="en-AU"/>
              </w:rPr>
              <w:t xml:space="preserve"> simple audio/visual equipment to assist teaching of English</w:t>
            </w:r>
            <w:r w:rsidR="00286F21">
              <w:rPr>
                <w:rFonts w:cstheme="minorHAnsi"/>
                <w:sz w:val="20"/>
                <w:szCs w:val="20"/>
                <w:lang w:val="en-AU"/>
              </w:rPr>
              <w:t>.</w:t>
            </w:r>
          </w:p>
        </w:tc>
        <w:tc>
          <w:tcPr>
            <w:tcW w:w="596" w:type="dxa"/>
          </w:tcPr>
          <w:p w14:paraId="61FB09FC"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76BAF3EB"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c>
          <w:tcPr>
            <w:tcW w:w="583" w:type="dxa"/>
          </w:tcPr>
          <w:p w14:paraId="7D2C635F"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2AED2E05" w14:textId="77777777" w:rsidR="00C32EFE" w:rsidRPr="004A274A" w:rsidRDefault="00C32EFE"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r>
      <w:tr w:rsidR="008B018B" w:rsidRPr="004A274A" w14:paraId="0AADD5E8" w14:textId="77777777" w:rsidTr="00AC0B70">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14E4B2BE" w14:textId="7069A38C" w:rsidR="008B018B" w:rsidRPr="004A274A" w:rsidRDefault="00286F21" w:rsidP="00671FCD">
            <w:pPr>
              <w:numPr>
                <w:ilvl w:val="0"/>
                <w:numId w:val="26"/>
              </w:numPr>
              <w:rPr>
                <w:rFonts w:asciiTheme="minorHAnsi" w:hAnsiTheme="minorHAnsi" w:cstheme="minorHAnsi"/>
                <w:b w:val="0"/>
                <w:sz w:val="20"/>
                <w:szCs w:val="20"/>
                <w:lang w:val="en-AU"/>
              </w:rPr>
            </w:pPr>
            <w:r>
              <w:rPr>
                <w:rFonts w:asciiTheme="minorHAnsi" w:hAnsiTheme="minorHAnsi" w:cstheme="minorHAnsi"/>
                <w:b w:val="0"/>
                <w:sz w:val="20"/>
                <w:szCs w:val="20"/>
                <w:lang w:val="en-AU"/>
              </w:rPr>
              <w:t xml:space="preserve">The </w:t>
            </w:r>
            <w:r w:rsidR="008B018B" w:rsidRPr="004A274A">
              <w:rPr>
                <w:rFonts w:asciiTheme="minorHAnsi" w:hAnsiTheme="minorHAnsi" w:cstheme="minorHAnsi"/>
                <w:b w:val="0"/>
                <w:sz w:val="20"/>
                <w:szCs w:val="20"/>
                <w:lang w:val="en-AU"/>
              </w:rPr>
              <w:t>Curriculum Review (</w:t>
            </w:r>
            <w:r w:rsidR="00913917">
              <w:rPr>
                <w:rFonts w:asciiTheme="minorHAnsi" w:hAnsiTheme="minorHAnsi" w:cstheme="minorHAnsi"/>
                <w:b w:val="0"/>
                <w:sz w:val="20"/>
                <w:szCs w:val="20"/>
                <w:lang w:val="en-AU"/>
              </w:rPr>
              <w:t>Y</w:t>
            </w:r>
            <w:r>
              <w:rPr>
                <w:rFonts w:asciiTheme="minorHAnsi" w:hAnsiTheme="minorHAnsi" w:cstheme="minorHAnsi"/>
                <w:b w:val="0"/>
                <w:sz w:val="20"/>
                <w:szCs w:val="20"/>
                <w:lang w:val="en-AU"/>
              </w:rPr>
              <w:t>ears</w:t>
            </w:r>
            <w:r w:rsidR="008B018B" w:rsidRPr="004A274A">
              <w:rPr>
                <w:rFonts w:asciiTheme="minorHAnsi" w:hAnsiTheme="minorHAnsi" w:cstheme="minorHAnsi"/>
                <w:b w:val="0"/>
                <w:sz w:val="20"/>
                <w:szCs w:val="20"/>
                <w:lang w:val="en-AU"/>
              </w:rPr>
              <w:t xml:space="preserve"> 1 to 6) has provided a series of practical recommendations</w:t>
            </w:r>
            <w:r>
              <w:rPr>
                <w:rFonts w:asciiTheme="minorHAnsi" w:hAnsiTheme="minorHAnsi" w:cstheme="minorHAnsi"/>
                <w:b w:val="0"/>
                <w:sz w:val="20"/>
                <w:szCs w:val="20"/>
                <w:lang w:val="en-AU"/>
              </w:rPr>
              <w:t xml:space="preserve"> based on solid research</w:t>
            </w:r>
          </w:p>
          <w:p w14:paraId="24A9D0A8" w14:textId="1FB433B6" w:rsidR="00F233A2" w:rsidRPr="004A274A" w:rsidRDefault="00F233A2"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 xml:space="preserve">Curriculum and Assessment Framework still very academic in SSS, few qualified teachers and resources especially for </w:t>
            </w:r>
            <w:r w:rsidR="00286F21">
              <w:rPr>
                <w:rFonts w:asciiTheme="minorHAnsi" w:hAnsiTheme="minorHAnsi" w:cstheme="minorHAnsi"/>
                <w:b w:val="0"/>
                <w:sz w:val="20"/>
                <w:szCs w:val="20"/>
                <w:lang w:val="en-AU"/>
              </w:rPr>
              <w:t>s</w:t>
            </w:r>
            <w:r w:rsidRPr="004A274A">
              <w:rPr>
                <w:rFonts w:asciiTheme="minorHAnsi" w:hAnsiTheme="minorHAnsi" w:cstheme="minorHAnsi"/>
                <w:b w:val="0"/>
                <w:sz w:val="20"/>
                <w:szCs w:val="20"/>
                <w:lang w:val="en-AU"/>
              </w:rPr>
              <w:t xml:space="preserve">cience, limited pathways </w:t>
            </w:r>
          </w:p>
          <w:p w14:paraId="47C768CE" w14:textId="77777777" w:rsidR="00C32EFE" w:rsidRPr="000573B4" w:rsidRDefault="00F233A2" w:rsidP="00671FCD">
            <w:pPr>
              <w:numPr>
                <w:ilvl w:val="0"/>
                <w:numId w:val="26"/>
              </w:numPr>
              <w:rPr>
                <w:rFonts w:asciiTheme="minorHAnsi" w:hAnsiTheme="minorHAnsi" w:cstheme="minorHAnsi"/>
                <w:sz w:val="20"/>
                <w:szCs w:val="20"/>
                <w:lang w:val="en-AU" w:eastAsia="de-DE"/>
              </w:rPr>
            </w:pPr>
            <w:r w:rsidRPr="004A274A">
              <w:rPr>
                <w:rFonts w:asciiTheme="minorHAnsi" w:hAnsiTheme="minorHAnsi" w:cstheme="minorHAnsi"/>
                <w:b w:val="0"/>
                <w:sz w:val="20"/>
                <w:szCs w:val="20"/>
                <w:lang w:val="en-AU"/>
              </w:rPr>
              <w:t>Throughput rate is very low in SSS (only 15</w:t>
            </w:r>
            <w:r w:rsidR="00286F21">
              <w:rPr>
                <w:rFonts w:asciiTheme="minorHAnsi" w:hAnsiTheme="minorHAnsi" w:cstheme="minorHAnsi"/>
                <w:b w:val="0"/>
                <w:sz w:val="20"/>
                <w:szCs w:val="20"/>
                <w:lang w:val="en-AU"/>
              </w:rPr>
              <w:t xml:space="preserve"> per cent</w:t>
            </w:r>
            <w:r w:rsidRPr="004A274A">
              <w:rPr>
                <w:rFonts w:asciiTheme="minorHAnsi" w:hAnsiTheme="minorHAnsi" w:cstheme="minorHAnsi"/>
                <w:b w:val="0"/>
                <w:sz w:val="20"/>
                <w:szCs w:val="20"/>
                <w:lang w:val="en-AU"/>
              </w:rPr>
              <w:t xml:space="preserve"> of JSS </w:t>
            </w:r>
            <w:r w:rsidR="001739FF" w:rsidRPr="004A274A">
              <w:rPr>
                <w:rFonts w:asciiTheme="minorHAnsi" w:hAnsiTheme="minorHAnsi" w:cstheme="minorHAnsi"/>
                <w:b w:val="0"/>
                <w:sz w:val="20"/>
                <w:szCs w:val="20"/>
                <w:lang w:val="en-AU"/>
              </w:rPr>
              <w:t>s</w:t>
            </w:r>
            <w:r w:rsidRPr="004A274A">
              <w:rPr>
                <w:rFonts w:asciiTheme="minorHAnsi" w:hAnsiTheme="minorHAnsi" w:cstheme="minorHAnsi"/>
                <w:b w:val="0"/>
                <w:sz w:val="20"/>
                <w:szCs w:val="20"/>
                <w:lang w:val="en-AU"/>
              </w:rPr>
              <w:t>tudents make it through to Year 12/13)</w:t>
            </w:r>
          </w:p>
          <w:p w14:paraId="21B68843" w14:textId="18931366" w:rsidR="00A542B6" w:rsidRPr="000573B4" w:rsidRDefault="00A542B6" w:rsidP="00671FCD">
            <w:pPr>
              <w:numPr>
                <w:ilvl w:val="0"/>
                <w:numId w:val="26"/>
              </w:numPr>
              <w:rPr>
                <w:rFonts w:asciiTheme="minorHAnsi" w:hAnsiTheme="minorHAnsi" w:cstheme="minorHAnsi"/>
                <w:b w:val="0"/>
                <w:sz w:val="20"/>
                <w:szCs w:val="20"/>
                <w:lang w:val="en-AU" w:eastAsia="de-DE"/>
              </w:rPr>
            </w:pPr>
            <w:r w:rsidRPr="000573B4">
              <w:rPr>
                <w:rFonts w:asciiTheme="minorHAnsi" w:hAnsiTheme="minorHAnsi" w:cstheme="minorHAnsi"/>
                <w:b w:val="0"/>
                <w:sz w:val="20"/>
                <w:szCs w:val="20"/>
                <w:lang w:val="en-AU"/>
              </w:rPr>
              <w:t>School non-completion is a significant issue across both genders.</w:t>
            </w:r>
          </w:p>
        </w:tc>
        <w:tc>
          <w:tcPr>
            <w:tcW w:w="4367" w:type="dxa"/>
          </w:tcPr>
          <w:p w14:paraId="585EDC8F" w14:textId="75D40443" w:rsidR="00913917" w:rsidRPr="004A274A" w:rsidRDefault="00175D5B" w:rsidP="00671FCD">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Consolidate gains </w:t>
            </w:r>
            <w:r w:rsidR="008B018B" w:rsidRPr="004A274A">
              <w:rPr>
                <w:rFonts w:cstheme="minorHAnsi"/>
                <w:sz w:val="20"/>
                <w:szCs w:val="20"/>
                <w:lang w:val="en-AU"/>
              </w:rPr>
              <w:t xml:space="preserve">in the curriculum reform </w:t>
            </w:r>
            <w:r w:rsidRPr="004A274A">
              <w:rPr>
                <w:rFonts w:cstheme="minorHAnsi"/>
                <w:sz w:val="20"/>
                <w:szCs w:val="20"/>
                <w:lang w:val="en-AU"/>
              </w:rPr>
              <w:t>and ensure there is evidence of improved learning outcome</w:t>
            </w:r>
            <w:r w:rsidR="008B018B" w:rsidRPr="004A274A">
              <w:rPr>
                <w:rFonts w:cstheme="minorHAnsi"/>
                <w:sz w:val="20"/>
                <w:szCs w:val="20"/>
                <w:lang w:val="en-AU"/>
              </w:rPr>
              <w:t>s</w:t>
            </w:r>
            <w:r w:rsidRPr="004A274A">
              <w:rPr>
                <w:rFonts w:cstheme="minorHAnsi"/>
                <w:sz w:val="20"/>
                <w:szCs w:val="20"/>
                <w:lang w:val="en-AU"/>
              </w:rPr>
              <w:t xml:space="preserve"> before expanding scope to SSS. </w:t>
            </w:r>
            <w:r w:rsidR="008B018B" w:rsidRPr="004A274A">
              <w:rPr>
                <w:rFonts w:cstheme="minorHAnsi"/>
                <w:sz w:val="20"/>
                <w:szCs w:val="20"/>
                <w:lang w:val="en-AU"/>
              </w:rPr>
              <w:t>Consult with MoE to c</w:t>
            </w:r>
            <w:r w:rsidR="00F233A2" w:rsidRPr="004A274A">
              <w:rPr>
                <w:rFonts w:cstheme="minorHAnsi"/>
                <w:sz w:val="20"/>
                <w:szCs w:val="20"/>
                <w:lang w:val="en-AU"/>
              </w:rPr>
              <w:t>onsider opportunity cost of investing in SSS versus taking time to consolidate gains, transfer knowledge and embed effective and efficient system changes</w:t>
            </w:r>
            <w:r w:rsidR="008B018B" w:rsidRPr="004A274A">
              <w:rPr>
                <w:rFonts w:cstheme="minorHAnsi"/>
                <w:sz w:val="20"/>
                <w:szCs w:val="20"/>
                <w:lang w:val="en-AU"/>
              </w:rPr>
              <w:t xml:space="preserve">. </w:t>
            </w:r>
          </w:p>
          <w:p w14:paraId="6F484E90" w14:textId="280F7745" w:rsidR="00F233A2" w:rsidRDefault="008B018B" w:rsidP="00913917">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2D4E54">
              <w:rPr>
                <w:rFonts w:cstheme="minorHAnsi"/>
                <w:sz w:val="20"/>
                <w:szCs w:val="20"/>
                <w:lang w:val="en-AU"/>
              </w:rPr>
              <w:t>If support expands to SSS, continue to promote</w:t>
            </w:r>
            <w:r w:rsidR="00F233A2" w:rsidRPr="002D4E54">
              <w:rPr>
                <w:rFonts w:cstheme="minorHAnsi"/>
                <w:sz w:val="20"/>
                <w:szCs w:val="20"/>
                <w:lang w:val="en-AU"/>
              </w:rPr>
              <w:t xml:space="preserve"> more </w:t>
            </w:r>
            <w:r w:rsidRPr="002D4E54">
              <w:rPr>
                <w:rFonts w:cstheme="minorHAnsi"/>
                <w:sz w:val="20"/>
                <w:szCs w:val="20"/>
                <w:lang w:val="en-AU"/>
              </w:rPr>
              <w:t xml:space="preserve">contextually relevant </w:t>
            </w:r>
            <w:r w:rsidR="00F233A2" w:rsidRPr="002D4E54">
              <w:rPr>
                <w:rFonts w:cstheme="minorHAnsi"/>
                <w:sz w:val="20"/>
                <w:szCs w:val="20"/>
                <w:lang w:val="en-AU"/>
              </w:rPr>
              <w:t>non-core subjects, practical pathways in the curriculum including English as a pathway and</w:t>
            </w:r>
            <w:r w:rsidRPr="002D4E54">
              <w:rPr>
                <w:rFonts w:cstheme="minorHAnsi"/>
                <w:sz w:val="20"/>
                <w:szCs w:val="20"/>
                <w:lang w:val="en-AU"/>
              </w:rPr>
              <w:t xml:space="preserve"> SSS</w:t>
            </w:r>
            <w:r w:rsidR="00F233A2" w:rsidRPr="002D4E54">
              <w:rPr>
                <w:rFonts w:cstheme="minorHAnsi"/>
                <w:sz w:val="20"/>
                <w:szCs w:val="20"/>
                <w:lang w:val="en-AU"/>
              </w:rPr>
              <w:t xml:space="preserve"> link</w:t>
            </w:r>
            <w:r w:rsidRPr="002D4E54">
              <w:rPr>
                <w:rFonts w:cstheme="minorHAnsi"/>
                <w:sz w:val="20"/>
                <w:szCs w:val="20"/>
                <w:lang w:val="en-AU"/>
              </w:rPr>
              <w:t>s</w:t>
            </w:r>
            <w:r w:rsidR="00F233A2" w:rsidRPr="002D4E54">
              <w:rPr>
                <w:rFonts w:cstheme="minorHAnsi"/>
                <w:sz w:val="20"/>
                <w:szCs w:val="20"/>
                <w:lang w:val="en-AU"/>
              </w:rPr>
              <w:t xml:space="preserve"> with KIT</w:t>
            </w:r>
            <w:r w:rsidR="00286F21" w:rsidRPr="002D4E54">
              <w:rPr>
                <w:rFonts w:cstheme="minorHAnsi"/>
                <w:sz w:val="20"/>
                <w:szCs w:val="20"/>
                <w:lang w:val="en-AU"/>
              </w:rPr>
              <w:t>.</w:t>
            </w:r>
          </w:p>
          <w:p w14:paraId="745F69CE" w14:textId="191A7F0C" w:rsidR="00A542B6" w:rsidRPr="002D4E54" w:rsidRDefault="006A0EC3" w:rsidP="00913917">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color w:val="000000" w:themeColor="text1"/>
                <w:sz w:val="20"/>
                <w:szCs w:val="20"/>
                <w:lang w:val="en-AU" w:eastAsia="en-AU"/>
              </w:rPr>
              <w:t>As KEIP continues to work in JSS (and if support expands to SSS) i</w:t>
            </w:r>
            <w:r w:rsidR="00A542B6" w:rsidRPr="004A274A">
              <w:rPr>
                <w:rFonts w:cstheme="minorHAnsi"/>
                <w:color w:val="000000" w:themeColor="text1"/>
                <w:sz w:val="20"/>
                <w:szCs w:val="20"/>
                <w:lang w:val="en-AU" w:eastAsia="en-AU"/>
              </w:rPr>
              <w:t>mproving retention for both boys and girls should be a priority focus</w:t>
            </w:r>
            <w:r>
              <w:rPr>
                <w:rFonts w:cstheme="minorHAnsi"/>
                <w:color w:val="000000" w:themeColor="text1"/>
                <w:sz w:val="20"/>
                <w:szCs w:val="20"/>
                <w:lang w:val="en-AU" w:eastAsia="en-AU"/>
              </w:rPr>
              <w:t>.</w:t>
            </w:r>
          </w:p>
          <w:p w14:paraId="43FAE68B" w14:textId="77777777" w:rsidR="00C32EFE" w:rsidRPr="004A274A" w:rsidRDefault="00C32EFE" w:rsidP="00671FCD">
            <w:p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596" w:type="dxa"/>
          </w:tcPr>
          <w:p w14:paraId="0B6B42A2" w14:textId="77777777" w:rsidR="00C32EFE" w:rsidRPr="004A274A" w:rsidRDefault="00F233A2"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39" w:type="dxa"/>
          </w:tcPr>
          <w:p w14:paraId="2CE7F60D"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p>
        </w:tc>
        <w:tc>
          <w:tcPr>
            <w:tcW w:w="583" w:type="dxa"/>
          </w:tcPr>
          <w:p w14:paraId="59D72936" w14:textId="77777777" w:rsidR="00C32EFE" w:rsidRPr="004A274A" w:rsidRDefault="00F233A2"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2E54EA50" w14:textId="77777777" w:rsidR="00C32EFE" w:rsidRPr="004A274A" w:rsidRDefault="00C32EFE" w:rsidP="00671FC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r>
      <w:tr w:rsidR="00A74C5B" w:rsidRPr="004A274A" w14:paraId="388A8C65" w14:textId="77777777" w:rsidTr="00AC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49F3ECC3" w14:textId="77777777" w:rsidR="00A74C5B" w:rsidRPr="004A274A" w:rsidRDefault="00A74C5B"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Very little provision for maintenance of new buildings</w:t>
            </w:r>
          </w:p>
          <w:p w14:paraId="2DCED99F" w14:textId="77777777" w:rsidR="00A74C5B" w:rsidRPr="004A274A" w:rsidRDefault="00A74C5B" w:rsidP="00671FCD">
            <w:pPr>
              <w:numPr>
                <w:ilvl w:val="0"/>
                <w:numId w:val="26"/>
              </w:numPr>
              <w:rPr>
                <w:rFonts w:asciiTheme="minorHAnsi" w:hAnsiTheme="minorHAnsi" w:cstheme="minorHAnsi"/>
                <w:b w:val="0"/>
                <w:sz w:val="20"/>
                <w:szCs w:val="20"/>
                <w:lang w:val="en-AU"/>
              </w:rPr>
            </w:pPr>
            <w:r w:rsidRPr="004A274A">
              <w:rPr>
                <w:rFonts w:asciiTheme="minorHAnsi" w:hAnsiTheme="minorHAnsi" w:cstheme="minorHAnsi"/>
                <w:b w:val="0"/>
                <w:sz w:val="20"/>
                <w:szCs w:val="20"/>
                <w:lang w:val="en-AU"/>
              </w:rPr>
              <w:t xml:space="preserve">Buildings being maintained on outer islands </w:t>
            </w:r>
            <w:r w:rsidR="00286F21">
              <w:rPr>
                <w:rFonts w:asciiTheme="minorHAnsi" w:hAnsiTheme="minorHAnsi" w:cstheme="minorHAnsi"/>
                <w:b w:val="0"/>
                <w:sz w:val="20"/>
                <w:szCs w:val="20"/>
                <w:lang w:val="en-AU"/>
              </w:rPr>
              <w:t xml:space="preserve">only </w:t>
            </w:r>
            <w:r w:rsidRPr="004A274A">
              <w:rPr>
                <w:rFonts w:asciiTheme="minorHAnsi" w:hAnsiTheme="minorHAnsi" w:cstheme="minorHAnsi"/>
                <w:b w:val="0"/>
                <w:sz w:val="20"/>
                <w:szCs w:val="20"/>
                <w:lang w:val="en-AU"/>
              </w:rPr>
              <w:t>if/when resources are provided</w:t>
            </w:r>
          </w:p>
        </w:tc>
        <w:tc>
          <w:tcPr>
            <w:tcW w:w="4367" w:type="dxa"/>
          </w:tcPr>
          <w:p w14:paraId="737F6800" w14:textId="61B47014" w:rsidR="00A74C5B" w:rsidRPr="004A274A" w:rsidRDefault="00A74C5B" w:rsidP="00671FCD">
            <w:pPr>
              <w:pStyle w:val="ListParagraph"/>
              <w:numPr>
                <w:ilvl w:val="0"/>
                <w:numId w:val="6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A274A">
              <w:rPr>
                <w:rFonts w:cstheme="minorHAnsi"/>
                <w:sz w:val="20"/>
                <w:szCs w:val="20"/>
                <w:lang w:val="en-AU"/>
              </w:rPr>
              <w:t xml:space="preserve">Need for clear </w:t>
            </w:r>
            <w:r w:rsidR="007D50C2">
              <w:rPr>
                <w:rFonts w:cstheme="minorHAnsi"/>
                <w:sz w:val="20"/>
                <w:szCs w:val="20"/>
                <w:lang w:val="en-AU"/>
              </w:rPr>
              <w:t>Kiribati Government</w:t>
            </w:r>
            <w:r w:rsidR="007D50C2" w:rsidRPr="004A274A">
              <w:rPr>
                <w:rFonts w:cstheme="minorHAnsi"/>
                <w:sz w:val="20"/>
                <w:szCs w:val="20"/>
                <w:lang w:val="en-AU"/>
              </w:rPr>
              <w:t xml:space="preserve"> </w:t>
            </w:r>
            <w:r w:rsidRPr="004A274A">
              <w:rPr>
                <w:rFonts w:cstheme="minorHAnsi"/>
                <w:sz w:val="20"/>
                <w:szCs w:val="20"/>
                <w:lang w:val="en-AU"/>
              </w:rPr>
              <w:t xml:space="preserve">policy regarding maintenance of new builds (including clarification regarding </w:t>
            </w:r>
            <w:r w:rsidR="00286F21">
              <w:rPr>
                <w:rFonts w:cstheme="minorHAnsi"/>
                <w:sz w:val="20"/>
                <w:szCs w:val="20"/>
                <w:lang w:val="en-AU"/>
              </w:rPr>
              <w:t xml:space="preserve">the </w:t>
            </w:r>
            <w:r w:rsidRPr="004A274A">
              <w:rPr>
                <w:rFonts w:cstheme="minorHAnsi"/>
                <w:sz w:val="20"/>
                <w:szCs w:val="20"/>
                <w:lang w:val="en-AU"/>
              </w:rPr>
              <w:t xml:space="preserve">role of </w:t>
            </w:r>
            <w:r w:rsidR="00286F21">
              <w:rPr>
                <w:rFonts w:cstheme="minorHAnsi"/>
                <w:sz w:val="20"/>
                <w:szCs w:val="20"/>
                <w:lang w:val="en-AU"/>
              </w:rPr>
              <w:t xml:space="preserve">the </w:t>
            </w:r>
            <w:r w:rsidRPr="004A274A">
              <w:rPr>
                <w:rFonts w:cstheme="minorHAnsi"/>
                <w:sz w:val="20"/>
                <w:szCs w:val="20"/>
                <w:lang w:val="en-AU"/>
              </w:rPr>
              <w:t>SIP Committee). The policy should provide a viable strategy (linked to a realistic resource plan) that</w:t>
            </w:r>
            <w:r w:rsidR="00DA5B74" w:rsidRPr="004A274A">
              <w:rPr>
                <w:rFonts w:cstheme="minorHAnsi"/>
                <w:sz w:val="20"/>
                <w:szCs w:val="20"/>
                <w:lang w:val="en-AU"/>
              </w:rPr>
              <w:t>:</w:t>
            </w:r>
            <w:r w:rsidRPr="004A274A">
              <w:rPr>
                <w:rFonts w:cstheme="minorHAnsi"/>
                <w:sz w:val="20"/>
                <w:szCs w:val="20"/>
                <w:lang w:val="en-AU"/>
              </w:rPr>
              <w:t xml:space="preserve"> </w:t>
            </w:r>
          </w:p>
          <w:p w14:paraId="79C5AD86" w14:textId="77777777" w:rsidR="00A74C5B" w:rsidRPr="004A274A" w:rsidRDefault="00A74C5B" w:rsidP="00671FCD">
            <w:pPr>
              <w:pStyle w:val="ListParagraph"/>
              <w:numPr>
                <w:ilvl w:val="0"/>
                <w:numId w:val="50"/>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AU"/>
              </w:rPr>
            </w:pPr>
            <w:r w:rsidRPr="004A274A">
              <w:rPr>
                <w:rFonts w:cstheme="minorHAnsi"/>
                <w:bCs/>
                <w:sz w:val="20"/>
                <w:szCs w:val="20"/>
                <w:lang w:val="en-AU"/>
              </w:rPr>
              <w:t>Advocates a sustainable local model for rehabilitating and upgrading schools on outer islands</w:t>
            </w:r>
            <w:r w:rsidR="00DA5B74" w:rsidRPr="004A274A">
              <w:rPr>
                <w:rFonts w:cstheme="minorHAnsi"/>
                <w:bCs/>
                <w:sz w:val="20"/>
                <w:szCs w:val="20"/>
                <w:lang w:val="en-AU"/>
              </w:rPr>
              <w:t>; and</w:t>
            </w:r>
          </w:p>
          <w:p w14:paraId="2F9EF2AE" w14:textId="77777777" w:rsidR="00A74C5B" w:rsidRPr="004A274A" w:rsidRDefault="00A74C5B" w:rsidP="00671FCD">
            <w:pPr>
              <w:pStyle w:val="ListParagraph"/>
              <w:numPr>
                <w:ilvl w:val="0"/>
                <w:numId w:val="50"/>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lang w:val="en-AU"/>
              </w:rPr>
            </w:pPr>
            <w:r w:rsidRPr="004A274A">
              <w:rPr>
                <w:rFonts w:cstheme="minorHAnsi"/>
                <w:bCs/>
                <w:sz w:val="20"/>
                <w:szCs w:val="20"/>
                <w:lang w:val="en-AU"/>
              </w:rPr>
              <w:t xml:space="preserve">Identifies how the community can play a key role in the maintenance of existing and rehabilitated buildings </w:t>
            </w:r>
            <w:r w:rsidR="00DA5B74" w:rsidRPr="004A274A">
              <w:rPr>
                <w:rFonts w:cstheme="minorHAnsi"/>
                <w:bCs/>
                <w:sz w:val="20"/>
                <w:szCs w:val="20"/>
                <w:lang w:val="en-AU"/>
              </w:rPr>
              <w:t>(including making</w:t>
            </w:r>
            <w:r w:rsidRPr="004A274A">
              <w:rPr>
                <w:rFonts w:cstheme="minorHAnsi"/>
                <w:bCs/>
                <w:sz w:val="20"/>
                <w:szCs w:val="20"/>
                <w:lang w:val="en-AU"/>
              </w:rPr>
              <w:t xml:space="preserve"> provision</w:t>
            </w:r>
            <w:r w:rsidR="00286F21">
              <w:rPr>
                <w:rFonts w:cstheme="minorHAnsi"/>
                <w:bCs/>
                <w:sz w:val="20"/>
                <w:szCs w:val="20"/>
                <w:lang w:val="en-AU"/>
              </w:rPr>
              <w:t>s</w:t>
            </w:r>
            <w:r w:rsidRPr="004A274A">
              <w:rPr>
                <w:rFonts w:cstheme="minorHAnsi"/>
                <w:bCs/>
                <w:sz w:val="20"/>
                <w:szCs w:val="20"/>
                <w:lang w:val="en-AU"/>
              </w:rPr>
              <w:t xml:space="preserve"> </w:t>
            </w:r>
            <w:r w:rsidR="00DA5B74" w:rsidRPr="004A274A">
              <w:rPr>
                <w:rFonts w:cstheme="minorHAnsi"/>
                <w:bCs/>
                <w:sz w:val="20"/>
                <w:szCs w:val="20"/>
                <w:lang w:val="en-AU"/>
              </w:rPr>
              <w:t>for</w:t>
            </w:r>
            <w:r w:rsidRPr="004A274A">
              <w:rPr>
                <w:rFonts w:cstheme="minorHAnsi"/>
                <w:bCs/>
                <w:sz w:val="20"/>
                <w:szCs w:val="20"/>
                <w:lang w:val="en-AU"/>
              </w:rPr>
              <w:t xml:space="preserve"> applicable resources – such as tools</w:t>
            </w:r>
            <w:r w:rsidR="00085A83" w:rsidRPr="004A274A">
              <w:rPr>
                <w:rFonts w:cstheme="minorHAnsi"/>
                <w:bCs/>
                <w:sz w:val="20"/>
                <w:szCs w:val="20"/>
                <w:lang w:val="en-AU"/>
              </w:rPr>
              <w:t>,</w:t>
            </w:r>
            <w:r w:rsidRPr="004A274A">
              <w:rPr>
                <w:rFonts w:cstheme="minorHAnsi"/>
                <w:bCs/>
                <w:sz w:val="20"/>
                <w:szCs w:val="20"/>
                <w:lang w:val="en-AU"/>
              </w:rPr>
              <w:t xml:space="preserve"> and materials that can be locally sourced).</w:t>
            </w:r>
          </w:p>
        </w:tc>
        <w:tc>
          <w:tcPr>
            <w:tcW w:w="596" w:type="dxa"/>
          </w:tcPr>
          <w:p w14:paraId="7FD0C091" w14:textId="77777777" w:rsidR="00A74C5B" w:rsidRPr="004A274A" w:rsidRDefault="00A74C5B"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rPr>
              <w:sym w:font="Symbol" w:char="F0D6"/>
            </w:r>
          </w:p>
        </w:tc>
        <w:tc>
          <w:tcPr>
            <w:tcW w:w="739" w:type="dxa"/>
          </w:tcPr>
          <w:p w14:paraId="06788632" w14:textId="77777777" w:rsidR="00A74C5B" w:rsidRPr="004A274A" w:rsidRDefault="00A74C5B"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p>
        </w:tc>
        <w:tc>
          <w:tcPr>
            <w:tcW w:w="583" w:type="dxa"/>
          </w:tcPr>
          <w:p w14:paraId="58C0E808" w14:textId="77777777" w:rsidR="00A74C5B" w:rsidRPr="004A274A" w:rsidRDefault="00A74C5B"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7B9259C3" w14:textId="77777777" w:rsidR="00A74C5B" w:rsidRPr="004A274A" w:rsidRDefault="00A74C5B" w:rsidP="00671FC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rPr>
              <w:sym w:font="Symbol" w:char="F0D6"/>
            </w:r>
          </w:p>
        </w:tc>
      </w:tr>
      <w:tr w:rsidR="006548F8" w:rsidRPr="004A274A" w14:paraId="6FCE83EC" w14:textId="77777777" w:rsidTr="00AC0B70">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tcBorders>
          </w:tcPr>
          <w:p w14:paraId="40CF070E" w14:textId="4BAE009F" w:rsidR="006548F8" w:rsidRPr="000573B4" w:rsidRDefault="006548F8" w:rsidP="006548F8">
            <w:pPr>
              <w:numPr>
                <w:ilvl w:val="0"/>
                <w:numId w:val="26"/>
              </w:numPr>
              <w:rPr>
                <w:rFonts w:asciiTheme="minorHAnsi" w:hAnsiTheme="minorHAnsi" w:cstheme="minorHAnsi"/>
                <w:b w:val="0"/>
                <w:sz w:val="20"/>
                <w:szCs w:val="20"/>
                <w:lang w:val="en-AU"/>
              </w:rPr>
            </w:pPr>
            <w:r>
              <w:rPr>
                <w:rFonts w:asciiTheme="minorHAnsi" w:hAnsiTheme="minorHAnsi" w:cstheme="minorHAnsi"/>
                <w:b w:val="0"/>
                <w:sz w:val="20"/>
                <w:szCs w:val="20"/>
                <w:lang w:val="en-AU"/>
              </w:rPr>
              <w:t>Gender equity issues continue to challenge the system</w:t>
            </w:r>
          </w:p>
          <w:p w14:paraId="1984562D" w14:textId="78BA9D77" w:rsidR="006548F8" w:rsidRPr="004A274A" w:rsidRDefault="006548F8" w:rsidP="000573B4">
            <w:pPr>
              <w:rPr>
                <w:rFonts w:asciiTheme="minorHAnsi" w:hAnsiTheme="minorHAnsi" w:cstheme="minorHAnsi"/>
                <w:b w:val="0"/>
                <w:sz w:val="20"/>
                <w:szCs w:val="20"/>
                <w:lang w:val="en-AU"/>
              </w:rPr>
            </w:pPr>
          </w:p>
        </w:tc>
        <w:tc>
          <w:tcPr>
            <w:tcW w:w="4367" w:type="dxa"/>
          </w:tcPr>
          <w:p w14:paraId="5F4420C3" w14:textId="1A71D340" w:rsidR="006548F8" w:rsidRPr="000573B4" w:rsidRDefault="006548F8" w:rsidP="006548F8">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A274A">
              <w:rPr>
                <w:rFonts w:cstheme="minorHAnsi"/>
                <w:color w:val="000000" w:themeColor="text1"/>
                <w:sz w:val="20"/>
                <w:szCs w:val="20"/>
                <w:lang w:val="en-AU" w:eastAsia="en-AU"/>
              </w:rPr>
              <w:t xml:space="preserve">Given the power of education </w:t>
            </w:r>
            <w:r>
              <w:rPr>
                <w:rFonts w:cstheme="minorHAnsi"/>
                <w:color w:val="000000" w:themeColor="text1"/>
                <w:sz w:val="20"/>
                <w:szCs w:val="20"/>
                <w:lang w:val="en-AU" w:eastAsia="en-AU"/>
              </w:rPr>
              <w:t>to</w:t>
            </w:r>
            <w:r w:rsidRPr="004A274A">
              <w:rPr>
                <w:rFonts w:cstheme="minorHAnsi"/>
                <w:color w:val="000000" w:themeColor="text1"/>
                <w:sz w:val="20"/>
                <w:szCs w:val="20"/>
                <w:lang w:val="en-AU" w:eastAsia="en-AU"/>
              </w:rPr>
              <w:t xml:space="preserve"> shift social norms over the long term, as much as feasible, </w:t>
            </w:r>
            <w:r w:rsidR="000D7CC0">
              <w:rPr>
                <w:rFonts w:cstheme="minorHAnsi"/>
                <w:color w:val="000000" w:themeColor="text1"/>
                <w:sz w:val="20"/>
                <w:szCs w:val="20"/>
                <w:lang w:val="en-AU" w:eastAsia="en-AU"/>
              </w:rPr>
              <w:t xml:space="preserve">ongoing support should </w:t>
            </w:r>
            <w:r w:rsidR="00001553">
              <w:rPr>
                <w:rFonts w:cstheme="minorHAnsi"/>
                <w:color w:val="000000" w:themeColor="text1"/>
                <w:sz w:val="20"/>
                <w:szCs w:val="20"/>
                <w:lang w:val="en-AU" w:eastAsia="en-AU"/>
              </w:rPr>
              <w:t xml:space="preserve">continue to </w:t>
            </w:r>
            <w:r w:rsidR="000D7CC0">
              <w:rPr>
                <w:rFonts w:cstheme="minorHAnsi"/>
                <w:color w:val="000000" w:themeColor="text1"/>
                <w:sz w:val="20"/>
                <w:szCs w:val="20"/>
                <w:lang w:val="en-AU" w:eastAsia="en-AU"/>
              </w:rPr>
              <w:t xml:space="preserve">be provided to build capacity within CDRC and to review </w:t>
            </w:r>
            <w:r w:rsidRPr="004A274A">
              <w:rPr>
                <w:rFonts w:cstheme="minorHAnsi"/>
                <w:color w:val="000000" w:themeColor="text1"/>
                <w:sz w:val="20"/>
                <w:szCs w:val="20"/>
                <w:lang w:val="en-AU" w:eastAsia="en-AU"/>
              </w:rPr>
              <w:t xml:space="preserve">curriculum </w:t>
            </w:r>
            <w:r w:rsidR="000D7CC0">
              <w:rPr>
                <w:rFonts w:cstheme="minorHAnsi"/>
                <w:color w:val="000000" w:themeColor="text1"/>
                <w:sz w:val="20"/>
                <w:szCs w:val="20"/>
                <w:lang w:val="en-AU" w:eastAsia="en-AU"/>
              </w:rPr>
              <w:t xml:space="preserve">resources at all levels </w:t>
            </w:r>
            <w:r w:rsidRPr="004A274A">
              <w:rPr>
                <w:rFonts w:cstheme="minorHAnsi"/>
                <w:color w:val="000000" w:themeColor="text1"/>
                <w:sz w:val="20"/>
                <w:szCs w:val="20"/>
                <w:lang w:val="en-AU" w:eastAsia="en-AU"/>
              </w:rPr>
              <w:t xml:space="preserve">to </w:t>
            </w:r>
            <w:r>
              <w:rPr>
                <w:rFonts w:cstheme="minorHAnsi"/>
                <w:color w:val="000000" w:themeColor="text1"/>
                <w:sz w:val="20"/>
                <w:szCs w:val="20"/>
                <w:lang w:val="en-AU" w:eastAsia="en-AU"/>
              </w:rPr>
              <w:t>include</w:t>
            </w:r>
            <w:r w:rsidRPr="004A274A">
              <w:rPr>
                <w:rFonts w:cstheme="minorHAnsi"/>
                <w:color w:val="000000" w:themeColor="text1"/>
                <w:sz w:val="20"/>
                <w:szCs w:val="20"/>
                <w:lang w:val="en-AU" w:eastAsia="en-AU"/>
              </w:rPr>
              <w:t xml:space="preserve"> more proactive and </w:t>
            </w:r>
            <w:r w:rsidR="000D7CC0">
              <w:rPr>
                <w:rFonts w:cstheme="minorHAnsi"/>
                <w:color w:val="000000" w:themeColor="text1"/>
                <w:sz w:val="20"/>
                <w:szCs w:val="20"/>
                <w:lang w:val="en-AU" w:eastAsia="en-AU"/>
              </w:rPr>
              <w:t>positive</w:t>
            </w:r>
            <w:r w:rsidRPr="004A274A">
              <w:rPr>
                <w:rFonts w:cstheme="minorHAnsi"/>
                <w:color w:val="000000" w:themeColor="text1"/>
                <w:sz w:val="20"/>
                <w:szCs w:val="20"/>
                <w:lang w:val="en-AU" w:eastAsia="en-AU"/>
              </w:rPr>
              <w:t xml:space="preserve"> messaging around girls that challenges existing stereotyp</w:t>
            </w:r>
            <w:r>
              <w:rPr>
                <w:rFonts w:cstheme="minorHAnsi"/>
                <w:color w:val="000000" w:themeColor="text1"/>
                <w:sz w:val="20"/>
                <w:szCs w:val="20"/>
                <w:lang w:val="en-AU" w:eastAsia="en-AU"/>
              </w:rPr>
              <w:t>es</w:t>
            </w:r>
            <w:r w:rsidRPr="004A274A">
              <w:rPr>
                <w:rFonts w:cstheme="minorHAnsi"/>
                <w:color w:val="000000" w:themeColor="text1"/>
                <w:sz w:val="20"/>
                <w:szCs w:val="20"/>
                <w:lang w:val="en-AU" w:eastAsia="en-AU"/>
              </w:rPr>
              <w:t xml:space="preserve"> and promotes transformative </w:t>
            </w:r>
            <w:r>
              <w:rPr>
                <w:rFonts w:cstheme="minorHAnsi"/>
                <w:color w:val="000000" w:themeColor="text1"/>
                <w:sz w:val="20"/>
                <w:szCs w:val="20"/>
                <w:lang w:val="en-AU" w:eastAsia="en-AU"/>
              </w:rPr>
              <w:t xml:space="preserve">societal </w:t>
            </w:r>
            <w:r w:rsidRPr="004A274A">
              <w:rPr>
                <w:rFonts w:cstheme="minorHAnsi"/>
                <w:color w:val="000000" w:themeColor="text1"/>
                <w:sz w:val="20"/>
                <w:szCs w:val="20"/>
                <w:lang w:val="en-AU" w:eastAsia="en-AU"/>
              </w:rPr>
              <w:t>change</w:t>
            </w:r>
            <w:r>
              <w:rPr>
                <w:rFonts w:cstheme="minorHAnsi"/>
                <w:color w:val="000000" w:themeColor="text1"/>
                <w:sz w:val="20"/>
                <w:szCs w:val="20"/>
                <w:lang w:val="en-AU" w:eastAsia="en-AU"/>
              </w:rPr>
              <w:t>.</w:t>
            </w:r>
            <w:r w:rsidRPr="004A274A">
              <w:rPr>
                <w:rFonts w:cstheme="minorHAnsi"/>
                <w:color w:val="000000" w:themeColor="text1"/>
                <w:sz w:val="20"/>
                <w:szCs w:val="20"/>
                <w:lang w:val="en-AU" w:eastAsia="en-AU"/>
              </w:rPr>
              <w:t xml:space="preserve"> </w:t>
            </w:r>
            <w:r>
              <w:rPr>
                <w:rFonts w:cstheme="minorHAnsi"/>
                <w:color w:val="000000" w:themeColor="text1"/>
                <w:sz w:val="20"/>
                <w:szCs w:val="20"/>
                <w:lang w:val="en-AU" w:eastAsia="en-AU"/>
              </w:rPr>
              <w:t xml:space="preserve">This messaging should </w:t>
            </w:r>
          </w:p>
          <w:p w14:paraId="69014D57" w14:textId="3F7CCD30" w:rsidR="006548F8" w:rsidRPr="000573B4" w:rsidRDefault="006548F8" w:rsidP="006548F8">
            <w:pPr>
              <w:pStyle w:val="ListParagraph"/>
              <w:numPr>
                <w:ilvl w:val="1"/>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color w:val="000000" w:themeColor="text1"/>
                <w:sz w:val="20"/>
                <w:szCs w:val="20"/>
                <w:lang w:val="en-AU" w:eastAsia="en-AU"/>
              </w:rPr>
              <w:t>emphasise</w:t>
            </w:r>
            <w:r w:rsidRPr="004A274A">
              <w:rPr>
                <w:rFonts w:cstheme="minorHAnsi"/>
                <w:color w:val="000000" w:themeColor="text1"/>
                <w:sz w:val="20"/>
                <w:szCs w:val="20"/>
                <w:lang w:val="en-AU" w:eastAsia="en-AU"/>
              </w:rPr>
              <w:t xml:space="preserve"> stories with girls as narrators, lead characters and heroes</w:t>
            </w:r>
            <w:r w:rsidR="00D66AC5">
              <w:rPr>
                <w:rFonts w:cstheme="minorHAnsi"/>
                <w:color w:val="000000" w:themeColor="text1"/>
                <w:sz w:val="20"/>
                <w:szCs w:val="20"/>
                <w:lang w:val="en-AU" w:eastAsia="en-AU"/>
              </w:rPr>
              <w:t>, and</w:t>
            </w:r>
          </w:p>
          <w:p w14:paraId="04EAA9C2" w14:textId="2D668B13" w:rsidR="006548F8" w:rsidRPr="000573B4" w:rsidRDefault="00D66AC5" w:rsidP="000573B4">
            <w:pPr>
              <w:pStyle w:val="ListParagraph"/>
              <w:numPr>
                <w:ilvl w:val="1"/>
                <w:numId w:val="6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emphasise respectful relationships.</w:t>
            </w:r>
          </w:p>
        </w:tc>
        <w:tc>
          <w:tcPr>
            <w:tcW w:w="596" w:type="dxa"/>
          </w:tcPr>
          <w:p w14:paraId="397F2DCD" w14:textId="7BEAC746" w:rsidR="006548F8" w:rsidRPr="004A274A" w:rsidRDefault="006548F8" w:rsidP="006548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r w:rsidRPr="004A274A">
              <w:rPr>
                <w:rFonts w:asciiTheme="minorHAnsi" w:hAnsiTheme="minorHAnsi" w:cstheme="minorHAnsi"/>
                <w:sz w:val="20"/>
                <w:szCs w:val="20"/>
                <w:lang w:val="en-AU"/>
              </w:rPr>
              <w:sym w:font="Symbol" w:char="F0D6"/>
            </w:r>
          </w:p>
        </w:tc>
        <w:tc>
          <w:tcPr>
            <w:tcW w:w="739" w:type="dxa"/>
          </w:tcPr>
          <w:p w14:paraId="5F0CDF66" w14:textId="77777777" w:rsidR="006548F8" w:rsidRPr="004A274A" w:rsidRDefault="006548F8" w:rsidP="006548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p>
        </w:tc>
        <w:tc>
          <w:tcPr>
            <w:tcW w:w="583" w:type="dxa"/>
          </w:tcPr>
          <w:p w14:paraId="0BE3224D" w14:textId="78EBCF13" w:rsidR="006548F8" w:rsidRPr="004A274A" w:rsidRDefault="006548F8" w:rsidP="006548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sym w:font="Symbol" w:char="F0D6"/>
            </w:r>
          </w:p>
        </w:tc>
        <w:tc>
          <w:tcPr>
            <w:tcW w:w="774" w:type="dxa"/>
            <w:tcBorders>
              <w:right w:val="single" w:sz="4" w:space="0" w:color="auto"/>
            </w:tcBorders>
          </w:tcPr>
          <w:p w14:paraId="23A79A13" w14:textId="0973F57B" w:rsidR="006548F8" w:rsidRPr="004A274A" w:rsidRDefault="006548F8" w:rsidP="006548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rPr>
            </w:pPr>
            <w:r w:rsidRPr="004A274A">
              <w:rPr>
                <w:rFonts w:asciiTheme="minorHAnsi" w:hAnsiTheme="minorHAnsi" w:cstheme="minorHAnsi"/>
                <w:sz w:val="20"/>
                <w:szCs w:val="20"/>
                <w:lang w:val="en-AU"/>
              </w:rPr>
              <w:sym w:font="Symbol" w:char="F0D6"/>
            </w:r>
          </w:p>
        </w:tc>
      </w:tr>
    </w:tbl>
    <w:p w14:paraId="3638D097" w14:textId="77777777" w:rsidR="00B851A5" w:rsidRPr="004A274A" w:rsidRDefault="00B851A5" w:rsidP="00726F0B">
      <w:pPr>
        <w:pStyle w:val="Heading2"/>
        <w:spacing w:before="360"/>
        <w:rPr>
          <w:rFonts w:asciiTheme="minorHAnsi" w:hAnsiTheme="minorHAnsi" w:cs="Arial"/>
          <w:lang w:val="en-AU"/>
        </w:rPr>
      </w:pPr>
      <w:r w:rsidRPr="004A274A">
        <w:rPr>
          <w:rFonts w:asciiTheme="minorHAnsi" w:hAnsiTheme="minorHAnsi" w:cs="Arial"/>
          <w:b w:val="0"/>
          <w:bCs w:val="0"/>
          <w:lang w:val="en-AU"/>
        </w:rPr>
        <w:br w:type="page"/>
      </w:r>
    </w:p>
    <w:p w14:paraId="3CA6F8CA" w14:textId="77777777" w:rsidR="009B7E95" w:rsidRPr="004A274A" w:rsidRDefault="009B7E95" w:rsidP="009B7E95">
      <w:pPr>
        <w:pStyle w:val="Heading2"/>
        <w:spacing w:before="360"/>
        <w:ind w:left="431" w:hanging="431"/>
        <w:rPr>
          <w:rFonts w:asciiTheme="minorHAnsi" w:hAnsiTheme="minorHAnsi" w:cs="Arial"/>
          <w:lang w:val="en-AU"/>
        </w:rPr>
      </w:pPr>
      <w:bookmarkStart w:id="446" w:name="_Toc530428234"/>
      <w:r w:rsidRPr="004A274A">
        <w:rPr>
          <w:rFonts w:asciiTheme="minorHAnsi" w:hAnsiTheme="minorHAnsi" w:cs="Arial"/>
          <w:lang w:val="en-AU"/>
        </w:rPr>
        <w:t xml:space="preserve">Annex 1: </w:t>
      </w:r>
      <w:r w:rsidR="00A45ACC" w:rsidRPr="004A274A">
        <w:rPr>
          <w:rFonts w:asciiTheme="minorHAnsi" w:hAnsiTheme="minorHAnsi" w:cs="Arial"/>
          <w:lang w:val="en-AU"/>
        </w:rPr>
        <w:t>Terms of Reference</w:t>
      </w:r>
      <w:bookmarkEnd w:id="446"/>
    </w:p>
    <w:p w14:paraId="6CA31F3E" w14:textId="77777777" w:rsidR="0022125D" w:rsidRPr="004A274A" w:rsidRDefault="0022125D" w:rsidP="0022125D">
      <w:pPr>
        <w:rPr>
          <w:b/>
          <w:lang w:val="en-AU"/>
        </w:rPr>
      </w:pPr>
      <w:r w:rsidRPr="004A274A">
        <w:rPr>
          <w:b/>
          <w:lang w:val="en-AU"/>
        </w:rPr>
        <w:t>Kiribati Education Improvement Program (KEIP) Independent Evaluation 2018</w:t>
      </w:r>
    </w:p>
    <w:p w14:paraId="48F280C3" w14:textId="77777777" w:rsidR="0022125D" w:rsidRPr="004A274A" w:rsidRDefault="0022125D" w:rsidP="0022125D">
      <w:pPr>
        <w:rPr>
          <w:b/>
          <w:lang w:val="en-AU"/>
        </w:rPr>
      </w:pPr>
      <w:r w:rsidRPr="004A274A">
        <w:rPr>
          <w:b/>
          <w:lang w:val="en-AU"/>
        </w:rPr>
        <w:t>Terms of Reference</w:t>
      </w:r>
    </w:p>
    <w:p w14:paraId="1A42A0C5" w14:textId="77777777" w:rsidR="0022125D" w:rsidRPr="004A274A" w:rsidRDefault="0022125D" w:rsidP="00487073">
      <w:pPr>
        <w:pStyle w:val="ListParagraph"/>
        <w:numPr>
          <w:ilvl w:val="0"/>
          <w:numId w:val="22"/>
        </w:numPr>
        <w:spacing w:after="160" w:line="259" w:lineRule="auto"/>
        <w:rPr>
          <w:rFonts w:ascii="Times New Roman" w:hAnsi="Times New Roman" w:cs="Times New Roman"/>
          <w:b/>
          <w:lang w:val="en-AU"/>
        </w:rPr>
      </w:pPr>
      <w:r w:rsidRPr="004A274A">
        <w:rPr>
          <w:rFonts w:ascii="Times New Roman" w:hAnsi="Times New Roman" w:cs="Times New Roman"/>
          <w:b/>
          <w:lang w:val="en-AU"/>
        </w:rPr>
        <w:t>Background</w:t>
      </w:r>
    </w:p>
    <w:p w14:paraId="091E5693" w14:textId="77777777" w:rsidR="0022125D" w:rsidRPr="004A274A" w:rsidRDefault="0022125D" w:rsidP="0022125D">
      <w:pPr>
        <w:outlineLvl w:val="2"/>
        <w:rPr>
          <w:lang w:val="en-AU"/>
        </w:rPr>
      </w:pPr>
      <w:r w:rsidRPr="004A274A">
        <w:rPr>
          <w:lang w:val="en-AU"/>
        </w:rPr>
        <w:t>Improved Basic Education is one of the priorities of the Kiribati-Australia Partnership for Development and the Aid Investment Plan Kiribati: 2015-16 to 2018-19. The Government of Kiribati and the Government of Australia are committed to improve the quality of education provided in Kiribati’s 118 Primary and Junior Secondary schools (JSS) through the Kiribati Education Improvement Program (2011 – 2019).</w:t>
      </w:r>
    </w:p>
    <w:p w14:paraId="6BEBF0EF" w14:textId="77777777" w:rsidR="0022125D" w:rsidRPr="004A274A" w:rsidRDefault="0022125D" w:rsidP="0022125D">
      <w:pPr>
        <w:outlineLvl w:val="2"/>
        <w:rPr>
          <w:b/>
          <w:lang w:val="en-AU"/>
        </w:rPr>
      </w:pPr>
      <w:r w:rsidRPr="004A274A">
        <w:rPr>
          <w:b/>
          <w:lang w:val="en-AU"/>
        </w:rPr>
        <w:tab/>
      </w:r>
    </w:p>
    <w:p w14:paraId="5586EF1E" w14:textId="77777777" w:rsidR="0022125D" w:rsidRPr="004A274A" w:rsidRDefault="0022125D" w:rsidP="0022125D">
      <w:pPr>
        <w:autoSpaceDE w:val="0"/>
        <w:autoSpaceDN w:val="0"/>
        <w:adjustRightInd w:val="0"/>
        <w:rPr>
          <w:lang w:val="en-AU"/>
        </w:rPr>
      </w:pPr>
      <w:r w:rsidRPr="004A274A">
        <w:rPr>
          <w:lang w:val="en-AU"/>
        </w:rPr>
        <w:t xml:space="preserve">The Kiribati Education Improvement Program (KEIP) is a framework/program through which Australia supports the Ministry of Education (MoE) to implement the Government of Kiribati's (GoK) Education Sector Strategic Plan (ESSP). The ESSP reflects MoE commitment to Sustainable Development Goal 4 and Kiribati Development Plan. KEIP support focuses on improving the basic education subsector of the ESSP with a focus on access to a quality education and improved learning outcomes. </w:t>
      </w:r>
    </w:p>
    <w:p w14:paraId="34903A20" w14:textId="77777777" w:rsidR="0022125D" w:rsidRPr="004A274A" w:rsidRDefault="0022125D" w:rsidP="0022125D">
      <w:pPr>
        <w:autoSpaceDE w:val="0"/>
        <w:autoSpaceDN w:val="0"/>
        <w:adjustRightInd w:val="0"/>
        <w:rPr>
          <w:lang w:val="en-AU"/>
        </w:rPr>
      </w:pPr>
    </w:p>
    <w:p w14:paraId="1C12AA81" w14:textId="77777777" w:rsidR="0022125D" w:rsidRPr="004A274A" w:rsidRDefault="0022125D" w:rsidP="0022125D">
      <w:pPr>
        <w:autoSpaceDE w:val="0"/>
        <w:autoSpaceDN w:val="0"/>
        <w:adjustRightInd w:val="0"/>
        <w:rPr>
          <w:lang w:val="en-AU"/>
        </w:rPr>
      </w:pPr>
      <w:r w:rsidRPr="004A274A">
        <w:rPr>
          <w:lang w:val="en-AU"/>
        </w:rPr>
        <w:t>KEIP is a nine-year program (2011-2019) that aligns with GoK planning cycles and works at various levels (MoE, school leaders, teachers, community) to support systemic change. KEIP has been delivered over three phases:</w:t>
      </w:r>
    </w:p>
    <w:p w14:paraId="1323D847" w14:textId="77777777" w:rsidR="0022125D" w:rsidRPr="004A274A" w:rsidRDefault="0022125D" w:rsidP="00487073">
      <w:pPr>
        <w:pStyle w:val="ListParagraph"/>
        <w:numPr>
          <w:ilvl w:val="0"/>
          <w:numId w:val="10"/>
        </w:numPr>
        <w:autoSpaceDE w:val="0"/>
        <w:autoSpaceDN w:val="0"/>
        <w:adjustRightInd w:val="0"/>
        <w:spacing w:after="0" w:line="240" w:lineRule="auto"/>
        <w:rPr>
          <w:rFonts w:ascii="Times New Roman" w:hAnsi="Times New Roman" w:cs="Times New Roman"/>
          <w:lang w:val="en-AU"/>
        </w:rPr>
      </w:pPr>
      <w:r w:rsidRPr="004A274A">
        <w:rPr>
          <w:rFonts w:ascii="Times New Roman" w:hAnsi="Times New Roman" w:cs="Times New Roman"/>
          <w:lang w:val="en-AU"/>
        </w:rPr>
        <w:t xml:space="preserve">Phase I (Jan 2011-Feb 2013, $13 million) focused on building the enabling environment/policies for subsequent phases; </w:t>
      </w:r>
    </w:p>
    <w:p w14:paraId="612CE539" w14:textId="77777777" w:rsidR="0022125D" w:rsidRPr="004A274A" w:rsidRDefault="0022125D" w:rsidP="00487073">
      <w:pPr>
        <w:pStyle w:val="ListParagraph"/>
        <w:numPr>
          <w:ilvl w:val="0"/>
          <w:numId w:val="10"/>
        </w:numPr>
        <w:autoSpaceDE w:val="0"/>
        <w:autoSpaceDN w:val="0"/>
        <w:adjustRightInd w:val="0"/>
        <w:spacing w:after="0" w:line="240" w:lineRule="auto"/>
        <w:rPr>
          <w:rFonts w:ascii="Times New Roman" w:hAnsi="Times New Roman" w:cs="Times New Roman"/>
          <w:lang w:val="en-AU"/>
        </w:rPr>
      </w:pPr>
      <w:r w:rsidRPr="004A274A">
        <w:rPr>
          <w:rFonts w:ascii="Times New Roman" w:hAnsi="Times New Roman" w:cs="Times New Roman"/>
          <w:lang w:val="en-AU"/>
        </w:rPr>
        <w:t xml:space="preserve">Phase II (Mar 2013-Mar 2016, $22m including $2.2m NZ contribution) focused on improving the quality of teaching and learning in Years 1-4. </w:t>
      </w:r>
    </w:p>
    <w:p w14:paraId="126295D9" w14:textId="77777777" w:rsidR="0022125D" w:rsidRPr="004A274A" w:rsidRDefault="0022125D" w:rsidP="00487073">
      <w:pPr>
        <w:pStyle w:val="ListParagraph"/>
        <w:numPr>
          <w:ilvl w:val="0"/>
          <w:numId w:val="10"/>
        </w:numPr>
        <w:autoSpaceDE w:val="0"/>
        <w:autoSpaceDN w:val="0"/>
        <w:adjustRightInd w:val="0"/>
        <w:spacing w:after="0" w:line="240" w:lineRule="auto"/>
        <w:rPr>
          <w:rFonts w:ascii="Times New Roman" w:hAnsi="Times New Roman" w:cs="Times New Roman"/>
          <w:lang w:val="en-AU"/>
        </w:rPr>
      </w:pPr>
      <w:r w:rsidRPr="004A274A">
        <w:rPr>
          <w:rFonts w:ascii="Times New Roman" w:hAnsi="Times New Roman" w:cs="Times New Roman"/>
          <w:lang w:val="en-AU"/>
        </w:rPr>
        <w:t xml:space="preserve">Phase III (Apr 2016-Dec 2019, $32 million) focuses on consolidating previous reforms and extending reforms to upper primary school (years 5-6) and into junior secondary schools (years 7-9). </w:t>
      </w:r>
    </w:p>
    <w:p w14:paraId="6B1B6D03" w14:textId="77777777" w:rsidR="0022125D" w:rsidRPr="004A274A" w:rsidRDefault="0022125D" w:rsidP="0022125D">
      <w:pPr>
        <w:pStyle w:val="ListParagraph"/>
        <w:autoSpaceDE w:val="0"/>
        <w:autoSpaceDN w:val="0"/>
        <w:adjustRightInd w:val="0"/>
        <w:spacing w:after="0" w:line="240" w:lineRule="auto"/>
        <w:rPr>
          <w:rFonts w:ascii="Times New Roman" w:hAnsi="Times New Roman" w:cs="Times New Roman"/>
          <w:lang w:val="en-AU"/>
        </w:rPr>
      </w:pPr>
    </w:p>
    <w:p w14:paraId="1631FB5C" w14:textId="77777777" w:rsidR="0022125D" w:rsidRPr="004A274A" w:rsidRDefault="0022125D" w:rsidP="0022125D">
      <w:pPr>
        <w:autoSpaceDE w:val="0"/>
        <w:autoSpaceDN w:val="0"/>
        <w:adjustRightInd w:val="0"/>
        <w:rPr>
          <w:lang w:val="en-AU"/>
        </w:rPr>
      </w:pPr>
      <w:r w:rsidRPr="004A274A">
        <w:rPr>
          <w:lang w:val="en-AU"/>
        </w:rPr>
        <w:t xml:space="preserve">The goal of KEIP Phase III is for young I-Kiribati to finish basic education with the knowledge and skills to contribute to a productive and resilient Kiribati community by pursing two end of program outcomes: </w:t>
      </w:r>
    </w:p>
    <w:p w14:paraId="1684C839" w14:textId="77777777" w:rsidR="0022125D" w:rsidRPr="004A274A" w:rsidRDefault="0022125D" w:rsidP="00487073">
      <w:pPr>
        <w:pStyle w:val="ListParagraph"/>
        <w:numPr>
          <w:ilvl w:val="0"/>
          <w:numId w:val="11"/>
        </w:numPr>
        <w:autoSpaceDE w:val="0"/>
        <w:autoSpaceDN w:val="0"/>
        <w:adjustRightInd w:val="0"/>
        <w:spacing w:after="0" w:line="240" w:lineRule="auto"/>
        <w:rPr>
          <w:rFonts w:ascii="Times New Roman" w:hAnsi="Times New Roman" w:cs="Times New Roman"/>
          <w:lang w:val="en-AU"/>
        </w:rPr>
      </w:pPr>
      <w:r w:rsidRPr="004A274A">
        <w:rPr>
          <w:rFonts w:ascii="Times New Roman" w:hAnsi="Times New Roman" w:cs="Times New Roman"/>
          <w:lang w:val="en-AU"/>
        </w:rPr>
        <w:t>improved learning outcomes in basic education for I-Kiribati girls and boys, including children with disabilities and</w:t>
      </w:r>
    </w:p>
    <w:p w14:paraId="7F01F756" w14:textId="77777777" w:rsidR="0022125D" w:rsidRPr="004A274A" w:rsidRDefault="0022125D" w:rsidP="00487073">
      <w:pPr>
        <w:pStyle w:val="ListParagraph"/>
        <w:numPr>
          <w:ilvl w:val="0"/>
          <w:numId w:val="11"/>
        </w:numPr>
        <w:autoSpaceDE w:val="0"/>
        <w:autoSpaceDN w:val="0"/>
        <w:adjustRightInd w:val="0"/>
        <w:spacing w:after="0" w:line="240" w:lineRule="auto"/>
        <w:rPr>
          <w:rFonts w:ascii="Times New Roman" w:hAnsi="Times New Roman" w:cs="Times New Roman"/>
          <w:lang w:val="en-AU"/>
        </w:rPr>
      </w:pPr>
      <w:r w:rsidRPr="004A274A">
        <w:rPr>
          <w:rFonts w:ascii="Times New Roman" w:hAnsi="Times New Roman" w:cs="Times New Roman"/>
          <w:lang w:val="en-AU"/>
        </w:rPr>
        <w:t xml:space="preserve">MoE effectively plans, resources and manages sector priorities. </w:t>
      </w:r>
      <w:r w:rsidRPr="004A274A">
        <w:rPr>
          <w:rFonts w:ascii="Times New Roman" w:hAnsi="Times New Roman" w:cs="Times New Roman"/>
          <w:lang w:val="en-AU"/>
        </w:rPr>
        <w:br/>
      </w:r>
    </w:p>
    <w:p w14:paraId="097AAD22" w14:textId="77777777" w:rsidR="0022125D" w:rsidRPr="004A274A" w:rsidRDefault="0022125D" w:rsidP="0022125D">
      <w:pPr>
        <w:autoSpaceDE w:val="0"/>
        <w:autoSpaceDN w:val="0"/>
        <w:adjustRightInd w:val="0"/>
        <w:rPr>
          <w:lang w:val="en-AU"/>
        </w:rPr>
      </w:pPr>
      <w:r w:rsidRPr="004A274A">
        <w:rPr>
          <w:lang w:val="en-AU"/>
        </w:rPr>
        <w:t>Key interventions and activities under KEIP Phase III include curriculum reform and assessment; teacher professional development; school leadership; inclusive education; school infrastructure rehabilitation; and strengthening MoE institutional capacity.</w:t>
      </w:r>
    </w:p>
    <w:p w14:paraId="4250B3D0" w14:textId="77777777" w:rsidR="0022125D" w:rsidRPr="004A274A" w:rsidRDefault="0022125D" w:rsidP="0022125D">
      <w:pPr>
        <w:autoSpaceDE w:val="0"/>
        <w:autoSpaceDN w:val="0"/>
        <w:adjustRightInd w:val="0"/>
        <w:rPr>
          <w:lang w:val="en-AU"/>
        </w:rPr>
      </w:pPr>
    </w:p>
    <w:p w14:paraId="2D0F10D3" w14:textId="77777777" w:rsidR="0022125D" w:rsidRPr="004A274A" w:rsidRDefault="0022125D" w:rsidP="0022125D">
      <w:pPr>
        <w:autoSpaceDE w:val="0"/>
        <w:autoSpaceDN w:val="0"/>
        <w:adjustRightInd w:val="0"/>
        <w:rPr>
          <w:lang w:val="en-AU"/>
        </w:rPr>
      </w:pPr>
      <w:r w:rsidRPr="004A274A">
        <w:rPr>
          <w:lang w:val="en-AU"/>
        </w:rPr>
        <w:t xml:space="preserve">Australia’s financial support to KEIP is channelled/provided through the Kiribati Education Facility (KEF) since Phase II – Phase III. The KEF is based within MoE and managed by the </w:t>
      </w:r>
      <w:r w:rsidR="00A033E6" w:rsidRPr="004A274A">
        <w:rPr>
          <w:lang w:val="en-AU"/>
        </w:rPr>
        <w:t>MC</w:t>
      </w:r>
      <w:r w:rsidRPr="004A274A">
        <w:rPr>
          <w:lang w:val="en-AU"/>
        </w:rPr>
        <w:t xml:space="preserve">, Coffey International for Development. Through the KEF, the </w:t>
      </w:r>
      <w:r w:rsidR="00A033E6" w:rsidRPr="004A274A">
        <w:rPr>
          <w:lang w:val="en-AU"/>
        </w:rPr>
        <w:t>MC</w:t>
      </w:r>
      <w:r w:rsidRPr="004A274A">
        <w:rPr>
          <w:lang w:val="en-AU"/>
        </w:rPr>
        <w:t xml:space="preserve"> mobilises and manages locally engaged staff and international Technical Advisers (TAs) to support MoE with the implementation of the planned activities under each component of KEIP. </w:t>
      </w:r>
    </w:p>
    <w:p w14:paraId="36053576" w14:textId="77777777" w:rsidR="0022125D" w:rsidRPr="004A274A" w:rsidRDefault="0022125D" w:rsidP="0022125D">
      <w:pPr>
        <w:autoSpaceDE w:val="0"/>
        <w:autoSpaceDN w:val="0"/>
        <w:adjustRightInd w:val="0"/>
        <w:rPr>
          <w:lang w:val="en-AU"/>
        </w:rPr>
      </w:pPr>
    </w:p>
    <w:p w14:paraId="00E0BC4C" w14:textId="77777777" w:rsidR="0022125D" w:rsidRPr="004A274A" w:rsidRDefault="0022125D" w:rsidP="0022125D">
      <w:pPr>
        <w:tabs>
          <w:tab w:val="left" w:pos="567"/>
        </w:tabs>
        <w:rPr>
          <w:lang w:val="en-AU"/>
        </w:rPr>
      </w:pPr>
      <w:r w:rsidRPr="004A274A">
        <w:rPr>
          <w:lang w:val="en-AU"/>
        </w:rPr>
        <w:t>Australia also supports the Education Strategic Planning (and Policy) Adviser (</w:t>
      </w:r>
      <w:r w:rsidR="00656E37" w:rsidRPr="004A274A">
        <w:rPr>
          <w:lang w:val="en-AU"/>
        </w:rPr>
        <w:t>ESPPA</w:t>
      </w:r>
      <w:r w:rsidRPr="004A274A">
        <w:rPr>
          <w:lang w:val="en-AU"/>
        </w:rPr>
        <w:t xml:space="preserve">) role within MoE (formerly the Senior Education Management Specialist deployed in June 2010 – December 2014) under the Pacific Technical Assistance Mechanism. The </w:t>
      </w:r>
      <w:r w:rsidR="00656E37" w:rsidRPr="004A274A">
        <w:rPr>
          <w:lang w:val="en-AU"/>
        </w:rPr>
        <w:t>ESPPA</w:t>
      </w:r>
      <w:r w:rsidRPr="004A274A">
        <w:rPr>
          <w:lang w:val="en-AU"/>
        </w:rPr>
        <w:t xml:space="preserve"> works directly with the MoE Executives to implement and manage the ESSP 2016-2019. The key focus includes strengthening capacity in policy planning and development across all subsectors of the education system in Kiribati, sector performance management and donor coordination. The </w:t>
      </w:r>
      <w:r w:rsidR="00656E37" w:rsidRPr="004A274A">
        <w:rPr>
          <w:lang w:val="en-AU"/>
        </w:rPr>
        <w:t>ESPPA</w:t>
      </w:r>
      <w:r w:rsidRPr="004A274A">
        <w:rPr>
          <w:lang w:val="en-AU"/>
        </w:rPr>
        <w:t xml:space="preserve"> work complements and supports the KEF work in the basic education subsector of the ESSP. </w:t>
      </w:r>
    </w:p>
    <w:p w14:paraId="48A46D93" w14:textId="77777777" w:rsidR="0022125D" w:rsidRPr="004A274A" w:rsidRDefault="0022125D" w:rsidP="0022125D">
      <w:pPr>
        <w:tabs>
          <w:tab w:val="left" w:pos="567"/>
        </w:tabs>
        <w:rPr>
          <w:lang w:val="en-AU"/>
        </w:rPr>
      </w:pPr>
    </w:p>
    <w:p w14:paraId="670C828F" w14:textId="77777777" w:rsidR="0022125D" w:rsidRPr="004A274A" w:rsidRDefault="0022125D" w:rsidP="0022125D">
      <w:pPr>
        <w:tabs>
          <w:tab w:val="left" w:pos="567"/>
        </w:tabs>
        <w:rPr>
          <w:lang w:val="en-AU"/>
        </w:rPr>
      </w:pPr>
      <w:r w:rsidRPr="004A274A">
        <w:rPr>
          <w:lang w:val="en-AU"/>
        </w:rPr>
        <w:t>Australia also provided funding to UNESCO and UNICEF for specific activities as part of the curriculum and teacher professional development under KEIP Phase I and through regional funding in KEIP Phase II to UNESCO/UNESCO Institute for Statistics (UIS) and Pacific Community (SPC) to support improving data collection, quality and availability in the Kiribati Education Management Information System (KEMIS) within MoE.</w:t>
      </w:r>
    </w:p>
    <w:p w14:paraId="65F98B4D" w14:textId="77777777" w:rsidR="0022125D" w:rsidRPr="004A274A" w:rsidRDefault="0022125D" w:rsidP="0022125D">
      <w:pPr>
        <w:spacing w:line="276" w:lineRule="auto"/>
        <w:rPr>
          <w:lang w:val="en-AU"/>
        </w:rPr>
      </w:pPr>
    </w:p>
    <w:p w14:paraId="316203A2" w14:textId="77777777" w:rsidR="0022125D" w:rsidRPr="004A274A" w:rsidRDefault="0022125D" w:rsidP="0022125D">
      <w:pPr>
        <w:tabs>
          <w:tab w:val="left" w:pos="567"/>
        </w:tabs>
        <w:rPr>
          <w:lang w:val="en-AU"/>
        </w:rPr>
      </w:pPr>
      <w:r w:rsidRPr="004A274A">
        <w:rPr>
          <w:lang w:val="en-AU"/>
        </w:rPr>
        <w:t xml:space="preserve">Overall, KEIP has been progressing well with reporting at the bi-annual Education Partners in Kiribati (EPiK) sector forum and the Kiribati Aid Program Performance Report. So </w:t>
      </w:r>
      <w:r w:rsidR="00210A53" w:rsidRPr="004A274A">
        <w:rPr>
          <w:lang w:val="en-AU"/>
        </w:rPr>
        <w:t>far,</w:t>
      </w:r>
      <w:r w:rsidRPr="004A274A">
        <w:rPr>
          <w:lang w:val="en-AU"/>
        </w:rPr>
        <w:t xml:space="preserve"> the new curriculum materials for Years 1-6 have been provided to all 94 primary schools, with teacher professional development programs being carried out before materials are taught in the classrooms. Nineteen primary schools have been rehabilitated so far under KEIP.</w:t>
      </w:r>
    </w:p>
    <w:p w14:paraId="18321E98" w14:textId="77777777" w:rsidR="0022125D" w:rsidRPr="004A274A" w:rsidRDefault="0022125D" w:rsidP="0022125D">
      <w:pPr>
        <w:tabs>
          <w:tab w:val="left" w:pos="567"/>
        </w:tabs>
        <w:rPr>
          <w:lang w:val="en-AU"/>
        </w:rPr>
      </w:pPr>
    </w:p>
    <w:p w14:paraId="55CC5E4C" w14:textId="77777777" w:rsidR="0022125D" w:rsidRPr="004A274A" w:rsidRDefault="0022125D" w:rsidP="0022125D">
      <w:pPr>
        <w:tabs>
          <w:tab w:val="left" w:pos="567"/>
        </w:tabs>
        <w:rPr>
          <w:lang w:val="en-AU"/>
        </w:rPr>
      </w:pPr>
      <w:r w:rsidRPr="004A274A">
        <w:rPr>
          <w:lang w:val="en-AU"/>
        </w:rPr>
        <w:t>The scope and nature of KEIP support has been ambitious considering the comprehensive reform agenda, absorptive capacity within MoE and allocated timeframe. This has been demonstrated by the requested extensions to KEIP Phase I (14 months) and Phase II (3 months). Emerging challenges include the limited capacity for school maintenance within Government of Kiribati systems; and the central role of Kiribati Teachers College to effectively support professional development in-service teachers in line with national requirements (e.g. National Language Policy, Inclusive Education Policy, National Curriculum and Assessment Framework). As KEIP Phase III progresses to Junior Secondary schools, increasing attention is being focused on ensuring appropriate learning pathways for students and clarifying the role of faith-based schools. A trial of tablet use in Year 4 classrooms is being delivered under KEIP to support student learning and as a tool to help teachers maintain their English language proficiency.</w:t>
      </w:r>
    </w:p>
    <w:p w14:paraId="1C4A627A" w14:textId="77777777" w:rsidR="0022125D" w:rsidRPr="004A274A" w:rsidRDefault="0022125D" w:rsidP="0022125D">
      <w:pPr>
        <w:spacing w:line="276" w:lineRule="auto"/>
        <w:rPr>
          <w:lang w:val="en-AU"/>
        </w:rPr>
      </w:pPr>
    </w:p>
    <w:p w14:paraId="6CB0A621" w14:textId="77777777" w:rsidR="0022125D" w:rsidRPr="004A274A" w:rsidRDefault="0022125D" w:rsidP="00487073">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hAnsi="Times New Roman" w:cs="Times New Roman"/>
          <w:b/>
          <w:lang w:val="en-AU"/>
        </w:rPr>
        <w:t>Purpose of the evaluation</w:t>
      </w:r>
    </w:p>
    <w:p w14:paraId="4FE22896" w14:textId="623CA547" w:rsidR="0022125D" w:rsidRPr="004A274A" w:rsidRDefault="0022125D" w:rsidP="0022125D">
      <w:pPr>
        <w:tabs>
          <w:tab w:val="left" w:pos="426"/>
        </w:tabs>
        <w:ind w:right="282"/>
        <w:rPr>
          <w:lang w:val="en-AU" w:eastAsia="en-AU"/>
        </w:rPr>
      </w:pPr>
      <w:r w:rsidRPr="004A274A">
        <w:rPr>
          <w:lang w:val="en-AU" w:eastAsia="en-AU"/>
        </w:rPr>
        <w:t xml:space="preserve">The purpose of the proposed evaluation is to assess overall program performance </w:t>
      </w:r>
      <w:r w:rsidR="00771F60" w:rsidRPr="004A274A">
        <w:rPr>
          <w:lang w:val="en-AU" w:eastAsia="en-AU"/>
        </w:rPr>
        <w:t>toward</w:t>
      </w:r>
      <w:r w:rsidRPr="004A274A">
        <w:rPr>
          <w:lang w:val="en-AU" w:eastAsia="en-AU"/>
        </w:rPr>
        <w:t xml:space="preserve"> achieving planned program outcomes. The findings of the evaluation will inform the design of further Australian aid investment in the education sector and improvements to program delivery through the remainder of KEIP Phase III. Evaluation findings will be presented at the bi-annual EPiK forum and published on the DFAT website.</w:t>
      </w:r>
    </w:p>
    <w:p w14:paraId="323BF236" w14:textId="77777777" w:rsidR="0022125D" w:rsidRPr="004A274A" w:rsidRDefault="0022125D" w:rsidP="0022125D">
      <w:pPr>
        <w:rPr>
          <w:lang w:val="en-AU" w:eastAsia="en-AU"/>
        </w:rPr>
      </w:pPr>
    </w:p>
    <w:p w14:paraId="40C7D4CA" w14:textId="77777777" w:rsidR="0022125D" w:rsidRPr="004A274A" w:rsidRDefault="0022125D" w:rsidP="00487073">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hAnsi="Times New Roman" w:cs="Times New Roman"/>
          <w:b/>
          <w:lang w:val="en-AU"/>
        </w:rPr>
        <w:t>Scope</w:t>
      </w:r>
    </w:p>
    <w:p w14:paraId="4D3B14AF" w14:textId="77777777" w:rsidR="0022125D" w:rsidRPr="004A274A" w:rsidRDefault="0022125D" w:rsidP="0022125D">
      <w:pPr>
        <w:tabs>
          <w:tab w:val="left" w:pos="0"/>
        </w:tabs>
        <w:ind w:right="282"/>
        <w:rPr>
          <w:lang w:val="en-AU" w:eastAsia="en-AU"/>
        </w:rPr>
      </w:pPr>
      <w:r w:rsidRPr="004A274A">
        <w:rPr>
          <w:lang w:val="en-AU" w:eastAsia="en-AU"/>
        </w:rPr>
        <w:t xml:space="preserve">Robust evaluation plays a vital role in ensuring that we deliver a high quality aid program and should provide evidence and lessons to underpin our aid spending. An independent evaluation of KEIP was conducted in August 2014, to review progress of the program from January 2011 to the second year of KEIP Phase II. That report is available on the DFAT website. </w:t>
      </w:r>
    </w:p>
    <w:p w14:paraId="6E956C77" w14:textId="77777777" w:rsidR="0022125D" w:rsidRPr="004A274A" w:rsidRDefault="0022125D" w:rsidP="0022125D">
      <w:pPr>
        <w:tabs>
          <w:tab w:val="left" w:pos="426"/>
        </w:tabs>
        <w:ind w:right="282"/>
        <w:rPr>
          <w:lang w:val="en-AU" w:eastAsia="en-AU"/>
        </w:rPr>
      </w:pPr>
    </w:p>
    <w:p w14:paraId="756F0AD6" w14:textId="4B9D71DB" w:rsidR="0022125D" w:rsidRPr="004A274A" w:rsidRDefault="0022125D" w:rsidP="0022125D">
      <w:pPr>
        <w:rPr>
          <w:lang w:val="en-AU" w:eastAsia="en-AU"/>
        </w:rPr>
      </w:pPr>
      <w:r w:rsidRPr="004A274A">
        <w:rPr>
          <w:lang w:val="en-AU" w:eastAsia="en-AU"/>
        </w:rPr>
        <w:t xml:space="preserve">Building on the 2014 review, this independent evaluation will include KEIP Phase II (March 2013 – March 2016) and Phase III (April 2016 – 2018) and the Education Strategic Policy Planning Adviser. Through the following questions, the evaluation will assess progress </w:t>
      </w:r>
      <w:r w:rsidR="00771F60" w:rsidRPr="004A274A">
        <w:rPr>
          <w:lang w:val="en-AU" w:eastAsia="en-AU"/>
        </w:rPr>
        <w:t>toward</w:t>
      </w:r>
      <w:r w:rsidRPr="004A274A">
        <w:rPr>
          <w:lang w:val="en-AU" w:eastAsia="en-AU"/>
        </w:rPr>
        <w:t xml:space="preserve"> intermediate outcomes; assess whether the current and planned interventions offer the best chance of these outcomes being achieved; and propose changes to ensure the equitable and sustainable attainment of such objectives.</w:t>
      </w:r>
    </w:p>
    <w:p w14:paraId="3FFFAC74" w14:textId="77777777" w:rsidR="0022125D" w:rsidRPr="004A274A" w:rsidRDefault="0022125D" w:rsidP="0022125D">
      <w:pPr>
        <w:tabs>
          <w:tab w:val="left" w:pos="426"/>
        </w:tabs>
        <w:ind w:right="282"/>
        <w:rPr>
          <w:lang w:val="en-AU" w:eastAsia="en-AU"/>
        </w:rPr>
      </w:pPr>
    </w:p>
    <w:p w14:paraId="4E87A998" w14:textId="77777777" w:rsidR="0022125D" w:rsidRPr="004A274A" w:rsidRDefault="0022125D" w:rsidP="0022125D">
      <w:pPr>
        <w:tabs>
          <w:tab w:val="left" w:pos="426"/>
        </w:tabs>
        <w:ind w:right="282"/>
        <w:rPr>
          <w:lang w:val="en-AU" w:eastAsia="en-AU"/>
        </w:rPr>
      </w:pPr>
      <w:r w:rsidRPr="004A274A">
        <w:rPr>
          <w:lang w:val="en-AU" w:eastAsia="en-AU"/>
        </w:rPr>
        <w:t>The evaluation should address the following questions:</w:t>
      </w:r>
    </w:p>
    <w:p w14:paraId="458202B0" w14:textId="77777777" w:rsidR="0022125D" w:rsidRPr="004A274A" w:rsidRDefault="0022125D" w:rsidP="0022125D">
      <w:pPr>
        <w:tabs>
          <w:tab w:val="left" w:pos="426"/>
        </w:tabs>
        <w:ind w:right="282"/>
        <w:rPr>
          <w:lang w:val="en-AU" w:eastAsia="en-AU"/>
        </w:rPr>
      </w:pPr>
    </w:p>
    <w:p w14:paraId="27ADE4F1" w14:textId="77777777" w:rsidR="0022125D" w:rsidRPr="004A274A" w:rsidRDefault="0022125D" w:rsidP="00487073">
      <w:pPr>
        <w:pStyle w:val="ListParagraph"/>
        <w:numPr>
          <w:ilvl w:val="0"/>
          <w:numId w:val="19"/>
        </w:numPr>
        <w:tabs>
          <w:tab w:val="left" w:pos="426"/>
        </w:tabs>
        <w:spacing w:after="0" w:line="240" w:lineRule="auto"/>
        <w:ind w:right="282"/>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 xml:space="preserve">To what extent are the KEIP end of program outcomes (refer Phase II and III Investment Design, Program Logic, and M&amp;E framework) on-track to being achieved? </w:t>
      </w:r>
    </w:p>
    <w:p w14:paraId="5534C492" w14:textId="77777777" w:rsidR="0022125D" w:rsidRPr="004A274A" w:rsidRDefault="0022125D" w:rsidP="00487073">
      <w:pPr>
        <w:pStyle w:val="ListParagraph"/>
        <w:numPr>
          <w:ilvl w:val="1"/>
          <w:numId w:val="19"/>
        </w:numPr>
        <w:spacing w:after="0" w:line="240" w:lineRule="auto"/>
        <w:ind w:left="1134"/>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 xml:space="preserve">What factors have contributed to successes and what are the lessons learned? </w:t>
      </w:r>
    </w:p>
    <w:p w14:paraId="6465F8C4" w14:textId="77777777" w:rsidR="0022125D" w:rsidRPr="004A274A" w:rsidRDefault="0022125D" w:rsidP="00487073">
      <w:pPr>
        <w:pStyle w:val="ListParagraph"/>
        <w:numPr>
          <w:ilvl w:val="1"/>
          <w:numId w:val="19"/>
        </w:numPr>
        <w:spacing w:after="0" w:line="240" w:lineRule="auto"/>
        <w:ind w:left="1134"/>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 xml:space="preserve">Have outcomes been achieved </w:t>
      </w:r>
      <w:r w:rsidRPr="004A274A">
        <w:rPr>
          <w:rFonts w:ascii="Times New Roman" w:eastAsia="Times New Roman" w:hAnsi="Times New Roman" w:cs="Times New Roman"/>
          <w:i/>
          <w:lang w:val="en-AU" w:eastAsia="en-AU"/>
        </w:rPr>
        <w:t>equitably</w:t>
      </w:r>
      <w:r w:rsidRPr="004A274A">
        <w:rPr>
          <w:rFonts w:ascii="Times New Roman" w:eastAsia="Times New Roman" w:hAnsi="Times New Roman" w:cs="Times New Roman"/>
          <w:lang w:val="en-AU" w:eastAsia="en-AU"/>
        </w:rPr>
        <w:t xml:space="preserve"> across the school system, particularly geographically?</w:t>
      </w:r>
    </w:p>
    <w:p w14:paraId="37056E57" w14:textId="77777777" w:rsidR="0022125D" w:rsidRPr="004A274A" w:rsidRDefault="0022125D" w:rsidP="0022125D">
      <w:pPr>
        <w:ind w:left="1"/>
        <w:rPr>
          <w:lang w:val="en-AU" w:eastAsia="en-AU"/>
        </w:rPr>
      </w:pPr>
    </w:p>
    <w:p w14:paraId="6666D219" w14:textId="77777777" w:rsidR="0022125D" w:rsidRPr="004A274A" w:rsidRDefault="0022125D" w:rsidP="00487073">
      <w:pPr>
        <w:pStyle w:val="ListParagraph"/>
        <w:numPr>
          <w:ilvl w:val="0"/>
          <w:numId w:val="19"/>
        </w:numPr>
        <w:spacing w:after="0" w:line="240" w:lineRule="auto"/>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To what extent have Australian-funded interventions supported the achievement of KEIP outcomes?</w:t>
      </w:r>
    </w:p>
    <w:p w14:paraId="119708C3" w14:textId="77777777" w:rsidR="0022125D" w:rsidRPr="004A274A" w:rsidRDefault="0022125D" w:rsidP="00487073">
      <w:pPr>
        <w:pStyle w:val="ListParagraph"/>
        <w:numPr>
          <w:ilvl w:val="1"/>
          <w:numId w:val="19"/>
        </w:numPr>
        <w:spacing w:after="0" w:line="240" w:lineRule="auto"/>
        <w:ind w:left="1134"/>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Are these the right interventions to achieve the program outcomes?  Are they efficient and effective and appropriately resourced?</w:t>
      </w:r>
    </w:p>
    <w:p w14:paraId="6A37E818" w14:textId="77777777" w:rsidR="0022125D" w:rsidRPr="004A274A" w:rsidRDefault="0022125D" w:rsidP="00487073">
      <w:pPr>
        <w:pStyle w:val="ListParagraph"/>
        <w:numPr>
          <w:ilvl w:val="1"/>
          <w:numId w:val="19"/>
        </w:numPr>
        <w:spacing w:after="0" w:line="240" w:lineRule="auto"/>
        <w:ind w:left="1134"/>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What have been the missed opportunities and unintended benefits, if any?</w:t>
      </w:r>
    </w:p>
    <w:p w14:paraId="7DCFD6F4" w14:textId="77777777" w:rsidR="0022125D" w:rsidRPr="004A274A" w:rsidRDefault="0022125D" w:rsidP="00487073">
      <w:pPr>
        <w:pStyle w:val="ListParagraph"/>
        <w:numPr>
          <w:ilvl w:val="1"/>
          <w:numId w:val="19"/>
        </w:numPr>
        <w:spacing w:after="0" w:line="240" w:lineRule="auto"/>
        <w:ind w:left="1134"/>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What changes to the delivery approach need to be considered to ensure outcomes can be achieved under KEIP Phase III and to support a future investment?</w:t>
      </w:r>
    </w:p>
    <w:p w14:paraId="2976409C" w14:textId="77777777" w:rsidR="0022125D" w:rsidRPr="004A274A" w:rsidRDefault="0022125D" w:rsidP="0022125D">
      <w:pPr>
        <w:ind w:left="1"/>
        <w:rPr>
          <w:lang w:val="en-AU" w:eastAsia="en-AU"/>
        </w:rPr>
      </w:pPr>
    </w:p>
    <w:p w14:paraId="38995ECA" w14:textId="77777777" w:rsidR="0022125D" w:rsidRPr="004A274A" w:rsidRDefault="0022125D" w:rsidP="00487073">
      <w:pPr>
        <w:pStyle w:val="ListParagraph"/>
        <w:numPr>
          <w:ilvl w:val="0"/>
          <w:numId w:val="19"/>
        </w:numPr>
        <w:spacing w:after="0" w:line="240" w:lineRule="auto"/>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To what extent are KEIP and MoE securing the sustainability of progress made?</w:t>
      </w:r>
    </w:p>
    <w:p w14:paraId="6ED6351C" w14:textId="77777777" w:rsidR="0022125D" w:rsidRPr="004A274A" w:rsidRDefault="0022125D" w:rsidP="00487073">
      <w:pPr>
        <w:pStyle w:val="ListParagraph"/>
        <w:numPr>
          <w:ilvl w:val="1"/>
          <w:numId w:val="19"/>
        </w:numPr>
        <w:spacing w:after="0" w:line="240" w:lineRule="auto"/>
        <w:ind w:left="1134"/>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 xml:space="preserve">Does the Ministry –from the institutional to the classroom level – demonstrate ownership of the capacity development and curriculum reform process? </w:t>
      </w:r>
    </w:p>
    <w:p w14:paraId="2AC06930" w14:textId="77777777" w:rsidR="0022125D" w:rsidRPr="004A274A" w:rsidRDefault="0022125D" w:rsidP="00487073">
      <w:pPr>
        <w:pStyle w:val="ListParagraph"/>
        <w:numPr>
          <w:ilvl w:val="1"/>
          <w:numId w:val="19"/>
        </w:numPr>
        <w:spacing w:after="0" w:line="240" w:lineRule="auto"/>
        <w:ind w:left="1134"/>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Is the MoE better equipped to manage the basic education system?</w:t>
      </w:r>
    </w:p>
    <w:p w14:paraId="32900D36" w14:textId="77777777" w:rsidR="0022125D" w:rsidRPr="004A274A" w:rsidRDefault="0022125D" w:rsidP="0022125D">
      <w:pPr>
        <w:ind w:left="1"/>
        <w:rPr>
          <w:lang w:val="en-AU" w:eastAsia="en-AU"/>
        </w:rPr>
      </w:pPr>
    </w:p>
    <w:p w14:paraId="5B57A1FD" w14:textId="77777777" w:rsidR="0022125D" w:rsidRPr="004A274A" w:rsidRDefault="0022125D" w:rsidP="00487073">
      <w:pPr>
        <w:pStyle w:val="ListParagraph"/>
        <w:numPr>
          <w:ilvl w:val="0"/>
          <w:numId w:val="19"/>
        </w:numPr>
        <w:spacing w:after="0" w:line="240" w:lineRule="auto"/>
        <w:rPr>
          <w:rFonts w:ascii="Times New Roman" w:eastAsia="Times New Roman" w:hAnsi="Times New Roman" w:cs="Times New Roman"/>
          <w:lang w:val="en-AU" w:eastAsia="en-AU"/>
        </w:rPr>
      </w:pPr>
      <w:r w:rsidRPr="004A274A">
        <w:rPr>
          <w:rFonts w:ascii="Times New Roman" w:eastAsia="Times New Roman" w:hAnsi="Times New Roman" w:cs="Times New Roman"/>
          <w:lang w:val="en-AU" w:eastAsia="en-AU"/>
        </w:rPr>
        <w:t>Are cross-cutting issues such as gender, disability inclusion and environment issues being adequately addressed? What are the ongoing challenges regarding gender equality and disability inclusion? What priority activities/actions could improve performance?</w:t>
      </w:r>
    </w:p>
    <w:p w14:paraId="4BEE4ACA" w14:textId="77777777" w:rsidR="0022125D" w:rsidRPr="004A274A" w:rsidRDefault="0022125D" w:rsidP="0022125D">
      <w:pPr>
        <w:pStyle w:val="ListParagraph"/>
        <w:spacing w:after="0" w:line="240" w:lineRule="auto"/>
        <w:rPr>
          <w:rFonts w:ascii="Times New Roman" w:eastAsia="Times New Roman" w:hAnsi="Times New Roman" w:cs="Times New Roman"/>
          <w:lang w:val="en-AU" w:eastAsia="en-AU"/>
        </w:rPr>
      </w:pPr>
    </w:p>
    <w:p w14:paraId="0FB80618" w14:textId="77777777" w:rsidR="0022125D" w:rsidRPr="004A274A" w:rsidRDefault="0022125D" w:rsidP="0022125D">
      <w:pPr>
        <w:pStyle w:val="List-bullet-1"/>
        <w:numPr>
          <w:ilvl w:val="0"/>
          <w:numId w:val="0"/>
        </w:numPr>
        <w:spacing w:before="0"/>
        <w:rPr>
          <w:rFonts w:ascii="Times New Roman" w:hAnsi="Times New Roman" w:cs="Times New Roman"/>
          <w:sz w:val="22"/>
          <w:lang w:val="en-AU"/>
        </w:rPr>
      </w:pPr>
      <w:r w:rsidRPr="004A274A">
        <w:rPr>
          <w:rFonts w:ascii="Times New Roman" w:hAnsi="Times New Roman" w:cs="Times New Roman"/>
          <w:sz w:val="22"/>
          <w:lang w:val="en-AU"/>
        </w:rPr>
        <w:t xml:space="preserve">The evaluation will include one in-country visit for consultations (observations, interviews, focus groups) with national stakeholders, including MoE and Development Partners/members of EPiK working in the education sector. There will also be at least one field visit to an outer island.  </w:t>
      </w:r>
    </w:p>
    <w:p w14:paraId="21CE90FA" w14:textId="77777777" w:rsidR="0022125D" w:rsidRPr="004A274A" w:rsidRDefault="0022125D" w:rsidP="0022125D">
      <w:pPr>
        <w:rPr>
          <w:lang w:val="en-AU" w:eastAsia="en-AU"/>
        </w:rPr>
      </w:pPr>
    </w:p>
    <w:p w14:paraId="0C9C7A86" w14:textId="77777777" w:rsidR="0022125D" w:rsidRPr="004A274A" w:rsidRDefault="0022125D" w:rsidP="00487073">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eastAsia="Times New Roman" w:hAnsi="Times New Roman" w:cs="Times New Roman"/>
          <w:b/>
          <w:lang w:val="en-AU" w:eastAsia="en-AU"/>
        </w:rPr>
        <w:t>Team composition</w:t>
      </w:r>
    </w:p>
    <w:p w14:paraId="6A1526E4" w14:textId="77777777" w:rsidR="0022125D" w:rsidRPr="004A274A" w:rsidRDefault="0022125D" w:rsidP="0022125D">
      <w:pPr>
        <w:ind w:left="426" w:hanging="426"/>
        <w:rPr>
          <w:lang w:val="en-AU" w:eastAsia="en-AU"/>
        </w:rPr>
      </w:pPr>
      <w:r w:rsidRPr="004A274A">
        <w:rPr>
          <w:lang w:val="en-AU" w:eastAsia="en-AU"/>
        </w:rPr>
        <w:t xml:space="preserve">The team is proposed to comprise the following people: </w:t>
      </w:r>
    </w:p>
    <w:p w14:paraId="4881EC38" w14:textId="77777777" w:rsidR="0022125D" w:rsidRPr="004A274A" w:rsidRDefault="0022125D" w:rsidP="0022125D">
      <w:pPr>
        <w:rPr>
          <w:lang w:val="en-AU" w:eastAsia="en-AU"/>
        </w:rPr>
      </w:pPr>
    </w:p>
    <w:p w14:paraId="3B4FEFB2" w14:textId="77777777" w:rsidR="0022125D" w:rsidRPr="004A274A" w:rsidRDefault="0022125D" w:rsidP="00487073">
      <w:pPr>
        <w:numPr>
          <w:ilvl w:val="0"/>
          <w:numId w:val="13"/>
        </w:numPr>
        <w:ind w:hanging="294"/>
        <w:rPr>
          <w:lang w:val="en-AU" w:eastAsia="en-AU"/>
        </w:rPr>
      </w:pPr>
      <w:r w:rsidRPr="004A274A">
        <w:rPr>
          <w:lang w:val="en-AU" w:eastAsia="en-AU"/>
        </w:rPr>
        <w:t xml:space="preserve">Team Leader </w:t>
      </w:r>
    </w:p>
    <w:p w14:paraId="04AB40DB" w14:textId="77777777" w:rsidR="0022125D" w:rsidRPr="004A274A" w:rsidRDefault="0022125D" w:rsidP="00487073">
      <w:pPr>
        <w:numPr>
          <w:ilvl w:val="0"/>
          <w:numId w:val="13"/>
        </w:numPr>
        <w:ind w:hanging="294"/>
        <w:rPr>
          <w:lang w:val="en-AU" w:eastAsia="en-AU"/>
        </w:rPr>
      </w:pPr>
      <w:r w:rsidRPr="004A274A">
        <w:rPr>
          <w:lang w:val="en-AU" w:eastAsia="en-AU"/>
        </w:rPr>
        <w:t xml:space="preserve">Education Specialist </w:t>
      </w:r>
    </w:p>
    <w:p w14:paraId="38E3C616" w14:textId="77777777" w:rsidR="0022125D" w:rsidRPr="004A274A" w:rsidRDefault="0022125D" w:rsidP="00487073">
      <w:pPr>
        <w:numPr>
          <w:ilvl w:val="0"/>
          <w:numId w:val="13"/>
        </w:numPr>
        <w:ind w:hanging="294"/>
        <w:rPr>
          <w:lang w:val="en-AU" w:eastAsia="en-AU"/>
        </w:rPr>
      </w:pPr>
      <w:r w:rsidRPr="004A274A">
        <w:rPr>
          <w:lang w:val="en-AU" w:eastAsia="en-AU"/>
        </w:rPr>
        <w:t xml:space="preserve">DFAT representative with Pacific education program management experience (Vanuatu Senior Program Manager) </w:t>
      </w:r>
    </w:p>
    <w:p w14:paraId="1532FA22" w14:textId="77777777" w:rsidR="0022125D" w:rsidRPr="004A274A" w:rsidRDefault="0022125D" w:rsidP="00487073">
      <w:pPr>
        <w:numPr>
          <w:ilvl w:val="0"/>
          <w:numId w:val="13"/>
        </w:numPr>
        <w:ind w:hanging="294"/>
        <w:rPr>
          <w:lang w:val="en-AU" w:eastAsia="en-AU"/>
        </w:rPr>
      </w:pPr>
      <w:r w:rsidRPr="004A274A">
        <w:rPr>
          <w:lang w:val="en-AU" w:eastAsia="en-AU"/>
        </w:rPr>
        <w:t>Government of Kiribati representative - observer</w:t>
      </w:r>
    </w:p>
    <w:p w14:paraId="5FB2B068" w14:textId="77777777" w:rsidR="0022125D" w:rsidRPr="004A274A" w:rsidRDefault="0022125D" w:rsidP="0022125D">
      <w:pPr>
        <w:ind w:left="66"/>
        <w:rPr>
          <w:lang w:val="en-AU" w:eastAsia="en-AU"/>
        </w:rPr>
      </w:pPr>
    </w:p>
    <w:p w14:paraId="65267F9D" w14:textId="77777777" w:rsidR="0022125D" w:rsidRPr="004A274A" w:rsidRDefault="0022125D" w:rsidP="0022125D">
      <w:pPr>
        <w:pStyle w:val="List-bullet-1"/>
        <w:numPr>
          <w:ilvl w:val="0"/>
          <w:numId w:val="0"/>
        </w:numPr>
        <w:spacing w:before="0"/>
        <w:rPr>
          <w:rFonts w:ascii="Times New Roman" w:hAnsi="Times New Roman" w:cs="Times New Roman"/>
          <w:sz w:val="22"/>
          <w:lang w:val="en-AU"/>
        </w:rPr>
      </w:pPr>
      <w:r w:rsidRPr="004A274A">
        <w:rPr>
          <w:rFonts w:ascii="Times New Roman" w:hAnsi="Times New Roman" w:cs="Times New Roman"/>
          <w:sz w:val="22"/>
          <w:lang w:val="en-AU"/>
        </w:rPr>
        <w:t>DFAT considers that activities of this nature provide an opportunity for program staff to gain exposure to thematic and monitoring and evaluation experts and would like Post/program manager to participate as an observer in the evaluation to the extent possible. The staff member’s participation will improve the quality of the evaluation report and recommendations by providing contextual knowledge DFAT’s operations and structure. Vanuatu program staff participation supports cross-program learning.</w:t>
      </w:r>
    </w:p>
    <w:p w14:paraId="10FA9137" w14:textId="77777777" w:rsidR="0022125D" w:rsidRPr="004A274A" w:rsidRDefault="0022125D" w:rsidP="0022125D">
      <w:pPr>
        <w:pStyle w:val="List-bullet-1"/>
        <w:numPr>
          <w:ilvl w:val="0"/>
          <w:numId w:val="0"/>
        </w:numPr>
        <w:spacing w:before="0"/>
        <w:rPr>
          <w:rFonts w:ascii="Times New Roman" w:hAnsi="Times New Roman" w:cs="Times New Roman"/>
          <w:sz w:val="22"/>
          <w:lang w:val="en-AU"/>
        </w:rPr>
      </w:pPr>
    </w:p>
    <w:p w14:paraId="77A1A306" w14:textId="77777777" w:rsidR="0022125D" w:rsidRPr="004A274A" w:rsidRDefault="0022125D" w:rsidP="0022125D">
      <w:pPr>
        <w:pStyle w:val="List-bullet-1"/>
        <w:numPr>
          <w:ilvl w:val="0"/>
          <w:numId w:val="0"/>
        </w:numPr>
        <w:spacing w:before="0"/>
        <w:rPr>
          <w:rFonts w:ascii="Times New Roman" w:hAnsi="Times New Roman" w:cs="Times New Roman"/>
          <w:lang w:val="en-AU"/>
        </w:rPr>
      </w:pPr>
      <w:r w:rsidRPr="004A274A">
        <w:rPr>
          <w:rFonts w:ascii="Times New Roman" w:hAnsi="Times New Roman" w:cs="Times New Roman"/>
          <w:sz w:val="22"/>
          <w:lang w:val="en-AU"/>
        </w:rPr>
        <w:t>Participation from the Government of Kiribati enables knowledge and lessons from the evaluation to be retained within the Government, and may enhance future engagement between DFAT and the Government on this program.</w:t>
      </w:r>
    </w:p>
    <w:p w14:paraId="0EF8184A" w14:textId="77777777" w:rsidR="0022125D" w:rsidRPr="004A274A" w:rsidRDefault="0022125D" w:rsidP="0022125D">
      <w:pPr>
        <w:rPr>
          <w:lang w:val="en-AU" w:eastAsia="en-AU"/>
        </w:rPr>
      </w:pPr>
      <w:r w:rsidRPr="004A274A">
        <w:rPr>
          <w:lang w:val="en-AU" w:eastAsia="en-AU"/>
        </w:rPr>
        <w:t xml:space="preserve"> </w:t>
      </w:r>
    </w:p>
    <w:p w14:paraId="5EC89324" w14:textId="77777777" w:rsidR="0022125D" w:rsidRPr="004A274A" w:rsidRDefault="0022125D" w:rsidP="0022125D">
      <w:pPr>
        <w:pStyle w:val="List-bullet-1"/>
        <w:numPr>
          <w:ilvl w:val="0"/>
          <w:numId w:val="0"/>
        </w:numPr>
        <w:spacing w:before="0"/>
        <w:rPr>
          <w:rFonts w:ascii="Times New Roman" w:hAnsi="Times New Roman" w:cs="Times New Roman"/>
          <w:sz w:val="22"/>
          <w:lang w:val="en-AU"/>
        </w:rPr>
      </w:pPr>
      <w:r w:rsidRPr="004A274A">
        <w:rPr>
          <w:rFonts w:ascii="Times New Roman" w:hAnsi="Times New Roman" w:cs="Times New Roman"/>
          <w:sz w:val="22"/>
          <w:lang w:val="en-AU"/>
        </w:rPr>
        <w:t>DFAT may procure two consultants to fill the Team Leader and Specialist roles at the ARF C3-C4 level.  This role may be filled by a single person who possesses the quality and requirements of the positions as set out below.</w:t>
      </w:r>
    </w:p>
    <w:p w14:paraId="4FC1B820" w14:textId="77777777" w:rsidR="0022125D" w:rsidRPr="004A274A" w:rsidRDefault="0022125D" w:rsidP="0022125D">
      <w:pPr>
        <w:pStyle w:val="List-bullet-1"/>
        <w:numPr>
          <w:ilvl w:val="0"/>
          <w:numId w:val="0"/>
        </w:numPr>
        <w:spacing w:before="0"/>
        <w:rPr>
          <w:rFonts w:ascii="Times New Roman" w:hAnsi="Times New Roman" w:cs="Times New Roman"/>
          <w:sz w:val="22"/>
          <w:lang w:val="en-AU"/>
        </w:rPr>
      </w:pPr>
      <w:r w:rsidRPr="004A274A">
        <w:rPr>
          <w:rFonts w:ascii="Times New Roman" w:hAnsi="Times New Roman" w:cs="Times New Roman"/>
          <w:sz w:val="22"/>
          <w:lang w:val="en-AU"/>
        </w:rPr>
        <w:t>The Team Leader role may include:</w:t>
      </w:r>
    </w:p>
    <w:p w14:paraId="55C17A9E" w14:textId="77777777" w:rsidR="0022125D" w:rsidRPr="004A274A" w:rsidRDefault="0022125D" w:rsidP="00487073">
      <w:pPr>
        <w:numPr>
          <w:ilvl w:val="0"/>
          <w:numId w:val="14"/>
        </w:numPr>
        <w:ind w:left="709" w:hanging="283"/>
        <w:jc w:val="both"/>
        <w:rPr>
          <w:lang w:val="en-AU" w:eastAsia="en-AU"/>
        </w:rPr>
      </w:pPr>
      <w:r w:rsidRPr="004A274A">
        <w:rPr>
          <w:lang w:val="en-AU" w:eastAsia="en-AU"/>
        </w:rPr>
        <w:t>extensive monitoring and evaluation experience using qualitative and quantitative methods;</w:t>
      </w:r>
    </w:p>
    <w:p w14:paraId="7A89D4D0" w14:textId="77777777" w:rsidR="0022125D" w:rsidRPr="004A274A" w:rsidRDefault="0022125D" w:rsidP="00487073">
      <w:pPr>
        <w:numPr>
          <w:ilvl w:val="0"/>
          <w:numId w:val="14"/>
        </w:numPr>
        <w:ind w:left="709" w:hanging="283"/>
        <w:jc w:val="both"/>
        <w:rPr>
          <w:lang w:val="en-AU" w:eastAsia="en-AU"/>
        </w:rPr>
      </w:pPr>
      <w:r w:rsidRPr="004A274A">
        <w:rPr>
          <w:lang w:val="en-AU" w:eastAsia="en-AU"/>
        </w:rPr>
        <w:t>demonstrated experience in a team leadership role and effectively utilising the expertise of team members;</w:t>
      </w:r>
    </w:p>
    <w:p w14:paraId="14B63277" w14:textId="77777777" w:rsidR="0022125D" w:rsidRPr="004A274A" w:rsidRDefault="0022125D" w:rsidP="00487073">
      <w:pPr>
        <w:numPr>
          <w:ilvl w:val="0"/>
          <w:numId w:val="14"/>
        </w:numPr>
        <w:ind w:left="709" w:hanging="283"/>
        <w:jc w:val="both"/>
        <w:rPr>
          <w:lang w:val="en-AU" w:eastAsia="en-AU"/>
        </w:rPr>
      </w:pPr>
      <w:r w:rsidRPr="004A274A">
        <w:rPr>
          <w:lang w:val="en-AU" w:eastAsia="en-AU"/>
        </w:rPr>
        <w:t>experience and knowledge of the primary and secondary education sectors;</w:t>
      </w:r>
    </w:p>
    <w:p w14:paraId="2CBABF4C" w14:textId="77777777" w:rsidR="0022125D" w:rsidRPr="004A274A" w:rsidRDefault="0022125D" w:rsidP="00487073">
      <w:pPr>
        <w:numPr>
          <w:ilvl w:val="0"/>
          <w:numId w:val="14"/>
        </w:numPr>
        <w:ind w:left="709" w:hanging="283"/>
        <w:rPr>
          <w:lang w:val="en-AU" w:eastAsia="en-AU"/>
        </w:rPr>
      </w:pPr>
      <w:r w:rsidRPr="004A274A">
        <w:rPr>
          <w:lang w:val="en-AU" w:eastAsia="en-AU"/>
        </w:rPr>
        <w:t>ability to provide timely delivery of high-quality written reports.</w:t>
      </w:r>
    </w:p>
    <w:p w14:paraId="134985B4" w14:textId="77777777" w:rsidR="0022125D" w:rsidRPr="004A274A" w:rsidRDefault="0022125D" w:rsidP="0022125D">
      <w:pPr>
        <w:rPr>
          <w:lang w:val="en-AU" w:eastAsia="en-AU"/>
        </w:rPr>
      </w:pPr>
      <w:r w:rsidRPr="004A274A">
        <w:rPr>
          <w:lang w:val="en-AU" w:eastAsia="en-AU"/>
        </w:rPr>
        <w:t>The Education Specialist role may include:</w:t>
      </w:r>
    </w:p>
    <w:p w14:paraId="069AFB9F" w14:textId="77777777" w:rsidR="0022125D" w:rsidRPr="004A274A" w:rsidRDefault="0022125D" w:rsidP="00487073">
      <w:pPr>
        <w:numPr>
          <w:ilvl w:val="0"/>
          <w:numId w:val="14"/>
        </w:numPr>
        <w:ind w:left="709" w:hanging="283"/>
        <w:jc w:val="both"/>
        <w:rPr>
          <w:lang w:val="en-AU" w:eastAsia="en-AU"/>
        </w:rPr>
      </w:pPr>
      <w:r w:rsidRPr="004A274A">
        <w:rPr>
          <w:lang w:val="en-AU" w:eastAsia="en-AU"/>
        </w:rPr>
        <w:t>experience in the primary and secondary education sub-sectors, preferably with a focus on early grades and early grade learning, basic education reform and numeracy and literacy;</w:t>
      </w:r>
    </w:p>
    <w:p w14:paraId="02B3C334" w14:textId="77777777" w:rsidR="0022125D" w:rsidRPr="004A274A" w:rsidRDefault="0022125D" w:rsidP="00487073">
      <w:pPr>
        <w:numPr>
          <w:ilvl w:val="0"/>
          <w:numId w:val="14"/>
        </w:numPr>
        <w:ind w:left="709" w:hanging="283"/>
        <w:jc w:val="both"/>
        <w:rPr>
          <w:lang w:val="en-AU" w:eastAsia="en-AU"/>
        </w:rPr>
      </w:pPr>
      <w:r w:rsidRPr="004A274A">
        <w:rPr>
          <w:lang w:val="en-AU" w:eastAsia="en-AU"/>
        </w:rPr>
        <w:t>understanding of teacher professional development especially in preparing teachers to improve literacy, and to implement a bilingual education approaches (using a two-languages implementation model) and assisting teachers in ‘bridging’ from one language of instruction to another); and</w:t>
      </w:r>
    </w:p>
    <w:p w14:paraId="45545D75" w14:textId="77777777" w:rsidR="0022125D" w:rsidRPr="004A274A" w:rsidRDefault="0022125D" w:rsidP="00487073">
      <w:pPr>
        <w:numPr>
          <w:ilvl w:val="0"/>
          <w:numId w:val="14"/>
        </w:numPr>
        <w:ind w:left="709" w:hanging="283"/>
        <w:rPr>
          <w:lang w:val="en-AU" w:eastAsia="en-AU"/>
        </w:rPr>
      </w:pPr>
      <w:r w:rsidRPr="004A274A">
        <w:rPr>
          <w:lang w:val="en-AU" w:eastAsia="en-AU"/>
        </w:rPr>
        <w:t>ability to provide timely delivery of high-quality written inputs and reports.</w:t>
      </w:r>
    </w:p>
    <w:p w14:paraId="50923ADB" w14:textId="77777777" w:rsidR="0022125D" w:rsidRPr="004A274A" w:rsidRDefault="0022125D" w:rsidP="0022125D">
      <w:pPr>
        <w:rPr>
          <w:lang w:val="en-AU" w:eastAsia="en-AU"/>
        </w:rPr>
      </w:pPr>
      <w:r w:rsidRPr="004A274A">
        <w:rPr>
          <w:lang w:val="en-AU" w:eastAsia="en-AU"/>
        </w:rPr>
        <w:t>Both responsibilities will require:</w:t>
      </w:r>
    </w:p>
    <w:p w14:paraId="14E8BCE0" w14:textId="77777777" w:rsidR="0022125D" w:rsidRPr="004A274A" w:rsidRDefault="0022125D" w:rsidP="00487073">
      <w:pPr>
        <w:numPr>
          <w:ilvl w:val="0"/>
          <w:numId w:val="14"/>
        </w:numPr>
        <w:ind w:left="709" w:hanging="283"/>
        <w:jc w:val="both"/>
        <w:rPr>
          <w:lang w:val="en-AU" w:eastAsia="en-AU"/>
        </w:rPr>
      </w:pPr>
      <w:r w:rsidRPr="004A274A">
        <w:rPr>
          <w:lang w:val="en-AU" w:eastAsia="en-AU"/>
        </w:rPr>
        <w:t xml:space="preserve">thorough understanding of the Australian aid program and experience in aid program development, planning, monitoring and evaluation; </w:t>
      </w:r>
    </w:p>
    <w:p w14:paraId="3FA2A4A2" w14:textId="77777777" w:rsidR="0022125D" w:rsidRPr="004A274A" w:rsidRDefault="0022125D" w:rsidP="00487073">
      <w:pPr>
        <w:numPr>
          <w:ilvl w:val="0"/>
          <w:numId w:val="14"/>
        </w:numPr>
        <w:ind w:left="709" w:hanging="283"/>
        <w:jc w:val="both"/>
        <w:rPr>
          <w:lang w:val="en-AU" w:eastAsia="en-AU"/>
        </w:rPr>
      </w:pPr>
      <w:r w:rsidRPr="004A274A">
        <w:rPr>
          <w:lang w:val="en-AU" w:eastAsia="en-AU"/>
        </w:rPr>
        <w:t>demonstrated analytical skills and ability to gather and synthesise views from a range of stakeholders and resources, including drawing on international best practice;</w:t>
      </w:r>
    </w:p>
    <w:p w14:paraId="5D92AAB9" w14:textId="77777777" w:rsidR="0022125D" w:rsidRPr="004A274A" w:rsidRDefault="0022125D" w:rsidP="00487073">
      <w:pPr>
        <w:numPr>
          <w:ilvl w:val="0"/>
          <w:numId w:val="14"/>
        </w:numPr>
        <w:ind w:left="709" w:hanging="283"/>
        <w:jc w:val="both"/>
        <w:rPr>
          <w:lang w:val="en-AU" w:eastAsia="en-AU"/>
        </w:rPr>
      </w:pPr>
      <w:r w:rsidRPr="004A274A">
        <w:rPr>
          <w:lang w:val="en-AU" w:eastAsia="en-AU"/>
        </w:rPr>
        <w:t>excellent interpersonal and communication skills, including a proven ability to liaise and communicate effectively with key national stakeholders.</w:t>
      </w:r>
    </w:p>
    <w:p w14:paraId="5EAC6D2C" w14:textId="77777777" w:rsidR="0022125D" w:rsidRPr="004A274A" w:rsidRDefault="0022125D" w:rsidP="0022125D">
      <w:pPr>
        <w:pStyle w:val="List-bullet-1"/>
        <w:numPr>
          <w:ilvl w:val="0"/>
          <w:numId w:val="0"/>
        </w:numPr>
        <w:spacing w:before="0"/>
        <w:rPr>
          <w:rFonts w:ascii="Times New Roman" w:hAnsi="Times New Roman" w:cs="Times New Roman"/>
          <w:lang w:val="en-AU" w:eastAsia="en-AU"/>
        </w:rPr>
      </w:pPr>
    </w:p>
    <w:p w14:paraId="17E51564" w14:textId="77777777" w:rsidR="0022125D" w:rsidRPr="004A274A" w:rsidRDefault="0022125D" w:rsidP="00487073">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eastAsia="Times New Roman" w:hAnsi="Times New Roman" w:cs="Times New Roman"/>
          <w:b/>
          <w:lang w:val="en-AU" w:eastAsia="en-AU"/>
        </w:rPr>
        <w:t>Roles and responsibilities of the evaluation team</w:t>
      </w:r>
    </w:p>
    <w:p w14:paraId="4A726017" w14:textId="77777777" w:rsidR="0022125D" w:rsidRPr="004A274A" w:rsidRDefault="0022125D" w:rsidP="0022125D">
      <w:pPr>
        <w:ind w:left="426" w:hanging="426"/>
        <w:rPr>
          <w:lang w:val="en-AU" w:eastAsia="en-AU"/>
        </w:rPr>
      </w:pPr>
      <w:r w:rsidRPr="004A274A">
        <w:rPr>
          <w:lang w:val="en-AU" w:eastAsia="en-AU"/>
        </w:rPr>
        <w:t>The Team Leader and the Specialist and in close collaboration with the other team members, will:</w:t>
      </w:r>
    </w:p>
    <w:p w14:paraId="20DD2621" w14:textId="77777777" w:rsidR="0022125D" w:rsidRPr="004A274A" w:rsidRDefault="0022125D" w:rsidP="00487073">
      <w:pPr>
        <w:numPr>
          <w:ilvl w:val="0"/>
          <w:numId w:val="15"/>
        </w:numPr>
        <w:ind w:left="709" w:hanging="283"/>
        <w:rPr>
          <w:lang w:val="en-AU" w:eastAsia="en-AU"/>
        </w:rPr>
      </w:pPr>
      <w:r w:rsidRPr="004A274A">
        <w:rPr>
          <w:lang w:val="en-AU" w:eastAsia="en-AU"/>
        </w:rPr>
        <w:t>plan, guide and develop the overall approach and methodology for the performance assessment including the development of the Independent Evaluation Plan for the Independent Progress review;</w:t>
      </w:r>
    </w:p>
    <w:p w14:paraId="5F0C764F" w14:textId="77777777" w:rsidR="0022125D" w:rsidRPr="004A274A" w:rsidRDefault="0022125D" w:rsidP="00487073">
      <w:pPr>
        <w:numPr>
          <w:ilvl w:val="0"/>
          <w:numId w:val="15"/>
        </w:numPr>
        <w:ind w:left="709" w:hanging="283"/>
        <w:rPr>
          <w:lang w:val="en-AU" w:eastAsia="en-AU"/>
        </w:rPr>
      </w:pPr>
      <w:r w:rsidRPr="004A274A">
        <w:rPr>
          <w:lang w:val="en-AU" w:eastAsia="en-AU"/>
        </w:rPr>
        <w:t>manage and direct evaluation activities, representing the team and leading consultations (and this includes deciding the most appropriate level of participation of DFAT personnel in certain meetings)</w:t>
      </w:r>
    </w:p>
    <w:p w14:paraId="7C23A8FC" w14:textId="77777777" w:rsidR="0022125D" w:rsidRPr="004A274A" w:rsidRDefault="0022125D" w:rsidP="00487073">
      <w:pPr>
        <w:numPr>
          <w:ilvl w:val="0"/>
          <w:numId w:val="15"/>
        </w:numPr>
        <w:ind w:left="709" w:hanging="283"/>
        <w:rPr>
          <w:lang w:val="en-AU" w:eastAsia="en-AU"/>
        </w:rPr>
      </w:pPr>
      <w:r w:rsidRPr="004A274A">
        <w:rPr>
          <w:lang w:val="en-AU" w:eastAsia="en-AU"/>
        </w:rPr>
        <w:t xml:space="preserve">manage, compile and edit inputs from other team members, to ensure the quality of reporting outputs;  </w:t>
      </w:r>
    </w:p>
    <w:p w14:paraId="7F16C826" w14:textId="77777777" w:rsidR="0022125D" w:rsidRPr="004A274A" w:rsidRDefault="0022125D" w:rsidP="00487073">
      <w:pPr>
        <w:numPr>
          <w:ilvl w:val="0"/>
          <w:numId w:val="15"/>
        </w:numPr>
        <w:ind w:left="709" w:hanging="283"/>
        <w:rPr>
          <w:lang w:val="en-AU" w:eastAsia="en-AU"/>
        </w:rPr>
      </w:pPr>
      <w:r w:rsidRPr="004A274A">
        <w:rPr>
          <w:lang w:val="en-AU" w:eastAsia="en-AU"/>
        </w:rPr>
        <w:t xml:space="preserve">synthesise evaluation material into a draft and a final Independent Evaluation Report; </w:t>
      </w:r>
    </w:p>
    <w:p w14:paraId="28095CB5" w14:textId="77777777" w:rsidR="0022125D" w:rsidRPr="004A274A" w:rsidRDefault="0022125D" w:rsidP="00487073">
      <w:pPr>
        <w:numPr>
          <w:ilvl w:val="0"/>
          <w:numId w:val="15"/>
        </w:numPr>
        <w:ind w:left="709" w:hanging="283"/>
        <w:rPr>
          <w:lang w:val="en-AU" w:eastAsia="en-AU"/>
        </w:rPr>
      </w:pPr>
      <w:r w:rsidRPr="004A274A">
        <w:rPr>
          <w:lang w:val="en-AU" w:eastAsia="en-AU"/>
        </w:rPr>
        <w:t>mentor the team with a view to improving their monitoring &amp; evaluation skills;</w:t>
      </w:r>
    </w:p>
    <w:p w14:paraId="0A364BD2" w14:textId="77777777" w:rsidR="0022125D" w:rsidRPr="004A274A" w:rsidRDefault="0022125D" w:rsidP="00487073">
      <w:pPr>
        <w:numPr>
          <w:ilvl w:val="0"/>
          <w:numId w:val="15"/>
        </w:numPr>
        <w:ind w:left="709" w:hanging="283"/>
        <w:rPr>
          <w:lang w:val="en-AU" w:eastAsia="en-AU"/>
        </w:rPr>
      </w:pPr>
      <w:r w:rsidRPr="004A274A">
        <w:rPr>
          <w:lang w:val="en-AU" w:eastAsia="en-AU"/>
        </w:rPr>
        <w:t>participate in any further DFAT quality assurances process;</w:t>
      </w:r>
    </w:p>
    <w:p w14:paraId="60077661" w14:textId="77777777" w:rsidR="0022125D" w:rsidRPr="004A274A" w:rsidRDefault="0022125D" w:rsidP="00487073">
      <w:pPr>
        <w:numPr>
          <w:ilvl w:val="0"/>
          <w:numId w:val="15"/>
        </w:numPr>
        <w:ind w:left="709" w:hanging="283"/>
        <w:rPr>
          <w:lang w:val="en-AU" w:eastAsia="en-AU"/>
        </w:rPr>
      </w:pPr>
      <w:r w:rsidRPr="004A274A">
        <w:rPr>
          <w:lang w:val="en-AU" w:eastAsia="en-AU"/>
        </w:rPr>
        <w:t>demonstrate strong monitoring and evaluation expertise in the education sector.</w:t>
      </w:r>
    </w:p>
    <w:p w14:paraId="19553ED5" w14:textId="77777777" w:rsidR="0022125D" w:rsidRPr="004A274A" w:rsidRDefault="0022125D" w:rsidP="0022125D">
      <w:pPr>
        <w:rPr>
          <w:lang w:val="en-AU" w:eastAsia="en-AU"/>
        </w:rPr>
      </w:pPr>
    </w:p>
    <w:p w14:paraId="765831D0" w14:textId="77777777" w:rsidR="0022125D" w:rsidRPr="004A274A" w:rsidRDefault="0022125D" w:rsidP="0022125D">
      <w:pPr>
        <w:ind w:left="426" w:hanging="426"/>
        <w:rPr>
          <w:lang w:val="en-AU" w:eastAsia="en-AU"/>
        </w:rPr>
      </w:pPr>
      <w:r w:rsidRPr="004A274A">
        <w:rPr>
          <w:lang w:val="en-AU" w:eastAsia="en-AU"/>
        </w:rPr>
        <w:t>Other team members will:</w:t>
      </w:r>
    </w:p>
    <w:p w14:paraId="307C00DC" w14:textId="77777777" w:rsidR="0022125D" w:rsidRPr="004A274A" w:rsidRDefault="0022125D" w:rsidP="00487073">
      <w:pPr>
        <w:numPr>
          <w:ilvl w:val="0"/>
          <w:numId w:val="16"/>
        </w:numPr>
        <w:tabs>
          <w:tab w:val="num" w:pos="-4536"/>
        </w:tabs>
        <w:ind w:left="709" w:hanging="283"/>
        <w:rPr>
          <w:lang w:val="en-AU" w:eastAsia="en-AU"/>
        </w:rPr>
      </w:pPr>
      <w:r w:rsidRPr="004A274A">
        <w:rPr>
          <w:lang w:val="en-AU" w:eastAsia="en-AU"/>
        </w:rPr>
        <w:t>work under the overall direction of the Team Leader;</w:t>
      </w:r>
    </w:p>
    <w:p w14:paraId="2039BAFC" w14:textId="77777777" w:rsidR="0022125D" w:rsidRPr="004A274A" w:rsidRDefault="0022125D" w:rsidP="00487073">
      <w:pPr>
        <w:numPr>
          <w:ilvl w:val="0"/>
          <w:numId w:val="16"/>
        </w:numPr>
        <w:tabs>
          <w:tab w:val="num" w:pos="-4536"/>
        </w:tabs>
        <w:ind w:left="709" w:hanging="283"/>
        <w:rPr>
          <w:lang w:val="en-AU" w:eastAsia="en-AU"/>
        </w:rPr>
      </w:pPr>
      <w:r w:rsidRPr="004A274A">
        <w:rPr>
          <w:lang w:val="en-AU" w:eastAsia="en-AU"/>
        </w:rPr>
        <w:t>provide advice on context, access to networks, and an understanding of GoK and DFAT processes; and</w:t>
      </w:r>
    </w:p>
    <w:p w14:paraId="61C71ED3" w14:textId="77777777" w:rsidR="0022125D" w:rsidRPr="004A274A" w:rsidRDefault="0022125D" w:rsidP="00487073">
      <w:pPr>
        <w:numPr>
          <w:ilvl w:val="0"/>
          <w:numId w:val="16"/>
        </w:numPr>
        <w:tabs>
          <w:tab w:val="num" w:pos="-4536"/>
        </w:tabs>
        <w:ind w:left="709" w:hanging="283"/>
        <w:rPr>
          <w:lang w:val="en-AU" w:eastAsia="en-AU"/>
        </w:rPr>
      </w:pPr>
      <w:r w:rsidRPr="004A274A">
        <w:rPr>
          <w:lang w:val="en-AU" w:eastAsia="en-AU"/>
        </w:rPr>
        <w:t>participate in the Independent Evaluation as directed by the Team Leader;</w:t>
      </w:r>
    </w:p>
    <w:p w14:paraId="2EF67738" w14:textId="77777777" w:rsidR="0022125D" w:rsidRPr="004A274A" w:rsidRDefault="0022125D" w:rsidP="0022125D">
      <w:pPr>
        <w:ind w:left="709"/>
        <w:rPr>
          <w:lang w:val="en-AU" w:eastAsia="en-AU"/>
        </w:rPr>
      </w:pPr>
    </w:p>
    <w:p w14:paraId="40486EC5" w14:textId="77777777" w:rsidR="0022125D" w:rsidRPr="004A274A" w:rsidRDefault="0022125D" w:rsidP="0022125D">
      <w:pPr>
        <w:ind w:left="426" w:hanging="426"/>
        <w:rPr>
          <w:lang w:val="en-AU" w:eastAsia="en-AU"/>
        </w:rPr>
      </w:pPr>
      <w:r w:rsidRPr="004A274A">
        <w:rPr>
          <w:lang w:val="en-AU" w:eastAsia="en-AU"/>
        </w:rPr>
        <w:t>DFAT will provide assistance with:</w:t>
      </w:r>
    </w:p>
    <w:p w14:paraId="35CE43B9" w14:textId="77777777" w:rsidR="0022125D" w:rsidRPr="004A274A" w:rsidRDefault="0022125D" w:rsidP="00487073">
      <w:pPr>
        <w:numPr>
          <w:ilvl w:val="0"/>
          <w:numId w:val="17"/>
        </w:numPr>
        <w:rPr>
          <w:lang w:val="en-AU" w:eastAsia="en-AU"/>
        </w:rPr>
      </w:pPr>
      <w:r w:rsidRPr="004A274A">
        <w:rPr>
          <w:lang w:val="en-AU" w:eastAsia="en-AU"/>
        </w:rPr>
        <w:t>program briefing on Australian aid investments in the education sector in Kiribati;</w:t>
      </w:r>
    </w:p>
    <w:p w14:paraId="4508E6F9" w14:textId="77777777" w:rsidR="0022125D" w:rsidRPr="004A274A" w:rsidRDefault="0022125D" w:rsidP="00487073">
      <w:pPr>
        <w:numPr>
          <w:ilvl w:val="0"/>
          <w:numId w:val="17"/>
        </w:numPr>
        <w:rPr>
          <w:lang w:val="en-AU" w:eastAsia="en-AU"/>
        </w:rPr>
      </w:pPr>
      <w:r w:rsidRPr="004A274A">
        <w:rPr>
          <w:lang w:val="en-AU" w:eastAsia="en-AU"/>
        </w:rPr>
        <w:t>sourcing and provision of relevant documents;</w:t>
      </w:r>
    </w:p>
    <w:p w14:paraId="0191C556" w14:textId="77777777" w:rsidR="0022125D" w:rsidRPr="004A274A" w:rsidRDefault="0022125D" w:rsidP="00487073">
      <w:pPr>
        <w:numPr>
          <w:ilvl w:val="0"/>
          <w:numId w:val="17"/>
        </w:numPr>
        <w:rPr>
          <w:lang w:val="en-AU" w:eastAsia="en-AU"/>
        </w:rPr>
      </w:pPr>
      <w:r w:rsidRPr="004A274A">
        <w:rPr>
          <w:lang w:val="en-AU" w:eastAsia="en-AU"/>
        </w:rPr>
        <w:t>logistics such as organising and confirming meeting schedules and domestic travel arrangements; and</w:t>
      </w:r>
    </w:p>
    <w:p w14:paraId="504C36C7" w14:textId="77777777" w:rsidR="0022125D" w:rsidRPr="004A274A" w:rsidRDefault="0022125D" w:rsidP="00487073">
      <w:pPr>
        <w:numPr>
          <w:ilvl w:val="0"/>
          <w:numId w:val="17"/>
        </w:numPr>
        <w:rPr>
          <w:lang w:val="en-AU" w:eastAsia="en-AU"/>
        </w:rPr>
      </w:pPr>
      <w:r w:rsidRPr="004A274A">
        <w:rPr>
          <w:lang w:val="en-AU" w:eastAsia="en-AU"/>
        </w:rPr>
        <w:t>hosting the aide-memoire presentation (see below)</w:t>
      </w:r>
    </w:p>
    <w:p w14:paraId="16DE5586" w14:textId="77777777" w:rsidR="0022125D" w:rsidRPr="004A274A" w:rsidRDefault="0022125D" w:rsidP="0022125D">
      <w:pPr>
        <w:rPr>
          <w:lang w:val="en-AU" w:eastAsia="en-AU"/>
        </w:rPr>
      </w:pPr>
    </w:p>
    <w:p w14:paraId="6A83C3D4" w14:textId="77777777" w:rsidR="0022125D" w:rsidRPr="004A274A" w:rsidRDefault="0022125D" w:rsidP="00487073">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eastAsia="Times New Roman" w:hAnsi="Times New Roman" w:cs="Times New Roman"/>
          <w:b/>
          <w:lang w:val="en-AU" w:eastAsia="en-AU"/>
        </w:rPr>
        <w:t>Outputs</w:t>
      </w:r>
    </w:p>
    <w:p w14:paraId="5BFC8729" w14:textId="77777777" w:rsidR="0022125D" w:rsidRPr="004A274A" w:rsidRDefault="0022125D" w:rsidP="0022125D">
      <w:pPr>
        <w:jc w:val="both"/>
        <w:outlineLvl w:val="0"/>
        <w:rPr>
          <w:lang w:val="en-AU" w:eastAsia="en-AU"/>
        </w:rPr>
      </w:pPr>
      <w:r w:rsidRPr="004A274A">
        <w:rPr>
          <w:lang w:val="en-AU" w:eastAsia="en-AU"/>
        </w:rPr>
        <w:t>The following outputs are proposed to be provided:</w:t>
      </w:r>
    </w:p>
    <w:p w14:paraId="01DA265C" w14:textId="77777777" w:rsidR="0022125D" w:rsidRPr="004A274A" w:rsidRDefault="0022125D" w:rsidP="0022125D">
      <w:pPr>
        <w:jc w:val="both"/>
        <w:outlineLvl w:val="0"/>
        <w:rPr>
          <w:lang w:val="en-AU" w:eastAsia="en-AU"/>
        </w:rPr>
      </w:pPr>
    </w:p>
    <w:p w14:paraId="28FE5191" w14:textId="77777777" w:rsidR="0022125D" w:rsidRPr="004A274A" w:rsidRDefault="0022125D" w:rsidP="0048707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lang w:val="en-AU"/>
        </w:rPr>
      </w:pPr>
      <w:r w:rsidRPr="004A274A">
        <w:rPr>
          <w:rFonts w:ascii="Times New Roman" w:eastAsia="Times New Roman" w:hAnsi="Times New Roman" w:cs="Times New Roman"/>
          <w:b/>
          <w:lang w:val="en-AU"/>
        </w:rPr>
        <w:t>Draft Independent Evaluation Plan</w:t>
      </w:r>
      <w:r w:rsidRPr="004A274A">
        <w:rPr>
          <w:rFonts w:ascii="Times New Roman" w:eastAsia="Times New Roman" w:hAnsi="Times New Roman" w:cs="Times New Roman"/>
          <w:lang w:val="en-AU"/>
        </w:rPr>
        <w:t xml:space="preserve"> to be submitted by Team Leader to Tarawa Post by </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b/>
          <w:i/>
          <w:lang w:val="en-AU"/>
        </w:rPr>
        <w:t>To be confirmed in line with Section 9</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lang w:val="en-AU"/>
        </w:rPr>
        <w:t xml:space="preserve"> (for discussion and comments). </w:t>
      </w:r>
    </w:p>
    <w:p w14:paraId="3F8BFFB8" w14:textId="77777777" w:rsidR="0022125D" w:rsidRPr="004A274A" w:rsidRDefault="0022125D" w:rsidP="0022125D">
      <w:pPr>
        <w:pStyle w:val="ListParagraph"/>
        <w:autoSpaceDE w:val="0"/>
        <w:autoSpaceDN w:val="0"/>
        <w:adjustRightInd w:val="0"/>
        <w:spacing w:after="0" w:line="240" w:lineRule="auto"/>
        <w:jc w:val="both"/>
        <w:rPr>
          <w:rFonts w:ascii="Times New Roman" w:eastAsia="Times New Roman" w:hAnsi="Times New Roman" w:cs="Times New Roman"/>
          <w:lang w:val="en-AU"/>
        </w:rPr>
      </w:pPr>
    </w:p>
    <w:p w14:paraId="78DE10BB" w14:textId="77777777" w:rsidR="0022125D" w:rsidRPr="004A274A" w:rsidRDefault="0022125D" w:rsidP="0048707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lang w:val="en-AU"/>
        </w:rPr>
      </w:pPr>
      <w:r w:rsidRPr="004A274A">
        <w:rPr>
          <w:rFonts w:ascii="Times New Roman" w:eastAsia="Times New Roman" w:hAnsi="Times New Roman" w:cs="Times New Roman"/>
          <w:b/>
          <w:lang w:val="en-AU"/>
        </w:rPr>
        <w:t>Final Independent Evaluation Plan</w:t>
      </w:r>
      <w:r w:rsidRPr="004A274A">
        <w:rPr>
          <w:rFonts w:ascii="Times New Roman" w:eastAsia="Times New Roman" w:hAnsi="Times New Roman" w:cs="Times New Roman"/>
          <w:lang w:val="en-AU"/>
        </w:rPr>
        <w:t xml:space="preserve"> to be submitted by Team Leader to Tarawa Post no later than </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b/>
          <w:i/>
          <w:lang w:val="en-AU"/>
        </w:rPr>
        <w:t>To be confirmed in line with Section 9</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lang w:val="en-AU"/>
        </w:rPr>
        <w:t xml:space="preserve">. </w:t>
      </w:r>
    </w:p>
    <w:p w14:paraId="7A34BC6F" w14:textId="77777777" w:rsidR="0022125D" w:rsidRPr="004A274A" w:rsidRDefault="0022125D" w:rsidP="0022125D">
      <w:pPr>
        <w:pStyle w:val="ListParagraph"/>
        <w:rPr>
          <w:rFonts w:ascii="Times New Roman" w:eastAsia="Times New Roman" w:hAnsi="Times New Roman" w:cs="Times New Roman"/>
          <w:lang w:val="en-AU"/>
        </w:rPr>
      </w:pPr>
    </w:p>
    <w:p w14:paraId="542DDABF" w14:textId="77777777" w:rsidR="0022125D" w:rsidRPr="004A274A" w:rsidRDefault="0022125D" w:rsidP="00487073">
      <w:pPr>
        <w:pStyle w:val="ListParagraph"/>
        <w:numPr>
          <w:ilvl w:val="0"/>
          <w:numId w:val="20"/>
        </w:numPr>
        <w:autoSpaceDE w:val="0"/>
        <w:autoSpaceDN w:val="0"/>
        <w:adjustRightInd w:val="0"/>
        <w:spacing w:after="0" w:line="240" w:lineRule="auto"/>
        <w:jc w:val="both"/>
        <w:rPr>
          <w:rFonts w:ascii="Times New Roman" w:hAnsi="Times New Roman" w:cs="Times New Roman"/>
          <w:bCs/>
          <w:lang w:val="en-AU" w:eastAsia="en-AU"/>
        </w:rPr>
      </w:pPr>
      <w:r w:rsidRPr="004A274A">
        <w:rPr>
          <w:rFonts w:ascii="Times New Roman" w:eastAsia="Times New Roman" w:hAnsi="Times New Roman" w:cs="Times New Roman"/>
          <w:b/>
          <w:lang w:val="en-AU" w:eastAsia="en-AU"/>
        </w:rPr>
        <w:t>Aide Memoire</w:t>
      </w:r>
      <w:r w:rsidRPr="004A274A">
        <w:rPr>
          <w:rFonts w:ascii="Times New Roman" w:eastAsia="Times New Roman" w:hAnsi="Times New Roman" w:cs="Times New Roman"/>
          <w:lang w:val="en-AU" w:eastAsia="en-AU"/>
        </w:rPr>
        <w:t xml:space="preserve"> to be presented by the Team Leader to representatives of DFAT Post, the Government of Kiribati, Coffey International and any other interested party at the completion of the in-country mission (Aide Memoire Meeting tentatively proposed on </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b/>
          <w:i/>
          <w:lang w:val="en-AU"/>
        </w:rPr>
        <w:t>To be confirmed in line with Section 9</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lang w:val="en-AU" w:eastAsia="en-AU"/>
        </w:rPr>
        <w:t>)</w:t>
      </w:r>
      <w:r w:rsidRPr="004A274A">
        <w:rPr>
          <w:rFonts w:ascii="Times New Roman" w:eastAsia="Times New Roman" w:hAnsi="Times New Roman" w:cs="Times New Roman"/>
          <w:bCs/>
          <w:lang w:val="en-AU" w:eastAsia="en-AU"/>
        </w:rPr>
        <w:t xml:space="preserve">.  </w:t>
      </w:r>
      <w:r w:rsidRPr="004A274A">
        <w:rPr>
          <w:rFonts w:ascii="Times New Roman" w:eastAsia="Times New Roman" w:hAnsi="Times New Roman" w:cs="Times New Roman"/>
          <w:lang w:val="en-AU" w:eastAsia="en-AU"/>
        </w:rPr>
        <w:t>The Aide Memoire must be based on the template provided and will</w:t>
      </w:r>
      <w:r w:rsidRPr="004A274A" w:rsidDel="00972C1A">
        <w:rPr>
          <w:rFonts w:ascii="Times New Roman" w:eastAsia="Times New Roman" w:hAnsi="Times New Roman" w:cs="Times New Roman"/>
          <w:lang w:val="en-AU" w:eastAsia="en-AU"/>
        </w:rPr>
        <w:t xml:space="preserve"> </w:t>
      </w:r>
      <w:r w:rsidRPr="004A274A">
        <w:rPr>
          <w:rFonts w:ascii="Times New Roman" w:hAnsi="Times New Roman" w:cs="Times New Roman"/>
          <w:lang w:val="en-AU" w:eastAsia="en-AU"/>
        </w:rPr>
        <w:t>a) summarise initial findings; (b) validate facts and assumptions; and (c) discuss the feasibility of initial recommendations. The key audiences for this document will be the Australian High Commission, the Government of Kiribati and the other active stakeholders.</w:t>
      </w:r>
    </w:p>
    <w:p w14:paraId="7E2DA4EE" w14:textId="77777777" w:rsidR="0022125D" w:rsidRPr="004A274A" w:rsidRDefault="0022125D" w:rsidP="0022125D">
      <w:pPr>
        <w:autoSpaceDE w:val="0"/>
        <w:autoSpaceDN w:val="0"/>
        <w:adjustRightInd w:val="0"/>
        <w:ind w:left="426" w:hanging="426"/>
        <w:jc w:val="both"/>
        <w:rPr>
          <w:bCs/>
          <w:lang w:val="en-AU"/>
        </w:rPr>
      </w:pPr>
    </w:p>
    <w:p w14:paraId="381D2C9B" w14:textId="77777777" w:rsidR="0022125D" w:rsidRPr="004A274A" w:rsidRDefault="0022125D" w:rsidP="0048707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lang w:val="en-AU"/>
        </w:rPr>
      </w:pPr>
      <w:r w:rsidRPr="004A274A">
        <w:rPr>
          <w:rFonts w:ascii="Times New Roman" w:eastAsia="Times New Roman" w:hAnsi="Times New Roman" w:cs="Times New Roman"/>
          <w:b/>
          <w:lang w:val="en-AU"/>
        </w:rPr>
        <w:t>Draft Independent Evaluation Report</w:t>
      </w:r>
      <w:r w:rsidRPr="004A274A">
        <w:rPr>
          <w:rFonts w:ascii="Times New Roman" w:eastAsia="Times New Roman" w:hAnsi="Times New Roman" w:cs="Times New Roman"/>
          <w:lang w:val="en-AU"/>
        </w:rPr>
        <w:t xml:space="preserve"> to be submitted by the Team Leader to the Post for comments by </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b/>
          <w:i/>
          <w:lang w:val="en-AU"/>
        </w:rPr>
        <w:t>To be confirmed in line with Section 9</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lang w:val="en-AU"/>
        </w:rPr>
        <w:t>. The report should be no more than 30 pages (plus annexes). Lessons and recommendations should be clearly documented in the report.</w:t>
      </w:r>
    </w:p>
    <w:p w14:paraId="524510BF" w14:textId="77777777" w:rsidR="0022125D" w:rsidRPr="004A274A" w:rsidRDefault="0022125D" w:rsidP="0022125D">
      <w:pPr>
        <w:autoSpaceDE w:val="0"/>
        <w:autoSpaceDN w:val="0"/>
        <w:adjustRightInd w:val="0"/>
        <w:ind w:left="426" w:hanging="426"/>
        <w:jc w:val="both"/>
        <w:rPr>
          <w:lang w:val="en-AU"/>
        </w:rPr>
      </w:pPr>
    </w:p>
    <w:p w14:paraId="3EA05271" w14:textId="77777777" w:rsidR="0022125D" w:rsidRPr="004A274A" w:rsidRDefault="0022125D" w:rsidP="0022125D">
      <w:pPr>
        <w:autoSpaceDE w:val="0"/>
        <w:autoSpaceDN w:val="0"/>
        <w:adjustRightInd w:val="0"/>
        <w:ind w:left="720"/>
        <w:jc w:val="both"/>
        <w:rPr>
          <w:lang w:val="en-AU"/>
        </w:rPr>
      </w:pPr>
      <w:r w:rsidRPr="004A274A">
        <w:rPr>
          <w:lang w:val="en-AU"/>
        </w:rPr>
        <w:t xml:space="preserve">DFAT will present a quality assured draft to the MoE Secretary by </w:t>
      </w:r>
      <w:r w:rsidRPr="004A274A">
        <w:rPr>
          <w:b/>
          <w:lang w:val="en-AU"/>
        </w:rPr>
        <w:t>[</w:t>
      </w:r>
      <w:r w:rsidRPr="004A274A">
        <w:rPr>
          <w:b/>
          <w:i/>
          <w:lang w:val="en-AU"/>
        </w:rPr>
        <w:t>To be confirmed in line with Section 9</w:t>
      </w:r>
      <w:r w:rsidRPr="004A274A">
        <w:rPr>
          <w:b/>
          <w:lang w:val="en-AU"/>
        </w:rPr>
        <w:t>]</w:t>
      </w:r>
      <w:r w:rsidRPr="004A274A">
        <w:rPr>
          <w:lang w:val="en-AU"/>
        </w:rPr>
        <w:t xml:space="preserve">. Feedback, through the MoE will be provided to the Team Leader by </w:t>
      </w:r>
      <w:r w:rsidRPr="004A274A">
        <w:rPr>
          <w:b/>
          <w:lang w:val="en-AU"/>
        </w:rPr>
        <w:t>[</w:t>
      </w:r>
      <w:r w:rsidRPr="004A274A">
        <w:rPr>
          <w:b/>
          <w:i/>
          <w:lang w:val="en-AU"/>
        </w:rPr>
        <w:t>To be confirmed in line with Section 9</w:t>
      </w:r>
      <w:r w:rsidRPr="004A274A">
        <w:rPr>
          <w:b/>
          <w:lang w:val="en-AU"/>
        </w:rPr>
        <w:t>]</w:t>
      </w:r>
      <w:r w:rsidRPr="004A274A">
        <w:rPr>
          <w:lang w:val="en-AU"/>
        </w:rPr>
        <w:t>. DFAT/MoE will not alter the findings or recommendations but reserve the right to ensure in-country stakeholder views are accurately represented.</w:t>
      </w:r>
    </w:p>
    <w:p w14:paraId="278797D6" w14:textId="77777777" w:rsidR="0022125D" w:rsidRPr="004A274A" w:rsidRDefault="0022125D" w:rsidP="0022125D">
      <w:pPr>
        <w:autoSpaceDE w:val="0"/>
        <w:autoSpaceDN w:val="0"/>
        <w:adjustRightInd w:val="0"/>
        <w:ind w:left="426" w:hanging="426"/>
        <w:jc w:val="both"/>
        <w:rPr>
          <w:lang w:val="en-AU"/>
        </w:rPr>
      </w:pPr>
    </w:p>
    <w:p w14:paraId="17D8BDF8" w14:textId="77777777" w:rsidR="0022125D" w:rsidRPr="004A274A" w:rsidRDefault="0022125D" w:rsidP="00487073">
      <w:pPr>
        <w:pStyle w:val="ListParagraph"/>
        <w:numPr>
          <w:ilvl w:val="0"/>
          <w:numId w:val="20"/>
        </w:numPr>
        <w:autoSpaceDE w:val="0"/>
        <w:autoSpaceDN w:val="0"/>
        <w:adjustRightInd w:val="0"/>
        <w:spacing w:after="0" w:line="240" w:lineRule="auto"/>
        <w:jc w:val="both"/>
        <w:rPr>
          <w:rFonts w:ascii="Times New Roman" w:eastAsia="Times New Roman" w:hAnsi="Times New Roman" w:cs="Times New Roman"/>
          <w:b/>
          <w:lang w:val="en-AU"/>
        </w:rPr>
      </w:pPr>
      <w:r w:rsidRPr="004A274A">
        <w:rPr>
          <w:rFonts w:ascii="Times New Roman" w:eastAsia="Times New Roman" w:hAnsi="Times New Roman" w:cs="Times New Roman"/>
          <w:b/>
          <w:lang w:val="en-AU"/>
        </w:rPr>
        <w:t>Final Independent Evaluation Report</w:t>
      </w:r>
      <w:r w:rsidRPr="004A274A">
        <w:rPr>
          <w:rFonts w:ascii="Times New Roman" w:eastAsia="Times New Roman" w:hAnsi="Times New Roman" w:cs="Times New Roman"/>
          <w:lang w:val="en-AU"/>
        </w:rPr>
        <w:t xml:space="preserve"> to be submitted by the Team Leader to the Post by </w:t>
      </w:r>
      <w:r w:rsidRPr="004A274A">
        <w:rPr>
          <w:rFonts w:ascii="Times New Roman" w:eastAsia="Times New Roman" w:hAnsi="Times New Roman" w:cs="Times New Roman"/>
          <w:b/>
          <w:lang w:val="en-AU"/>
        </w:rPr>
        <w:t>[</w:t>
      </w:r>
      <w:r w:rsidRPr="004A274A">
        <w:rPr>
          <w:rFonts w:ascii="Times New Roman" w:eastAsia="Times New Roman" w:hAnsi="Times New Roman" w:cs="Times New Roman"/>
          <w:b/>
          <w:i/>
          <w:lang w:val="en-AU"/>
        </w:rPr>
        <w:t>To be confirmed in line with Section 9</w:t>
      </w:r>
      <w:r w:rsidRPr="004A274A">
        <w:rPr>
          <w:rFonts w:ascii="Times New Roman" w:eastAsia="Times New Roman" w:hAnsi="Times New Roman" w:cs="Times New Roman"/>
          <w:b/>
          <w:lang w:val="en-AU"/>
        </w:rPr>
        <w:t xml:space="preserve">]. </w:t>
      </w:r>
    </w:p>
    <w:p w14:paraId="70FC82AC" w14:textId="77777777" w:rsidR="0022125D" w:rsidRPr="004A274A" w:rsidRDefault="0022125D" w:rsidP="0022125D">
      <w:pPr>
        <w:autoSpaceDE w:val="0"/>
        <w:autoSpaceDN w:val="0"/>
        <w:adjustRightInd w:val="0"/>
        <w:jc w:val="both"/>
        <w:rPr>
          <w:lang w:val="en-AU"/>
        </w:rPr>
      </w:pPr>
    </w:p>
    <w:p w14:paraId="222DE770" w14:textId="77777777" w:rsidR="0022125D" w:rsidRPr="004A274A" w:rsidRDefault="0022125D" w:rsidP="0022125D">
      <w:pPr>
        <w:autoSpaceDE w:val="0"/>
        <w:autoSpaceDN w:val="0"/>
        <w:adjustRightInd w:val="0"/>
        <w:jc w:val="both"/>
        <w:rPr>
          <w:lang w:val="en-AU"/>
        </w:rPr>
      </w:pPr>
      <w:r w:rsidRPr="004A274A">
        <w:rPr>
          <w:lang w:val="en-AU"/>
        </w:rPr>
        <w:t>All reports are required to meet the standards set out in the DFAT Monitoring and Evaluation Standards, particularly Standard 5 – Independent Evaluation Plans and Standard 6 – Independent Evaluation Reports.  All reports are required to be based on templates provided, including the template for the Independent Evaluation Plan and Independent Evaluation Report, unless otherwise agreed in writing by DFAT.</w:t>
      </w:r>
    </w:p>
    <w:p w14:paraId="56147D57" w14:textId="77777777" w:rsidR="0022125D" w:rsidRPr="004A274A" w:rsidRDefault="0022125D" w:rsidP="0022125D">
      <w:pPr>
        <w:autoSpaceDE w:val="0"/>
        <w:autoSpaceDN w:val="0"/>
        <w:adjustRightInd w:val="0"/>
        <w:jc w:val="both"/>
        <w:rPr>
          <w:lang w:val="en-AU"/>
        </w:rPr>
      </w:pPr>
    </w:p>
    <w:p w14:paraId="6B1961A6" w14:textId="77777777" w:rsidR="0022125D" w:rsidRPr="004A274A" w:rsidRDefault="0022125D" w:rsidP="0022125D">
      <w:pPr>
        <w:autoSpaceDE w:val="0"/>
        <w:autoSpaceDN w:val="0"/>
        <w:adjustRightInd w:val="0"/>
        <w:jc w:val="both"/>
        <w:rPr>
          <w:lang w:val="en-AU"/>
        </w:rPr>
      </w:pPr>
      <w:r w:rsidRPr="004A274A">
        <w:rPr>
          <w:lang w:val="en-AU"/>
        </w:rPr>
        <w:t>It is intended to tie payment regimes to the outputs identified above. Reimbursables will be paid as agreed.</w:t>
      </w:r>
    </w:p>
    <w:p w14:paraId="47C3FE7D" w14:textId="77777777" w:rsidR="0022125D" w:rsidRPr="004A274A" w:rsidRDefault="0022125D" w:rsidP="0022125D">
      <w:pPr>
        <w:rPr>
          <w:lang w:val="en-AU"/>
        </w:rPr>
      </w:pPr>
      <w:r w:rsidRPr="004A274A">
        <w:rPr>
          <w:lang w:val="en-AU"/>
        </w:rPr>
        <w:br w:type="page"/>
      </w:r>
    </w:p>
    <w:p w14:paraId="4506CB84" w14:textId="77777777" w:rsidR="0022125D" w:rsidRPr="004A274A" w:rsidRDefault="0022125D" w:rsidP="00487073">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eastAsia="Times New Roman" w:hAnsi="Times New Roman" w:cs="Times New Roman"/>
          <w:b/>
          <w:lang w:val="en-AU" w:eastAsia="en-AU"/>
        </w:rPr>
        <w:t xml:space="preserve">Key Stakeholders </w:t>
      </w:r>
    </w:p>
    <w:tbl>
      <w:tblPr>
        <w:tblW w:w="0" w:type="auto"/>
        <w:tblLook w:val="04A0" w:firstRow="1" w:lastRow="0" w:firstColumn="1" w:lastColumn="0" w:noHBand="0" w:noVBand="1"/>
      </w:tblPr>
      <w:tblGrid>
        <w:gridCol w:w="456"/>
        <w:gridCol w:w="3543"/>
        <w:gridCol w:w="5529"/>
      </w:tblGrid>
      <w:tr w:rsidR="0022125D" w:rsidRPr="004A274A" w14:paraId="5533629C" w14:textId="77777777" w:rsidTr="00F54C61">
        <w:tc>
          <w:tcPr>
            <w:tcW w:w="456" w:type="dxa"/>
          </w:tcPr>
          <w:p w14:paraId="30BA5315" w14:textId="77777777" w:rsidR="0022125D" w:rsidRPr="004A274A" w:rsidRDefault="0022125D" w:rsidP="00272354">
            <w:pPr>
              <w:rPr>
                <w:b/>
                <w:lang w:val="en-AU" w:eastAsia="en-AU"/>
              </w:rPr>
            </w:pPr>
          </w:p>
        </w:tc>
        <w:tc>
          <w:tcPr>
            <w:tcW w:w="3543" w:type="dxa"/>
          </w:tcPr>
          <w:p w14:paraId="77121515" w14:textId="77777777" w:rsidR="0022125D" w:rsidRPr="004A274A" w:rsidRDefault="0022125D" w:rsidP="00272354">
            <w:pPr>
              <w:rPr>
                <w:b/>
                <w:lang w:val="en-AU" w:eastAsia="en-AU"/>
              </w:rPr>
            </w:pPr>
            <w:r w:rsidRPr="004A274A">
              <w:rPr>
                <w:b/>
                <w:lang w:val="en-AU" w:eastAsia="en-AU"/>
              </w:rPr>
              <w:t>Government of Kiribati</w:t>
            </w:r>
          </w:p>
        </w:tc>
        <w:tc>
          <w:tcPr>
            <w:tcW w:w="5529" w:type="dxa"/>
          </w:tcPr>
          <w:p w14:paraId="0BBFB946" w14:textId="77777777" w:rsidR="0022125D" w:rsidRPr="004A274A" w:rsidRDefault="0022125D" w:rsidP="00272354">
            <w:pPr>
              <w:rPr>
                <w:b/>
                <w:lang w:val="en-AU" w:eastAsia="en-AU"/>
              </w:rPr>
            </w:pPr>
          </w:p>
        </w:tc>
      </w:tr>
      <w:tr w:rsidR="0022125D" w:rsidRPr="004A274A" w14:paraId="2AA5D4DF" w14:textId="77777777" w:rsidTr="00F54C61">
        <w:tc>
          <w:tcPr>
            <w:tcW w:w="456" w:type="dxa"/>
          </w:tcPr>
          <w:p w14:paraId="2F5ACCA5" w14:textId="77777777" w:rsidR="0022125D" w:rsidRPr="004A274A" w:rsidRDefault="0022125D" w:rsidP="00272354">
            <w:pPr>
              <w:rPr>
                <w:lang w:val="en-AU" w:eastAsia="en-AU"/>
              </w:rPr>
            </w:pPr>
            <w:r w:rsidRPr="004A274A">
              <w:rPr>
                <w:lang w:val="en-AU" w:eastAsia="en-AU"/>
              </w:rPr>
              <w:t>1</w:t>
            </w:r>
          </w:p>
        </w:tc>
        <w:tc>
          <w:tcPr>
            <w:tcW w:w="3543" w:type="dxa"/>
          </w:tcPr>
          <w:p w14:paraId="4969A4D7" w14:textId="77777777" w:rsidR="0022125D" w:rsidRPr="004A274A" w:rsidRDefault="0022125D" w:rsidP="00272354">
            <w:pPr>
              <w:rPr>
                <w:lang w:val="en-AU" w:eastAsia="en-AU"/>
              </w:rPr>
            </w:pPr>
            <w:r w:rsidRPr="004A274A">
              <w:rPr>
                <w:lang w:val="en-AU" w:eastAsia="en-AU"/>
              </w:rPr>
              <w:t>Mr David Collins</w:t>
            </w:r>
          </w:p>
        </w:tc>
        <w:tc>
          <w:tcPr>
            <w:tcW w:w="5529" w:type="dxa"/>
          </w:tcPr>
          <w:p w14:paraId="74E5B035" w14:textId="77777777" w:rsidR="0022125D" w:rsidRPr="004A274A" w:rsidRDefault="0022125D" w:rsidP="00272354">
            <w:pPr>
              <w:rPr>
                <w:lang w:val="en-AU" w:eastAsia="en-AU"/>
              </w:rPr>
            </w:pPr>
            <w:r w:rsidRPr="004A274A">
              <w:rPr>
                <w:lang w:val="en-AU" w:eastAsia="en-AU"/>
              </w:rPr>
              <w:t>Minister of Education</w:t>
            </w:r>
          </w:p>
        </w:tc>
      </w:tr>
      <w:tr w:rsidR="0022125D" w:rsidRPr="004A274A" w14:paraId="3A566C6E" w14:textId="77777777" w:rsidTr="00F54C61">
        <w:tc>
          <w:tcPr>
            <w:tcW w:w="456" w:type="dxa"/>
          </w:tcPr>
          <w:p w14:paraId="36E42CFA" w14:textId="77777777" w:rsidR="0022125D" w:rsidRPr="004A274A" w:rsidRDefault="0022125D" w:rsidP="00272354">
            <w:pPr>
              <w:rPr>
                <w:lang w:val="en-AU" w:eastAsia="en-AU"/>
              </w:rPr>
            </w:pPr>
            <w:r w:rsidRPr="004A274A">
              <w:rPr>
                <w:lang w:val="en-AU" w:eastAsia="en-AU"/>
              </w:rPr>
              <w:t>2</w:t>
            </w:r>
          </w:p>
        </w:tc>
        <w:tc>
          <w:tcPr>
            <w:tcW w:w="3543" w:type="dxa"/>
          </w:tcPr>
          <w:p w14:paraId="6A9E54F9" w14:textId="77777777" w:rsidR="0022125D" w:rsidRPr="004A274A" w:rsidRDefault="0022125D" w:rsidP="00272354">
            <w:pPr>
              <w:rPr>
                <w:lang w:val="en-AU" w:eastAsia="en-AU"/>
              </w:rPr>
            </w:pPr>
            <w:r w:rsidRPr="004A274A">
              <w:rPr>
                <w:lang w:val="en-AU" w:eastAsia="en-AU"/>
              </w:rPr>
              <w:t>Ms Kaaro Neeti</w:t>
            </w:r>
          </w:p>
        </w:tc>
        <w:tc>
          <w:tcPr>
            <w:tcW w:w="5529" w:type="dxa"/>
          </w:tcPr>
          <w:p w14:paraId="572ED2B6" w14:textId="77777777" w:rsidR="0022125D" w:rsidRPr="004A274A" w:rsidRDefault="0022125D" w:rsidP="00272354">
            <w:pPr>
              <w:rPr>
                <w:lang w:val="en-AU" w:eastAsia="en-AU"/>
              </w:rPr>
            </w:pPr>
            <w:r w:rsidRPr="004A274A">
              <w:rPr>
                <w:lang w:val="en-AU" w:eastAsia="en-AU"/>
              </w:rPr>
              <w:t>Secretary to the Ministry of Education</w:t>
            </w:r>
          </w:p>
        </w:tc>
      </w:tr>
      <w:tr w:rsidR="0022125D" w:rsidRPr="004A274A" w14:paraId="115E25F9" w14:textId="77777777" w:rsidTr="00F54C61">
        <w:tc>
          <w:tcPr>
            <w:tcW w:w="456" w:type="dxa"/>
          </w:tcPr>
          <w:p w14:paraId="208A8969" w14:textId="77777777" w:rsidR="0022125D" w:rsidRPr="004A274A" w:rsidRDefault="0022125D" w:rsidP="00272354">
            <w:pPr>
              <w:rPr>
                <w:lang w:val="en-AU" w:eastAsia="en-AU"/>
              </w:rPr>
            </w:pPr>
            <w:r w:rsidRPr="004A274A">
              <w:rPr>
                <w:lang w:val="en-AU" w:eastAsia="en-AU"/>
              </w:rPr>
              <w:t>3</w:t>
            </w:r>
          </w:p>
        </w:tc>
        <w:tc>
          <w:tcPr>
            <w:tcW w:w="3543" w:type="dxa"/>
          </w:tcPr>
          <w:p w14:paraId="7DC645A0" w14:textId="77777777" w:rsidR="0022125D" w:rsidRPr="004A274A" w:rsidRDefault="0022125D" w:rsidP="00272354">
            <w:pPr>
              <w:rPr>
                <w:lang w:val="en-AU" w:eastAsia="en-AU"/>
              </w:rPr>
            </w:pPr>
            <w:r w:rsidRPr="004A274A">
              <w:rPr>
                <w:lang w:val="en-AU" w:eastAsia="en-AU"/>
              </w:rPr>
              <w:t>Ms Felicity Kaiuea</w:t>
            </w:r>
          </w:p>
        </w:tc>
        <w:tc>
          <w:tcPr>
            <w:tcW w:w="5529" w:type="dxa"/>
          </w:tcPr>
          <w:p w14:paraId="3A6A0C14" w14:textId="77777777" w:rsidR="0022125D" w:rsidRPr="004A274A" w:rsidRDefault="0022125D" w:rsidP="00272354">
            <w:pPr>
              <w:rPr>
                <w:lang w:val="en-AU" w:eastAsia="en-AU"/>
              </w:rPr>
            </w:pPr>
            <w:r w:rsidRPr="004A274A">
              <w:rPr>
                <w:lang w:val="en-AU" w:eastAsia="en-AU"/>
              </w:rPr>
              <w:t>Deputy Secretary, MoE</w:t>
            </w:r>
          </w:p>
        </w:tc>
      </w:tr>
      <w:tr w:rsidR="0022125D" w:rsidRPr="004A274A" w14:paraId="33919634" w14:textId="77777777" w:rsidTr="00F54C61">
        <w:tc>
          <w:tcPr>
            <w:tcW w:w="456" w:type="dxa"/>
          </w:tcPr>
          <w:p w14:paraId="63E3789A" w14:textId="77777777" w:rsidR="0022125D" w:rsidRPr="004A274A" w:rsidRDefault="0022125D" w:rsidP="00272354">
            <w:pPr>
              <w:rPr>
                <w:lang w:val="en-AU" w:eastAsia="en-AU"/>
              </w:rPr>
            </w:pPr>
            <w:r w:rsidRPr="004A274A">
              <w:rPr>
                <w:lang w:val="en-AU" w:eastAsia="en-AU"/>
              </w:rPr>
              <w:t>4</w:t>
            </w:r>
          </w:p>
        </w:tc>
        <w:tc>
          <w:tcPr>
            <w:tcW w:w="3543" w:type="dxa"/>
          </w:tcPr>
          <w:p w14:paraId="2896A029" w14:textId="77777777" w:rsidR="0022125D" w:rsidRPr="004A274A" w:rsidRDefault="0022125D" w:rsidP="00272354">
            <w:pPr>
              <w:rPr>
                <w:lang w:val="en-AU" w:eastAsia="en-AU"/>
              </w:rPr>
            </w:pPr>
            <w:r w:rsidRPr="004A274A">
              <w:rPr>
                <w:lang w:val="en-AU" w:eastAsia="en-AU"/>
              </w:rPr>
              <w:t>Ms Ruuta Tekeraoi Terieta</w:t>
            </w:r>
          </w:p>
        </w:tc>
        <w:tc>
          <w:tcPr>
            <w:tcW w:w="5529" w:type="dxa"/>
          </w:tcPr>
          <w:p w14:paraId="358B142B" w14:textId="77777777" w:rsidR="0022125D" w:rsidRPr="004A274A" w:rsidRDefault="00F54C61" w:rsidP="00272354">
            <w:pPr>
              <w:rPr>
                <w:lang w:val="en-AU" w:eastAsia="en-AU"/>
              </w:rPr>
            </w:pPr>
            <w:r w:rsidRPr="004A274A">
              <w:rPr>
                <w:lang w:val="en-AU" w:eastAsia="en-AU"/>
              </w:rPr>
              <w:t>Director for Education, MoE</w:t>
            </w:r>
          </w:p>
        </w:tc>
      </w:tr>
      <w:tr w:rsidR="0022125D" w:rsidRPr="004A274A" w14:paraId="59317F1D" w14:textId="77777777" w:rsidTr="00F54C61">
        <w:tc>
          <w:tcPr>
            <w:tcW w:w="456" w:type="dxa"/>
          </w:tcPr>
          <w:p w14:paraId="733C27E6" w14:textId="77777777" w:rsidR="0022125D" w:rsidRPr="004A274A" w:rsidRDefault="00F54C61" w:rsidP="00272354">
            <w:pPr>
              <w:rPr>
                <w:lang w:val="en-AU" w:eastAsia="en-AU"/>
              </w:rPr>
            </w:pPr>
            <w:r w:rsidRPr="004A274A">
              <w:rPr>
                <w:lang w:val="en-AU" w:eastAsia="en-AU"/>
              </w:rPr>
              <w:t>5</w:t>
            </w:r>
          </w:p>
        </w:tc>
        <w:tc>
          <w:tcPr>
            <w:tcW w:w="3543" w:type="dxa"/>
          </w:tcPr>
          <w:p w14:paraId="65D388AE" w14:textId="77777777" w:rsidR="0022125D" w:rsidRPr="004A274A" w:rsidRDefault="0022125D" w:rsidP="00272354">
            <w:pPr>
              <w:rPr>
                <w:lang w:val="en-AU" w:eastAsia="en-AU"/>
              </w:rPr>
            </w:pPr>
            <w:r w:rsidRPr="004A274A">
              <w:rPr>
                <w:lang w:val="en-AU" w:eastAsia="en-AU"/>
              </w:rPr>
              <w:t>Ms Reetina Katokita</w:t>
            </w:r>
          </w:p>
        </w:tc>
        <w:tc>
          <w:tcPr>
            <w:tcW w:w="5529" w:type="dxa"/>
          </w:tcPr>
          <w:p w14:paraId="7F2F6B3A" w14:textId="77777777" w:rsidR="0022125D" w:rsidRPr="004A274A" w:rsidRDefault="0022125D" w:rsidP="00272354">
            <w:pPr>
              <w:rPr>
                <w:lang w:val="en-AU" w:eastAsia="en-AU"/>
              </w:rPr>
            </w:pPr>
            <w:r w:rsidRPr="004A274A">
              <w:rPr>
                <w:lang w:val="en-AU" w:eastAsia="en-AU"/>
              </w:rPr>
              <w:t>Director for Policy Planning and Development, MoE</w:t>
            </w:r>
          </w:p>
        </w:tc>
      </w:tr>
      <w:tr w:rsidR="0022125D" w:rsidRPr="004A274A" w14:paraId="374F3AC1" w14:textId="77777777" w:rsidTr="00F54C61">
        <w:tc>
          <w:tcPr>
            <w:tcW w:w="456" w:type="dxa"/>
          </w:tcPr>
          <w:p w14:paraId="5AE65CDE" w14:textId="77777777" w:rsidR="0022125D" w:rsidRPr="004A274A" w:rsidRDefault="00F54C61" w:rsidP="00272354">
            <w:pPr>
              <w:rPr>
                <w:lang w:val="en-AU" w:eastAsia="en-AU"/>
              </w:rPr>
            </w:pPr>
            <w:r w:rsidRPr="004A274A">
              <w:rPr>
                <w:lang w:val="en-AU" w:eastAsia="en-AU"/>
              </w:rPr>
              <w:t>6</w:t>
            </w:r>
          </w:p>
        </w:tc>
        <w:tc>
          <w:tcPr>
            <w:tcW w:w="3543" w:type="dxa"/>
          </w:tcPr>
          <w:p w14:paraId="5285889D" w14:textId="77777777" w:rsidR="0022125D" w:rsidRPr="004A274A" w:rsidRDefault="0022125D" w:rsidP="00272354">
            <w:pPr>
              <w:rPr>
                <w:lang w:val="en-AU" w:eastAsia="en-AU"/>
              </w:rPr>
            </w:pPr>
            <w:r w:rsidRPr="004A274A">
              <w:rPr>
                <w:lang w:val="en-AU" w:eastAsia="en-AU"/>
              </w:rPr>
              <w:t>Heads of Divisions</w:t>
            </w:r>
          </w:p>
        </w:tc>
        <w:tc>
          <w:tcPr>
            <w:tcW w:w="5529" w:type="dxa"/>
          </w:tcPr>
          <w:p w14:paraId="67D6D250" w14:textId="77777777" w:rsidR="0022125D" w:rsidRPr="004A274A" w:rsidRDefault="0022125D" w:rsidP="00272354">
            <w:pPr>
              <w:rPr>
                <w:lang w:val="en-AU" w:eastAsia="en-AU"/>
              </w:rPr>
            </w:pPr>
            <w:r w:rsidRPr="004A274A">
              <w:rPr>
                <w:lang w:val="en-AU" w:eastAsia="en-AU"/>
              </w:rPr>
              <w:t>Ministry of Education</w:t>
            </w:r>
          </w:p>
        </w:tc>
      </w:tr>
      <w:tr w:rsidR="0022125D" w:rsidRPr="004A274A" w14:paraId="45531A55" w14:textId="77777777" w:rsidTr="00F54C61">
        <w:tc>
          <w:tcPr>
            <w:tcW w:w="456" w:type="dxa"/>
          </w:tcPr>
          <w:p w14:paraId="758DC2F8" w14:textId="77777777" w:rsidR="0022125D" w:rsidRPr="004A274A" w:rsidRDefault="00F54C61" w:rsidP="00272354">
            <w:pPr>
              <w:rPr>
                <w:lang w:val="en-AU" w:eastAsia="en-AU"/>
              </w:rPr>
            </w:pPr>
            <w:r w:rsidRPr="004A274A">
              <w:rPr>
                <w:lang w:val="en-AU" w:eastAsia="en-AU"/>
              </w:rPr>
              <w:t>7</w:t>
            </w:r>
          </w:p>
        </w:tc>
        <w:tc>
          <w:tcPr>
            <w:tcW w:w="3543" w:type="dxa"/>
          </w:tcPr>
          <w:p w14:paraId="5A7DA186" w14:textId="77777777" w:rsidR="0022125D" w:rsidRPr="004A274A" w:rsidRDefault="0022125D" w:rsidP="00272354">
            <w:pPr>
              <w:rPr>
                <w:lang w:val="en-AU" w:eastAsia="en-AU"/>
              </w:rPr>
            </w:pPr>
            <w:r w:rsidRPr="004A274A">
              <w:rPr>
                <w:lang w:val="en-AU" w:eastAsia="en-AU"/>
              </w:rPr>
              <w:t>Island Education Coordinators</w:t>
            </w:r>
          </w:p>
        </w:tc>
        <w:tc>
          <w:tcPr>
            <w:tcW w:w="5529" w:type="dxa"/>
          </w:tcPr>
          <w:p w14:paraId="20AA6E38" w14:textId="77777777" w:rsidR="0022125D" w:rsidRPr="004A274A" w:rsidRDefault="0022125D" w:rsidP="00272354">
            <w:pPr>
              <w:rPr>
                <w:lang w:val="en-AU" w:eastAsia="en-AU"/>
              </w:rPr>
            </w:pPr>
            <w:r w:rsidRPr="004A274A">
              <w:rPr>
                <w:lang w:val="en-AU" w:eastAsia="en-AU"/>
              </w:rPr>
              <w:t>Ministry of Education</w:t>
            </w:r>
          </w:p>
        </w:tc>
      </w:tr>
      <w:tr w:rsidR="0022125D" w:rsidRPr="004A274A" w14:paraId="49DE93D7" w14:textId="77777777" w:rsidTr="00F54C61">
        <w:trPr>
          <w:trHeight w:val="309"/>
        </w:trPr>
        <w:tc>
          <w:tcPr>
            <w:tcW w:w="456" w:type="dxa"/>
          </w:tcPr>
          <w:p w14:paraId="20260D5E" w14:textId="77777777" w:rsidR="0022125D" w:rsidRPr="004A274A" w:rsidRDefault="00F54C61" w:rsidP="00272354">
            <w:pPr>
              <w:rPr>
                <w:lang w:val="en-AU" w:eastAsia="en-AU"/>
              </w:rPr>
            </w:pPr>
            <w:r w:rsidRPr="004A274A">
              <w:rPr>
                <w:lang w:val="en-AU" w:eastAsia="en-AU"/>
              </w:rPr>
              <w:t>8</w:t>
            </w:r>
          </w:p>
        </w:tc>
        <w:tc>
          <w:tcPr>
            <w:tcW w:w="3543" w:type="dxa"/>
          </w:tcPr>
          <w:p w14:paraId="6EDB847F" w14:textId="77777777" w:rsidR="0022125D" w:rsidRPr="004A274A" w:rsidRDefault="0022125D" w:rsidP="00272354">
            <w:pPr>
              <w:rPr>
                <w:lang w:val="en-AU" w:eastAsia="en-AU"/>
              </w:rPr>
            </w:pPr>
            <w:r w:rsidRPr="004A274A">
              <w:rPr>
                <w:lang w:val="en-AU" w:eastAsia="en-AU"/>
              </w:rPr>
              <w:t>Head Teachers and Principal</w:t>
            </w:r>
          </w:p>
        </w:tc>
        <w:tc>
          <w:tcPr>
            <w:tcW w:w="5529" w:type="dxa"/>
          </w:tcPr>
          <w:p w14:paraId="7676E290" w14:textId="77777777" w:rsidR="0022125D" w:rsidRPr="004A274A" w:rsidRDefault="0022125D" w:rsidP="00272354">
            <w:pPr>
              <w:tabs>
                <w:tab w:val="left" w:pos="0"/>
                <w:tab w:val="left" w:pos="426"/>
                <w:tab w:val="left" w:pos="3686"/>
              </w:tabs>
              <w:jc w:val="both"/>
              <w:rPr>
                <w:lang w:val="en-AU" w:eastAsia="en-AU"/>
              </w:rPr>
            </w:pPr>
            <w:r w:rsidRPr="004A274A">
              <w:rPr>
                <w:lang w:val="en-AU" w:eastAsia="en-AU"/>
              </w:rPr>
              <w:t>Ministry of Education</w:t>
            </w:r>
          </w:p>
        </w:tc>
      </w:tr>
      <w:tr w:rsidR="0022125D" w:rsidRPr="004A274A" w14:paraId="457E750C" w14:textId="77777777" w:rsidTr="00F54C61">
        <w:tc>
          <w:tcPr>
            <w:tcW w:w="456" w:type="dxa"/>
          </w:tcPr>
          <w:p w14:paraId="7ADA7DBD" w14:textId="77777777" w:rsidR="0022125D" w:rsidRPr="004A274A" w:rsidRDefault="00F54C61" w:rsidP="00272354">
            <w:pPr>
              <w:rPr>
                <w:lang w:val="en-AU" w:eastAsia="en-AU"/>
              </w:rPr>
            </w:pPr>
            <w:r w:rsidRPr="004A274A">
              <w:rPr>
                <w:lang w:val="en-AU" w:eastAsia="en-AU"/>
              </w:rPr>
              <w:t>9</w:t>
            </w:r>
          </w:p>
        </w:tc>
        <w:tc>
          <w:tcPr>
            <w:tcW w:w="3543" w:type="dxa"/>
          </w:tcPr>
          <w:p w14:paraId="2B16A550" w14:textId="77777777" w:rsidR="0022125D" w:rsidRPr="004A274A" w:rsidRDefault="0022125D" w:rsidP="00272354">
            <w:pPr>
              <w:rPr>
                <w:lang w:val="en-AU" w:eastAsia="en-AU"/>
              </w:rPr>
            </w:pPr>
            <w:r w:rsidRPr="004A274A">
              <w:rPr>
                <w:lang w:val="en-AU" w:eastAsia="en-AU"/>
              </w:rPr>
              <w:t>Teachers</w:t>
            </w:r>
          </w:p>
        </w:tc>
        <w:tc>
          <w:tcPr>
            <w:tcW w:w="5529" w:type="dxa"/>
          </w:tcPr>
          <w:p w14:paraId="1ED0A609" w14:textId="77777777" w:rsidR="0022125D" w:rsidRPr="004A274A" w:rsidRDefault="0022125D" w:rsidP="00272354">
            <w:pPr>
              <w:rPr>
                <w:lang w:val="en-AU" w:eastAsia="en-AU"/>
              </w:rPr>
            </w:pPr>
            <w:r w:rsidRPr="004A274A">
              <w:rPr>
                <w:lang w:val="en-AU" w:eastAsia="en-AU"/>
              </w:rPr>
              <w:t>Ministry of Education</w:t>
            </w:r>
          </w:p>
        </w:tc>
      </w:tr>
      <w:tr w:rsidR="0022125D" w:rsidRPr="004A274A" w14:paraId="68E68826" w14:textId="77777777" w:rsidTr="00F54C61">
        <w:tc>
          <w:tcPr>
            <w:tcW w:w="456" w:type="dxa"/>
          </w:tcPr>
          <w:p w14:paraId="1F5D15AB" w14:textId="77777777" w:rsidR="0022125D" w:rsidRPr="004A274A" w:rsidRDefault="0022125D" w:rsidP="00272354">
            <w:pPr>
              <w:rPr>
                <w:b/>
                <w:lang w:val="en-AU" w:eastAsia="en-AU"/>
              </w:rPr>
            </w:pPr>
          </w:p>
        </w:tc>
        <w:tc>
          <w:tcPr>
            <w:tcW w:w="3543" w:type="dxa"/>
          </w:tcPr>
          <w:p w14:paraId="5114FF76" w14:textId="77777777" w:rsidR="0022125D" w:rsidRPr="004A274A" w:rsidRDefault="0022125D" w:rsidP="00272354">
            <w:pPr>
              <w:rPr>
                <w:lang w:val="en-AU" w:eastAsia="en-AU"/>
              </w:rPr>
            </w:pPr>
          </w:p>
        </w:tc>
        <w:tc>
          <w:tcPr>
            <w:tcW w:w="5529" w:type="dxa"/>
          </w:tcPr>
          <w:p w14:paraId="2D993081" w14:textId="77777777" w:rsidR="0022125D" w:rsidRPr="004A274A" w:rsidRDefault="0022125D" w:rsidP="00272354">
            <w:pPr>
              <w:rPr>
                <w:lang w:val="en-AU" w:eastAsia="en-AU"/>
              </w:rPr>
            </w:pPr>
          </w:p>
        </w:tc>
      </w:tr>
      <w:tr w:rsidR="0022125D" w:rsidRPr="004A274A" w14:paraId="53D91195" w14:textId="77777777" w:rsidTr="00F54C61">
        <w:tc>
          <w:tcPr>
            <w:tcW w:w="456" w:type="dxa"/>
          </w:tcPr>
          <w:p w14:paraId="6F01F7FD" w14:textId="77777777" w:rsidR="0022125D" w:rsidRPr="004A274A" w:rsidRDefault="0022125D" w:rsidP="00272354">
            <w:pPr>
              <w:rPr>
                <w:b/>
                <w:lang w:val="en-AU" w:eastAsia="en-AU"/>
              </w:rPr>
            </w:pPr>
          </w:p>
        </w:tc>
        <w:tc>
          <w:tcPr>
            <w:tcW w:w="3543" w:type="dxa"/>
          </w:tcPr>
          <w:p w14:paraId="39938B1D" w14:textId="77777777" w:rsidR="0022125D" w:rsidRPr="004A274A" w:rsidRDefault="0022125D" w:rsidP="00272354">
            <w:pPr>
              <w:tabs>
                <w:tab w:val="left" w:pos="0"/>
                <w:tab w:val="left" w:pos="426"/>
                <w:tab w:val="left" w:pos="3686"/>
              </w:tabs>
              <w:jc w:val="both"/>
              <w:rPr>
                <w:b/>
                <w:lang w:val="en-AU" w:eastAsia="en-AU"/>
              </w:rPr>
            </w:pPr>
            <w:r w:rsidRPr="004A274A">
              <w:rPr>
                <w:b/>
                <w:lang w:val="en-AU" w:eastAsia="en-AU"/>
              </w:rPr>
              <w:t>Additional Local Stakeholders</w:t>
            </w:r>
          </w:p>
        </w:tc>
        <w:tc>
          <w:tcPr>
            <w:tcW w:w="5529" w:type="dxa"/>
          </w:tcPr>
          <w:p w14:paraId="6C4CA815" w14:textId="77777777" w:rsidR="0022125D" w:rsidRPr="004A274A" w:rsidRDefault="0022125D" w:rsidP="00272354">
            <w:pPr>
              <w:rPr>
                <w:lang w:val="en-AU" w:eastAsia="en-AU"/>
              </w:rPr>
            </w:pPr>
          </w:p>
        </w:tc>
      </w:tr>
      <w:tr w:rsidR="0022125D" w:rsidRPr="004A274A" w14:paraId="56EEE2F6" w14:textId="77777777" w:rsidTr="00F54C61">
        <w:tc>
          <w:tcPr>
            <w:tcW w:w="456" w:type="dxa"/>
          </w:tcPr>
          <w:p w14:paraId="498466F5"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0</w:t>
            </w:r>
          </w:p>
        </w:tc>
        <w:tc>
          <w:tcPr>
            <w:tcW w:w="3543" w:type="dxa"/>
          </w:tcPr>
          <w:p w14:paraId="776E9912" w14:textId="77777777" w:rsidR="0022125D" w:rsidRPr="004A274A" w:rsidRDefault="0022125D" w:rsidP="00272354">
            <w:pPr>
              <w:rPr>
                <w:lang w:val="en-AU" w:eastAsia="en-AU"/>
              </w:rPr>
            </w:pPr>
            <w:r w:rsidRPr="004A274A">
              <w:rPr>
                <w:lang w:val="en-AU" w:eastAsia="en-AU"/>
              </w:rPr>
              <w:t>Members of the Education Partners in Kiribati</w:t>
            </w:r>
          </w:p>
        </w:tc>
        <w:tc>
          <w:tcPr>
            <w:tcW w:w="5529" w:type="dxa"/>
          </w:tcPr>
          <w:p w14:paraId="68F34019" w14:textId="77777777" w:rsidR="0022125D" w:rsidRPr="004A274A" w:rsidRDefault="0022125D" w:rsidP="00272354">
            <w:pPr>
              <w:rPr>
                <w:lang w:val="en-AU" w:eastAsia="en-AU"/>
              </w:rPr>
            </w:pPr>
          </w:p>
        </w:tc>
      </w:tr>
      <w:tr w:rsidR="0022125D" w:rsidRPr="004A274A" w14:paraId="5E4B16D0" w14:textId="77777777" w:rsidTr="00F54C61">
        <w:tc>
          <w:tcPr>
            <w:tcW w:w="456" w:type="dxa"/>
          </w:tcPr>
          <w:p w14:paraId="2585D614"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1</w:t>
            </w:r>
          </w:p>
        </w:tc>
        <w:tc>
          <w:tcPr>
            <w:tcW w:w="3543" w:type="dxa"/>
          </w:tcPr>
          <w:p w14:paraId="1A728786" w14:textId="77777777" w:rsidR="0022125D" w:rsidRPr="004A274A" w:rsidRDefault="0022125D" w:rsidP="00272354">
            <w:pPr>
              <w:rPr>
                <w:lang w:val="en-AU" w:eastAsia="en-AU"/>
              </w:rPr>
            </w:pPr>
            <w:r w:rsidRPr="004A274A">
              <w:rPr>
                <w:lang w:val="en-AU" w:eastAsia="en-AU"/>
              </w:rPr>
              <w:t xml:space="preserve">Kiribati Institute of Technology           </w:t>
            </w:r>
          </w:p>
        </w:tc>
        <w:tc>
          <w:tcPr>
            <w:tcW w:w="5529" w:type="dxa"/>
          </w:tcPr>
          <w:p w14:paraId="36C5D362" w14:textId="77777777" w:rsidR="0022125D" w:rsidRPr="004A274A" w:rsidRDefault="0022125D" w:rsidP="00272354">
            <w:pPr>
              <w:rPr>
                <w:lang w:val="en-AU" w:eastAsia="en-AU"/>
              </w:rPr>
            </w:pPr>
            <w:r w:rsidRPr="004A274A">
              <w:rPr>
                <w:lang w:val="en-AU" w:eastAsia="en-AU"/>
              </w:rPr>
              <w:t>Ministry of Employment and Human Resources</w:t>
            </w:r>
          </w:p>
        </w:tc>
      </w:tr>
      <w:tr w:rsidR="0022125D" w:rsidRPr="004A274A" w14:paraId="5FF4B0C2" w14:textId="77777777" w:rsidTr="00F54C61">
        <w:tc>
          <w:tcPr>
            <w:tcW w:w="456" w:type="dxa"/>
          </w:tcPr>
          <w:p w14:paraId="01B71CF5"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2</w:t>
            </w:r>
          </w:p>
        </w:tc>
        <w:tc>
          <w:tcPr>
            <w:tcW w:w="3543" w:type="dxa"/>
          </w:tcPr>
          <w:p w14:paraId="68DE8BFD" w14:textId="77777777" w:rsidR="0022125D" w:rsidRPr="004A274A" w:rsidRDefault="0022125D" w:rsidP="00272354">
            <w:pPr>
              <w:rPr>
                <w:lang w:val="en-AU" w:eastAsia="en-AU"/>
              </w:rPr>
            </w:pPr>
            <w:r w:rsidRPr="004A274A">
              <w:rPr>
                <w:lang w:val="en-AU" w:eastAsia="en-AU"/>
              </w:rPr>
              <w:t xml:space="preserve">CEDAK   </w:t>
            </w:r>
          </w:p>
        </w:tc>
        <w:tc>
          <w:tcPr>
            <w:tcW w:w="5529" w:type="dxa"/>
          </w:tcPr>
          <w:p w14:paraId="3CAD5077" w14:textId="77777777" w:rsidR="0022125D" w:rsidRPr="004A274A" w:rsidRDefault="0022125D" w:rsidP="00272354">
            <w:pPr>
              <w:rPr>
                <w:lang w:val="en-AU" w:eastAsia="en-AU"/>
              </w:rPr>
            </w:pPr>
            <w:r w:rsidRPr="004A274A">
              <w:rPr>
                <w:lang w:val="en-AU" w:eastAsia="en-AU"/>
              </w:rPr>
              <w:t>Catholic Mission office, Teaoraereke</w:t>
            </w:r>
          </w:p>
        </w:tc>
      </w:tr>
      <w:tr w:rsidR="0022125D" w:rsidRPr="004A274A" w14:paraId="1943DAFE" w14:textId="77777777" w:rsidTr="00F54C61">
        <w:tc>
          <w:tcPr>
            <w:tcW w:w="456" w:type="dxa"/>
          </w:tcPr>
          <w:p w14:paraId="492DDFE9"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3</w:t>
            </w:r>
          </w:p>
        </w:tc>
        <w:tc>
          <w:tcPr>
            <w:tcW w:w="3543" w:type="dxa"/>
          </w:tcPr>
          <w:p w14:paraId="7FF3DAE3" w14:textId="77777777" w:rsidR="0022125D" w:rsidRPr="004A274A" w:rsidRDefault="0022125D" w:rsidP="00272354">
            <w:pPr>
              <w:rPr>
                <w:lang w:val="en-AU" w:eastAsia="en-AU"/>
              </w:rPr>
            </w:pPr>
            <w:r w:rsidRPr="004A274A">
              <w:rPr>
                <w:lang w:val="en-AU" w:eastAsia="en-AU"/>
              </w:rPr>
              <w:t xml:space="preserve">Kiribati School and Centre for Children with Special Needs (KSCCSN)    </w:t>
            </w:r>
          </w:p>
        </w:tc>
        <w:tc>
          <w:tcPr>
            <w:tcW w:w="5529" w:type="dxa"/>
          </w:tcPr>
          <w:p w14:paraId="49213039" w14:textId="77777777" w:rsidR="0022125D" w:rsidRPr="004A274A" w:rsidRDefault="0022125D" w:rsidP="00272354">
            <w:pPr>
              <w:rPr>
                <w:lang w:val="en-AU" w:eastAsia="en-AU"/>
              </w:rPr>
            </w:pPr>
            <w:r w:rsidRPr="004A274A">
              <w:rPr>
                <w:lang w:val="en-AU" w:eastAsia="en-AU"/>
              </w:rPr>
              <w:t>Bikenibeu</w:t>
            </w:r>
          </w:p>
        </w:tc>
      </w:tr>
      <w:tr w:rsidR="0022125D" w:rsidRPr="004A274A" w14:paraId="3CC182BB" w14:textId="77777777" w:rsidTr="00F54C61">
        <w:tc>
          <w:tcPr>
            <w:tcW w:w="456" w:type="dxa"/>
          </w:tcPr>
          <w:p w14:paraId="5B350568"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4</w:t>
            </w:r>
          </w:p>
        </w:tc>
        <w:tc>
          <w:tcPr>
            <w:tcW w:w="3543" w:type="dxa"/>
          </w:tcPr>
          <w:p w14:paraId="1C1D5D65" w14:textId="77777777" w:rsidR="0022125D" w:rsidRPr="004A274A" w:rsidRDefault="0022125D" w:rsidP="00272354">
            <w:pPr>
              <w:tabs>
                <w:tab w:val="left" w:pos="0"/>
                <w:tab w:val="left" w:pos="426"/>
                <w:tab w:val="left" w:pos="3686"/>
              </w:tabs>
              <w:jc w:val="both"/>
              <w:rPr>
                <w:lang w:val="en-AU" w:eastAsia="en-AU"/>
              </w:rPr>
            </w:pPr>
            <w:r w:rsidRPr="004A274A">
              <w:rPr>
                <w:lang w:val="en-AU" w:eastAsia="en-AU"/>
              </w:rPr>
              <w:t xml:space="preserve">University of the South Pacific             </w:t>
            </w:r>
          </w:p>
        </w:tc>
        <w:tc>
          <w:tcPr>
            <w:tcW w:w="5529" w:type="dxa"/>
          </w:tcPr>
          <w:p w14:paraId="2D94B3C6" w14:textId="77777777" w:rsidR="0022125D" w:rsidRPr="004A274A" w:rsidRDefault="0022125D" w:rsidP="00272354">
            <w:pPr>
              <w:tabs>
                <w:tab w:val="left" w:pos="0"/>
                <w:tab w:val="left" w:pos="426"/>
                <w:tab w:val="left" w:pos="3686"/>
              </w:tabs>
              <w:jc w:val="both"/>
              <w:rPr>
                <w:lang w:val="en-AU" w:eastAsia="en-AU"/>
              </w:rPr>
            </w:pPr>
            <w:r w:rsidRPr="004A274A">
              <w:rPr>
                <w:lang w:val="en-AU" w:eastAsia="en-AU"/>
              </w:rPr>
              <w:t>Extension Campus, Teaoraereke</w:t>
            </w:r>
          </w:p>
        </w:tc>
      </w:tr>
      <w:tr w:rsidR="0022125D" w:rsidRPr="004A274A" w14:paraId="14EAC316" w14:textId="77777777" w:rsidTr="00F54C61">
        <w:tc>
          <w:tcPr>
            <w:tcW w:w="456" w:type="dxa"/>
          </w:tcPr>
          <w:p w14:paraId="66C10491" w14:textId="77777777" w:rsidR="0022125D" w:rsidRPr="004A274A" w:rsidRDefault="0022125D" w:rsidP="00272354">
            <w:pPr>
              <w:rPr>
                <w:b/>
                <w:lang w:val="en-AU" w:eastAsia="en-AU"/>
              </w:rPr>
            </w:pPr>
          </w:p>
        </w:tc>
        <w:tc>
          <w:tcPr>
            <w:tcW w:w="3543" w:type="dxa"/>
          </w:tcPr>
          <w:p w14:paraId="15D91734" w14:textId="77777777" w:rsidR="0022125D" w:rsidRPr="004A274A" w:rsidRDefault="0022125D" w:rsidP="00272354">
            <w:pPr>
              <w:rPr>
                <w:lang w:val="en-AU" w:eastAsia="en-AU"/>
              </w:rPr>
            </w:pPr>
          </w:p>
        </w:tc>
        <w:tc>
          <w:tcPr>
            <w:tcW w:w="5529" w:type="dxa"/>
          </w:tcPr>
          <w:p w14:paraId="445BE847" w14:textId="77777777" w:rsidR="0022125D" w:rsidRPr="004A274A" w:rsidRDefault="0022125D" w:rsidP="00272354">
            <w:pPr>
              <w:rPr>
                <w:lang w:val="en-AU" w:eastAsia="en-AU"/>
              </w:rPr>
            </w:pPr>
          </w:p>
        </w:tc>
      </w:tr>
      <w:tr w:rsidR="0022125D" w:rsidRPr="004A274A" w14:paraId="7D673B68" w14:textId="77777777" w:rsidTr="00F54C61">
        <w:tc>
          <w:tcPr>
            <w:tcW w:w="456" w:type="dxa"/>
          </w:tcPr>
          <w:p w14:paraId="0D4AEDED" w14:textId="77777777" w:rsidR="0022125D" w:rsidRPr="004A274A" w:rsidRDefault="0022125D" w:rsidP="00272354">
            <w:pPr>
              <w:rPr>
                <w:b/>
                <w:lang w:val="en-AU" w:eastAsia="en-AU"/>
              </w:rPr>
            </w:pPr>
          </w:p>
        </w:tc>
        <w:tc>
          <w:tcPr>
            <w:tcW w:w="3543" w:type="dxa"/>
          </w:tcPr>
          <w:p w14:paraId="0E9642CA" w14:textId="77777777" w:rsidR="0022125D" w:rsidRPr="004A274A" w:rsidRDefault="0022125D" w:rsidP="00272354">
            <w:pPr>
              <w:jc w:val="both"/>
              <w:rPr>
                <w:b/>
                <w:lang w:val="en-AU" w:eastAsia="en-AU"/>
              </w:rPr>
            </w:pPr>
            <w:r w:rsidRPr="004A274A">
              <w:rPr>
                <w:b/>
                <w:lang w:val="en-AU" w:eastAsia="en-AU"/>
              </w:rPr>
              <w:t>Government of Australia</w:t>
            </w:r>
          </w:p>
        </w:tc>
        <w:tc>
          <w:tcPr>
            <w:tcW w:w="5529" w:type="dxa"/>
          </w:tcPr>
          <w:p w14:paraId="358D00DF" w14:textId="77777777" w:rsidR="0022125D" w:rsidRPr="004A274A" w:rsidRDefault="0022125D" w:rsidP="00272354">
            <w:pPr>
              <w:rPr>
                <w:lang w:val="en-AU" w:eastAsia="en-AU"/>
              </w:rPr>
            </w:pPr>
          </w:p>
        </w:tc>
      </w:tr>
      <w:tr w:rsidR="0022125D" w:rsidRPr="004A274A" w14:paraId="43701A0D" w14:textId="77777777" w:rsidTr="00F54C61">
        <w:tc>
          <w:tcPr>
            <w:tcW w:w="456" w:type="dxa"/>
          </w:tcPr>
          <w:p w14:paraId="7C5F0129"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5</w:t>
            </w:r>
          </w:p>
        </w:tc>
        <w:tc>
          <w:tcPr>
            <w:tcW w:w="3543" w:type="dxa"/>
          </w:tcPr>
          <w:p w14:paraId="63BC6FD0" w14:textId="77777777" w:rsidR="0022125D" w:rsidRPr="004A274A" w:rsidRDefault="0022125D" w:rsidP="00272354">
            <w:pPr>
              <w:rPr>
                <w:lang w:val="en-AU" w:eastAsia="en-AU"/>
              </w:rPr>
            </w:pPr>
            <w:r w:rsidRPr="004A274A">
              <w:rPr>
                <w:lang w:val="en-AU" w:eastAsia="en-AU"/>
              </w:rPr>
              <w:t>Mr Bruce Cowled</w:t>
            </w:r>
          </w:p>
        </w:tc>
        <w:tc>
          <w:tcPr>
            <w:tcW w:w="5529" w:type="dxa"/>
          </w:tcPr>
          <w:p w14:paraId="4F1A6A62" w14:textId="77777777" w:rsidR="0022125D" w:rsidRPr="004A274A" w:rsidRDefault="0022125D" w:rsidP="00272354">
            <w:pPr>
              <w:rPr>
                <w:lang w:val="en-AU" w:eastAsia="en-AU"/>
              </w:rPr>
            </w:pPr>
            <w:r w:rsidRPr="004A274A">
              <w:rPr>
                <w:lang w:val="en-AU" w:eastAsia="en-AU"/>
              </w:rPr>
              <w:t>Australian High Commissioner to Kiribati</w:t>
            </w:r>
          </w:p>
        </w:tc>
      </w:tr>
      <w:tr w:rsidR="0022125D" w:rsidRPr="004A274A" w14:paraId="0E8C29E9" w14:textId="77777777" w:rsidTr="00F54C61">
        <w:tc>
          <w:tcPr>
            <w:tcW w:w="456" w:type="dxa"/>
          </w:tcPr>
          <w:p w14:paraId="3EA44681"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6</w:t>
            </w:r>
          </w:p>
        </w:tc>
        <w:tc>
          <w:tcPr>
            <w:tcW w:w="3543" w:type="dxa"/>
          </w:tcPr>
          <w:p w14:paraId="3F319E47" w14:textId="77777777" w:rsidR="0022125D" w:rsidRPr="004A274A" w:rsidRDefault="0022125D" w:rsidP="00272354">
            <w:pPr>
              <w:rPr>
                <w:lang w:val="en-AU" w:eastAsia="en-AU"/>
              </w:rPr>
            </w:pPr>
            <w:r w:rsidRPr="004A274A">
              <w:rPr>
                <w:lang w:val="en-AU" w:eastAsia="en-AU"/>
              </w:rPr>
              <w:t>Mr Thomas Roth</w:t>
            </w:r>
          </w:p>
        </w:tc>
        <w:tc>
          <w:tcPr>
            <w:tcW w:w="5529" w:type="dxa"/>
          </w:tcPr>
          <w:p w14:paraId="6D91D458" w14:textId="77777777" w:rsidR="0022125D" w:rsidRPr="004A274A" w:rsidRDefault="0022125D" w:rsidP="00272354">
            <w:pPr>
              <w:rPr>
                <w:lang w:val="en-AU" w:eastAsia="en-AU"/>
              </w:rPr>
            </w:pPr>
            <w:r w:rsidRPr="004A274A">
              <w:rPr>
                <w:lang w:val="en-AU" w:eastAsia="en-AU"/>
              </w:rPr>
              <w:t>Deputy High Commissioner to Kiribati</w:t>
            </w:r>
          </w:p>
        </w:tc>
      </w:tr>
      <w:tr w:rsidR="0022125D" w:rsidRPr="004A274A" w14:paraId="1FCDF97A" w14:textId="77777777" w:rsidTr="00F54C61">
        <w:tc>
          <w:tcPr>
            <w:tcW w:w="456" w:type="dxa"/>
          </w:tcPr>
          <w:p w14:paraId="32307F86"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7</w:t>
            </w:r>
          </w:p>
        </w:tc>
        <w:tc>
          <w:tcPr>
            <w:tcW w:w="3543" w:type="dxa"/>
          </w:tcPr>
          <w:p w14:paraId="09991425" w14:textId="77777777" w:rsidR="0022125D" w:rsidRPr="004A274A" w:rsidRDefault="0022125D" w:rsidP="00272354">
            <w:pPr>
              <w:rPr>
                <w:lang w:val="en-AU" w:eastAsia="en-AU"/>
              </w:rPr>
            </w:pPr>
            <w:r w:rsidRPr="004A274A">
              <w:rPr>
                <w:lang w:val="en-AU" w:eastAsia="en-AU"/>
              </w:rPr>
              <w:t>Ms Alexandra Langley</w:t>
            </w:r>
          </w:p>
        </w:tc>
        <w:tc>
          <w:tcPr>
            <w:tcW w:w="5529" w:type="dxa"/>
          </w:tcPr>
          <w:p w14:paraId="50A68876" w14:textId="77777777" w:rsidR="0022125D" w:rsidRPr="004A274A" w:rsidRDefault="0022125D" w:rsidP="00272354">
            <w:pPr>
              <w:rPr>
                <w:lang w:val="en-AU" w:eastAsia="en-AU"/>
              </w:rPr>
            </w:pPr>
            <w:r w:rsidRPr="004A274A">
              <w:rPr>
                <w:lang w:val="en-AU" w:eastAsia="en-AU"/>
              </w:rPr>
              <w:t>Second Secretary (Development Cooperation)</w:t>
            </w:r>
          </w:p>
        </w:tc>
      </w:tr>
      <w:tr w:rsidR="0022125D" w:rsidRPr="004A274A" w14:paraId="63F113A3" w14:textId="77777777" w:rsidTr="00F54C61">
        <w:tc>
          <w:tcPr>
            <w:tcW w:w="456" w:type="dxa"/>
          </w:tcPr>
          <w:p w14:paraId="3BE8724C" w14:textId="77777777" w:rsidR="0022125D" w:rsidRPr="004A274A" w:rsidRDefault="0022125D" w:rsidP="00272354">
            <w:pPr>
              <w:rPr>
                <w:lang w:val="en-AU" w:eastAsia="en-AU"/>
              </w:rPr>
            </w:pPr>
            <w:r w:rsidRPr="004A274A">
              <w:rPr>
                <w:lang w:val="en-AU" w:eastAsia="en-AU"/>
              </w:rPr>
              <w:t>1</w:t>
            </w:r>
            <w:r w:rsidR="00F54C61" w:rsidRPr="004A274A">
              <w:rPr>
                <w:lang w:val="en-AU" w:eastAsia="en-AU"/>
              </w:rPr>
              <w:t>8</w:t>
            </w:r>
          </w:p>
        </w:tc>
        <w:tc>
          <w:tcPr>
            <w:tcW w:w="3543" w:type="dxa"/>
          </w:tcPr>
          <w:p w14:paraId="5F759131" w14:textId="77777777" w:rsidR="0022125D" w:rsidRPr="004A274A" w:rsidRDefault="0022125D" w:rsidP="00272354">
            <w:pPr>
              <w:rPr>
                <w:lang w:val="en-AU" w:eastAsia="en-AU"/>
              </w:rPr>
            </w:pPr>
            <w:r w:rsidRPr="004A274A">
              <w:rPr>
                <w:lang w:val="en-AU" w:eastAsia="en-AU"/>
              </w:rPr>
              <w:t>Ms Florence O’Connor</w:t>
            </w:r>
          </w:p>
        </w:tc>
        <w:tc>
          <w:tcPr>
            <w:tcW w:w="5529" w:type="dxa"/>
          </w:tcPr>
          <w:p w14:paraId="3C4FFEDC" w14:textId="77777777" w:rsidR="0022125D" w:rsidRPr="004A274A" w:rsidRDefault="0022125D" w:rsidP="00272354">
            <w:pPr>
              <w:rPr>
                <w:lang w:val="en-AU" w:eastAsia="en-AU"/>
              </w:rPr>
            </w:pPr>
            <w:r w:rsidRPr="004A274A">
              <w:rPr>
                <w:lang w:val="en-AU" w:eastAsia="en-AU"/>
              </w:rPr>
              <w:t>Program Manager, Kiribati Education Improvement Program</w:t>
            </w:r>
          </w:p>
        </w:tc>
      </w:tr>
      <w:tr w:rsidR="0022125D" w:rsidRPr="004A274A" w14:paraId="6E09E49A" w14:textId="77777777" w:rsidTr="00F54C61">
        <w:tc>
          <w:tcPr>
            <w:tcW w:w="456" w:type="dxa"/>
          </w:tcPr>
          <w:p w14:paraId="328B4CA0" w14:textId="77777777" w:rsidR="0022125D" w:rsidRPr="004A274A" w:rsidRDefault="00F54C61" w:rsidP="00272354">
            <w:pPr>
              <w:rPr>
                <w:lang w:val="en-AU" w:eastAsia="en-AU"/>
              </w:rPr>
            </w:pPr>
            <w:r w:rsidRPr="004A274A">
              <w:rPr>
                <w:lang w:val="en-AU" w:eastAsia="en-AU"/>
              </w:rPr>
              <w:t>19</w:t>
            </w:r>
          </w:p>
        </w:tc>
        <w:tc>
          <w:tcPr>
            <w:tcW w:w="3543" w:type="dxa"/>
          </w:tcPr>
          <w:p w14:paraId="25076BFF" w14:textId="77777777" w:rsidR="0022125D" w:rsidRPr="004A274A" w:rsidRDefault="0022125D" w:rsidP="00272354">
            <w:pPr>
              <w:rPr>
                <w:lang w:val="en-AU" w:eastAsia="en-AU"/>
              </w:rPr>
            </w:pPr>
            <w:r w:rsidRPr="004A274A">
              <w:rPr>
                <w:lang w:val="en-AU" w:eastAsia="en-AU"/>
              </w:rPr>
              <w:t>Tony McGee</w:t>
            </w:r>
          </w:p>
        </w:tc>
        <w:tc>
          <w:tcPr>
            <w:tcW w:w="5529" w:type="dxa"/>
          </w:tcPr>
          <w:p w14:paraId="28C6CF42" w14:textId="77777777" w:rsidR="0022125D" w:rsidRPr="004A274A" w:rsidRDefault="0022125D" w:rsidP="00272354">
            <w:pPr>
              <w:rPr>
                <w:lang w:val="en-AU" w:eastAsia="en-AU"/>
              </w:rPr>
            </w:pPr>
            <w:r w:rsidRPr="004A274A">
              <w:rPr>
                <w:lang w:val="en-AU" w:eastAsia="en-AU"/>
              </w:rPr>
              <w:t>Education Specialist (Pacific), Canberra</w:t>
            </w:r>
          </w:p>
        </w:tc>
      </w:tr>
      <w:tr w:rsidR="0022125D" w:rsidRPr="004A274A" w14:paraId="46D34912" w14:textId="77777777" w:rsidTr="00F54C61">
        <w:tc>
          <w:tcPr>
            <w:tcW w:w="456" w:type="dxa"/>
          </w:tcPr>
          <w:p w14:paraId="0C93C8AE" w14:textId="77777777" w:rsidR="0022125D" w:rsidRPr="004A274A" w:rsidRDefault="0022125D" w:rsidP="00272354">
            <w:pPr>
              <w:rPr>
                <w:b/>
                <w:lang w:val="en-AU" w:eastAsia="en-AU"/>
              </w:rPr>
            </w:pPr>
          </w:p>
        </w:tc>
        <w:tc>
          <w:tcPr>
            <w:tcW w:w="3543" w:type="dxa"/>
          </w:tcPr>
          <w:p w14:paraId="1C8681DF" w14:textId="77777777" w:rsidR="0022125D" w:rsidRPr="004A274A" w:rsidRDefault="0022125D" w:rsidP="00272354">
            <w:pPr>
              <w:rPr>
                <w:lang w:val="en-AU" w:eastAsia="en-AU"/>
              </w:rPr>
            </w:pPr>
          </w:p>
        </w:tc>
        <w:tc>
          <w:tcPr>
            <w:tcW w:w="5529" w:type="dxa"/>
          </w:tcPr>
          <w:p w14:paraId="6F310680" w14:textId="77777777" w:rsidR="0022125D" w:rsidRPr="004A274A" w:rsidRDefault="0022125D" w:rsidP="00272354">
            <w:pPr>
              <w:rPr>
                <w:lang w:val="en-AU" w:eastAsia="en-AU"/>
              </w:rPr>
            </w:pPr>
          </w:p>
        </w:tc>
      </w:tr>
      <w:tr w:rsidR="0022125D" w:rsidRPr="004A274A" w14:paraId="085F4F2E" w14:textId="77777777" w:rsidTr="00F54C61">
        <w:tc>
          <w:tcPr>
            <w:tcW w:w="456" w:type="dxa"/>
          </w:tcPr>
          <w:p w14:paraId="32A71906" w14:textId="77777777" w:rsidR="0022125D" w:rsidRPr="004A274A" w:rsidRDefault="0022125D" w:rsidP="00272354">
            <w:pPr>
              <w:rPr>
                <w:b/>
                <w:lang w:val="en-AU" w:eastAsia="en-AU"/>
              </w:rPr>
            </w:pPr>
          </w:p>
        </w:tc>
        <w:tc>
          <w:tcPr>
            <w:tcW w:w="3543" w:type="dxa"/>
          </w:tcPr>
          <w:p w14:paraId="4F77BAB8" w14:textId="77777777" w:rsidR="0022125D" w:rsidRPr="004A274A" w:rsidRDefault="0022125D" w:rsidP="00272354">
            <w:pPr>
              <w:rPr>
                <w:lang w:val="en-AU" w:eastAsia="en-AU"/>
              </w:rPr>
            </w:pPr>
            <w:r w:rsidRPr="004A274A">
              <w:rPr>
                <w:b/>
                <w:lang w:val="en-AU" w:eastAsia="en-AU"/>
              </w:rPr>
              <w:t>Coffey International Development</w:t>
            </w:r>
          </w:p>
        </w:tc>
        <w:tc>
          <w:tcPr>
            <w:tcW w:w="5529" w:type="dxa"/>
          </w:tcPr>
          <w:p w14:paraId="3F42FFE2" w14:textId="77777777" w:rsidR="0022125D" w:rsidRPr="004A274A" w:rsidRDefault="0022125D" w:rsidP="00272354">
            <w:pPr>
              <w:rPr>
                <w:lang w:val="en-AU" w:eastAsia="en-AU"/>
              </w:rPr>
            </w:pPr>
          </w:p>
        </w:tc>
      </w:tr>
      <w:tr w:rsidR="0022125D" w:rsidRPr="004A274A" w14:paraId="31C06F85" w14:textId="77777777" w:rsidTr="00F54C61">
        <w:tc>
          <w:tcPr>
            <w:tcW w:w="456" w:type="dxa"/>
          </w:tcPr>
          <w:p w14:paraId="4B6D5587" w14:textId="77777777" w:rsidR="0022125D" w:rsidRPr="004A274A" w:rsidRDefault="0022125D" w:rsidP="00272354">
            <w:pPr>
              <w:rPr>
                <w:lang w:val="en-AU" w:eastAsia="en-AU"/>
              </w:rPr>
            </w:pPr>
            <w:r w:rsidRPr="004A274A">
              <w:rPr>
                <w:lang w:val="en-AU" w:eastAsia="en-AU"/>
              </w:rPr>
              <w:t>2</w:t>
            </w:r>
            <w:r w:rsidR="00F54C61" w:rsidRPr="004A274A">
              <w:rPr>
                <w:lang w:val="en-AU" w:eastAsia="en-AU"/>
              </w:rPr>
              <w:t>0</w:t>
            </w:r>
          </w:p>
        </w:tc>
        <w:tc>
          <w:tcPr>
            <w:tcW w:w="3543" w:type="dxa"/>
          </w:tcPr>
          <w:p w14:paraId="3C76F043" w14:textId="77777777" w:rsidR="0022125D" w:rsidRPr="004A274A" w:rsidRDefault="0022125D" w:rsidP="00272354">
            <w:pPr>
              <w:rPr>
                <w:lang w:val="en-AU" w:eastAsia="en-AU"/>
              </w:rPr>
            </w:pPr>
            <w:r w:rsidRPr="004A274A">
              <w:rPr>
                <w:lang w:val="en-AU" w:eastAsia="en-AU"/>
              </w:rPr>
              <w:t>Mr Paul Tippett</w:t>
            </w:r>
          </w:p>
        </w:tc>
        <w:tc>
          <w:tcPr>
            <w:tcW w:w="5529" w:type="dxa"/>
          </w:tcPr>
          <w:p w14:paraId="39EC1A79" w14:textId="77777777" w:rsidR="0022125D" w:rsidRPr="004A274A" w:rsidRDefault="0022125D" w:rsidP="00272354">
            <w:pPr>
              <w:rPr>
                <w:lang w:val="en-AU" w:eastAsia="en-AU"/>
              </w:rPr>
            </w:pPr>
            <w:r w:rsidRPr="004A274A">
              <w:rPr>
                <w:lang w:val="en-AU" w:eastAsia="en-AU"/>
              </w:rPr>
              <w:t>Senior Development Specialist</w:t>
            </w:r>
          </w:p>
        </w:tc>
      </w:tr>
      <w:tr w:rsidR="0022125D" w:rsidRPr="004A274A" w14:paraId="028E5FBC" w14:textId="77777777" w:rsidTr="00F54C61">
        <w:tc>
          <w:tcPr>
            <w:tcW w:w="456" w:type="dxa"/>
          </w:tcPr>
          <w:p w14:paraId="3E8319CF" w14:textId="77777777" w:rsidR="0022125D" w:rsidRPr="004A274A" w:rsidRDefault="0022125D" w:rsidP="00272354">
            <w:pPr>
              <w:rPr>
                <w:lang w:val="en-AU" w:eastAsia="en-AU"/>
              </w:rPr>
            </w:pPr>
            <w:r w:rsidRPr="004A274A">
              <w:rPr>
                <w:lang w:val="en-AU" w:eastAsia="en-AU"/>
              </w:rPr>
              <w:t>2</w:t>
            </w:r>
            <w:r w:rsidR="00F54C61" w:rsidRPr="004A274A">
              <w:rPr>
                <w:lang w:val="en-AU" w:eastAsia="en-AU"/>
              </w:rPr>
              <w:t>1</w:t>
            </w:r>
          </w:p>
        </w:tc>
        <w:tc>
          <w:tcPr>
            <w:tcW w:w="3543" w:type="dxa"/>
          </w:tcPr>
          <w:p w14:paraId="4681E188" w14:textId="77777777" w:rsidR="0022125D" w:rsidRPr="004A274A" w:rsidRDefault="0022125D" w:rsidP="00272354">
            <w:pPr>
              <w:rPr>
                <w:lang w:val="en-AU" w:eastAsia="en-AU"/>
              </w:rPr>
            </w:pPr>
            <w:r w:rsidRPr="004A274A">
              <w:rPr>
                <w:lang w:val="en-AU" w:eastAsia="en-AU"/>
              </w:rPr>
              <w:t>Ms Helen Stannard</w:t>
            </w:r>
          </w:p>
        </w:tc>
        <w:tc>
          <w:tcPr>
            <w:tcW w:w="5529" w:type="dxa"/>
          </w:tcPr>
          <w:p w14:paraId="7FB5F53F" w14:textId="77777777" w:rsidR="0022125D" w:rsidRPr="004A274A" w:rsidRDefault="0022125D" w:rsidP="00272354">
            <w:pPr>
              <w:rPr>
                <w:lang w:val="en-AU" w:eastAsia="en-AU"/>
              </w:rPr>
            </w:pPr>
            <w:r w:rsidRPr="004A274A">
              <w:rPr>
                <w:lang w:val="en-AU" w:eastAsia="en-AU"/>
              </w:rPr>
              <w:t>Team Leader, KEIP</w:t>
            </w:r>
          </w:p>
        </w:tc>
      </w:tr>
      <w:tr w:rsidR="0022125D" w:rsidRPr="004A274A" w14:paraId="3B7B1B77" w14:textId="77777777" w:rsidTr="00F54C61">
        <w:tc>
          <w:tcPr>
            <w:tcW w:w="456" w:type="dxa"/>
          </w:tcPr>
          <w:p w14:paraId="2AFB6DDD" w14:textId="77777777" w:rsidR="0022125D" w:rsidRPr="004A274A" w:rsidRDefault="0022125D" w:rsidP="00272354">
            <w:pPr>
              <w:rPr>
                <w:lang w:val="en-AU" w:eastAsia="en-AU"/>
              </w:rPr>
            </w:pPr>
            <w:r w:rsidRPr="004A274A">
              <w:rPr>
                <w:lang w:val="en-AU" w:eastAsia="en-AU"/>
              </w:rPr>
              <w:t>2</w:t>
            </w:r>
            <w:r w:rsidR="00F54C61" w:rsidRPr="004A274A">
              <w:rPr>
                <w:lang w:val="en-AU" w:eastAsia="en-AU"/>
              </w:rPr>
              <w:t>2</w:t>
            </w:r>
          </w:p>
        </w:tc>
        <w:tc>
          <w:tcPr>
            <w:tcW w:w="3543" w:type="dxa"/>
          </w:tcPr>
          <w:p w14:paraId="0AB28478" w14:textId="77777777" w:rsidR="0022125D" w:rsidRPr="004A274A" w:rsidRDefault="0022125D" w:rsidP="00272354">
            <w:pPr>
              <w:rPr>
                <w:lang w:val="en-AU" w:eastAsia="en-AU"/>
              </w:rPr>
            </w:pPr>
            <w:r w:rsidRPr="004A274A">
              <w:rPr>
                <w:lang w:val="en-AU" w:eastAsia="en-AU"/>
              </w:rPr>
              <w:t>KEF Technical Advisers</w:t>
            </w:r>
          </w:p>
        </w:tc>
        <w:tc>
          <w:tcPr>
            <w:tcW w:w="5529" w:type="dxa"/>
          </w:tcPr>
          <w:p w14:paraId="7D909727" w14:textId="77777777" w:rsidR="0022125D" w:rsidRPr="004A274A" w:rsidRDefault="0022125D" w:rsidP="00272354">
            <w:pPr>
              <w:tabs>
                <w:tab w:val="left" w:pos="0"/>
                <w:tab w:val="left" w:pos="426"/>
                <w:tab w:val="left" w:pos="3686"/>
              </w:tabs>
              <w:jc w:val="both"/>
              <w:rPr>
                <w:lang w:val="en-AU" w:eastAsia="en-AU"/>
              </w:rPr>
            </w:pPr>
            <w:r w:rsidRPr="004A274A">
              <w:rPr>
                <w:lang w:val="en-AU" w:eastAsia="en-AU"/>
              </w:rPr>
              <w:t>Coffey International Development</w:t>
            </w:r>
          </w:p>
          <w:p w14:paraId="2F03AFC6" w14:textId="77777777" w:rsidR="0022125D" w:rsidRPr="004A274A" w:rsidRDefault="0022125D" w:rsidP="00272354">
            <w:pPr>
              <w:rPr>
                <w:lang w:val="en-AU" w:eastAsia="en-AU"/>
              </w:rPr>
            </w:pPr>
          </w:p>
        </w:tc>
      </w:tr>
      <w:tr w:rsidR="0022125D" w:rsidRPr="004A274A" w14:paraId="188BF3B0" w14:textId="77777777" w:rsidTr="00F54C61">
        <w:tc>
          <w:tcPr>
            <w:tcW w:w="456" w:type="dxa"/>
          </w:tcPr>
          <w:p w14:paraId="7CD98A94" w14:textId="77777777" w:rsidR="0022125D" w:rsidRPr="004A274A" w:rsidRDefault="0022125D" w:rsidP="00272354">
            <w:pPr>
              <w:rPr>
                <w:lang w:val="en-AU" w:eastAsia="en-AU"/>
              </w:rPr>
            </w:pPr>
          </w:p>
        </w:tc>
        <w:tc>
          <w:tcPr>
            <w:tcW w:w="3543" w:type="dxa"/>
          </w:tcPr>
          <w:p w14:paraId="40A6549D" w14:textId="77777777" w:rsidR="0022125D" w:rsidRPr="004A274A" w:rsidRDefault="0022125D" w:rsidP="00272354">
            <w:pPr>
              <w:rPr>
                <w:lang w:val="en-AU" w:eastAsia="en-AU"/>
              </w:rPr>
            </w:pPr>
          </w:p>
        </w:tc>
        <w:tc>
          <w:tcPr>
            <w:tcW w:w="5529" w:type="dxa"/>
          </w:tcPr>
          <w:p w14:paraId="4808E6D2" w14:textId="77777777" w:rsidR="0022125D" w:rsidRPr="004A274A" w:rsidRDefault="0022125D" w:rsidP="00272354">
            <w:pPr>
              <w:tabs>
                <w:tab w:val="left" w:pos="0"/>
                <w:tab w:val="left" w:pos="426"/>
                <w:tab w:val="left" w:pos="3686"/>
              </w:tabs>
              <w:jc w:val="both"/>
              <w:rPr>
                <w:lang w:val="en-AU" w:eastAsia="en-AU"/>
              </w:rPr>
            </w:pPr>
          </w:p>
        </w:tc>
      </w:tr>
      <w:tr w:rsidR="0022125D" w:rsidRPr="004A274A" w14:paraId="604F23F2" w14:textId="77777777" w:rsidTr="00F54C61">
        <w:tc>
          <w:tcPr>
            <w:tcW w:w="456" w:type="dxa"/>
          </w:tcPr>
          <w:p w14:paraId="4C1061E8" w14:textId="77777777" w:rsidR="0022125D" w:rsidRPr="004A274A" w:rsidRDefault="0022125D" w:rsidP="00272354">
            <w:pPr>
              <w:rPr>
                <w:b/>
                <w:lang w:val="en-AU" w:eastAsia="en-AU"/>
              </w:rPr>
            </w:pPr>
          </w:p>
        </w:tc>
        <w:tc>
          <w:tcPr>
            <w:tcW w:w="3543" w:type="dxa"/>
          </w:tcPr>
          <w:p w14:paraId="2B88D940" w14:textId="77777777" w:rsidR="0022125D" w:rsidRPr="004A274A" w:rsidRDefault="0022125D" w:rsidP="00272354">
            <w:pPr>
              <w:tabs>
                <w:tab w:val="left" w:pos="0"/>
                <w:tab w:val="left" w:pos="426"/>
                <w:tab w:val="left" w:pos="3686"/>
              </w:tabs>
              <w:jc w:val="both"/>
              <w:rPr>
                <w:lang w:val="en-AU" w:eastAsia="en-AU"/>
              </w:rPr>
            </w:pPr>
            <w:r w:rsidRPr="004A274A">
              <w:rPr>
                <w:b/>
                <w:lang w:val="en-AU" w:eastAsia="en-AU"/>
              </w:rPr>
              <w:t>Development Partners</w:t>
            </w:r>
          </w:p>
        </w:tc>
        <w:tc>
          <w:tcPr>
            <w:tcW w:w="5529" w:type="dxa"/>
          </w:tcPr>
          <w:p w14:paraId="3C03292B" w14:textId="77777777" w:rsidR="0022125D" w:rsidRPr="004A274A" w:rsidRDefault="0022125D" w:rsidP="00272354">
            <w:pPr>
              <w:rPr>
                <w:lang w:val="en-AU" w:eastAsia="en-AU"/>
              </w:rPr>
            </w:pPr>
          </w:p>
        </w:tc>
      </w:tr>
      <w:tr w:rsidR="0022125D" w:rsidRPr="004A274A" w14:paraId="244DDA7D" w14:textId="77777777" w:rsidTr="00F54C61">
        <w:tc>
          <w:tcPr>
            <w:tcW w:w="456" w:type="dxa"/>
          </w:tcPr>
          <w:p w14:paraId="5722E623" w14:textId="77777777" w:rsidR="0022125D" w:rsidRPr="004A274A" w:rsidRDefault="0022125D" w:rsidP="00272354">
            <w:pPr>
              <w:rPr>
                <w:lang w:val="en-AU" w:eastAsia="en-AU"/>
              </w:rPr>
            </w:pPr>
            <w:r w:rsidRPr="004A274A">
              <w:rPr>
                <w:lang w:val="en-AU" w:eastAsia="en-AU"/>
              </w:rPr>
              <w:t>2</w:t>
            </w:r>
            <w:r w:rsidR="00F54C61" w:rsidRPr="004A274A">
              <w:rPr>
                <w:lang w:val="en-AU" w:eastAsia="en-AU"/>
              </w:rPr>
              <w:t>3</w:t>
            </w:r>
          </w:p>
        </w:tc>
        <w:tc>
          <w:tcPr>
            <w:tcW w:w="3543" w:type="dxa"/>
          </w:tcPr>
          <w:p w14:paraId="70E3A3C7" w14:textId="77777777" w:rsidR="0022125D" w:rsidRPr="004A274A" w:rsidRDefault="0022125D" w:rsidP="00272354">
            <w:pPr>
              <w:tabs>
                <w:tab w:val="left" w:pos="0"/>
                <w:tab w:val="left" w:pos="426"/>
                <w:tab w:val="left" w:pos="3686"/>
              </w:tabs>
              <w:jc w:val="both"/>
              <w:rPr>
                <w:lang w:val="en-AU" w:eastAsia="en-AU"/>
              </w:rPr>
            </w:pPr>
            <w:r w:rsidRPr="004A274A">
              <w:rPr>
                <w:lang w:val="en-AU" w:eastAsia="en-AU"/>
              </w:rPr>
              <w:t xml:space="preserve">UNICEF </w:t>
            </w:r>
          </w:p>
        </w:tc>
        <w:tc>
          <w:tcPr>
            <w:tcW w:w="5529" w:type="dxa"/>
          </w:tcPr>
          <w:p w14:paraId="680F0C0A" w14:textId="77777777" w:rsidR="0022125D" w:rsidRPr="004A274A" w:rsidRDefault="0022125D" w:rsidP="00272354">
            <w:pPr>
              <w:rPr>
                <w:lang w:val="en-AU" w:eastAsia="en-AU"/>
              </w:rPr>
            </w:pPr>
            <w:r w:rsidRPr="004A274A">
              <w:rPr>
                <w:lang w:val="en-AU" w:eastAsia="en-AU"/>
              </w:rPr>
              <w:t>Kiribati and Fiji</w:t>
            </w:r>
          </w:p>
        </w:tc>
      </w:tr>
      <w:tr w:rsidR="0022125D" w:rsidRPr="004A274A" w14:paraId="15C8BDC5" w14:textId="77777777" w:rsidTr="00F54C61">
        <w:tc>
          <w:tcPr>
            <w:tcW w:w="456" w:type="dxa"/>
          </w:tcPr>
          <w:p w14:paraId="59C3B4BE" w14:textId="77777777" w:rsidR="0022125D" w:rsidRPr="004A274A" w:rsidRDefault="0022125D" w:rsidP="00272354">
            <w:pPr>
              <w:rPr>
                <w:lang w:val="en-AU" w:eastAsia="en-AU"/>
              </w:rPr>
            </w:pPr>
            <w:r w:rsidRPr="004A274A">
              <w:rPr>
                <w:lang w:val="en-AU" w:eastAsia="en-AU"/>
              </w:rPr>
              <w:t>2</w:t>
            </w:r>
            <w:r w:rsidR="00F54C61" w:rsidRPr="004A274A">
              <w:rPr>
                <w:lang w:val="en-AU" w:eastAsia="en-AU"/>
              </w:rPr>
              <w:t>4</w:t>
            </w:r>
          </w:p>
        </w:tc>
        <w:tc>
          <w:tcPr>
            <w:tcW w:w="3543" w:type="dxa"/>
          </w:tcPr>
          <w:p w14:paraId="43F9B3DE" w14:textId="77777777" w:rsidR="0022125D" w:rsidRPr="004A274A" w:rsidRDefault="0022125D" w:rsidP="00272354">
            <w:pPr>
              <w:tabs>
                <w:tab w:val="left" w:pos="0"/>
                <w:tab w:val="left" w:pos="426"/>
                <w:tab w:val="left" w:pos="3686"/>
              </w:tabs>
              <w:jc w:val="both"/>
              <w:rPr>
                <w:lang w:val="en-AU" w:eastAsia="en-AU"/>
              </w:rPr>
            </w:pPr>
            <w:r w:rsidRPr="004A274A">
              <w:rPr>
                <w:lang w:val="en-AU" w:eastAsia="en-AU"/>
              </w:rPr>
              <w:t xml:space="preserve">SPC </w:t>
            </w:r>
          </w:p>
        </w:tc>
        <w:tc>
          <w:tcPr>
            <w:tcW w:w="5529" w:type="dxa"/>
          </w:tcPr>
          <w:p w14:paraId="5D761321" w14:textId="77777777" w:rsidR="0022125D" w:rsidRPr="004A274A" w:rsidRDefault="0022125D" w:rsidP="00272354">
            <w:pPr>
              <w:rPr>
                <w:lang w:val="en-AU" w:eastAsia="en-AU"/>
              </w:rPr>
            </w:pPr>
            <w:r w:rsidRPr="004A274A">
              <w:rPr>
                <w:lang w:val="en-AU" w:eastAsia="en-AU"/>
              </w:rPr>
              <w:t>Fiji</w:t>
            </w:r>
          </w:p>
        </w:tc>
      </w:tr>
      <w:tr w:rsidR="0022125D" w:rsidRPr="004A274A" w14:paraId="155C6DA7" w14:textId="77777777" w:rsidTr="00F54C61">
        <w:tc>
          <w:tcPr>
            <w:tcW w:w="456" w:type="dxa"/>
          </w:tcPr>
          <w:p w14:paraId="5124EDCE" w14:textId="77777777" w:rsidR="0022125D" w:rsidRPr="004A274A" w:rsidRDefault="0022125D" w:rsidP="00272354">
            <w:pPr>
              <w:rPr>
                <w:lang w:val="en-AU" w:eastAsia="en-AU"/>
              </w:rPr>
            </w:pPr>
            <w:r w:rsidRPr="004A274A">
              <w:rPr>
                <w:lang w:val="en-AU" w:eastAsia="en-AU"/>
              </w:rPr>
              <w:t>2</w:t>
            </w:r>
            <w:r w:rsidR="00F54C61" w:rsidRPr="004A274A">
              <w:rPr>
                <w:lang w:val="en-AU" w:eastAsia="en-AU"/>
              </w:rPr>
              <w:t>5</w:t>
            </w:r>
          </w:p>
        </w:tc>
        <w:tc>
          <w:tcPr>
            <w:tcW w:w="3543" w:type="dxa"/>
          </w:tcPr>
          <w:p w14:paraId="10C3DD5E" w14:textId="77777777" w:rsidR="0022125D" w:rsidRPr="004A274A" w:rsidRDefault="0022125D" w:rsidP="00272354">
            <w:pPr>
              <w:rPr>
                <w:lang w:val="en-AU" w:eastAsia="en-AU"/>
              </w:rPr>
            </w:pPr>
            <w:r w:rsidRPr="004A274A">
              <w:rPr>
                <w:lang w:val="en-AU" w:eastAsia="en-AU"/>
              </w:rPr>
              <w:t xml:space="preserve">UNESCO/UIS </w:t>
            </w:r>
          </w:p>
        </w:tc>
        <w:tc>
          <w:tcPr>
            <w:tcW w:w="5529" w:type="dxa"/>
          </w:tcPr>
          <w:p w14:paraId="45101758" w14:textId="77777777" w:rsidR="0022125D" w:rsidRPr="004A274A" w:rsidRDefault="0022125D" w:rsidP="00272354">
            <w:pPr>
              <w:rPr>
                <w:lang w:val="en-AU" w:eastAsia="en-AU"/>
              </w:rPr>
            </w:pPr>
            <w:r w:rsidRPr="004A274A">
              <w:rPr>
                <w:lang w:val="en-AU" w:eastAsia="en-AU"/>
              </w:rPr>
              <w:t>Samoa</w:t>
            </w:r>
          </w:p>
        </w:tc>
      </w:tr>
    </w:tbl>
    <w:p w14:paraId="15E75B9D" w14:textId="77777777" w:rsidR="0022125D" w:rsidRPr="004A274A" w:rsidRDefault="0022125D" w:rsidP="0022125D">
      <w:pPr>
        <w:pStyle w:val="ListParagraph"/>
        <w:ind w:left="360"/>
        <w:rPr>
          <w:rFonts w:ascii="Times New Roman" w:eastAsia="Times New Roman" w:hAnsi="Times New Roman" w:cs="Times New Roman"/>
          <w:b/>
          <w:lang w:val="en-AU" w:eastAsia="en-AU"/>
        </w:rPr>
      </w:pPr>
    </w:p>
    <w:p w14:paraId="67B2557F" w14:textId="77777777" w:rsidR="0022125D" w:rsidRPr="004A274A" w:rsidRDefault="0022125D" w:rsidP="00487073">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eastAsia="Times New Roman" w:hAnsi="Times New Roman" w:cs="Times New Roman"/>
          <w:b/>
          <w:lang w:val="en-AU" w:eastAsia="en-AU"/>
        </w:rPr>
        <w:t>Key documents to review</w:t>
      </w:r>
    </w:p>
    <w:p w14:paraId="3F86E392" w14:textId="77777777" w:rsidR="0022125D" w:rsidRPr="004A274A" w:rsidRDefault="0022125D" w:rsidP="00487073">
      <w:pPr>
        <w:pStyle w:val="ListParagraph"/>
        <w:numPr>
          <w:ilvl w:val="0"/>
          <w:numId w:val="21"/>
        </w:numPr>
        <w:autoSpaceDE w:val="0"/>
        <w:autoSpaceDN w:val="0"/>
        <w:adjustRightInd w:val="0"/>
        <w:spacing w:after="0" w:line="240" w:lineRule="auto"/>
        <w:ind w:left="426" w:hanging="426"/>
        <w:jc w:val="both"/>
        <w:rPr>
          <w:rFonts w:ascii="Times New Roman" w:eastAsia="Times New Roman" w:hAnsi="Times New Roman" w:cs="Times New Roman"/>
          <w:lang w:val="en-AU"/>
        </w:rPr>
      </w:pPr>
      <w:r w:rsidRPr="004A274A">
        <w:rPr>
          <w:rFonts w:ascii="Times New Roman" w:eastAsia="Times New Roman" w:hAnsi="Times New Roman" w:cs="Times New Roman"/>
          <w:lang w:val="en-AU"/>
        </w:rPr>
        <w:t>Investment Design Document for Kiribati Education Improvement Program Phase I, II and III</w:t>
      </w:r>
    </w:p>
    <w:p w14:paraId="34D52A3D" w14:textId="77777777" w:rsidR="0022125D" w:rsidRPr="004A274A" w:rsidRDefault="0022125D" w:rsidP="00487073">
      <w:pPr>
        <w:pStyle w:val="ListParagraph"/>
        <w:numPr>
          <w:ilvl w:val="0"/>
          <w:numId w:val="21"/>
        </w:numPr>
        <w:autoSpaceDE w:val="0"/>
        <w:autoSpaceDN w:val="0"/>
        <w:adjustRightInd w:val="0"/>
        <w:spacing w:after="0" w:line="240" w:lineRule="auto"/>
        <w:ind w:left="426" w:hanging="426"/>
        <w:jc w:val="both"/>
        <w:rPr>
          <w:rFonts w:ascii="Times New Roman" w:eastAsia="Times New Roman" w:hAnsi="Times New Roman" w:cs="Times New Roman"/>
          <w:lang w:val="en-AU"/>
        </w:rPr>
      </w:pPr>
      <w:r w:rsidRPr="004A274A">
        <w:rPr>
          <w:rFonts w:ascii="Times New Roman" w:eastAsia="Times New Roman" w:hAnsi="Times New Roman" w:cs="Times New Roman"/>
          <w:lang w:val="en-AU"/>
        </w:rPr>
        <w:t>Education Sector Strategic Plan (ESSP) 2012 – 2015 and ESSP 2016 – 2019</w:t>
      </w:r>
    </w:p>
    <w:p w14:paraId="70C22399" w14:textId="77777777" w:rsidR="0022125D" w:rsidRPr="004A274A" w:rsidRDefault="0022125D" w:rsidP="00487073">
      <w:pPr>
        <w:pStyle w:val="ListParagraph"/>
        <w:numPr>
          <w:ilvl w:val="0"/>
          <w:numId w:val="21"/>
        </w:numPr>
        <w:autoSpaceDE w:val="0"/>
        <w:autoSpaceDN w:val="0"/>
        <w:adjustRightInd w:val="0"/>
        <w:spacing w:after="0" w:line="240" w:lineRule="auto"/>
        <w:ind w:left="426" w:hanging="426"/>
        <w:jc w:val="both"/>
        <w:rPr>
          <w:rFonts w:ascii="Times New Roman" w:eastAsia="Times New Roman" w:hAnsi="Times New Roman" w:cs="Times New Roman"/>
          <w:lang w:val="en-AU"/>
        </w:rPr>
      </w:pPr>
      <w:r w:rsidRPr="004A274A">
        <w:rPr>
          <w:rFonts w:ascii="Times New Roman" w:eastAsia="Times New Roman" w:hAnsi="Times New Roman" w:cs="Times New Roman"/>
          <w:lang w:val="en-AU"/>
        </w:rPr>
        <w:t>KEIP Phase II Completion Report</w:t>
      </w:r>
    </w:p>
    <w:p w14:paraId="62DCA2AF" w14:textId="77777777" w:rsidR="0022125D" w:rsidRPr="004A274A" w:rsidRDefault="0022125D" w:rsidP="00487073">
      <w:pPr>
        <w:pStyle w:val="ListParagraph"/>
        <w:numPr>
          <w:ilvl w:val="0"/>
          <w:numId w:val="21"/>
        </w:numPr>
        <w:autoSpaceDE w:val="0"/>
        <w:autoSpaceDN w:val="0"/>
        <w:adjustRightInd w:val="0"/>
        <w:spacing w:after="0" w:line="240" w:lineRule="auto"/>
        <w:ind w:left="426" w:hanging="426"/>
        <w:jc w:val="both"/>
        <w:rPr>
          <w:rFonts w:ascii="Times New Roman" w:eastAsia="Times New Roman" w:hAnsi="Times New Roman" w:cs="Times New Roman"/>
          <w:lang w:val="en-AU"/>
        </w:rPr>
      </w:pPr>
      <w:r w:rsidRPr="004A274A">
        <w:rPr>
          <w:rFonts w:ascii="Times New Roman" w:eastAsia="Times New Roman" w:hAnsi="Times New Roman" w:cs="Times New Roman"/>
          <w:lang w:val="en-AU"/>
        </w:rPr>
        <w:t>KEIP Phase II and III Annual Plans</w:t>
      </w:r>
    </w:p>
    <w:p w14:paraId="455A0863" w14:textId="77777777" w:rsidR="0022125D" w:rsidRPr="004A274A" w:rsidRDefault="0022125D" w:rsidP="00487073">
      <w:pPr>
        <w:pStyle w:val="ListParagraph"/>
        <w:numPr>
          <w:ilvl w:val="0"/>
          <w:numId w:val="21"/>
        </w:numPr>
        <w:autoSpaceDE w:val="0"/>
        <w:autoSpaceDN w:val="0"/>
        <w:adjustRightInd w:val="0"/>
        <w:spacing w:after="0" w:line="240" w:lineRule="auto"/>
        <w:ind w:left="426" w:hanging="426"/>
        <w:jc w:val="both"/>
        <w:rPr>
          <w:rFonts w:ascii="Times New Roman" w:eastAsia="Times New Roman" w:hAnsi="Times New Roman" w:cs="Times New Roman"/>
          <w:lang w:val="en-AU"/>
        </w:rPr>
      </w:pPr>
      <w:r w:rsidRPr="004A274A">
        <w:rPr>
          <w:rFonts w:ascii="Times New Roman" w:eastAsia="Times New Roman" w:hAnsi="Times New Roman" w:cs="Times New Roman"/>
          <w:lang w:val="en-AU"/>
        </w:rPr>
        <w:t>KEIP Phase II and III Progress Reports</w:t>
      </w:r>
    </w:p>
    <w:p w14:paraId="2A009EA0" w14:textId="77777777" w:rsidR="0022125D" w:rsidRPr="004A274A" w:rsidRDefault="0022125D" w:rsidP="00487073">
      <w:pPr>
        <w:pStyle w:val="ListParagraph"/>
        <w:numPr>
          <w:ilvl w:val="0"/>
          <w:numId w:val="21"/>
        </w:numPr>
        <w:autoSpaceDE w:val="0"/>
        <w:autoSpaceDN w:val="0"/>
        <w:adjustRightInd w:val="0"/>
        <w:spacing w:after="0" w:line="240" w:lineRule="auto"/>
        <w:ind w:left="426" w:hanging="426"/>
        <w:jc w:val="both"/>
        <w:rPr>
          <w:rFonts w:ascii="Times New Roman" w:eastAsia="Times New Roman" w:hAnsi="Times New Roman" w:cs="Times New Roman"/>
          <w:lang w:val="en-AU"/>
        </w:rPr>
      </w:pPr>
      <w:r w:rsidRPr="004A274A">
        <w:rPr>
          <w:rFonts w:ascii="Times New Roman" w:eastAsia="Times New Roman" w:hAnsi="Times New Roman" w:cs="Times New Roman"/>
          <w:lang w:val="en-AU"/>
        </w:rPr>
        <w:t>Education Strategic Planning Adviser Terms of Reference, workplans and associated reports</w:t>
      </w:r>
    </w:p>
    <w:p w14:paraId="74D21FBC" w14:textId="77777777" w:rsidR="0022125D" w:rsidRDefault="0022125D" w:rsidP="00487073">
      <w:pPr>
        <w:pStyle w:val="ListParagraph"/>
        <w:numPr>
          <w:ilvl w:val="0"/>
          <w:numId w:val="21"/>
        </w:numPr>
        <w:autoSpaceDE w:val="0"/>
        <w:autoSpaceDN w:val="0"/>
        <w:adjustRightInd w:val="0"/>
        <w:spacing w:after="0" w:line="240" w:lineRule="auto"/>
        <w:ind w:left="426" w:hanging="426"/>
        <w:jc w:val="both"/>
        <w:rPr>
          <w:rFonts w:ascii="Times New Roman" w:eastAsia="Times New Roman" w:hAnsi="Times New Roman" w:cs="Times New Roman"/>
          <w:lang w:val="en-AU"/>
        </w:rPr>
      </w:pPr>
      <w:r w:rsidRPr="004A274A">
        <w:rPr>
          <w:rFonts w:ascii="Times New Roman" w:eastAsia="Times New Roman" w:hAnsi="Times New Roman" w:cs="Times New Roman"/>
          <w:lang w:val="en-AU"/>
        </w:rPr>
        <w:t>KEIP 2014 Independent Evaluation Report and Management Response</w:t>
      </w:r>
    </w:p>
    <w:p w14:paraId="3C1877AB" w14:textId="77777777" w:rsidR="00286F21" w:rsidRDefault="00286F21" w:rsidP="00286F21">
      <w:pPr>
        <w:autoSpaceDE w:val="0"/>
        <w:autoSpaceDN w:val="0"/>
        <w:adjustRightInd w:val="0"/>
        <w:jc w:val="both"/>
        <w:rPr>
          <w:lang w:val="en-AU"/>
        </w:rPr>
      </w:pPr>
    </w:p>
    <w:p w14:paraId="11B3A514" w14:textId="77777777" w:rsidR="00286F21" w:rsidRPr="00286F21" w:rsidRDefault="00286F21" w:rsidP="00286F21">
      <w:pPr>
        <w:autoSpaceDE w:val="0"/>
        <w:autoSpaceDN w:val="0"/>
        <w:adjustRightInd w:val="0"/>
        <w:jc w:val="both"/>
        <w:rPr>
          <w:lang w:val="en-AU"/>
        </w:rPr>
        <w:sectPr w:rsidR="00286F21" w:rsidRPr="00286F21" w:rsidSect="0022125D">
          <w:headerReference w:type="even" r:id="rId18"/>
          <w:headerReference w:type="default" r:id="rId19"/>
          <w:footerReference w:type="default" r:id="rId20"/>
          <w:headerReference w:type="first" r:id="rId21"/>
          <w:type w:val="continuous"/>
          <w:pgSz w:w="11906" w:h="16838"/>
          <w:pgMar w:top="1440" w:right="1440" w:bottom="709" w:left="567" w:header="708" w:footer="455" w:gutter="0"/>
          <w:cols w:space="708"/>
          <w:docGrid w:linePitch="360"/>
        </w:sectPr>
      </w:pPr>
    </w:p>
    <w:p w14:paraId="33D0AE75" w14:textId="77777777" w:rsidR="0022560B" w:rsidRPr="004A274A" w:rsidRDefault="0022560B" w:rsidP="0022125D">
      <w:pPr>
        <w:jc w:val="both"/>
        <w:rPr>
          <w:lang w:val="en-AU" w:eastAsia="en-AU"/>
        </w:rPr>
        <w:sectPr w:rsidR="0022560B" w:rsidRPr="004A274A" w:rsidSect="00EE105F">
          <w:headerReference w:type="even" r:id="rId22"/>
          <w:headerReference w:type="default" r:id="rId23"/>
          <w:footerReference w:type="default" r:id="rId24"/>
          <w:headerReference w:type="first" r:id="rId25"/>
          <w:type w:val="continuous"/>
          <w:pgSz w:w="11906" w:h="16838"/>
          <w:pgMar w:top="1440" w:right="1080" w:bottom="1440" w:left="1080" w:header="708" w:footer="500" w:gutter="0"/>
          <w:cols w:space="708"/>
          <w:docGrid w:linePitch="360"/>
        </w:sectPr>
      </w:pPr>
    </w:p>
    <w:p w14:paraId="67C18F33" w14:textId="77777777" w:rsidR="00286F21" w:rsidRPr="004A274A" w:rsidRDefault="00286F21" w:rsidP="00286F21">
      <w:pPr>
        <w:pStyle w:val="ListParagraph"/>
        <w:numPr>
          <w:ilvl w:val="0"/>
          <w:numId w:val="22"/>
        </w:numPr>
        <w:spacing w:after="160" w:line="259" w:lineRule="auto"/>
        <w:rPr>
          <w:rFonts w:ascii="Times New Roman" w:eastAsia="Times New Roman" w:hAnsi="Times New Roman" w:cs="Times New Roman"/>
          <w:b/>
          <w:lang w:val="en-AU" w:eastAsia="en-AU"/>
        </w:rPr>
      </w:pPr>
      <w:r w:rsidRPr="004A274A">
        <w:rPr>
          <w:rFonts w:ascii="Times New Roman" w:eastAsia="Times New Roman" w:hAnsi="Times New Roman" w:cs="Times New Roman"/>
          <w:b/>
          <w:lang w:val="en-AU" w:eastAsia="en-AU"/>
        </w:rPr>
        <w:t xml:space="preserve">Timing and Duration </w:t>
      </w:r>
    </w:p>
    <w:p w14:paraId="079F896C" w14:textId="77777777" w:rsidR="0022125D" w:rsidRPr="004A274A" w:rsidRDefault="0022125D" w:rsidP="0022125D">
      <w:pPr>
        <w:jc w:val="both"/>
        <w:rPr>
          <w:sz w:val="20"/>
          <w:szCs w:val="20"/>
          <w:lang w:val="en-AU" w:eastAsia="en-AU"/>
        </w:rPr>
      </w:pPr>
      <w:r w:rsidRPr="004A274A">
        <w:rPr>
          <w:sz w:val="20"/>
          <w:szCs w:val="20"/>
          <w:lang w:val="en-AU" w:eastAsia="en-AU"/>
        </w:rPr>
        <w:t>The Independent Evaluation is proposed to be undertaken as follows. All aspects are subject to discussion and agreement with DFAT. A teleconference will be scheduled to discuss timing and various aspects of the outputs at the commencement of services.  Dates are indicative and negotiable with preferred tenderer.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4381"/>
        <w:gridCol w:w="1133"/>
        <w:gridCol w:w="1142"/>
        <w:gridCol w:w="1464"/>
        <w:gridCol w:w="1103"/>
        <w:gridCol w:w="1103"/>
        <w:gridCol w:w="1103"/>
        <w:gridCol w:w="1106"/>
      </w:tblGrid>
      <w:tr w:rsidR="0022125D" w:rsidRPr="004A274A" w14:paraId="3756D5FF" w14:textId="77777777" w:rsidTr="00224CC6">
        <w:trPr>
          <w:trHeight w:val="351"/>
          <w:tblHeader/>
        </w:trPr>
        <w:tc>
          <w:tcPr>
            <w:tcW w:w="2089" w:type="pct"/>
            <w:gridSpan w:val="2"/>
            <w:vMerge w:val="restart"/>
            <w:shd w:val="clear" w:color="auto" w:fill="E0E0E0"/>
            <w:vAlign w:val="center"/>
          </w:tcPr>
          <w:p w14:paraId="0E67AB4F" w14:textId="77777777" w:rsidR="0022125D" w:rsidRPr="004A274A" w:rsidRDefault="0022125D" w:rsidP="00286F21">
            <w:pPr>
              <w:jc w:val="center"/>
              <w:rPr>
                <w:b/>
                <w:sz w:val="21"/>
                <w:szCs w:val="21"/>
                <w:lang w:val="en-AU" w:eastAsia="en-AU"/>
              </w:rPr>
            </w:pPr>
            <w:r w:rsidRPr="004A274A">
              <w:rPr>
                <w:b/>
                <w:sz w:val="21"/>
                <w:szCs w:val="21"/>
                <w:lang w:val="en-AU" w:eastAsia="en-AU"/>
              </w:rPr>
              <w:t>Task</w:t>
            </w:r>
          </w:p>
        </w:tc>
        <w:tc>
          <w:tcPr>
            <w:tcW w:w="833" w:type="pct"/>
            <w:gridSpan w:val="2"/>
            <w:shd w:val="clear" w:color="auto" w:fill="E0E0E0"/>
            <w:vAlign w:val="center"/>
          </w:tcPr>
          <w:p w14:paraId="3A23BC95" w14:textId="77777777" w:rsidR="0022125D" w:rsidRPr="004A274A" w:rsidRDefault="0022125D" w:rsidP="00286F21">
            <w:pPr>
              <w:jc w:val="center"/>
              <w:rPr>
                <w:b/>
                <w:sz w:val="21"/>
                <w:szCs w:val="21"/>
                <w:lang w:val="en-AU" w:eastAsia="en-AU"/>
              </w:rPr>
            </w:pPr>
            <w:r w:rsidRPr="004A274A">
              <w:rPr>
                <w:b/>
                <w:sz w:val="21"/>
                <w:szCs w:val="21"/>
                <w:lang w:val="en-AU" w:eastAsia="en-AU"/>
              </w:rPr>
              <w:t>Indicative dates</w:t>
            </w:r>
          </w:p>
        </w:tc>
        <w:tc>
          <w:tcPr>
            <w:tcW w:w="461" w:type="pct"/>
            <w:shd w:val="clear" w:color="auto" w:fill="E0E0E0"/>
            <w:vAlign w:val="center"/>
          </w:tcPr>
          <w:p w14:paraId="08067387" w14:textId="77777777" w:rsidR="0022125D" w:rsidRPr="004A274A" w:rsidRDefault="0022125D" w:rsidP="00286F21">
            <w:pPr>
              <w:jc w:val="center"/>
              <w:rPr>
                <w:b/>
                <w:sz w:val="21"/>
                <w:szCs w:val="21"/>
                <w:lang w:val="en-AU" w:eastAsia="en-AU"/>
              </w:rPr>
            </w:pPr>
            <w:r w:rsidRPr="004A274A">
              <w:rPr>
                <w:b/>
                <w:sz w:val="21"/>
                <w:szCs w:val="21"/>
                <w:lang w:val="en-AU" w:eastAsia="en-AU"/>
              </w:rPr>
              <w:t>Location</w:t>
            </w:r>
          </w:p>
        </w:tc>
        <w:tc>
          <w:tcPr>
            <w:tcW w:w="1617" w:type="pct"/>
            <w:gridSpan w:val="4"/>
            <w:tcBorders>
              <w:bottom w:val="single" w:sz="4" w:space="0" w:color="auto"/>
            </w:tcBorders>
            <w:shd w:val="clear" w:color="auto" w:fill="E0E0E0"/>
            <w:vAlign w:val="center"/>
          </w:tcPr>
          <w:p w14:paraId="7A8ABBE2" w14:textId="77777777" w:rsidR="0022125D" w:rsidRPr="004A274A" w:rsidRDefault="0022125D" w:rsidP="00286F21">
            <w:pPr>
              <w:jc w:val="center"/>
              <w:rPr>
                <w:b/>
                <w:sz w:val="21"/>
                <w:szCs w:val="21"/>
                <w:lang w:val="en-AU" w:eastAsia="en-AU"/>
              </w:rPr>
            </w:pPr>
            <w:r w:rsidRPr="004A274A">
              <w:rPr>
                <w:b/>
                <w:sz w:val="21"/>
                <w:szCs w:val="21"/>
                <w:lang w:val="en-AU" w:eastAsia="en-AU"/>
              </w:rPr>
              <w:t xml:space="preserve">Indicative inputs </w:t>
            </w:r>
          </w:p>
        </w:tc>
      </w:tr>
      <w:tr w:rsidR="0022125D" w:rsidRPr="004A274A" w14:paraId="40395094" w14:textId="77777777" w:rsidTr="00224CC6">
        <w:trPr>
          <w:trHeight w:val="257"/>
          <w:tblHeader/>
        </w:trPr>
        <w:tc>
          <w:tcPr>
            <w:tcW w:w="2089" w:type="pct"/>
            <w:gridSpan w:val="2"/>
            <w:vMerge/>
            <w:shd w:val="clear" w:color="auto" w:fill="E0E0E0"/>
            <w:vAlign w:val="center"/>
          </w:tcPr>
          <w:p w14:paraId="195C6C15" w14:textId="77777777" w:rsidR="0022125D" w:rsidRPr="004A274A" w:rsidRDefault="0022125D" w:rsidP="00286F21">
            <w:pPr>
              <w:jc w:val="center"/>
              <w:rPr>
                <w:b/>
                <w:sz w:val="21"/>
                <w:szCs w:val="21"/>
                <w:lang w:val="en-AU" w:eastAsia="en-AU"/>
              </w:rPr>
            </w:pPr>
          </w:p>
        </w:tc>
        <w:tc>
          <w:tcPr>
            <w:tcW w:w="415" w:type="pct"/>
            <w:shd w:val="clear" w:color="auto" w:fill="E0E0E0"/>
            <w:vAlign w:val="center"/>
          </w:tcPr>
          <w:p w14:paraId="09AB304F" w14:textId="77777777" w:rsidR="0022125D" w:rsidRPr="004A274A" w:rsidRDefault="0022125D" w:rsidP="00286F21">
            <w:pPr>
              <w:jc w:val="center"/>
              <w:rPr>
                <w:b/>
                <w:sz w:val="21"/>
                <w:szCs w:val="21"/>
                <w:lang w:val="en-AU" w:eastAsia="en-AU"/>
              </w:rPr>
            </w:pPr>
            <w:r w:rsidRPr="004A274A">
              <w:rPr>
                <w:b/>
                <w:sz w:val="21"/>
                <w:szCs w:val="21"/>
                <w:lang w:val="en-AU" w:eastAsia="en-AU"/>
              </w:rPr>
              <w:t>Option A</w:t>
            </w:r>
          </w:p>
        </w:tc>
        <w:tc>
          <w:tcPr>
            <w:tcW w:w="418" w:type="pct"/>
            <w:shd w:val="clear" w:color="auto" w:fill="E0E0E0"/>
            <w:vAlign w:val="center"/>
          </w:tcPr>
          <w:p w14:paraId="0768EF8A" w14:textId="77777777" w:rsidR="0022125D" w:rsidRPr="004A274A" w:rsidRDefault="0022125D" w:rsidP="00286F21">
            <w:pPr>
              <w:jc w:val="center"/>
              <w:rPr>
                <w:b/>
                <w:sz w:val="21"/>
                <w:szCs w:val="21"/>
                <w:lang w:val="en-AU" w:eastAsia="en-AU"/>
              </w:rPr>
            </w:pPr>
            <w:r w:rsidRPr="004A274A">
              <w:rPr>
                <w:b/>
                <w:sz w:val="21"/>
                <w:szCs w:val="21"/>
                <w:lang w:val="en-AU" w:eastAsia="en-AU"/>
              </w:rPr>
              <w:t>Option B</w:t>
            </w:r>
          </w:p>
        </w:tc>
        <w:tc>
          <w:tcPr>
            <w:tcW w:w="461" w:type="pct"/>
            <w:shd w:val="clear" w:color="auto" w:fill="E0E0E0"/>
            <w:vAlign w:val="center"/>
          </w:tcPr>
          <w:p w14:paraId="5FBA3462" w14:textId="77777777" w:rsidR="0022125D" w:rsidRPr="004A274A" w:rsidRDefault="0022125D" w:rsidP="00286F21">
            <w:pPr>
              <w:jc w:val="center"/>
              <w:rPr>
                <w:b/>
                <w:sz w:val="21"/>
                <w:szCs w:val="21"/>
                <w:lang w:val="en-AU" w:eastAsia="en-AU"/>
              </w:rPr>
            </w:pPr>
          </w:p>
        </w:tc>
        <w:tc>
          <w:tcPr>
            <w:tcW w:w="404" w:type="pct"/>
            <w:tcBorders>
              <w:top w:val="single" w:sz="4" w:space="0" w:color="auto"/>
            </w:tcBorders>
            <w:shd w:val="clear" w:color="auto" w:fill="E0E0E0"/>
            <w:vAlign w:val="center"/>
          </w:tcPr>
          <w:p w14:paraId="057876BC" w14:textId="77777777" w:rsidR="0022125D" w:rsidRPr="004A274A" w:rsidRDefault="0022125D" w:rsidP="00286F21">
            <w:pPr>
              <w:jc w:val="center"/>
              <w:rPr>
                <w:b/>
                <w:sz w:val="21"/>
                <w:szCs w:val="21"/>
                <w:lang w:val="en-AU" w:eastAsia="en-AU"/>
              </w:rPr>
            </w:pPr>
            <w:r w:rsidRPr="004A274A">
              <w:rPr>
                <w:b/>
                <w:sz w:val="21"/>
                <w:szCs w:val="21"/>
                <w:lang w:val="en-AU" w:eastAsia="en-AU"/>
              </w:rPr>
              <w:t>Team Leader</w:t>
            </w:r>
          </w:p>
        </w:tc>
        <w:tc>
          <w:tcPr>
            <w:tcW w:w="404" w:type="pct"/>
            <w:shd w:val="clear" w:color="auto" w:fill="E0E0E0"/>
            <w:vAlign w:val="center"/>
          </w:tcPr>
          <w:p w14:paraId="796FC9AF" w14:textId="77777777" w:rsidR="0022125D" w:rsidRPr="004A274A" w:rsidRDefault="0022125D" w:rsidP="00286F21">
            <w:pPr>
              <w:jc w:val="center"/>
              <w:rPr>
                <w:b/>
                <w:sz w:val="21"/>
                <w:szCs w:val="21"/>
                <w:lang w:val="en-AU" w:eastAsia="en-AU"/>
              </w:rPr>
            </w:pPr>
            <w:r w:rsidRPr="004A274A">
              <w:rPr>
                <w:b/>
                <w:sz w:val="21"/>
                <w:szCs w:val="21"/>
                <w:lang w:val="en-AU" w:eastAsia="en-AU"/>
              </w:rPr>
              <w:t>Specialist</w:t>
            </w:r>
          </w:p>
        </w:tc>
        <w:tc>
          <w:tcPr>
            <w:tcW w:w="404" w:type="pct"/>
            <w:shd w:val="clear" w:color="auto" w:fill="E0E0E0"/>
            <w:vAlign w:val="center"/>
          </w:tcPr>
          <w:p w14:paraId="5099320A" w14:textId="77777777" w:rsidR="0022125D" w:rsidRPr="004A274A" w:rsidRDefault="0022125D" w:rsidP="00286F21">
            <w:pPr>
              <w:jc w:val="center"/>
              <w:rPr>
                <w:b/>
                <w:sz w:val="21"/>
                <w:szCs w:val="21"/>
                <w:lang w:val="en-AU" w:eastAsia="en-AU"/>
              </w:rPr>
            </w:pPr>
            <w:r w:rsidRPr="004A274A">
              <w:rPr>
                <w:b/>
                <w:sz w:val="21"/>
                <w:szCs w:val="21"/>
                <w:lang w:val="en-AU" w:eastAsia="en-AU"/>
              </w:rPr>
              <w:t>DFAT</w:t>
            </w:r>
          </w:p>
        </w:tc>
        <w:tc>
          <w:tcPr>
            <w:tcW w:w="405" w:type="pct"/>
            <w:shd w:val="clear" w:color="auto" w:fill="E0E0E0"/>
            <w:vAlign w:val="center"/>
          </w:tcPr>
          <w:p w14:paraId="20218007" w14:textId="77777777" w:rsidR="0022125D" w:rsidRPr="004A274A" w:rsidRDefault="0022125D" w:rsidP="00286F21">
            <w:pPr>
              <w:jc w:val="center"/>
              <w:rPr>
                <w:b/>
                <w:sz w:val="21"/>
                <w:szCs w:val="21"/>
                <w:lang w:val="en-AU" w:eastAsia="en-AU"/>
              </w:rPr>
            </w:pPr>
            <w:r w:rsidRPr="004A274A">
              <w:rPr>
                <w:b/>
                <w:sz w:val="21"/>
                <w:szCs w:val="21"/>
                <w:lang w:val="en-AU" w:eastAsia="en-AU"/>
              </w:rPr>
              <w:t>Other/ GoK</w:t>
            </w:r>
          </w:p>
        </w:tc>
      </w:tr>
      <w:tr w:rsidR="0022125D" w:rsidRPr="004A274A" w14:paraId="57680CDD" w14:textId="77777777" w:rsidTr="005735ED">
        <w:trPr>
          <w:trHeight w:val="415"/>
        </w:trPr>
        <w:tc>
          <w:tcPr>
            <w:tcW w:w="2089" w:type="pct"/>
            <w:gridSpan w:val="2"/>
            <w:shd w:val="clear" w:color="auto" w:fill="auto"/>
            <w:vAlign w:val="center"/>
          </w:tcPr>
          <w:p w14:paraId="71D514E8" w14:textId="77777777" w:rsidR="0022125D" w:rsidRPr="004A274A" w:rsidRDefault="0022125D" w:rsidP="00286F21">
            <w:pPr>
              <w:rPr>
                <w:sz w:val="21"/>
                <w:szCs w:val="21"/>
                <w:lang w:val="en-AU" w:eastAsia="en-AU"/>
              </w:rPr>
            </w:pPr>
            <w:r w:rsidRPr="004A274A">
              <w:rPr>
                <w:sz w:val="21"/>
                <w:szCs w:val="21"/>
                <w:lang w:val="en-AU" w:eastAsia="en-AU"/>
              </w:rPr>
              <w:t>Initial briefing, review documents and prepare Independent Evaluation Plan (include refinement of evaluation questions)</w:t>
            </w:r>
          </w:p>
        </w:tc>
        <w:tc>
          <w:tcPr>
            <w:tcW w:w="415" w:type="pct"/>
            <w:shd w:val="clear" w:color="auto" w:fill="auto"/>
            <w:vAlign w:val="center"/>
          </w:tcPr>
          <w:p w14:paraId="168FEBA4" w14:textId="77777777" w:rsidR="0022125D" w:rsidRPr="004A274A" w:rsidRDefault="0022125D" w:rsidP="00286F21">
            <w:pPr>
              <w:jc w:val="center"/>
              <w:rPr>
                <w:sz w:val="21"/>
                <w:szCs w:val="21"/>
                <w:highlight w:val="yellow"/>
                <w:lang w:val="en-AU" w:eastAsia="en-AU"/>
              </w:rPr>
            </w:pPr>
            <w:r w:rsidRPr="004A274A">
              <w:rPr>
                <w:sz w:val="21"/>
                <w:szCs w:val="21"/>
                <w:lang w:val="en-AU" w:eastAsia="en-AU"/>
              </w:rPr>
              <w:t>Early May</w:t>
            </w:r>
          </w:p>
        </w:tc>
        <w:tc>
          <w:tcPr>
            <w:tcW w:w="418" w:type="pct"/>
            <w:shd w:val="clear" w:color="auto" w:fill="auto"/>
            <w:vAlign w:val="center"/>
          </w:tcPr>
          <w:p w14:paraId="2A4FA0A9" w14:textId="77777777" w:rsidR="0022125D" w:rsidRPr="004A274A" w:rsidRDefault="0022125D" w:rsidP="00286F21">
            <w:pPr>
              <w:jc w:val="center"/>
              <w:rPr>
                <w:sz w:val="21"/>
                <w:szCs w:val="21"/>
                <w:lang w:val="en-AU" w:eastAsia="en-AU"/>
              </w:rPr>
            </w:pPr>
            <w:r w:rsidRPr="004A274A">
              <w:rPr>
                <w:sz w:val="21"/>
                <w:szCs w:val="21"/>
                <w:lang w:val="en-AU" w:eastAsia="en-AU"/>
              </w:rPr>
              <w:t>May</w:t>
            </w:r>
          </w:p>
        </w:tc>
        <w:tc>
          <w:tcPr>
            <w:tcW w:w="461" w:type="pct"/>
            <w:shd w:val="clear" w:color="auto" w:fill="auto"/>
            <w:vAlign w:val="center"/>
          </w:tcPr>
          <w:p w14:paraId="4BD34212"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029A7BBE" w14:textId="77777777" w:rsidR="0022125D" w:rsidRPr="004A274A" w:rsidRDefault="0022125D" w:rsidP="00286F21">
            <w:pPr>
              <w:jc w:val="center"/>
              <w:rPr>
                <w:sz w:val="21"/>
                <w:szCs w:val="21"/>
                <w:lang w:val="en-AU" w:eastAsia="en-AU"/>
              </w:rPr>
            </w:pPr>
            <w:r w:rsidRPr="004A274A">
              <w:rPr>
                <w:sz w:val="21"/>
                <w:szCs w:val="21"/>
                <w:lang w:val="en-AU" w:eastAsia="en-AU"/>
              </w:rPr>
              <w:t>3 days</w:t>
            </w:r>
          </w:p>
        </w:tc>
        <w:tc>
          <w:tcPr>
            <w:tcW w:w="404" w:type="pct"/>
            <w:shd w:val="clear" w:color="auto" w:fill="auto"/>
            <w:vAlign w:val="center"/>
          </w:tcPr>
          <w:p w14:paraId="7B89DB45" w14:textId="77777777" w:rsidR="0022125D" w:rsidRPr="004A274A" w:rsidRDefault="0022125D" w:rsidP="00286F21">
            <w:pPr>
              <w:jc w:val="center"/>
              <w:rPr>
                <w:sz w:val="21"/>
                <w:szCs w:val="21"/>
                <w:lang w:val="en-AU" w:eastAsia="en-AU"/>
              </w:rPr>
            </w:pPr>
            <w:r w:rsidRPr="004A274A">
              <w:rPr>
                <w:sz w:val="21"/>
                <w:szCs w:val="21"/>
                <w:lang w:val="en-AU" w:eastAsia="en-AU"/>
              </w:rPr>
              <w:t>3 days</w:t>
            </w:r>
          </w:p>
        </w:tc>
        <w:tc>
          <w:tcPr>
            <w:tcW w:w="404" w:type="pct"/>
            <w:shd w:val="clear" w:color="auto" w:fill="auto"/>
            <w:vAlign w:val="center"/>
          </w:tcPr>
          <w:p w14:paraId="72ADEF8F" w14:textId="77777777" w:rsidR="0022125D" w:rsidRPr="004A274A" w:rsidRDefault="0022125D" w:rsidP="00286F21">
            <w:pPr>
              <w:jc w:val="center"/>
              <w:rPr>
                <w:sz w:val="21"/>
                <w:szCs w:val="21"/>
                <w:lang w:val="en-AU" w:eastAsia="en-AU"/>
              </w:rPr>
            </w:pPr>
            <w:r w:rsidRPr="004A274A">
              <w:rPr>
                <w:sz w:val="21"/>
                <w:szCs w:val="21"/>
                <w:lang w:val="en-AU" w:eastAsia="en-AU"/>
              </w:rPr>
              <w:t>3 days</w:t>
            </w:r>
          </w:p>
        </w:tc>
        <w:tc>
          <w:tcPr>
            <w:tcW w:w="405" w:type="pct"/>
            <w:vAlign w:val="center"/>
          </w:tcPr>
          <w:p w14:paraId="15CC3DB5" w14:textId="77777777" w:rsidR="0022125D" w:rsidRPr="004A274A" w:rsidRDefault="0022125D" w:rsidP="00286F21">
            <w:pPr>
              <w:ind w:right="3"/>
              <w:jc w:val="center"/>
              <w:rPr>
                <w:sz w:val="21"/>
                <w:szCs w:val="21"/>
                <w:lang w:val="en-AU" w:eastAsia="en-AU"/>
              </w:rPr>
            </w:pPr>
            <w:r w:rsidRPr="004A274A">
              <w:rPr>
                <w:sz w:val="21"/>
                <w:szCs w:val="21"/>
                <w:lang w:val="en-AU" w:eastAsia="en-AU"/>
              </w:rPr>
              <w:t>3 days</w:t>
            </w:r>
          </w:p>
        </w:tc>
      </w:tr>
      <w:tr w:rsidR="0022125D" w:rsidRPr="004A274A" w14:paraId="581196C4" w14:textId="77777777" w:rsidTr="005735ED">
        <w:trPr>
          <w:trHeight w:val="420"/>
        </w:trPr>
        <w:tc>
          <w:tcPr>
            <w:tcW w:w="2089" w:type="pct"/>
            <w:gridSpan w:val="2"/>
            <w:shd w:val="clear" w:color="auto" w:fill="auto"/>
            <w:vAlign w:val="center"/>
          </w:tcPr>
          <w:p w14:paraId="4DC25865" w14:textId="77777777" w:rsidR="0022125D" w:rsidRPr="004A274A" w:rsidRDefault="0022125D" w:rsidP="00286F21">
            <w:pPr>
              <w:rPr>
                <w:sz w:val="21"/>
                <w:szCs w:val="21"/>
                <w:lang w:val="en-AU" w:eastAsia="en-AU"/>
              </w:rPr>
            </w:pPr>
            <w:r w:rsidRPr="004A274A">
              <w:rPr>
                <w:sz w:val="21"/>
                <w:szCs w:val="21"/>
                <w:lang w:val="en-AU" w:eastAsia="en-AU"/>
              </w:rPr>
              <w:t>Preparation of draft evaluation plan</w:t>
            </w:r>
          </w:p>
        </w:tc>
        <w:tc>
          <w:tcPr>
            <w:tcW w:w="415" w:type="pct"/>
            <w:shd w:val="clear" w:color="auto" w:fill="auto"/>
            <w:vAlign w:val="center"/>
          </w:tcPr>
          <w:p w14:paraId="33C5F9ED" w14:textId="77777777" w:rsidR="0022125D" w:rsidRPr="004A274A" w:rsidRDefault="0022125D" w:rsidP="00286F21">
            <w:pPr>
              <w:rPr>
                <w:sz w:val="21"/>
                <w:szCs w:val="21"/>
                <w:highlight w:val="yellow"/>
                <w:lang w:val="en-AU" w:eastAsia="en-AU"/>
              </w:rPr>
            </w:pPr>
          </w:p>
        </w:tc>
        <w:tc>
          <w:tcPr>
            <w:tcW w:w="418" w:type="pct"/>
            <w:shd w:val="clear" w:color="auto" w:fill="auto"/>
            <w:vAlign w:val="center"/>
          </w:tcPr>
          <w:p w14:paraId="4D11CDC4" w14:textId="77777777" w:rsidR="0022125D" w:rsidRPr="004A274A" w:rsidRDefault="0022125D" w:rsidP="00286F21">
            <w:pPr>
              <w:jc w:val="center"/>
              <w:rPr>
                <w:sz w:val="21"/>
                <w:szCs w:val="21"/>
                <w:lang w:val="en-AU" w:eastAsia="en-AU"/>
              </w:rPr>
            </w:pPr>
          </w:p>
        </w:tc>
        <w:tc>
          <w:tcPr>
            <w:tcW w:w="461" w:type="pct"/>
            <w:shd w:val="clear" w:color="auto" w:fill="auto"/>
            <w:vAlign w:val="center"/>
          </w:tcPr>
          <w:p w14:paraId="3F0FBBC9"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59A3D0DB" w14:textId="77777777" w:rsidR="0022125D" w:rsidRPr="004A274A" w:rsidRDefault="0022125D" w:rsidP="00286F21">
            <w:pPr>
              <w:jc w:val="center"/>
              <w:rPr>
                <w:sz w:val="21"/>
                <w:szCs w:val="21"/>
                <w:lang w:val="en-AU" w:eastAsia="en-AU"/>
              </w:rPr>
            </w:pPr>
            <w:r w:rsidRPr="004A274A">
              <w:rPr>
                <w:sz w:val="21"/>
                <w:szCs w:val="21"/>
                <w:lang w:val="en-AU" w:eastAsia="en-AU"/>
              </w:rPr>
              <w:t>3 days</w:t>
            </w:r>
          </w:p>
        </w:tc>
        <w:tc>
          <w:tcPr>
            <w:tcW w:w="404" w:type="pct"/>
            <w:shd w:val="clear" w:color="auto" w:fill="auto"/>
            <w:vAlign w:val="center"/>
          </w:tcPr>
          <w:p w14:paraId="7C903C4B" w14:textId="77777777" w:rsidR="0022125D" w:rsidRPr="004A274A" w:rsidRDefault="0022125D" w:rsidP="00286F21">
            <w:pPr>
              <w:jc w:val="center"/>
              <w:rPr>
                <w:sz w:val="21"/>
                <w:szCs w:val="21"/>
                <w:lang w:val="en-AU" w:eastAsia="en-AU"/>
              </w:rPr>
            </w:pPr>
            <w:r w:rsidRPr="004A274A">
              <w:rPr>
                <w:sz w:val="21"/>
                <w:szCs w:val="21"/>
                <w:lang w:val="en-AU" w:eastAsia="en-AU"/>
              </w:rPr>
              <w:t>3 days</w:t>
            </w:r>
          </w:p>
        </w:tc>
        <w:tc>
          <w:tcPr>
            <w:tcW w:w="404" w:type="pct"/>
            <w:shd w:val="clear" w:color="auto" w:fill="auto"/>
            <w:vAlign w:val="center"/>
          </w:tcPr>
          <w:p w14:paraId="4466082D" w14:textId="77777777" w:rsidR="0022125D" w:rsidRPr="004A274A" w:rsidRDefault="0022125D" w:rsidP="00286F21">
            <w:pPr>
              <w:jc w:val="center"/>
              <w:rPr>
                <w:sz w:val="21"/>
                <w:szCs w:val="21"/>
                <w:lang w:val="en-AU" w:eastAsia="en-AU"/>
              </w:rPr>
            </w:pPr>
            <w:r w:rsidRPr="004A274A">
              <w:rPr>
                <w:sz w:val="21"/>
                <w:szCs w:val="21"/>
                <w:lang w:val="en-AU" w:eastAsia="en-AU"/>
              </w:rPr>
              <w:t>1 day</w:t>
            </w:r>
          </w:p>
        </w:tc>
        <w:tc>
          <w:tcPr>
            <w:tcW w:w="405" w:type="pct"/>
            <w:vAlign w:val="center"/>
          </w:tcPr>
          <w:p w14:paraId="195474CD" w14:textId="77777777" w:rsidR="0022125D" w:rsidRPr="004A274A" w:rsidRDefault="0022125D" w:rsidP="00286F21">
            <w:pPr>
              <w:jc w:val="center"/>
              <w:rPr>
                <w:sz w:val="21"/>
                <w:szCs w:val="21"/>
                <w:lang w:val="en-AU" w:eastAsia="en-AU"/>
              </w:rPr>
            </w:pPr>
            <w:r w:rsidRPr="004A274A">
              <w:rPr>
                <w:sz w:val="21"/>
                <w:szCs w:val="21"/>
                <w:lang w:val="en-AU" w:eastAsia="en-AU"/>
              </w:rPr>
              <w:t>1 day</w:t>
            </w:r>
          </w:p>
        </w:tc>
      </w:tr>
      <w:tr w:rsidR="0022125D" w:rsidRPr="004A274A" w14:paraId="293E4455" w14:textId="77777777" w:rsidTr="005735ED">
        <w:trPr>
          <w:trHeight w:val="575"/>
        </w:trPr>
        <w:tc>
          <w:tcPr>
            <w:tcW w:w="2089" w:type="pct"/>
            <w:gridSpan w:val="2"/>
            <w:shd w:val="clear" w:color="auto" w:fill="auto"/>
            <w:vAlign w:val="center"/>
          </w:tcPr>
          <w:p w14:paraId="35D1C32E" w14:textId="77777777" w:rsidR="0022125D" w:rsidRPr="004A274A" w:rsidRDefault="0022125D" w:rsidP="00286F21">
            <w:pPr>
              <w:rPr>
                <w:sz w:val="21"/>
                <w:szCs w:val="21"/>
                <w:lang w:val="en-AU" w:eastAsia="en-AU"/>
              </w:rPr>
            </w:pPr>
            <w:r w:rsidRPr="004A274A">
              <w:rPr>
                <w:sz w:val="21"/>
                <w:szCs w:val="21"/>
                <w:lang w:val="en-AU" w:eastAsia="en-AU"/>
              </w:rPr>
              <w:t>Submit Draft Independent Evaluation Plan to Tarawa Post</w:t>
            </w:r>
          </w:p>
        </w:tc>
        <w:tc>
          <w:tcPr>
            <w:tcW w:w="415" w:type="pct"/>
            <w:shd w:val="clear" w:color="auto" w:fill="auto"/>
            <w:vAlign w:val="center"/>
          </w:tcPr>
          <w:p w14:paraId="4B399DB7" w14:textId="77777777" w:rsidR="0022125D" w:rsidRPr="004A274A" w:rsidRDefault="0022125D" w:rsidP="00286F21">
            <w:pPr>
              <w:jc w:val="center"/>
              <w:rPr>
                <w:sz w:val="21"/>
                <w:szCs w:val="21"/>
                <w:highlight w:val="yellow"/>
                <w:lang w:val="en-AU" w:eastAsia="en-AU"/>
              </w:rPr>
            </w:pPr>
            <w:r w:rsidRPr="004A274A">
              <w:rPr>
                <w:sz w:val="21"/>
                <w:szCs w:val="21"/>
                <w:lang w:val="en-AU" w:eastAsia="en-AU"/>
              </w:rPr>
              <w:t>18 May</w:t>
            </w:r>
          </w:p>
        </w:tc>
        <w:tc>
          <w:tcPr>
            <w:tcW w:w="418" w:type="pct"/>
            <w:shd w:val="clear" w:color="auto" w:fill="auto"/>
            <w:vAlign w:val="center"/>
          </w:tcPr>
          <w:p w14:paraId="7C6465CB" w14:textId="77777777" w:rsidR="0022125D" w:rsidRPr="004A274A" w:rsidRDefault="0022125D" w:rsidP="00286F21">
            <w:pPr>
              <w:jc w:val="center"/>
              <w:rPr>
                <w:sz w:val="21"/>
                <w:szCs w:val="21"/>
                <w:lang w:val="en-AU" w:eastAsia="en-AU"/>
              </w:rPr>
            </w:pPr>
            <w:r w:rsidRPr="004A274A">
              <w:rPr>
                <w:sz w:val="21"/>
                <w:szCs w:val="21"/>
                <w:lang w:val="en-AU" w:eastAsia="en-AU"/>
              </w:rPr>
              <w:t>1 June</w:t>
            </w:r>
          </w:p>
        </w:tc>
        <w:tc>
          <w:tcPr>
            <w:tcW w:w="461" w:type="pct"/>
            <w:shd w:val="clear" w:color="auto" w:fill="auto"/>
            <w:vAlign w:val="center"/>
          </w:tcPr>
          <w:p w14:paraId="32A227AA" w14:textId="77777777" w:rsidR="0022125D" w:rsidRPr="004A274A" w:rsidRDefault="0022125D" w:rsidP="00286F21">
            <w:pPr>
              <w:rPr>
                <w:sz w:val="21"/>
                <w:szCs w:val="21"/>
                <w:lang w:val="en-AU" w:eastAsia="en-AU"/>
              </w:rPr>
            </w:pPr>
          </w:p>
        </w:tc>
        <w:tc>
          <w:tcPr>
            <w:tcW w:w="404" w:type="pct"/>
            <w:shd w:val="clear" w:color="auto" w:fill="auto"/>
            <w:vAlign w:val="center"/>
          </w:tcPr>
          <w:p w14:paraId="11D8759C"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382494C6"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6E6C451F" w14:textId="77777777" w:rsidR="0022125D" w:rsidRPr="004A274A" w:rsidRDefault="0022125D" w:rsidP="00286F21">
            <w:pPr>
              <w:jc w:val="center"/>
              <w:rPr>
                <w:sz w:val="21"/>
                <w:szCs w:val="21"/>
                <w:lang w:val="en-AU" w:eastAsia="en-AU"/>
              </w:rPr>
            </w:pPr>
          </w:p>
        </w:tc>
        <w:tc>
          <w:tcPr>
            <w:tcW w:w="405" w:type="pct"/>
            <w:vAlign w:val="center"/>
          </w:tcPr>
          <w:p w14:paraId="4AA4A442" w14:textId="77777777" w:rsidR="0022125D" w:rsidRPr="004A274A" w:rsidRDefault="0022125D" w:rsidP="00286F21">
            <w:pPr>
              <w:jc w:val="center"/>
              <w:rPr>
                <w:sz w:val="21"/>
                <w:szCs w:val="21"/>
                <w:lang w:val="en-AU" w:eastAsia="en-AU"/>
              </w:rPr>
            </w:pPr>
          </w:p>
        </w:tc>
      </w:tr>
      <w:tr w:rsidR="0022125D" w:rsidRPr="004A274A" w14:paraId="0BE83A90" w14:textId="77777777" w:rsidTr="005735ED">
        <w:trPr>
          <w:trHeight w:val="584"/>
        </w:trPr>
        <w:tc>
          <w:tcPr>
            <w:tcW w:w="2089" w:type="pct"/>
            <w:gridSpan w:val="2"/>
            <w:shd w:val="clear" w:color="auto" w:fill="auto"/>
            <w:vAlign w:val="center"/>
          </w:tcPr>
          <w:p w14:paraId="54D027E0" w14:textId="77777777" w:rsidR="0022125D" w:rsidRPr="004A274A" w:rsidRDefault="0022125D" w:rsidP="00286F21">
            <w:pPr>
              <w:rPr>
                <w:sz w:val="21"/>
                <w:szCs w:val="21"/>
                <w:lang w:val="en-AU" w:eastAsia="en-AU"/>
              </w:rPr>
            </w:pPr>
            <w:r w:rsidRPr="004A274A">
              <w:rPr>
                <w:sz w:val="21"/>
                <w:szCs w:val="21"/>
                <w:lang w:val="en-AU" w:eastAsia="en-AU"/>
              </w:rPr>
              <w:t xml:space="preserve">Discuss Draft Independent Evaluation Plan and confirm the evaluation questions with Tarawa Post  </w:t>
            </w:r>
          </w:p>
        </w:tc>
        <w:tc>
          <w:tcPr>
            <w:tcW w:w="415" w:type="pct"/>
            <w:shd w:val="clear" w:color="auto" w:fill="auto"/>
            <w:vAlign w:val="center"/>
          </w:tcPr>
          <w:p w14:paraId="5096A2A7" w14:textId="77777777" w:rsidR="0022125D" w:rsidRPr="004A274A" w:rsidRDefault="0022125D" w:rsidP="00286F21">
            <w:pPr>
              <w:jc w:val="center"/>
              <w:rPr>
                <w:sz w:val="21"/>
                <w:szCs w:val="21"/>
                <w:highlight w:val="yellow"/>
                <w:lang w:val="en-AU" w:eastAsia="en-AU"/>
              </w:rPr>
            </w:pPr>
            <w:r w:rsidRPr="004A274A">
              <w:rPr>
                <w:sz w:val="21"/>
                <w:szCs w:val="21"/>
                <w:lang w:val="en-AU" w:eastAsia="en-AU"/>
              </w:rPr>
              <w:t>Late May</w:t>
            </w:r>
          </w:p>
        </w:tc>
        <w:tc>
          <w:tcPr>
            <w:tcW w:w="418" w:type="pct"/>
            <w:shd w:val="clear" w:color="auto" w:fill="auto"/>
            <w:vAlign w:val="center"/>
          </w:tcPr>
          <w:p w14:paraId="3DEAB82F" w14:textId="77777777" w:rsidR="0022125D" w:rsidRPr="004A274A" w:rsidRDefault="00210A53" w:rsidP="00286F21">
            <w:pPr>
              <w:jc w:val="center"/>
              <w:rPr>
                <w:sz w:val="21"/>
                <w:szCs w:val="21"/>
                <w:lang w:val="en-AU" w:eastAsia="en-AU"/>
              </w:rPr>
            </w:pPr>
            <w:r w:rsidRPr="004A274A">
              <w:rPr>
                <w:sz w:val="21"/>
                <w:szCs w:val="21"/>
                <w:lang w:val="en-AU" w:eastAsia="en-AU"/>
              </w:rPr>
              <w:t>Mid-June</w:t>
            </w:r>
          </w:p>
        </w:tc>
        <w:tc>
          <w:tcPr>
            <w:tcW w:w="461" w:type="pct"/>
            <w:shd w:val="clear" w:color="auto" w:fill="auto"/>
            <w:vAlign w:val="center"/>
          </w:tcPr>
          <w:p w14:paraId="70A8C2E8"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154A2456" w14:textId="77777777" w:rsidR="0022125D" w:rsidRPr="004A274A" w:rsidRDefault="0022125D" w:rsidP="00286F21">
            <w:pPr>
              <w:jc w:val="center"/>
              <w:rPr>
                <w:sz w:val="21"/>
                <w:szCs w:val="21"/>
                <w:lang w:val="en-AU" w:eastAsia="en-AU"/>
              </w:rPr>
            </w:pPr>
            <w:r w:rsidRPr="004A274A">
              <w:rPr>
                <w:sz w:val="21"/>
                <w:szCs w:val="21"/>
                <w:lang w:val="en-AU" w:eastAsia="en-AU"/>
              </w:rPr>
              <w:t>0.5 days</w:t>
            </w:r>
          </w:p>
        </w:tc>
        <w:tc>
          <w:tcPr>
            <w:tcW w:w="404" w:type="pct"/>
            <w:shd w:val="clear" w:color="auto" w:fill="auto"/>
            <w:vAlign w:val="center"/>
          </w:tcPr>
          <w:p w14:paraId="5860BA01" w14:textId="77777777" w:rsidR="0022125D" w:rsidRPr="004A274A" w:rsidRDefault="0022125D" w:rsidP="00286F21">
            <w:pPr>
              <w:jc w:val="center"/>
              <w:rPr>
                <w:sz w:val="21"/>
                <w:szCs w:val="21"/>
                <w:lang w:val="en-AU" w:eastAsia="en-AU"/>
              </w:rPr>
            </w:pPr>
            <w:r w:rsidRPr="004A274A">
              <w:rPr>
                <w:sz w:val="21"/>
                <w:szCs w:val="21"/>
                <w:lang w:val="en-AU" w:eastAsia="en-AU"/>
              </w:rPr>
              <w:t>0.5 days</w:t>
            </w:r>
          </w:p>
        </w:tc>
        <w:tc>
          <w:tcPr>
            <w:tcW w:w="404" w:type="pct"/>
            <w:shd w:val="clear" w:color="auto" w:fill="auto"/>
            <w:vAlign w:val="center"/>
          </w:tcPr>
          <w:p w14:paraId="11CC8C23" w14:textId="77777777" w:rsidR="0022125D" w:rsidRPr="004A274A" w:rsidRDefault="0022125D" w:rsidP="00286F21">
            <w:pPr>
              <w:jc w:val="center"/>
              <w:rPr>
                <w:sz w:val="21"/>
                <w:szCs w:val="21"/>
                <w:lang w:val="en-AU" w:eastAsia="en-AU"/>
              </w:rPr>
            </w:pPr>
            <w:r w:rsidRPr="004A274A">
              <w:rPr>
                <w:sz w:val="21"/>
                <w:szCs w:val="21"/>
                <w:lang w:val="en-AU" w:eastAsia="en-AU"/>
              </w:rPr>
              <w:t>0.5 days</w:t>
            </w:r>
          </w:p>
        </w:tc>
        <w:tc>
          <w:tcPr>
            <w:tcW w:w="405" w:type="pct"/>
            <w:vAlign w:val="center"/>
          </w:tcPr>
          <w:p w14:paraId="6F28D109" w14:textId="77777777" w:rsidR="0022125D" w:rsidRPr="004A274A" w:rsidRDefault="0022125D" w:rsidP="00286F21">
            <w:pPr>
              <w:jc w:val="center"/>
              <w:rPr>
                <w:sz w:val="21"/>
                <w:szCs w:val="21"/>
                <w:lang w:val="en-AU" w:eastAsia="en-AU"/>
              </w:rPr>
            </w:pPr>
            <w:r w:rsidRPr="004A274A">
              <w:rPr>
                <w:sz w:val="21"/>
                <w:szCs w:val="21"/>
                <w:lang w:val="en-AU" w:eastAsia="en-AU"/>
              </w:rPr>
              <w:t>0.5 days</w:t>
            </w:r>
          </w:p>
        </w:tc>
      </w:tr>
      <w:tr w:rsidR="0022125D" w:rsidRPr="004A274A" w14:paraId="75CF962A" w14:textId="77777777" w:rsidTr="005735ED">
        <w:trPr>
          <w:trHeight w:val="372"/>
        </w:trPr>
        <w:tc>
          <w:tcPr>
            <w:tcW w:w="2089" w:type="pct"/>
            <w:gridSpan w:val="2"/>
            <w:shd w:val="clear" w:color="auto" w:fill="auto"/>
            <w:vAlign w:val="center"/>
          </w:tcPr>
          <w:p w14:paraId="671B5631" w14:textId="77777777" w:rsidR="0022125D" w:rsidRPr="004A274A" w:rsidRDefault="0022125D" w:rsidP="00286F21">
            <w:pPr>
              <w:rPr>
                <w:sz w:val="21"/>
                <w:szCs w:val="21"/>
                <w:lang w:val="en-AU" w:eastAsia="en-AU"/>
              </w:rPr>
            </w:pPr>
            <w:r w:rsidRPr="004A274A">
              <w:rPr>
                <w:sz w:val="21"/>
                <w:szCs w:val="21"/>
                <w:lang w:val="en-AU" w:eastAsia="en-AU"/>
              </w:rPr>
              <w:t>Preparation Final 2018 Independent Evaluation Plan to Tarawa Post</w:t>
            </w:r>
          </w:p>
        </w:tc>
        <w:tc>
          <w:tcPr>
            <w:tcW w:w="415" w:type="pct"/>
            <w:shd w:val="clear" w:color="auto" w:fill="auto"/>
            <w:vAlign w:val="center"/>
          </w:tcPr>
          <w:p w14:paraId="1EC67244" w14:textId="77777777" w:rsidR="0022125D" w:rsidRPr="004A274A" w:rsidRDefault="0022125D" w:rsidP="00286F21">
            <w:pPr>
              <w:jc w:val="center"/>
              <w:rPr>
                <w:sz w:val="21"/>
                <w:szCs w:val="21"/>
                <w:highlight w:val="yellow"/>
                <w:lang w:val="en-AU" w:eastAsia="en-AU"/>
              </w:rPr>
            </w:pPr>
          </w:p>
        </w:tc>
        <w:tc>
          <w:tcPr>
            <w:tcW w:w="418" w:type="pct"/>
            <w:shd w:val="clear" w:color="auto" w:fill="auto"/>
            <w:vAlign w:val="center"/>
          </w:tcPr>
          <w:p w14:paraId="3E1A53B9" w14:textId="77777777" w:rsidR="0022125D" w:rsidRPr="004A274A" w:rsidRDefault="0022125D" w:rsidP="00286F21">
            <w:pPr>
              <w:jc w:val="center"/>
              <w:rPr>
                <w:sz w:val="21"/>
                <w:szCs w:val="21"/>
                <w:lang w:val="en-AU" w:eastAsia="en-AU"/>
              </w:rPr>
            </w:pPr>
          </w:p>
        </w:tc>
        <w:tc>
          <w:tcPr>
            <w:tcW w:w="461" w:type="pct"/>
            <w:shd w:val="clear" w:color="auto" w:fill="auto"/>
            <w:vAlign w:val="center"/>
          </w:tcPr>
          <w:p w14:paraId="130AC2D1"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1EE080E7" w14:textId="77777777" w:rsidR="0022125D" w:rsidRPr="004A274A" w:rsidRDefault="0022125D" w:rsidP="00286F21">
            <w:pPr>
              <w:jc w:val="center"/>
              <w:rPr>
                <w:sz w:val="21"/>
                <w:szCs w:val="21"/>
                <w:lang w:val="en-AU" w:eastAsia="en-AU"/>
              </w:rPr>
            </w:pPr>
            <w:r w:rsidRPr="004A274A">
              <w:rPr>
                <w:sz w:val="21"/>
                <w:szCs w:val="21"/>
                <w:lang w:val="en-AU" w:eastAsia="en-AU"/>
              </w:rPr>
              <w:t>1 day</w:t>
            </w:r>
          </w:p>
        </w:tc>
        <w:tc>
          <w:tcPr>
            <w:tcW w:w="404" w:type="pct"/>
            <w:shd w:val="clear" w:color="auto" w:fill="auto"/>
            <w:vAlign w:val="center"/>
          </w:tcPr>
          <w:p w14:paraId="25BDE181" w14:textId="77777777" w:rsidR="0022125D" w:rsidRPr="004A274A" w:rsidRDefault="0022125D" w:rsidP="00286F21">
            <w:pPr>
              <w:jc w:val="center"/>
              <w:rPr>
                <w:sz w:val="21"/>
                <w:szCs w:val="21"/>
                <w:lang w:val="en-AU" w:eastAsia="en-AU"/>
              </w:rPr>
            </w:pPr>
            <w:r w:rsidRPr="004A274A">
              <w:rPr>
                <w:sz w:val="21"/>
                <w:szCs w:val="21"/>
                <w:lang w:val="en-AU" w:eastAsia="en-AU"/>
              </w:rPr>
              <w:t>1 day</w:t>
            </w:r>
          </w:p>
        </w:tc>
        <w:tc>
          <w:tcPr>
            <w:tcW w:w="404" w:type="pct"/>
            <w:shd w:val="clear" w:color="auto" w:fill="auto"/>
            <w:vAlign w:val="center"/>
          </w:tcPr>
          <w:p w14:paraId="0080E590" w14:textId="77777777" w:rsidR="0022125D" w:rsidRPr="004A274A" w:rsidRDefault="0022125D" w:rsidP="00286F21">
            <w:pPr>
              <w:jc w:val="center"/>
              <w:rPr>
                <w:sz w:val="21"/>
                <w:szCs w:val="21"/>
                <w:lang w:val="en-AU" w:eastAsia="en-AU"/>
              </w:rPr>
            </w:pPr>
            <w:r w:rsidRPr="004A274A">
              <w:rPr>
                <w:sz w:val="21"/>
                <w:szCs w:val="21"/>
                <w:lang w:val="en-AU" w:eastAsia="en-AU"/>
              </w:rPr>
              <w:t>0.5 days</w:t>
            </w:r>
          </w:p>
        </w:tc>
        <w:tc>
          <w:tcPr>
            <w:tcW w:w="405" w:type="pct"/>
            <w:vAlign w:val="center"/>
          </w:tcPr>
          <w:p w14:paraId="6BF374AA" w14:textId="77777777" w:rsidR="0022125D" w:rsidRPr="004A274A" w:rsidRDefault="0022125D" w:rsidP="00286F21">
            <w:pPr>
              <w:jc w:val="center"/>
              <w:rPr>
                <w:sz w:val="21"/>
                <w:szCs w:val="21"/>
                <w:lang w:val="en-AU" w:eastAsia="en-AU"/>
              </w:rPr>
            </w:pPr>
            <w:r w:rsidRPr="004A274A">
              <w:rPr>
                <w:sz w:val="21"/>
                <w:szCs w:val="21"/>
                <w:lang w:val="en-AU" w:eastAsia="en-AU"/>
              </w:rPr>
              <w:t>0.5 days</w:t>
            </w:r>
          </w:p>
        </w:tc>
      </w:tr>
      <w:tr w:rsidR="0022125D" w:rsidRPr="004A274A" w14:paraId="02FF1B4F" w14:textId="77777777" w:rsidTr="005735ED">
        <w:trPr>
          <w:trHeight w:val="372"/>
        </w:trPr>
        <w:tc>
          <w:tcPr>
            <w:tcW w:w="2089" w:type="pct"/>
            <w:gridSpan w:val="2"/>
            <w:shd w:val="clear" w:color="auto" w:fill="auto"/>
            <w:vAlign w:val="center"/>
          </w:tcPr>
          <w:p w14:paraId="37C0D11B" w14:textId="77777777" w:rsidR="0022125D" w:rsidRPr="004A274A" w:rsidRDefault="0022125D" w:rsidP="00286F21">
            <w:pPr>
              <w:rPr>
                <w:sz w:val="21"/>
                <w:szCs w:val="21"/>
                <w:lang w:val="en-AU" w:eastAsia="en-AU"/>
              </w:rPr>
            </w:pPr>
            <w:r w:rsidRPr="004A274A">
              <w:rPr>
                <w:sz w:val="21"/>
                <w:szCs w:val="21"/>
                <w:lang w:val="en-AU" w:eastAsia="en-AU"/>
              </w:rPr>
              <w:t>Submit Final 2018 Independent Evaluation Plan to Tarawa Post</w:t>
            </w:r>
          </w:p>
        </w:tc>
        <w:tc>
          <w:tcPr>
            <w:tcW w:w="415" w:type="pct"/>
            <w:shd w:val="clear" w:color="auto" w:fill="auto"/>
            <w:vAlign w:val="center"/>
          </w:tcPr>
          <w:p w14:paraId="7B22B86B" w14:textId="77777777" w:rsidR="0022125D" w:rsidRPr="004A274A" w:rsidRDefault="0022125D" w:rsidP="00286F21">
            <w:pPr>
              <w:jc w:val="center"/>
              <w:rPr>
                <w:sz w:val="21"/>
                <w:szCs w:val="21"/>
                <w:highlight w:val="yellow"/>
                <w:lang w:val="en-AU" w:eastAsia="en-AU"/>
              </w:rPr>
            </w:pPr>
            <w:r w:rsidRPr="004A274A">
              <w:rPr>
                <w:sz w:val="21"/>
                <w:szCs w:val="21"/>
                <w:lang w:val="en-AU" w:eastAsia="en-AU"/>
              </w:rPr>
              <w:t>8 June</w:t>
            </w:r>
          </w:p>
        </w:tc>
        <w:tc>
          <w:tcPr>
            <w:tcW w:w="418" w:type="pct"/>
            <w:shd w:val="clear" w:color="auto" w:fill="auto"/>
            <w:vAlign w:val="center"/>
          </w:tcPr>
          <w:p w14:paraId="7E09E93D" w14:textId="77777777" w:rsidR="0022125D" w:rsidRPr="004A274A" w:rsidRDefault="0022125D" w:rsidP="00286F21">
            <w:pPr>
              <w:jc w:val="center"/>
              <w:rPr>
                <w:sz w:val="21"/>
                <w:szCs w:val="21"/>
                <w:lang w:val="en-AU" w:eastAsia="en-AU"/>
              </w:rPr>
            </w:pPr>
            <w:r w:rsidRPr="004A274A">
              <w:rPr>
                <w:sz w:val="21"/>
                <w:szCs w:val="21"/>
                <w:lang w:val="en-AU" w:eastAsia="en-AU"/>
              </w:rPr>
              <w:t>29 June</w:t>
            </w:r>
          </w:p>
        </w:tc>
        <w:tc>
          <w:tcPr>
            <w:tcW w:w="461" w:type="pct"/>
            <w:shd w:val="clear" w:color="auto" w:fill="auto"/>
            <w:vAlign w:val="center"/>
          </w:tcPr>
          <w:p w14:paraId="5D45B97A"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56E961F3"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525F7EF1"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3495D152" w14:textId="77777777" w:rsidR="0022125D" w:rsidRPr="004A274A" w:rsidRDefault="0022125D" w:rsidP="00286F21">
            <w:pPr>
              <w:jc w:val="center"/>
              <w:rPr>
                <w:sz w:val="21"/>
                <w:szCs w:val="21"/>
                <w:lang w:val="en-AU" w:eastAsia="en-AU"/>
              </w:rPr>
            </w:pPr>
          </w:p>
        </w:tc>
        <w:tc>
          <w:tcPr>
            <w:tcW w:w="405" w:type="pct"/>
            <w:vAlign w:val="center"/>
          </w:tcPr>
          <w:p w14:paraId="728C1499" w14:textId="77777777" w:rsidR="0022125D" w:rsidRPr="004A274A" w:rsidRDefault="0022125D" w:rsidP="00286F21">
            <w:pPr>
              <w:jc w:val="center"/>
              <w:rPr>
                <w:sz w:val="21"/>
                <w:szCs w:val="21"/>
                <w:lang w:val="en-AU" w:eastAsia="en-AU"/>
              </w:rPr>
            </w:pPr>
          </w:p>
        </w:tc>
      </w:tr>
      <w:tr w:rsidR="0022125D" w:rsidRPr="004A274A" w14:paraId="1C8DAA21" w14:textId="77777777" w:rsidTr="005735ED">
        <w:trPr>
          <w:trHeight w:val="1480"/>
        </w:trPr>
        <w:tc>
          <w:tcPr>
            <w:tcW w:w="2089" w:type="pct"/>
            <w:gridSpan w:val="2"/>
            <w:shd w:val="clear" w:color="auto" w:fill="auto"/>
            <w:vAlign w:val="center"/>
          </w:tcPr>
          <w:p w14:paraId="0FC76491" w14:textId="77777777" w:rsidR="0022125D" w:rsidRPr="004A274A" w:rsidRDefault="0022125D" w:rsidP="00286F21">
            <w:pPr>
              <w:rPr>
                <w:sz w:val="21"/>
                <w:szCs w:val="21"/>
                <w:lang w:val="en-AU" w:eastAsia="en-AU"/>
              </w:rPr>
            </w:pPr>
            <w:r w:rsidRPr="004A274A">
              <w:rPr>
                <w:sz w:val="21"/>
                <w:szCs w:val="21"/>
                <w:lang w:val="en-AU" w:eastAsia="en-AU"/>
              </w:rPr>
              <w:t xml:space="preserve">In-country mission: Proposed key activities as follows: </w:t>
            </w:r>
          </w:p>
          <w:p w14:paraId="6F69D15D" w14:textId="77777777" w:rsidR="0022125D" w:rsidRPr="004A274A" w:rsidRDefault="0022125D" w:rsidP="00286F21">
            <w:pPr>
              <w:pStyle w:val="ListParagraph"/>
              <w:numPr>
                <w:ilvl w:val="1"/>
                <w:numId w:val="21"/>
              </w:numPr>
              <w:spacing w:after="0" w:line="240" w:lineRule="auto"/>
              <w:ind w:left="459" w:hanging="284"/>
              <w:rPr>
                <w:rFonts w:ascii="Times New Roman" w:eastAsia="Times New Roman" w:hAnsi="Times New Roman" w:cs="Times New Roman"/>
                <w:sz w:val="21"/>
                <w:szCs w:val="21"/>
                <w:lang w:val="en-AU" w:eastAsia="en-AU"/>
              </w:rPr>
            </w:pPr>
            <w:r w:rsidRPr="004A274A">
              <w:rPr>
                <w:rFonts w:ascii="Times New Roman" w:eastAsia="Times New Roman" w:hAnsi="Times New Roman" w:cs="Times New Roman"/>
                <w:sz w:val="21"/>
                <w:szCs w:val="21"/>
                <w:lang w:val="en-AU" w:eastAsia="en-AU"/>
              </w:rPr>
              <w:t>initial team meeting and briefings Tarawa</w:t>
            </w:r>
          </w:p>
          <w:p w14:paraId="4991C097" w14:textId="77777777" w:rsidR="0022125D" w:rsidRPr="004A274A" w:rsidRDefault="0022125D" w:rsidP="00286F21">
            <w:pPr>
              <w:pStyle w:val="ListParagraph"/>
              <w:numPr>
                <w:ilvl w:val="1"/>
                <w:numId w:val="21"/>
              </w:numPr>
              <w:spacing w:after="0" w:line="240" w:lineRule="auto"/>
              <w:ind w:left="459" w:hanging="284"/>
              <w:rPr>
                <w:rFonts w:ascii="Times New Roman" w:eastAsia="Times New Roman" w:hAnsi="Times New Roman" w:cs="Times New Roman"/>
                <w:sz w:val="21"/>
                <w:szCs w:val="21"/>
                <w:lang w:val="en-AU" w:eastAsia="en-AU"/>
              </w:rPr>
            </w:pPr>
            <w:r w:rsidRPr="004A274A">
              <w:rPr>
                <w:rFonts w:ascii="Times New Roman" w:eastAsia="Times New Roman" w:hAnsi="Times New Roman" w:cs="Times New Roman"/>
                <w:sz w:val="21"/>
                <w:szCs w:val="21"/>
                <w:lang w:val="en-AU" w:eastAsia="en-AU"/>
              </w:rPr>
              <w:t>consultations including an outer island visit, early conclusion drawing, preparation of Aide Memoire</w:t>
            </w:r>
          </w:p>
          <w:p w14:paraId="77963898" w14:textId="77777777" w:rsidR="0022125D" w:rsidRPr="004A274A" w:rsidRDefault="0022125D" w:rsidP="00286F21">
            <w:pPr>
              <w:pStyle w:val="ListParagraph"/>
              <w:numPr>
                <w:ilvl w:val="1"/>
                <w:numId w:val="21"/>
              </w:numPr>
              <w:spacing w:after="0" w:line="240" w:lineRule="auto"/>
              <w:ind w:left="459" w:hanging="284"/>
              <w:rPr>
                <w:rFonts w:ascii="Times New Roman" w:eastAsia="Times New Roman" w:hAnsi="Times New Roman" w:cs="Times New Roman"/>
                <w:sz w:val="21"/>
                <w:szCs w:val="21"/>
                <w:lang w:val="en-AU" w:eastAsia="en-AU"/>
              </w:rPr>
            </w:pPr>
            <w:r w:rsidRPr="004A274A">
              <w:rPr>
                <w:rFonts w:ascii="Times New Roman" w:eastAsia="Times New Roman" w:hAnsi="Times New Roman" w:cs="Times New Roman"/>
                <w:sz w:val="21"/>
                <w:szCs w:val="21"/>
                <w:lang w:val="en-AU" w:eastAsia="en-AU"/>
              </w:rPr>
              <w:t>presentation of Aide Memoire</w:t>
            </w:r>
          </w:p>
          <w:p w14:paraId="590613F5" w14:textId="77777777" w:rsidR="0022125D" w:rsidRPr="004A274A" w:rsidRDefault="0022125D" w:rsidP="00286F21">
            <w:pPr>
              <w:rPr>
                <w:sz w:val="21"/>
                <w:szCs w:val="21"/>
                <w:lang w:val="en-AU" w:eastAsia="en-AU"/>
              </w:rPr>
            </w:pPr>
            <w:r w:rsidRPr="004A274A" w:rsidDel="00AE3AB3">
              <w:rPr>
                <w:sz w:val="21"/>
                <w:szCs w:val="21"/>
                <w:lang w:val="en-AU" w:eastAsia="en-AU"/>
              </w:rPr>
              <w:t xml:space="preserve"> </w:t>
            </w:r>
            <w:r w:rsidRPr="004A274A">
              <w:rPr>
                <w:sz w:val="21"/>
                <w:szCs w:val="21"/>
                <w:lang w:val="en-AU" w:eastAsia="en-AU"/>
              </w:rPr>
              <w:t>A detailed schedule will be developed separately to these ToRs.</w:t>
            </w:r>
          </w:p>
        </w:tc>
        <w:tc>
          <w:tcPr>
            <w:tcW w:w="415" w:type="pct"/>
            <w:shd w:val="clear" w:color="auto" w:fill="auto"/>
            <w:vAlign w:val="center"/>
          </w:tcPr>
          <w:p w14:paraId="593877D7" w14:textId="77777777" w:rsidR="0022125D" w:rsidRPr="004A274A" w:rsidRDefault="0022125D" w:rsidP="00286F21">
            <w:pPr>
              <w:ind w:left="33"/>
              <w:rPr>
                <w:sz w:val="21"/>
                <w:szCs w:val="21"/>
                <w:highlight w:val="yellow"/>
                <w:lang w:val="en-AU" w:eastAsia="en-AU"/>
              </w:rPr>
            </w:pPr>
            <w:r w:rsidRPr="004A274A">
              <w:rPr>
                <w:sz w:val="21"/>
                <w:szCs w:val="21"/>
                <w:lang w:val="en-AU" w:eastAsia="en-AU"/>
              </w:rPr>
              <w:t>18-30 June</w:t>
            </w:r>
          </w:p>
        </w:tc>
        <w:tc>
          <w:tcPr>
            <w:tcW w:w="418" w:type="pct"/>
            <w:shd w:val="clear" w:color="auto" w:fill="auto"/>
            <w:vAlign w:val="center"/>
          </w:tcPr>
          <w:p w14:paraId="665A6B23" w14:textId="77777777" w:rsidR="0022125D" w:rsidRPr="004A274A" w:rsidRDefault="0022125D" w:rsidP="00286F21">
            <w:pPr>
              <w:ind w:left="33"/>
              <w:jc w:val="center"/>
              <w:rPr>
                <w:sz w:val="21"/>
                <w:szCs w:val="21"/>
                <w:lang w:val="en-AU" w:eastAsia="en-AU"/>
              </w:rPr>
            </w:pPr>
            <w:r w:rsidRPr="004A274A">
              <w:rPr>
                <w:sz w:val="21"/>
                <w:szCs w:val="21"/>
                <w:lang w:val="en-AU" w:eastAsia="en-AU"/>
              </w:rPr>
              <w:t>23 July – 6 August</w:t>
            </w:r>
          </w:p>
        </w:tc>
        <w:tc>
          <w:tcPr>
            <w:tcW w:w="461" w:type="pct"/>
            <w:shd w:val="clear" w:color="auto" w:fill="auto"/>
            <w:vAlign w:val="center"/>
          </w:tcPr>
          <w:p w14:paraId="35CD1D78" w14:textId="77777777" w:rsidR="0022125D" w:rsidRPr="004A274A" w:rsidRDefault="0022125D" w:rsidP="00286F21">
            <w:pPr>
              <w:rPr>
                <w:sz w:val="21"/>
                <w:szCs w:val="21"/>
                <w:lang w:val="en-AU" w:eastAsia="en-AU"/>
              </w:rPr>
            </w:pPr>
            <w:r w:rsidRPr="004A274A">
              <w:rPr>
                <w:sz w:val="21"/>
                <w:szCs w:val="21"/>
                <w:lang w:val="en-AU" w:eastAsia="en-AU"/>
              </w:rPr>
              <w:t>Kiribati</w:t>
            </w:r>
          </w:p>
        </w:tc>
        <w:tc>
          <w:tcPr>
            <w:tcW w:w="404" w:type="pct"/>
            <w:shd w:val="clear" w:color="auto" w:fill="auto"/>
            <w:vAlign w:val="center"/>
          </w:tcPr>
          <w:p w14:paraId="18F052D2" w14:textId="77777777" w:rsidR="0022125D" w:rsidRPr="004A274A" w:rsidRDefault="0022125D" w:rsidP="00286F21">
            <w:pPr>
              <w:jc w:val="center"/>
              <w:rPr>
                <w:sz w:val="21"/>
                <w:szCs w:val="21"/>
                <w:lang w:val="en-AU" w:eastAsia="en-AU"/>
              </w:rPr>
            </w:pPr>
            <w:r w:rsidRPr="004A274A">
              <w:rPr>
                <w:sz w:val="21"/>
                <w:szCs w:val="21"/>
                <w:lang w:val="en-AU" w:eastAsia="en-AU"/>
              </w:rPr>
              <w:t>13 days</w:t>
            </w:r>
          </w:p>
        </w:tc>
        <w:tc>
          <w:tcPr>
            <w:tcW w:w="404" w:type="pct"/>
            <w:shd w:val="clear" w:color="auto" w:fill="auto"/>
            <w:vAlign w:val="center"/>
          </w:tcPr>
          <w:p w14:paraId="56A60E0A" w14:textId="77777777" w:rsidR="0022125D" w:rsidRPr="004A274A" w:rsidRDefault="0022125D" w:rsidP="00286F21">
            <w:pPr>
              <w:jc w:val="center"/>
              <w:rPr>
                <w:sz w:val="21"/>
                <w:szCs w:val="21"/>
                <w:lang w:val="en-AU" w:eastAsia="en-AU"/>
              </w:rPr>
            </w:pPr>
            <w:r w:rsidRPr="004A274A">
              <w:rPr>
                <w:sz w:val="21"/>
                <w:szCs w:val="21"/>
                <w:lang w:val="en-AU" w:eastAsia="en-AU"/>
              </w:rPr>
              <w:t>13 days</w:t>
            </w:r>
          </w:p>
        </w:tc>
        <w:tc>
          <w:tcPr>
            <w:tcW w:w="404" w:type="pct"/>
            <w:shd w:val="clear" w:color="auto" w:fill="auto"/>
            <w:vAlign w:val="center"/>
          </w:tcPr>
          <w:p w14:paraId="3B7587F9" w14:textId="77777777" w:rsidR="0022125D" w:rsidRPr="004A274A" w:rsidRDefault="0022125D" w:rsidP="00286F21">
            <w:pPr>
              <w:jc w:val="center"/>
              <w:rPr>
                <w:sz w:val="21"/>
                <w:szCs w:val="21"/>
                <w:lang w:val="en-AU" w:eastAsia="en-AU"/>
              </w:rPr>
            </w:pPr>
            <w:r w:rsidRPr="004A274A">
              <w:rPr>
                <w:sz w:val="21"/>
                <w:szCs w:val="21"/>
                <w:lang w:val="en-AU" w:eastAsia="en-AU"/>
              </w:rPr>
              <w:t>13 days</w:t>
            </w:r>
          </w:p>
        </w:tc>
        <w:tc>
          <w:tcPr>
            <w:tcW w:w="405" w:type="pct"/>
            <w:vAlign w:val="center"/>
          </w:tcPr>
          <w:p w14:paraId="26EE3C57" w14:textId="77777777" w:rsidR="0022125D" w:rsidRPr="004A274A" w:rsidRDefault="0022125D" w:rsidP="00286F21">
            <w:pPr>
              <w:jc w:val="center"/>
              <w:rPr>
                <w:sz w:val="21"/>
                <w:szCs w:val="21"/>
                <w:lang w:val="en-AU" w:eastAsia="en-AU"/>
              </w:rPr>
            </w:pPr>
            <w:r w:rsidRPr="004A274A">
              <w:rPr>
                <w:sz w:val="21"/>
                <w:szCs w:val="21"/>
                <w:lang w:val="en-AU" w:eastAsia="en-AU"/>
              </w:rPr>
              <w:t>13 days</w:t>
            </w:r>
          </w:p>
        </w:tc>
      </w:tr>
      <w:tr w:rsidR="0022125D" w:rsidRPr="004A274A" w14:paraId="166A4029" w14:textId="77777777" w:rsidTr="005735ED">
        <w:trPr>
          <w:trHeight w:val="548"/>
        </w:trPr>
        <w:tc>
          <w:tcPr>
            <w:tcW w:w="2089" w:type="pct"/>
            <w:gridSpan w:val="2"/>
            <w:shd w:val="clear" w:color="auto" w:fill="auto"/>
            <w:vAlign w:val="center"/>
          </w:tcPr>
          <w:p w14:paraId="01C46346" w14:textId="77777777" w:rsidR="0022125D" w:rsidRPr="004A274A" w:rsidRDefault="0022125D" w:rsidP="00286F21">
            <w:pPr>
              <w:rPr>
                <w:sz w:val="21"/>
                <w:szCs w:val="21"/>
                <w:lang w:val="en-AU" w:eastAsia="en-AU"/>
              </w:rPr>
            </w:pPr>
            <w:r w:rsidRPr="004A274A">
              <w:rPr>
                <w:sz w:val="21"/>
                <w:szCs w:val="21"/>
                <w:lang w:val="en-AU" w:eastAsia="en-AU"/>
              </w:rPr>
              <w:t>Preparation 2018 Independent Evaluation Report including data processing and analysis</w:t>
            </w:r>
          </w:p>
        </w:tc>
        <w:tc>
          <w:tcPr>
            <w:tcW w:w="415" w:type="pct"/>
            <w:shd w:val="clear" w:color="auto" w:fill="auto"/>
            <w:vAlign w:val="center"/>
          </w:tcPr>
          <w:p w14:paraId="66211924" w14:textId="77777777" w:rsidR="0022125D" w:rsidRPr="004A274A" w:rsidRDefault="0022125D" w:rsidP="00286F21">
            <w:pPr>
              <w:rPr>
                <w:sz w:val="21"/>
                <w:szCs w:val="21"/>
                <w:highlight w:val="yellow"/>
                <w:lang w:val="en-AU" w:eastAsia="en-AU"/>
              </w:rPr>
            </w:pPr>
          </w:p>
        </w:tc>
        <w:tc>
          <w:tcPr>
            <w:tcW w:w="418" w:type="pct"/>
            <w:shd w:val="clear" w:color="auto" w:fill="auto"/>
            <w:vAlign w:val="center"/>
          </w:tcPr>
          <w:p w14:paraId="1ECE7A6F" w14:textId="77777777" w:rsidR="0022125D" w:rsidRPr="004A274A" w:rsidRDefault="0022125D" w:rsidP="00286F21">
            <w:pPr>
              <w:jc w:val="center"/>
              <w:rPr>
                <w:sz w:val="21"/>
                <w:szCs w:val="21"/>
                <w:lang w:val="en-AU" w:eastAsia="en-AU"/>
              </w:rPr>
            </w:pPr>
          </w:p>
        </w:tc>
        <w:tc>
          <w:tcPr>
            <w:tcW w:w="461" w:type="pct"/>
            <w:shd w:val="clear" w:color="auto" w:fill="auto"/>
            <w:vAlign w:val="center"/>
          </w:tcPr>
          <w:p w14:paraId="723BC492"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79F1037B" w14:textId="77777777" w:rsidR="0022125D" w:rsidRPr="004A274A" w:rsidRDefault="0022125D" w:rsidP="00286F21">
            <w:pPr>
              <w:jc w:val="center"/>
              <w:rPr>
                <w:sz w:val="21"/>
                <w:szCs w:val="21"/>
                <w:lang w:val="en-AU" w:eastAsia="en-AU"/>
              </w:rPr>
            </w:pPr>
            <w:r w:rsidRPr="004A274A">
              <w:rPr>
                <w:sz w:val="21"/>
                <w:szCs w:val="21"/>
                <w:lang w:val="en-AU" w:eastAsia="en-AU"/>
              </w:rPr>
              <w:t>5 days</w:t>
            </w:r>
          </w:p>
        </w:tc>
        <w:tc>
          <w:tcPr>
            <w:tcW w:w="404" w:type="pct"/>
            <w:shd w:val="clear" w:color="auto" w:fill="auto"/>
            <w:vAlign w:val="center"/>
          </w:tcPr>
          <w:p w14:paraId="2E1F7BFF" w14:textId="77777777" w:rsidR="0022125D" w:rsidRPr="004A274A" w:rsidRDefault="0022125D" w:rsidP="00286F21">
            <w:pPr>
              <w:jc w:val="center"/>
              <w:rPr>
                <w:sz w:val="21"/>
                <w:szCs w:val="21"/>
                <w:lang w:val="en-AU" w:eastAsia="en-AU"/>
              </w:rPr>
            </w:pPr>
            <w:r w:rsidRPr="004A274A">
              <w:rPr>
                <w:sz w:val="21"/>
                <w:szCs w:val="21"/>
                <w:lang w:val="en-AU" w:eastAsia="en-AU"/>
              </w:rPr>
              <w:t>3 days</w:t>
            </w:r>
          </w:p>
        </w:tc>
        <w:tc>
          <w:tcPr>
            <w:tcW w:w="404" w:type="pct"/>
            <w:shd w:val="clear" w:color="auto" w:fill="auto"/>
            <w:vAlign w:val="center"/>
          </w:tcPr>
          <w:p w14:paraId="08E4B849" w14:textId="77777777" w:rsidR="0022125D" w:rsidRPr="004A274A" w:rsidRDefault="0022125D" w:rsidP="00286F21">
            <w:pPr>
              <w:jc w:val="center"/>
              <w:rPr>
                <w:sz w:val="21"/>
                <w:szCs w:val="21"/>
                <w:lang w:val="en-AU" w:eastAsia="en-AU"/>
              </w:rPr>
            </w:pPr>
            <w:r w:rsidRPr="004A274A">
              <w:rPr>
                <w:sz w:val="21"/>
                <w:szCs w:val="21"/>
                <w:lang w:val="en-AU" w:eastAsia="en-AU"/>
              </w:rPr>
              <w:t>1 days</w:t>
            </w:r>
          </w:p>
        </w:tc>
        <w:tc>
          <w:tcPr>
            <w:tcW w:w="405" w:type="pct"/>
            <w:vAlign w:val="center"/>
          </w:tcPr>
          <w:p w14:paraId="497E8968" w14:textId="77777777" w:rsidR="0022125D" w:rsidRPr="004A274A" w:rsidRDefault="0022125D" w:rsidP="00286F21">
            <w:pPr>
              <w:jc w:val="center"/>
              <w:rPr>
                <w:sz w:val="21"/>
                <w:szCs w:val="21"/>
                <w:lang w:val="en-AU" w:eastAsia="en-AU"/>
              </w:rPr>
            </w:pPr>
            <w:r w:rsidRPr="004A274A">
              <w:rPr>
                <w:sz w:val="21"/>
                <w:szCs w:val="21"/>
                <w:lang w:val="en-AU" w:eastAsia="en-AU"/>
              </w:rPr>
              <w:t>1 days</w:t>
            </w:r>
          </w:p>
        </w:tc>
      </w:tr>
      <w:tr w:rsidR="0022125D" w:rsidRPr="004A274A" w14:paraId="62866F86" w14:textId="77777777" w:rsidTr="005735ED">
        <w:trPr>
          <w:trHeight w:val="548"/>
        </w:trPr>
        <w:tc>
          <w:tcPr>
            <w:tcW w:w="2089" w:type="pct"/>
            <w:gridSpan w:val="2"/>
            <w:shd w:val="clear" w:color="auto" w:fill="auto"/>
            <w:vAlign w:val="center"/>
          </w:tcPr>
          <w:p w14:paraId="052C3585" w14:textId="77777777" w:rsidR="0022125D" w:rsidRPr="004A274A" w:rsidRDefault="0022125D" w:rsidP="00286F21">
            <w:pPr>
              <w:rPr>
                <w:sz w:val="21"/>
                <w:szCs w:val="21"/>
                <w:lang w:val="en-AU" w:eastAsia="en-AU"/>
              </w:rPr>
            </w:pPr>
            <w:r w:rsidRPr="004A274A">
              <w:rPr>
                <w:sz w:val="21"/>
                <w:szCs w:val="21"/>
                <w:lang w:val="en-AU" w:eastAsia="en-AU"/>
              </w:rPr>
              <w:t xml:space="preserve">Submit 2018 Independent Evaluation Report (see 7. Outputs) </w:t>
            </w:r>
          </w:p>
        </w:tc>
        <w:tc>
          <w:tcPr>
            <w:tcW w:w="415" w:type="pct"/>
            <w:shd w:val="clear" w:color="auto" w:fill="auto"/>
            <w:vAlign w:val="center"/>
          </w:tcPr>
          <w:p w14:paraId="0C0DF3E1" w14:textId="77777777" w:rsidR="0022125D" w:rsidRPr="004A274A" w:rsidRDefault="0022125D" w:rsidP="00286F21">
            <w:pPr>
              <w:rPr>
                <w:sz w:val="21"/>
                <w:szCs w:val="21"/>
                <w:highlight w:val="yellow"/>
                <w:lang w:val="en-AU" w:eastAsia="en-AU"/>
              </w:rPr>
            </w:pPr>
            <w:r w:rsidRPr="004A274A">
              <w:rPr>
                <w:sz w:val="21"/>
                <w:szCs w:val="21"/>
                <w:lang w:val="en-AU" w:eastAsia="en-AU"/>
              </w:rPr>
              <w:t>20 July</w:t>
            </w:r>
          </w:p>
        </w:tc>
        <w:tc>
          <w:tcPr>
            <w:tcW w:w="418" w:type="pct"/>
            <w:shd w:val="clear" w:color="auto" w:fill="auto"/>
            <w:vAlign w:val="center"/>
          </w:tcPr>
          <w:p w14:paraId="0E51B9EF" w14:textId="77777777" w:rsidR="0022125D" w:rsidRPr="004A274A" w:rsidRDefault="0022125D" w:rsidP="00286F21">
            <w:pPr>
              <w:jc w:val="center"/>
              <w:rPr>
                <w:sz w:val="21"/>
                <w:szCs w:val="21"/>
                <w:lang w:val="en-AU" w:eastAsia="en-AU"/>
              </w:rPr>
            </w:pPr>
            <w:r w:rsidRPr="004A274A">
              <w:rPr>
                <w:sz w:val="21"/>
                <w:szCs w:val="21"/>
                <w:lang w:val="en-AU" w:eastAsia="en-AU"/>
              </w:rPr>
              <w:t>27 August</w:t>
            </w:r>
          </w:p>
        </w:tc>
        <w:tc>
          <w:tcPr>
            <w:tcW w:w="461" w:type="pct"/>
            <w:shd w:val="clear" w:color="auto" w:fill="auto"/>
            <w:vAlign w:val="center"/>
          </w:tcPr>
          <w:p w14:paraId="7056CC54"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4CE9AFCC"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3C09F38F"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64D1959B" w14:textId="77777777" w:rsidR="0022125D" w:rsidRPr="004A274A" w:rsidRDefault="0022125D" w:rsidP="00286F21">
            <w:pPr>
              <w:jc w:val="center"/>
              <w:rPr>
                <w:sz w:val="21"/>
                <w:szCs w:val="21"/>
                <w:lang w:val="en-AU" w:eastAsia="en-AU"/>
              </w:rPr>
            </w:pPr>
          </w:p>
        </w:tc>
        <w:tc>
          <w:tcPr>
            <w:tcW w:w="405" w:type="pct"/>
            <w:vAlign w:val="center"/>
          </w:tcPr>
          <w:p w14:paraId="57654149" w14:textId="77777777" w:rsidR="0022125D" w:rsidRPr="004A274A" w:rsidRDefault="0022125D" w:rsidP="00286F21">
            <w:pPr>
              <w:jc w:val="center"/>
              <w:rPr>
                <w:sz w:val="21"/>
                <w:szCs w:val="21"/>
                <w:lang w:val="en-AU" w:eastAsia="en-AU"/>
              </w:rPr>
            </w:pPr>
          </w:p>
        </w:tc>
      </w:tr>
      <w:tr w:rsidR="0022125D" w:rsidRPr="004A274A" w14:paraId="3E513D3F" w14:textId="77777777" w:rsidTr="005735ED">
        <w:trPr>
          <w:trHeight w:val="556"/>
        </w:trPr>
        <w:tc>
          <w:tcPr>
            <w:tcW w:w="2089" w:type="pct"/>
            <w:gridSpan w:val="2"/>
            <w:shd w:val="clear" w:color="auto" w:fill="auto"/>
            <w:vAlign w:val="center"/>
          </w:tcPr>
          <w:p w14:paraId="5A7157FF" w14:textId="77777777" w:rsidR="0022125D" w:rsidRPr="004A274A" w:rsidRDefault="0022125D" w:rsidP="00286F21">
            <w:pPr>
              <w:rPr>
                <w:sz w:val="21"/>
                <w:szCs w:val="21"/>
                <w:lang w:val="en-AU" w:eastAsia="en-AU"/>
              </w:rPr>
            </w:pPr>
            <w:r w:rsidRPr="004A274A">
              <w:rPr>
                <w:sz w:val="21"/>
                <w:szCs w:val="21"/>
                <w:lang w:val="en-AU" w:eastAsia="en-AU"/>
              </w:rPr>
              <w:t>Comments on the draft report from Post</w:t>
            </w:r>
          </w:p>
        </w:tc>
        <w:tc>
          <w:tcPr>
            <w:tcW w:w="833" w:type="pct"/>
            <w:gridSpan w:val="2"/>
            <w:shd w:val="clear" w:color="auto" w:fill="auto"/>
            <w:vAlign w:val="center"/>
          </w:tcPr>
          <w:p w14:paraId="4949B631" w14:textId="77777777" w:rsidR="0022125D" w:rsidRPr="004A274A" w:rsidRDefault="0022125D" w:rsidP="00286F21">
            <w:pPr>
              <w:jc w:val="center"/>
              <w:rPr>
                <w:sz w:val="21"/>
                <w:szCs w:val="21"/>
                <w:lang w:val="en-AU" w:eastAsia="en-AU"/>
              </w:rPr>
            </w:pPr>
            <w:r w:rsidRPr="004A274A">
              <w:rPr>
                <w:sz w:val="21"/>
                <w:szCs w:val="21"/>
                <w:lang w:val="en-AU" w:eastAsia="en-AU"/>
              </w:rPr>
              <w:t>Minimum of 5 working days before final draft due</w:t>
            </w:r>
          </w:p>
        </w:tc>
        <w:tc>
          <w:tcPr>
            <w:tcW w:w="461" w:type="pct"/>
            <w:shd w:val="clear" w:color="auto" w:fill="auto"/>
            <w:vAlign w:val="center"/>
          </w:tcPr>
          <w:p w14:paraId="2BDF4680"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shd w:val="clear" w:color="auto" w:fill="auto"/>
            <w:vAlign w:val="center"/>
          </w:tcPr>
          <w:p w14:paraId="2FA06807"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37C3B1FB" w14:textId="77777777" w:rsidR="0022125D" w:rsidRPr="004A274A" w:rsidRDefault="0022125D" w:rsidP="00286F21">
            <w:pPr>
              <w:jc w:val="center"/>
              <w:rPr>
                <w:sz w:val="21"/>
                <w:szCs w:val="21"/>
                <w:lang w:val="en-AU" w:eastAsia="en-AU"/>
              </w:rPr>
            </w:pPr>
          </w:p>
        </w:tc>
        <w:tc>
          <w:tcPr>
            <w:tcW w:w="404" w:type="pct"/>
            <w:shd w:val="clear" w:color="auto" w:fill="auto"/>
            <w:vAlign w:val="center"/>
          </w:tcPr>
          <w:p w14:paraId="698FB110" w14:textId="77777777" w:rsidR="0022125D" w:rsidRPr="004A274A" w:rsidRDefault="0022125D" w:rsidP="00286F21">
            <w:pPr>
              <w:jc w:val="center"/>
              <w:rPr>
                <w:sz w:val="21"/>
                <w:szCs w:val="21"/>
                <w:lang w:val="en-AU" w:eastAsia="en-AU"/>
              </w:rPr>
            </w:pPr>
          </w:p>
        </w:tc>
        <w:tc>
          <w:tcPr>
            <w:tcW w:w="405" w:type="pct"/>
            <w:vAlign w:val="center"/>
          </w:tcPr>
          <w:p w14:paraId="4888AC92" w14:textId="77777777" w:rsidR="0022125D" w:rsidRPr="004A274A" w:rsidRDefault="0022125D" w:rsidP="00286F21">
            <w:pPr>
              <w:jc w:val="center"/>
              <w:rPr>
                <w:sz w:val="21"/>
                <w:szCs w:val="21"/>
                <w:lang w:val="en-AU" w:eastAsia="en-AU"/>
              </w:rPr>
            </w:pPr>
          </w:p>
        </w:tc>
      </w:tr>
      <w:tr w:rsidR="0022125D" w:rsidRPr="004A274A" w14:paraId="59C47CE5" w14:textId="77777777" w:rsidTr="005735ED">
        <w:trPr>
          <w:trHeight w:val="594"/>
        </w:trPr>
        <w:tc>
          <w:tcPr>
            <w:tcW w:w="2089" w:type="pct"/>
            <w:gridSpan w:val="2"/>
            <w:tcBorders>
              <w:bottom w:val="single" w:sz="4" w:space="0" w:color="auto"/>
            </w:tcBorders>
            <w:shd w:val="clear" w:color="auto" w:fill="auto"/>
            <w:vAlign w:val="center"/>
          </w:tcPr>
          <w:p w14:paraId="4DA77C6B" w14:textId="77777777" w:rsidR="0022125D" w:rsidRPr="004A274A" w:rsidRDefault="0022125D" w:rsidP="00286F21">
            <w:pPr>
              <w:rPr>
                <w:sz w:val="21"/>
                <w:szCs w:val="21"/>
                <w:lang w:val="en-AU" w:eastAsia="en-AU"/>
              </w:rPr>
            </w:pPr>
            <w:r w:rsidRPr="004A274A">
              <w:rPr>
                <w:sz w:val="21"/>
                <w:szCs w:val="21"/>
                <w:lang w:val="en-AU" w:eastAsia="en-AU"/>
              </w:rPr>
              <w:t>Preparation 2018 Independent Evaluation Report (see 7. Outputs)</w:t>
            </w:r>
          </w:p>
        </w:tc>
        <w:tc>
          <w:tcPr>
            <w:tcW w:w="415" w:type="pct"/>
            <w:tcBorders>
              <w:bottom w:val="single" w:sz="4" w:space="0" w:color="auto"/>
            </w:tcBorders>
            <w:shd w:val="clear" w:color="auto" w:fill="auto"/>
            <w:vAlign w:val="center"/>
          </w:tcPr>
          <w:p w14:paraId="2D5CE93E" w14:textId="77777777" w:rsidR="0022125D" w:rsidRPr="004A274A" w:rsidRDefault="0022125D" w:rsidP="00286F21">
            <w:pPr>
              <w:rPr>
                <w:sz w:val="21"/>
                <w:szCs w:val="21"/>
                <w:highlight w:val="yellow"/>
                <w:lang w:val="en-AU" w:eastAsia="en-AU"/>
              </w:rPr>
            </w:pPr>
          </w:p>
        </w:tc>
        <w:tc>
          <w:tcPr>
            <w:tcW w:w="418" w:type="pct"/>
            <w:tcBorders>
              <w:bottom w:val="single" w:sz="4" w:space="0" w:color="auto"/>
            </w:tcBorders>
            <w:shd w:val="clear" w:color="auto" w:fill="auto"/>
            <w:vAlign w:val="center"/>
          </w:tcPr>
          <w:p w14:paraId="606CB73A" w14:textId="77777777" w:rsidR="0022125D" w:rsidRPr="004A274A" w:rsidRDefault="0022125D" w:rsidP="00286F21">
            <w:pPr>
              <w:jc w:val="center"/>
              <w:rPr>
                <w:sz w:val="21"/>
                <w:szCs w:val="21"/>
                <w:lang w:val="en-AU" w:eastAsia="en-AU"/>
              </w:rPr>
            </w:pPr>
          </w:p>
        </w:tc>
        <w:tc>
          <w:tcPr>
            <w:tcW w:w="461" w:type="pct"/>
            <w:tcBorders>
              <w:bottom w:val="single" w:sz="4" w:space="0" w:color="auto"/>
            </w:tcBorders>
            <w:shd w:val="clear" w:color="auto" w:fill="auto"/>
            <w:vAlign w:val="center"/>
          </w:tcPr>
          <w:p w14:paraId="45BE25C1"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tcBorders>
              <w:bottom w:val="single" w:sz="4" w:space="0" w:color="auto"/>
            </w:tcBorders>
            <w:shd w:val="clear" w:color="auto" w:fill="auto"/>
            <w:vAlign w:val="center"/>
          </w:tcPr>
          <w:p w14:paraId="2ABB365B" w14:textId="77777777" w:rsidR="0022125D" w:rsidRPr="004A274A" w:rsidRDefault="0022125D" w:rsidP="00286F21">
            <w:pPr>
              <w:jc w:val="center"/>
              <w:rPr>
                <w:sz w:val="21"/>
                <w:szCs w:val="21"/>
                <w:lang w:val="en-AU" w:eastAsia="en-AU"/>
              </w:rPr>
            </w:pPr>
            <w:r w:rsidRPr="004A274A">
              <w:rPr>
                <w:sz w:val="21"/>
                <w:szCs w:val="21"/>
                <w:lang w:val="en-AU" w:eastAsia="en-AU"/>
              </w:rPr>
              <w:t>2 days</w:t>
            </w:r>
          </w:p>
        </w:tc>
        <w:tc>
          <w:tcPr>
            <w:tcW w:w="404" w:type="pct"/>
            <w:tcBorders>
              <w:bottom w:val="single" w:sz="4" w:space="0" w:color="auto"/>
            </w:tcBorders>
            <w:shd w:val="clear" w:color="auto" w:fill="auto"/>
            <w:vAlign w:val="center"/>
          </w:tcPr>
          <w:p w14:paraId="6B210158" w14:textId="77777777" w:rsidR="0022125D" w:rsidRPr="004A274A" w:rsidRDefault="0022125D" w:rsidP="00286F21">
            <w:pPr>
              <w:jc w:val="center"/>
              <w:rPr>
                <w:sz w:val="21"/>
                <w:szCs w:val="21"/>
                <w:lang w:val="en-AU" w:eastAsia="en-AU"/>
              </w:rPr>
            </w:pPr>
            <w:r w:rsidRPr="004A274A">
              <w:rPr>
                <w:sz w:val="21"/>
                <w:szCs w:val="21"/>
                <w:lang w:val="en-AU" w:eastAsia="en-AU"/>
              </w:rPr>
              <w:t>1 days</w:t>
            </w:r>
          </w:p>
        </w:tc>
        <w:tc>
          <w:tcPr>
            <w:tcW w:w="404" w:type="pct"/>
            <w:tcBorders>
              <w:bottom w:val="single" w:sz="4" w:space="0" w:color="auto"/>
            </w:tcBorders>
            <w:shd w:val="clear" w:color="auto" w:fill="auto"/>
            <w:vAlign w:val="center"/>
          </w:tcPr>
          <w:p w14:paraId="6C3D8753" w14:textId="77777777" w:rsidR="0022125D" w:rsidRPr="004A274A" w:rsidRDefault="0022125D" w:rsidP="00286F21">
            <w:pPr>
              <w:jc w:val="center"/>
              <w:rPr>
                <w:sz w:val="21"/>
                <w:szCs w:val="21"/>
                <w:lang w:val="en-AU" w:eastAsia="en-AU"/>
              </w:rPr>
            </w:pPr>
          </w:p>
        </w:tc>
        <w:tc>
          <w:tcPr>
            <w:tcW w:w="405" w:type="pct"/>
            <w:tcBorders>
              <w:bottom w:val="single" w:sz="4" w:space="0" w:color="auto"/>
            </w:tcBorders>
            <w:vAlign w:val="center"/>
          </w:tcPr>
          <w:p w14:paraId="0F7D6CD2" w14:textId="77777777" w:rsidR="0022125D" w:rsidRPr="004A274A" w:rsidRDefault="0022125D" w:rsidP="00286F21">
            <w:pPr>
              <w:jc w:val="center"/>
              <w:rPr>
                <w:sz w:val="21"/>
                <w:szCs w:val="21"/>
                <w:lang w:val="en-AU" w:eastAsia="en-AU"/>
              </w:rPr>
            </w:pPr>
          </w:p>
        </w:tc>
      </w:tr>
      <w:tr w:rsidR="0022125D" w:rsidRPr="004A274A" w14:paraId="0D2C9D73" w14:textId="77777777" w:rsidTr="005735ED">
        <w:trPr>
          <w:trHeight w:val="594"/>
        </w:trPr>
        <w:tc>
          <w:tcPr>
            <w:tcW w:w="2089" w:type="pct"/>
            <w:gridSpan w:val="2"/>
            <w:tcBorders>
              <w:bottom w:val="single" w:sz="4" w:space="0" w:color="auto"/>
            </w:tcBorders>
            <w:shd w:val="clear" w:color="auto" w:fill="auto"/>
            <w:vAlign w:val="center"/>
          </w:tcPr>
          <w:p w14:paraId="61F83767" w14:textId="77777777" w:rsidR="0022125D" w:rsidRPr="004A274A" w:rsidRDefault="0022125D" w:rsidP="00286F21">
            <w:pPr>
              <w:rPr>
                <w:sz w:val="21"/>
                <w:szCs w:val="21"/>
                <w:lang w:val="en-AU" w:eastAsia="en-AU"/>
              </w:rPr>
            </w:pPr>
            <w:r w:rsidRPr="004A274A">
              <w:rPr>
                <w:sz w:val="21"/>
                <w:szCs w:val="21"/>
                <w:lang w:val="en-AU" w:eastAsia="en-AU"/>
              </w:rPr>
              <w:t>Submit Final 2018 Independent Evaluation Report (see 7. Outputs)</w:t>
            </w:r>
          </w:p>
        </w:tc>
        <w:tc>
          <w:tcPr>
            <w:tcW w:w="415" w:type="pct"/>
            <w:tcBorders>
              <w:bottom w:val="single" w:sz="4" w:space="0" w:color="auto"/>
            </w:tcBorders>
            <w:shd w:val="clear" w:color="auto" w:fill="auto"/>
            <w:vAlign w:val="center"/>
          </w:tcPr>
          <w:p w14:paraId="0A725EEF" w14:textId="77777777" w:rsidR="0022125D" w:rsidRPr="004A274A" w:rsidRDefault="0022125D" w:rsidP="00286F21">
            <w:pPr>
              <w:rPr>
                <w:sz w:val="21"/>
                <w:szCs w:val="21"/>
                <w:highlight w:val="yellow"/>
                <w:lang w:val="en-AU" w:eastAsia="en-AU"/>
              </w:rPr>
            </w:pPr>
            <w:r w:rsidRPr="004A274A">
              <w:rPr>
                <w:sz w:val="21"/>
                <w:szCs w:val="21"/>
                <w:lang w:val="en-AU" w:eastAsia="en-AU"/>
              </w:rPr>
              <w:t>22 August</w:t>
            </w:r>
          </w:p>
        </w:tc>
        <w:tc>
          <w:tcPr>
            <w:tcW w:w="418" w:type="pct"/>
            <w:tcBorders>
              <w:bottom w:val="single" w:sz="4" w:space="0" w:color="auto"/>
            </w:tcBorders>
            <w:shd w:val="clear" w:color="auto" w:fill="auto"/>
            <w:vAlign w:val="center"/>
          </w:tcPr>
          <w:p w14:paraId="60B0BB9B" w14:textId="77777777" w:rsidR="0022125D" w:rsidRPr="004A274A" w:rsidRDefault="0022125D" w:rsidP="00286F21">
            <w:pPr>
              <w:jc w:val="center"/>
              <w:rPr>
                <w:sz w:val="21"/>
                <w:szCs w:val="21"/>
                <w:lang w:val="en-AU" w:eastAsia="en-AU"/>
              </w:rPr>
            </w:pPr>
            <w:r w:rsidRPr="004A274A">
              <w:rPr>
                <w:sz w:val="21"/>
                <w:szCs w:val="21"/>
                <w:lang w:val="en-AU" w:eastAsia="en-AU"/>
              </w:rPr>
              <w:t>28 September</w:t>
            </w:r>
          </w:p>
        </w:tc>
        <w:tc>
          <w:tcPr>
            <w:tcW w:w="461" w:type="pct"/>
            <w:tcBorders>
              <w:bottom w:val="single" w:sz="4" w:space="0" w:color="auto"/>
            </w:tcBorders>
            <w:shd w:val="clear" w:color="auto" w:fill="auto"/>
            <w:vAlign w:val="center"/>
          </w:tcPr>
          <w:p w14:paraId="771A1FC4" w14:textId="77777777" w:rsidR="0022125D" w:rsidRPr="004A274A" w:rsidRDefault="0022125D" w:rsidP="00286F21">
            <w:pPr>
              <w:rPr>
                <w:sz w:val="21"/>
                <w:szCs w:val="21"/>
                <w:lang w:val="en-AU" w:eastAsia="en-AU"/>
              </w:rPr>
            </w:pPr>
            <w:r w:rsidRPr="004A274A">
              <w:rPr>
                <w:sz w:val="21"/>
                <w:szCs w:val="21"/>
                <w:lang w:val="en-AU" w:eastAsia="en-AU"/>
              </w:rPr>
              <w:t>Office/Remote</w:t>
            </w:r>
          </w:p>
        </w:tc>
        <w:tc>
          <w:tcPr>
            <w:tcW w:w="404" w:type="pct"/>
            <w:tcBorders>
              <w:bottom w:val="single" w:sz="4" w:space="0" w:color="auto"/>
            </w:tcBorders>
            <w:shd w:val="clear" w:color="auto" w:fill="auto"/>
            <w:vAlign w:val="center"/>
          </w:tcPr>
          <w:p w14:paraId="4041A913" w14:textId="77777777" w:rsidR="0022125D" w:rsidRPr="004A274A" w:rsidRDefault="0022125D" w:rsidP="00286F21">
            <w:pPr>
              <w:jc w:val="center"/>
              <w:rPr>
                <w:sz w:val="21"/>
                <w:szCs w:val="21"/>
                <w:lang w:val="en-AU" w:eastAsia="en-AU"/>
              </w:rPr>
            </w:pPr>
          </w:p>
        </w:tc>
        <w:tc>
          <w:tcPr>
            <w:tcW w:w="404" w:type="pct"/>
            <w:tcBorders>
              <w:bottom w:val="single" w:sz="4" w:space="0" w:color="auto"/>
            </w:tcBorders>
            <w:shd w:val="clear" w:color="auto" w:fill="auto"/>
            <w:vAlign w:val="center"/>
          </w:tcPr>
          <w:p w14:paraId="320015F2" w14:textId="77777777" w:rsidR="0022125D" w:rsidRPr="004A274A" w:rsidRDefault="0022125D" w:rsidP="00286F21">
            <w:pPr>
              <w:jc w:val="center"/>
              <w:rPr>
                <w:sz w:val="21"/>
                <w:szCs w:val="21"/>
                <w:lang w:val="en-AU" w:eastAsia="en-AU"/>
              </w:rPr>
            </w:pPr>
          </w:p>
        </w:tc>
        <w:tc>
          <w:tcPr>
            <w:tcW w:w="404" w:type="pct"/>
            <w:tcBorders>
              <w:bottom w:val="single" w:sz="4" w:space="0" w:color="auto"/>
            </w:tcBorders>
            <w:shd w:val="clear" w:color="auto" w:fill="auto"/>
            <w:vAlign w:val="center"/>
          </w:tcPr>
          <w:p w14:paraId="4856A8CD" w14:textId="77777777" w:rsidR="0022125D" w:rsidRPr="004A274A" w:rsidRDefault="0022125D" w:rsidP="00286F21">
            <w:pPr>
              <w:jc w:val="center"/>
              <w:rPr>
                <w:sz w:val="21"/>
                <w:szCs w:val="21"/>
                <w:lang w:val="en-AU" w:eastAsia="en-AU"/>
              </w:rPr>
            </w:pPr>
          </w:p>
        </w:tc>
        <w:tc>
          <w:tcPr>
            <w:tcW w:w="405" w:type="pct"/>
            <w:tcBorders>
              <w:bottom w:val="single" w:sz="4" w:space="0" w:color="auto"/>
            </w:tcBorders>
            <w:vAlign w:val="center"/>
          </w:tcPr>
          <w:p w14:paraId="3F9689AE" w14:textId="77777777" w:rsidR="0022125D" w:rsidRPr="004A274A" w:rsidRDefault="0022125D" w:rsidP="00286F21">
            <w:pPr>
              <w:jc w:val="center"/>
              <w:rPr>
                <w:sz w:val="21"/>
                <w:szCs w:val="21"/>
                <w:lang w:val="en-AU" w:eastAsia="en-AU"/>
              </w:rPr>
            </w:pPr>
          </w:p>
        </w:tc>
      </w:tr>
      <w:tr w:rsidR="0022125D" w:rsidRPr="004A274A" w14:paraId="136B09F1" w14:textId="77777777" w:rsidTr="005735ED">
        <w:trPr>
          <w:trHeight w:val="397"/>
        </w:trPr>
        <w:tc>
          <w:tcPr>
            <w:tcW w:w="2089" w:type="pct"/>
            <w:gridSpan w:val="2"/>
            <w:tcBorders>
              <w:bottom w:val="single" w:sz="4" w:space="0" w:color="auto"/>
            </w:tcBorders>
            <w:shd w:val="clear" w:color="auto" w:fill="auto"/>
            <w:vAlign w:val="center"/>
          </w:tcPr>
          <w:p w14:paraId="03A0F1F7" w14:textId="77777777" w:rsidR="0022125D" w:rsidRPr="004A274A" w:rsidRDefault="0022125D" w:rsidP="00286F21">
            <w:pPr>
              <w:rPr>
                <w:sz w:val="21"/>
                <w:szCs w:val="21"/>
                <w:lang w:val="en-AU" w:eastAsia="en-AU"/>
              </w:rPr>
            </w:pPr>
            <w:r w:rsidRPr="004A274A">
              <w:rPr>
                <w:sz w:val="21"/>
                <w:szCs w:val="21"/>
                <w:lang w:val="en-AU" w:eastAsia="en-AU"/>
              </w:rPr>
              <w:t>In-country presentation of evaluation findings</w:t>
            </w:r>
          </w:p>
        </w:tc>
        <w:tc>
          <w:tcPr>
            <w:tcW w:w="415" w:type="pct"/>
            <w:tcBorders>
              <w:bottom w:val="single" w:sz="4" w:space="0" w:color="auto"/>
            </w:tcBorders>
            <w:shd w:val="clear" w:color="auto" w:fill="auto"/>
            <w:vAlign w:val="center"/>
          </w:tcPr>
          <w:p w14:paraId="506F3226" w14:textId="77777777" w:rsidR="0022125D" w:rsidRPr="004A274A" w:rsidRDefault="0022125D" w:rsidP="00286F21">
            <w:pPr>
              <w:rPr>
                <w:sz w:val="21"/>
                <w:szCs w:val="21"/>
                <w:highlight w:val="yellow"/>
                <w:lang w:val="en-AU" w:eastAsia="en-AU"/>
              </w:rPr>
            </w:pPr>
            <w:r w:rsidRPr="004A274A">
              <w:rPr>
                <w:sz w:val="21"/>
                <w:szCs w:val="21"/>
                <w:lang w:val="en-AU" w:eastAsia="en-AU"/>
              </w:rPr>
              <w:t>TBD</w:t>
            </w:r>
          </w:p>
        </w:tc>
        <w:tc>
          <w:tcPr>
            <w:tcW w:w="418" w:type="pct"/>
            <w:tcBorders>
              <w:bottom w:val="single" w:sz="4" w:space="0" w:color="auto"/>
            </w:tcBorders>
            <w:shd w:val="clear" w:color="auto" w:fill="auto"/>
            <w:vAlign w:val="center"/>
          </w:tcPr>
          <w:p w14:paraId="54E3B618" w14:textId="77777777" w:rsidR="0022125D" w:rsidRPr="004A274A" w:rsidRDefault="0022125D" w:rsidP="00286F21">
            <w:pPr>
              <w:jc w:val="center"/>
              <w:rPr>
                <w:sz w:val="21"/>
                <w:szCs w:val="21"/>
                <w:lang w:val="en-AU" w:eastAsia="en-AU"/>
              </w:rPr>
            </w:pPr>
            <w:r w:rsidRPr="004A274A">
              <w:rPr>
                <w:sz w:val="21"/>
                <w:szCs w:val="21"/>
                <w:lang w:val="en-AU" w:eastAsia="en-AU"/>
              </w:rPr>
              <w:t>TBD</w:t>
            </w:r>
          </w:p>
        </w:tc>
        <w:tc>
          <w:tcPr>
            <w:tcW w:w="461" w:type="pct"/>
            <w:tcBorders>
              <w:bottom w:val="single" w:sz="4" w:space="0" w:color="auto"/>
            </w:tcBorders>
            <w:shd w:val="clear" w:color="auto" w:fill="auto"/>
            <w:vAlign w:val="center"/>
          </w:tcPr>
          <w:p w14:paraId="3ECD8BD6" w14:textId="77777777" w:rsidR="0022125D" w:rsidRPr="004A274A" w:rsidRDefault="0022125D" w:rsidP="00286F21">
            <w:pPr>
              <w:rPr>
                <w:sz w:val="21"/>
                <w:szCs w:val="21"/>
                <w:lang w:val="en-AU" w:eastAsia="en-AU"/>
              </w:rPr>
            </w:pPr>
            <w:r w:rsidRPr="004A274A">
              <w:rPr>
                <w:sz w:val="21"/>
                <w:szCs w:val="21"/>
                <w:lang w:val="en-AU" w:eastAsia="en-AU"/>
              </w:rPr>
              <w:t>Kiribati</w:t>
            </w:r>
          </w:p>
        </w:tc>
        <w:tc>
          <w:tcPr>
            <w:tcW w:w="404" w:type="pct"/>
            <w:tcBorders>
              <w:bottom w:val="single" w:sz="4" w:space="0" w:color="auto"/>
            </w:tcBorders>
            <w:shd w:val="clear" w:color="auto" w:fill="auto"/>
            <w:vAlign w:val="center"/>
          </w:tcPr>
          <w:p w14:paraId="6E7A77C4" w14:textId="77777777" w:rsidR="0022125D" w:rsidRPr="004A274A" w:rsidRDefault="0022125D" w:rsidP="00286F21">
            <w:pPr>
              <w:jc w:val="center"/>
              <w:rPr>
                <w:sz w:val="21"/>
                <w:szCs w:val="21"/>
                <w:lang w:val="en-AU" w:eastAsia="en-AU"/>
              </w:rPr>
            </w:pPr>
            <w:r w:rsidRPr="004A274A">
              <w:rPr>
                <w:sz w:val="21"/>
                <w:szCs w:val="21"/>
                <w:lang w:val="en-AU" w:eastAsia="en-AU"/>
              </w:rPr>
              <w:t>5 days</w:t>
            </w:r>
          </w:p>
        </w:tc>
        <w:tc>
          <w:tcPr>
            <w:tcW w:w="404" w:type="pct"/>
            <w:tcBorders>
              <w:bottom w:val="single" w:sz="4" w:space="0" w:color="auto"/>
            </w:tcBorders>
            <w:shd w:val="clear" w:color="auto" w:fill="auto"/>
            <w:vAlign w:val="center"/>
          </w:tcPr>
          <w:p w14:paraId="6B519109" w14:textId="77777777" w:rsidR="0022125D" w:rsidRPr="004A274A" w:rsidRDefault="0022125D" w:rsidP="00286F21">
            <w:pPr>
              <w:jc w:val="center"/>
              <w:rPr>
                <w:sz w:val="21"/>
                <w:szCs w:val="21"/>
                <w:lang w:val="en-AU" w:eastAsia="en-AU"/>
              </w:rPr>
            </w:pPr>
          </w:p>
        </w:tc>
        <w:tc>
          <w:tcPr>
            <w:tcW w:w="404" w:type="pct"/>
            <w:tcBorders>
              <w:bottom w:val="single" w:sz="4" w:space="0" w:color="auto"/>
            </w:tcBorders>
            <w:shd w:val="clear" w:color="auto" w:fill="auto"/>
            <w:vAlign w:val="center"/>
          </w:tcPr>
          <w:p w14:paraId="333609C5" w14:textId="77777777" w:rsidR="0022125D" w:rsidRPr="004A274A" w:rsidRDefault="0022125D" w:rsidP="00286F21">
            <w:pPr>
              <w:jc w:val="center"/>
              <w:rPr>
                <w:sz w:val="21"/>
                <w:szCs w:val="21"/>
                <w:lang w:val="en-AU" w:eastAsia="en-AU"/>
              </w:rPr>
            </w:pPr>
          </w:p>
        </w:tc>
        <w:tc>
          <w:tcPr>
            <w:tcW w:w="405" w:type="pct"/>
            <w:tcBorders>
              <w:bottom w:val="single" w:sz="4" w:space="0" w:color="auto"/>
            </w:tcBorders>
            <w:vAlign w:val="center"/>
          </w:tcPr>
          <w:p w14:paraId="3B219C04" w14:textId="77777777" w:rsidR="0022125D" w:rsidRPr="004A274A" w:rsidRDefault="0022125D" w:rsidP="00286F21">
            <w:pPr>
              <w:jc w:val="center"/>
              <w:rPr>
                <w:sz w:val="21"/>
                <w:szCs w:val="21"/>
                <w:lang w:val="en-AU" w:eastAsia="en-AU"/>
              </w:rPr>
            </w:pPr>
          </w:p>
        </w:tc>
      </w:tr>
      <w:tr w:rsidR="0022125D" w:rsidRPr="004A274A" w14:paraId="5BC780CE" w14:textId="77777777" w:rsidTr="005735ED">
        <w:trPr>
          <w:trHeight w:val="358"/>
        </w:trPr>
        <w:tc>
          <w:tcPr>
            <w:tcW w:w="2089" w:type="pct"/>
            <w:gridSpan w:val="2"/>
            <w:tcBorders>
              <w:bottom w:val="single" w:sz="4" w:space="0" w:color="auto"/>
            </w:tcBorders>
            <w:shd w:val="clear" w:color="auto" w:fill="auto"/>
            <w:vAlign w:val="center"/>
          </w:tcPr>
          <w:p w14:paraId="0C6916C7" w14:textId="77777777" w:rsidR="0022125D" w:rsidRPr="004A274A" w:rsidRDefault="0022125D" w:rsidP="00286F21">
            <w:pPr>
              <w:rPr>
                <w:sz w:val="21"/>
                <w:szCs w:val="21"/>
                <w:lang w:val="en-AU" w:eastAsia="en-AU"/>
              </w:rPr>
            </w:pPr>
            <w:r w:rsidRPr="004A274A">
              <w:rPr>
                <w:sz w:val="21"/>
                <w:szCs w:val="21"/>
                <w:lang w:val="en-AU" w:eastAsia="en-AU"/>
              </w:rPr>
              <w:t>Travel Days</w:t>
            </w:r>
          </w:p>
        </w:tc>
        <w:tc>
          <w:tcPr>
            <w:tcW w:w="415" w:type="pct"/>
            <w:tcBorders>
              <w:bottom w:val="single" w:sz="4" w:space="0" w:color="auto"/>
            </w:tcBorders>
            <w:shd w:val="clear" w:color="auto" w:fill="auto"/>
            <w:vAlign w:val="center"/>
          </w:tcPr>
          <w:p w14:paraId="369B9AEC" w14:textId="77777777" w:rsidR="0022125D" w:rsidRPr="004A274A" w:rsidRDefault="0022125D" w:rsidP="00286F21">
            <w:pPr>
              <w:rPr>
                <w:sz w:val="21"/>
                <w:szCs w:val="21"/>
                <w:lang w:val="en-AU" w:eastAsia="en-AU"/>
              </w:rPr>
            </w:pPr>
          </w:p>
        </w:tc>
        <w:tc>
          <w:tcPr>
            <w:tcW w:w="418" w:type="pct"/>
            <w:tcBorders>
              <w:bottom w:val="single" w:sz="4" w:space="0" w:color="auto"/>
            </w:tcBorders>
          </w:tcPr>
          <w:p w14:paraId="0A932648" w14:textId="77777777" w:rsidR="0022125D" w:rsidRPr="004A274A" w:rsidRDefault="0022125D" w:rsidP="00286F21">
            <w:pPr>
              <w:rPr>
                <w:sz w:val="21"/>
                <w:szCs w:val="21"/>
                <w:lang w:val="en-AU" w:eastAsia="en-AU"/>
              </w:rPr>
            </w:pPr>
          </w:p>
        </w:tc>
        <w:tc>
          <w:tcPr>
            <w:tcW w:w="461" w:type="pct"/>
            <w:tcBorders>
              <w:bottom w:val="single" w:sz="4" w:space="0" w:color="auto"/>
            </w:tcBorders>
            <w:shd w:val="clear" w:color="auto" w:fill="auto"/>
            <w:vAlign w:val="center"/>
          </w:tcPr>
          <w:p w14:paraId="4A3043C4" w14:textId="77777777" w:rsidR="0022125D" w:rsidRPr="004A274A" w:rsidRDefault="0022125D" w:rsidP="00286F21">
            <w:pPr>
              <w:rPr>
                <w:sz w:val="21"/>
                <w:szCs w:val="21"/>
                <w:lang w:val="en-AU" w:eastAsia="en-AU"/>
              </w:rPr>
            </w:pPr>
          </w:p>
        </w:tc>
        <w:tc>
          <w:tcPr>
            <w:tcW w:w="404" w:type="pct"/>
            <w:tcBorders>
              <w:bottom w:val="single" w:sz="4" w:space="0" w:color="auto"/>
            </w:tcBorders>
            <w:shd w:val="clear" w:color="auto" w:fill="auto"/>
            <w:vAlign w:val="center"/>
          </w:tcPr>
          <w:p w14:paraId="38A4851A" w14:textId="77777777" w:rsidR="0022125D" w:rsidRPr="004A274A" w:rsidRDefault="0022125D" w:rsidP="00286F21">
            <w:pPr>
              <w:jc w:val="center"/>
              <w:rPr>
                <w:sz w:val="21"/>
                <w:szCs w:val="21"/>
                <w:lang w:val="en-AU" w:eastAsia="en-AU"/>
              </w:rPr>
            </w:pPr>
            <w:r w:rsidRPr="004A274A">
              <w:rPr>
                <w:sz w:val="21"/>
                <w:szCs w:val="21"/>
                <w:lang w:val="en-AU" w:eastAsia="en-AU"/>
              </w:rPr>
              <w:t>4 days</w:t>
            </w:r>
          </w:p>
        </w:tc>
        <w:tc>
          <w:tcPr>
            <w:tcW w:w="404" w:type="pct"/>
            <w:tcBorders>
              <w:bottom w:val="single" w:sz="4" w:space="0" w:color="auto"/>
            </w:tcBorders>
            <w:shd w:val="clear" w:color="auto" w:fill="auto"/>
            <w:vAlign w:val="center"/>
          </w:tcPr>
          <w:p w14:paraId="1A931A8D" w14:textId="77777777" w:rsidR="0022125D" w:rsidRPr="004A274A" w:rsidRDefault="0022125D" w:rsidP="00286F21">
            <w:pPr>
              <w:jc w:val="center"/>
              <w:rPr>
                <w:sz w:val="21"/>
                <w:szCs w:val="21"/>
                <w:lang w:val="en-AU" w:eastAsia="en-AU"/>
              </w:rPr>
            </w:pPr>
            <w:r w:rsidRPr="004A274A">
              <w:rPr>
                <w:sz w:val="21"/>
                <w:szCs w:val="21"/>
                <w:lang w:val="en-AU" w:eastAsia="en-AU"/>
              </w:rPr>
              <w:t>3 days</w:t>
            </w:r>
          </w:p>
        </w:tc>
        <w:tc>
          <w:tcPr>
            <w:tcW w:w="404" w:type="pct"/>
            <w:tcBorders>
              <w:bottom w:val="single" w:sz="4" w:space="0" w:color="auto"/>
            </w:tcBorders>
            <w:shd w:val="clear" w:color="auto" w:fill="auto"/>
            <w:vAlign w:val="center"/>
          </w:tcPr>
          <w:p w14:paraId="186E607A" w14:textId="77777777" w:rsidR="0022125D" w:rsidRPr="004A274A" w:rsidRDefault="0022125D" w:rsidP="00286F21">
            <w:pPr>
              <w:jc w:val="center"/>
              <w:rPr>
                <w:sz w:val="21"/>
                <w:szCs w:val="21"/>
                <w:lang w:val="en-AU" w:eastAsia="en-AU"/>
              </w:rPr>
            </w:pPr>
          </w:p>
        </w:tc>
        <w:tc>
          <w:tcPr>
            <w:tcW w:w="405" w:type="pct"/>
            <w:tcBorders>
              <w:bottom w:val="single" w:sz="4" w:space="0" w:color="auto"/>
            </w:tcBorders>
            <w:vAlign w:val="center"/>
          </w:tcPr>
          <w:p w14:paraId="5D77E636" w14:textId="77777777" w:rsidR="0022125D" w:rsidRPr="004A274A" w:rsidRDefault="0022125D" w:rsidP="00286F21">
            <w:pPr>
              <w:jc w:val="center"/>
              <w:rPr>
                <w:sz w:val="21"/>
                <w:szCs w:val="21"/>
                <w:lang w:val="en-AU" w:eastAsia="en-AU"/>
              </w:rPr>
            </w:pPr>
          </w:p>
        </w:tc>
      </w:tr>
      <w:tr w:rsidR="0022125D" w:rsidRPr="004A274A" w14:paraId="303CE59F" w14:textId="77777777" w:rsidTr="005735ED">
        <w:trPr>
          <w:trHeight w:val="397"/>
        </w:trPr>
        <w:tc>
          <w:tcPr>
            <w:tcW w:w="508" w:type="pct"/>
            <w:tcBorders>
              <w:bottom w:val="single" w:sz="4" w:space="0" w:color="auto"/>
            </w:tcBorders>
          </w:tcPr>
          <w:p w14:paraId="0FA53ADA" w14:textId="77777777" w:rsidR="0022125D" w:rsidRPr="004A274A" w:rsidRDefault="0022125D" w:rsidP="00286F21">
            <w:pPr>
              <w:rPr>
                <w:b/>
                <w:sz w:val="21"/>
                <w:szCs w:val="21"/>
                <w:lang w:val="en-AU" w:eastAsia="en-AU"/>
              </w:rPr>
            </w:pPr>
          </w:p>
        </w:tc>
        <w:tc>
          <w:tcPr>
            <w:tcW w:w="2875" w:type="pct"/>
            <w:gridSpan w:val="4"/>
            <w:tcBorders>
              <w:bottom w:val="single" w:sz="4" w:space="0" w:color="auto"/>
            </w:tcBorders>
            <w:shd w:val="clear" w:color="auto" w:fill="auto"/>
            <w:vAlign w:val="center"/>
          </w:tcPr>
          <w:p w14:paraId="50CF72C5" w14:textId="77777777" w:rsidR="0022125D" w:rsidRPr="004A274A" w:rsidRDefault="0022125D" w:rsidP="00286F21">
            <w:pPr>
              <w:rPr>
                <w:sz w:val="21"/>
                <w:szCs w:val="21"/>
                <w:lang w:val="en-AU" w:eastAsia="en-AU"/>
              </w:rPr>
            </w:pPr>
            <w:r w:rsidRPr="004A274A">
              <w:rPr>
                <w:b/>
                <w:sz w:val="21"/>
                <w:szCs w:val="21"/>
                <w:lang w:val="en-AU" w:eastAsia="en-AU"/>
              </w:rPr>
              <w:t>Total (maximum inputs)</w:t>
            </w:r>
          </w:p>
        </w:tc>
        <w:tc>
          <w:tcPr>
            <w:tcW w:w="404" w:type="pct"/>
            <w:tcBorders>
              <w:bottom w:val="single" w:sz="4" w:space="0" w:color="auto"/>
            </w:tcBorders>
            <w:shd w:val="clear" w:color="auto" w:fill="auto"/>
            <w:vAlign w:val="center"/>
          </w:tcPr>
          <w:p w14:paraId="4172C489" w14:textId="77777777" w:rsidR="0022125D" w:rsidRPr="004A274A" w:rsidRDefault="0022125D" w:rsidP="00286F21">
            <w:pPr>
              <w:jc w:val="center"/>
              <w:rPr>
                <w:sz w:val="21"/>
                <w:szCs w:val="21"/>
                <w:lang w:val="en-AU" w:eastAsia="en-AU"/>
              </w:rPr>
            </w:pPr>
            <w:r w:rsidRPr="004A274A">
              <w:rPr>
                <w:b/>
                <w:sz w:val="21"/>
                <w:szCs w:val="21"/>
                <w:lang w:val="en-AU" w:eastAsia="en-AU"/>
              </w:rPr>
              <w:t>36.5 days</w:t>
            </w:r>
          </w:p>
        </w:tc>
        <w:tc>
          <w:tcPr>
            <w:tcW w:w="404" w:type="pct"/>
            <w:tcBorders>
              <w:bottom w:val="single" w:sz="4" w:space="0" w:color="auto"/>
            </w:tcBorders>
            <w:shd w:val="clear" w:color="auto" w:fill="auto"/>
            <w:vAlign w:val="center"/>
          </w:tcPr>
          <w:p w14:paraId="6AEA94DB" w14:textId="77777777" w:rsidR="0022125D" w:rsidRPr="004A274A" w:rsidRDefault="0022125D" w:rsidP="00286F21">
            <w:pPr>
              <w:jc w:val="center"/>
              <w:rPr>
                <w:sz w:val="21"/>
                <w:szCs w:val="21"/>
                <w:lang w:val="en-AU" w:eastAsia="en-AU"/>
              </w:rPr>
            </w:pPr>
            <w:r w:rsidRPr="004A274A">
              <w:rPr>
                <w:b/>
                <w:sz w:val="21"/>
                <w:szCs w:val="21"/>
                <w:lang w:val="en-AU" w:eastAsia="en-AU"/>
              </w:rPr>
              <w:t>27.5 days</w:t>
            </w:r>
          </w:p>
        </w:tc>
        <w:tc>
          <w:tcPr>
            <w:tcW w:w="404" w:type="pct"/>
            <w:tcBorders>
              <w:bottom w:val="single" w:sz="4" w:space="0" w:color="auto"/>
            </w:tcBorders>
            <w:shd w:val="clear" w:color="auto" w:fill="auto"/>
            <w:vAlign w:val="center"/>
          </w:tcPr>
          <w:p w14:paraId="445D94A3" w14:textId="77777777" w:rsidR="0022125D" w:rsidRPr="004A274A" w:rsidRDefault="0022125D" w:rsidP="00286F21">
            <w:pPr>
              <w:jc w:val="center"/>
              <w:rPr>
                <w:sz w:val="21"/>
                <w:szCs w:val="21"/>
                <w:lang w:val="en-AU" w:eastAsia="en-AU"/>
              </w:rPr>
            </w:pPr>
            <w:r w:rsidRPr="004A274A">
              <w:rPr>
                <w:b/>
                <w:sz w:val="21"/>
                <w:szCs w:val="21"/>
                <w:lang w:val="en-AU" w:eastAsia="en-AU"/>
              </w:rPr>
              <w:t>19 days</w:t>
            </w:r>
          </w:p>
        </w:tc>
        <w:tc>
          <w:tcPr>
            <w:tcW w:w="405" w:type="pct"/>
            <w:tcBorders>
              <w:bottom w:val="single" w:sz="4" w:space="0" w:color="auto"/>
            </w:tcBorders>
            <w:vAlign w:val="center"/>
          </w:tcPr>
          <w:p w14:paraId="551C0D73" w14:textId="77777777" w:rsidR="0022125D" w:rsidRPr="004A274A" w:rsidRDefault="0022125D" w:rsidP="00286F21">
            <w:pPr>
              <w:jc w:val="center"/>
              <w:rPr>
                <w:sz w:val="21"/>
                <w:szCs w:val="21"/>
                <w:lang w:val="en-AU" w:eastAsia="en-AU"/>
              </w:rPr>
            </w:pPr>
            <w:r w:rsidRPr="004A274A">
              <w:rPr>
                <w:b/>
                <w:sz w:val="21"/>
                <w:szCs w:val="21"/>
                <w:lang w:val="en-AU" w:eastAsia="en-AU"/>
              </w:rPr>
              <w:t>19 days</w:t>
            </w:r>
          </w:p>
        </w:tc>
      </w:tr>
    </w:tbl>
    <w:p w14:paraId="2B41CD5E" w14:textId="77777777" w:rsidR="0022560B" w:rsidRPr="004A274A" w:rsidRDefault="0022560B" w:rsidP="0022125D">
      <w:pPr>
        <w:rPr>
          <w:lang w:val="en-AU"/>
        </w:rPr>
        <w:sectPr w:rsidR="0022560B" w:rsidRPr="004A274A" w:rsidSect="0022560B">
          <w:type w:val="continuous"/>
          <w:pgSz w:w="16817" w:h="11901" w:orient="landscape"/>
          <w:pgMar w:top="1077" w:right="1440" w:bottom="1077" w:left="1440" w:header="709" w:footer="499" w:gutter="0"/>
          <w:cols w:space="708"/>
          <w:docGrid w:linePitch="360"/>
        </w:sectPr>
      </w:pPr>
    </w:p>
    <w:p w14:paraId="1670695D" w14:textId="77777777" w:rsidR="002C1180" w:rsidRPr="004A274A" w:rsidRDefault="002C1180" w:rsidP="002C1180">
      <w:pPr>
        <w:pStyle w:val="Heading2"/>
        <w:spacing w:before="360"/>
        <w:ind w:left="431" w:hanging="431"/>
        <w:rPr>
          <w:rFonts w:asciiTheme="minorHAnsi" w:hAnsiTheme="minorHAnsi" w:cs="Arial"/>
          <w:lang w:val="en-AU"/>
        </w:rPr>
      </w:pPr>
      <w:bookmarkStart w:id="447" w:name="_Toc530428235"/>
      <w:r w:rsidRPr="004A274A">
        <w:rPr>
          <w:rFonts w:asciiTheme="minorHAnsi" w:hAnsiTheme="minorHAnsi" w:cs="Arial"/>
          <w:lang w:val="en-AU"/>
        </w:rPr>
        <w:t xml:space="preserve">Annex </w:t>
      </w:r>
      <w:r w:rsidR="003D7C3C" w:rsidRPr="004A274A">
        <w:rPr>
          <w:rFonts w:asciiTheme="minorHAnsi" w:hAnsiTheme="minorHAnsi" w:cs="Arial"/>
          <w:lang w:val="en-AU"/>
        </w:rPr>
        <w:t>2</w:t>
      </w:r>
      <w:r w:rsidRPr="004A274A">
        <w:rPr>
          <w:rFonts w:asciiTheme="minorHAnsi" w:hAnsiTheme="minorHAnsi" w:cs="Arial"/>
          <w:lang w:val="en-AU"/>
        </w:rPr>
        <w:t xml:space="preserve">: Documents </w:t>
      </w:r>
      <w:r w:rsidR="004F7C8D" w:rsidRPr="004A274A">
        <w:rPr>
          <w:rFonts w:asciiTheme="minorHAnsi" w:hAnsiTheme="minorHAnsi" w:cs="Arial"/>
          <w:lang w:val="en-AU"/>
        </w:rPr>
        <w:t>Reviewed</w:t>
      </w:r>
      <w:bookmarkEnd w:id="447"/>
    </w:p>
    <w:p w14:paraId="7186E2EF" w14:textId="77777777" w:rsidR="002C1180" w:rsidRPr="004A274A" w:rsidRDefault="002C1180" w:rsidP="002C1180">
      <w:pPr>
        <w:rPr>
          <w:rFonts w:asciiTheme="minorHAnsi" w:hAnsiTheme="minorHAnsi" w:cs="Arial"/>
          <w:lang w:val="en-AU"/>
        </w:rPr>
      </w:pPr>
    </w:p>
    <w:tbl>
      <w:tblPr>
        <w:tblW w:w="10200" w:type="dxa"/>
        <w:tblInd w:w="-38" w:type="dxa"/>
        <w:tblLayout w:type="fixed"/>
        <w:tblLook w:val="0000" w:firstRow="0" w:lastRow="0" w:firstColumn="0" w:lastColumn="0" w:noHBand="0" w:noVBand="0"/>
      </w:tblPr>
      <w:tblGrid>
        <w:gridCol w:w="800"/>
        <w:gridCol w:w="9400"/>
      </w:tblGrid>
      <w:tr w:rsidR="0088741D" w:rsidRPr="004A274A" w14:paraId="23A1C4D6"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EBCD5F8"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w:t>
            </w:r>
          </w:p>
        </w:tc>
        <w:tc>
          <w:tcPr>
            <w:tcW w:w="9400" w:type="dxa"/>
            <w:tcBorders>
              <w:top w:val="single" w:sz="6" w:space="0" w:color="auto"/>
              <w:left w:val="single" w:sz="6" w:space="0" w:color="auto"/>
              <w:bottom w:val="single" w:sz="6" w:space="0" w:color="auto"/>
              <w:right w:val="single" w:sz="6" w:space="0" w:color="auto"/>
            </w:tcBorders>
          </w:tcPr>
          <w:p w14:paraId="0D6981B5"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 Design Document and Annexes</w:t>
            </w:r>
          </w:p>
        </w:tc>
      </w:tr>
      <w:tr w:rsidR="0088741D" w:rsidRPr="004A274A" w14:paraId="699EEC83"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1009158B"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w:t>
            </w:r>
          </w:p>
        </w:tc>
        <w:tc>
          <w:tcPr>
            <w:tcW w:w="9400" w:type="dxa"/>
            <w:tcBorders>
              <w:top w:val="single" w:sz="6" w:space="0" w:color="auto"/>
              <w:left w:val="single" w:sz="6" w:space="0" w:color="auto"/>
              <w:bottom w:val="single" w:sz="6" w:space="0" w:color="auto"/>
              <w:right w:val="single" w:sz="6" w:space="0" w:color="auto"/>
            </w:tcBorders>
          </w:tcPr>
          <w:p w14:paraId="478C3A21"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 Design Document and Annexes</w:t>
            </w:r>
          </w:p>
        </w:tc>
      </w:tr>
      <w:tr w:rsidR="0088741D" w:rsidRPr="004A274A" w14:paraId="4FBE987B"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10E44658"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w:t>
            </w:r>
          </w:p>
        </w:tc>
        <w:tc>
          <w:tcPr>
            <w:tcW w:w="9400" w:type="dxa"/>
            <w:tcBorders>
              <w:top w:val="single" w:sz="6" w:space="0" w:color="auto"/>
              <w:left w:val="single" w:sz="6" w:space="0" w:color="auto"/>
              <w:bottom w:val="single" w:sz="6" w:space="0" w:color="auto"/>
              <w:right w:val="single" w:sz="6" w:space="0" w:color="auto"/>
            </w:tcBorders>
          </w:tcPr>
          <w:p w14:paraId="206B4EE6"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KEIP Phase </w:t>
            </w:r>
            <w:r w:rsidR="00210A53" w:rsidRPr="004A274A">
              <w:rPr>
                <w:rFonts w:asciiTheme="minorHAnsi" w:eastAsiaTheme="minorHAnsi" w:hAnsiTheme="minorHAnsi" w:cstheme="minorHAnsi"/>
                <w:color w:val="000000"/>
                <w:sz w:val="20"/>
                <w:szCs w:val="20"/>
                <w:lang w:val="en-AU"/>
              </w:rPr>
              <w:t>III Design</w:t>
            </w:r>
            <w:r w:rsidRPr="004A274A">
              <w:rPr>
                <w:rFonts w:asciiTheme="minorHAnsi" w:eastAsiaTheme="minorHAnsi" w:hAnsiTheme="minorHAnsi" w:cstheme="minorHAnsi"/>
                <w:color w:val="000000"/>
                <w:sz w:val="20"/>
                <w:szCs w:val="20"/>
                <w:lang w:val="en-AU"/>
              </w:rPr>
              <w:t xml:space="preserve"> Document and Annexes</w:t>
            </w:r>
          </w:p>
        </w:tc>
      </w:tr>
      <w:tr w:rsidR="0088741D" w:rsidRPr="004A274A" w14:paraId="7B9A1038"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DEC9919"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w:t>
            </w:r>
          </w:p>
        </w:tc>
        <w:tc>
          <w:tcPr>
            <w:tcW w:w="9400" w:type="dxa"/>
            <w:tcBorders>
              <w:top w:val="single" w:sz="6" w:space="0" w:color="auto"/>
              <w:left w:val="single" w:sz="6" w:space="0" w:color="auto"/>
              <w:bottom w:val="single" w:sz="6" w:space="0" w:color="auto"/>
              <w:right w:val="single" w:sz="6" w:space="0" w:color="auto"/>
            </w:tcBorders>
          </w:tcPr>
          <w:p w14:paraId="58BA3BEE"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 Annual Plan 2015</w:t>
            </w:r>
          </w:p>
        </w:tc>
      </w:tr>
      <w:tr w:rsidR="0088741D" w:rsidRPr="004A274A" w14:paraId="23CB1260"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606D30B9"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5</w:t>
            </w:r>
          </w:p>
        </w:tc>
        <w:tc>
          <w:tcPr>
            <w:tcW w:w="9400" w:type="dxa"/>
            <w:tcBorders>
              <w:top w:val="single" w:sz="6" w:space="0" w:color="auto"/>
              <w:left w:val="single" w:sz="6" w:space="0" w:color="auto"/>
              <w:bottom w:val="single" w:sz="6" w:space="0" w:color="auto"/>
              <w:right w:val="single" w:sz="6" w:space="0" w:color="auto"/>
            </w:tcBorders>
          </w:tcPr>
          <w:p w14:paraId="57F31720"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III Annual Plan 2016</w:t>
            </w:r>
          </w:p>
        </w:tc>
      </w:tr>
      <w:tr w:rsidR="0088741D" w:rsidRPr="004A274A" w14:paraId="2BD51663"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408CA7FE"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6</w:t>
            </w:r>
          </w:p>
        </w:tc>
        <w:tc>
          <w:tcPr>
            <w:tcW w:w="9400" w:type="dxa"/>
            <w:tcBorders>
              <w:top w:val="single" w:sz="6" w:space="0" w:color="auto"/>
              <w:left w:val="single" w:sz="6" w:space="0" w:color="auto"/>
              <w:bottom w:val="single" w:sz="6" w:space="0" w:color="auto"/>
              <w:right w:val="single" w:sz="6" w:space="0" w:color="auto"/>
            </w:tcBorders>
          </w:tcPr>
          <w:p w14:paraId="6F15A12C"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III Annual Plan 2017</w:t>
            </w:r>
          </w:p>
        </w:tc>
      </w:tr>
      <w:tr w:rsidR="0088741D" w:rsidRPr="004A274A" w14:paraId="037F92AD"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28C8A21E"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7</w:t>
            </w:r>
          </w:p>
        </w:tc>
        <w:tc>
          <w:tcPr>
            <w:tcW w:w="9400" w:type="dxa"/>
            <w:tcBorders>
              <w:top w:val="single" w:sz="6" w:space="0" w:color="auto"/>
              <w:left w:val="single" w:sz="6" w:space="0" w:color="auto"/>
              <w:bottom w:val="single" w:sz="6" w:space="0" w:color="auto"/>
              <w:right w:val="single" w:sz="6" w:space="0" w:color="auto"/>
            </w:tcBorders>
          </w:tcPr>
          <w:p w14:paraId="34001DAF"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III Annual Plan 2018</w:t>
            </w:r>
          </w:p>
        </w:tc>
      </w:tr>
      <w:tr w:rsidR="0088741D" w:rsidRPr="004A274A" w14:paraId="507B5F4F"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02AB0FE"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8</w:t>
            </w:r>
          </w:p>
        </w:tc>
        <w:tc>
          <w:tcPr>
            <w:tcW w:w="9400" w:type="dxa"/>
            <w:tcBorders>
              <w:top w:val="single" w:sz="6" w:space="0" w:color="auto"/>
              <w:left w:val="single" w:sz="6" w:space="0" w:color="auto"/>
              <w:bottom w:val="single" w:sz="6" w:space="0" w:color="auto"/>
              <w:right w:val="single" w:sz="6" w:space="0" w:color="auto"/>
            </w:tcBorders>
          </w:tcPr>
          <w:p w14:paraId="10D4D851"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Aid Quality Checks 2015</w:t>
            </w:r>
          </w:p>
        </w:tc>
      </w:tr>
      <w:tr w:rsidR="0088741D" w:rsidRPr="004A274A" w14:paraId="6CE7DA84"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28044945"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9</w:t>
            </w:r>
          </w:p>
        </w:tc>
        <w:tc>
          <w:tcPr>
            <w:tcW w:w="9400" w:type="dxa"/>
            <w:tcBorders>
              <w:top w:val="single" w:sz="6" w:space="0" w:color="auto"/>
              <w:left w:val="single" w:sz="6" w:space="0" w:color="auto"/>
              <w:bottom w:val="single" w:sz="6" w:space="0" w:color="auto"/>
              <w:right w:val="single" w:sz="6" w:space="0" w:color="auto"/>
            </w:tcBorders>
          </w:tcPr>
          <w:p w14:paraId="477BA14D"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Aid Quality Checks 2016</w:t>
            </w:r>
          </w:p>
        </w:tc>
      </w:tr>
      <w:tr w:rsidR="0088741D" w:rsidRPr="004A274A" w14:paraId="14C28E60"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15B6E81A"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10</w:t>
            </w:r>
          </w:p>
        </w:tc>
        <w:tc>
          <w:tcPr>
            <w:tcW w:w="9400" w:type="dxa"/>
            <w:tcBorders>
              <w:top w:val="single" w:sz="6" w:space="0" w:color="auto"/>
              <w:left w:val="single" w:sz="6" w:space="0" w:color="auto"/>
              <w:bottom w:val="single" w:sz="6" w:space="0" w:color="auto"/>
              <w:right w:val="single" w:sz="6" w:space="0" w:color="auto"/>
            </w:tcBorders>
          </w:tcPr>
          <w:p w14:paraId="24F2E186"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Aid Quality Checks 2017</w:t>
            </w:r>
          </w:p>
        </w:tc>
      </w:tr>
      <w:tr w:rsidR="0088741D" w:rsidRPr="004A274A" w14:paraId="6BA39E52"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06DCB14D"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11</w:t>
            </w:r>
          </w:p>
        </w:tc>
        <w:tc>
          <w:tcPr>
            <w:tcW w:w="9400" w:type="dxa"/>
            <w:tcBorders>
              <w:top w:val="single" w:sz="6" w:space="0" w:color="auto"/>
              <w:left w:val="single" w:sz="6" w:space="0" w:color="auto"/>
              <w:bottom w:val="single" w:sz="6" w:space="0" w:color="auto"/>
              <w:right w:val="single" w:sz="6" w:space="0" w:color="auto"/>
            </w:tcBorders>
          </w:tcPr>
          <w:p w14:paraId="5B8A81D5"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Aid Quality Checks 2018</w:t>
            </w:r>
          </w:p>
        </w:tc>
      </w:tr>
      <w:tr w:rsidR="0088741D" w:rsidRPr="004A274A" w14:paraId="6FC89BF7"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EFD96BD"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12</w:t>
            </w:r>
          </w:p>
        </w:tc>
        <w:tc>
          <w:tcPr>
            <w:tcW w:w="9400" w:type="dxa"/>
            <w:tcBorders>
              <w:top w:val="single" w:sz="6" w:space="0" w:color="auto"/>
              <w:left w:val="single" w:sz="6" w:space="0" w:color="auto"/>
              <w:bottom w:val="single" w:sz="6" w:space="0" w:color="auto"/>
              <w:right w:val="single" w:sz="6" w:space="0" w:color="auto"/>
            </w:tcBorders>
          </w:tcPr>
          <w:p w14:paraId="618CC0AD"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 Evaluation Report</w:t>
            </w:r>
          </w:p>
        </w:tc>
      </w:tr>
      <w:tr w:rsidR="0088741D" w:rsidRPr="004A274A" w14:paraId="1A101671"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E143AE1"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13</w:t>
            </w:r>
          </w:p>
        </w:tc>
        <w:tc>
          <w:tcPr>
            <w:tcW w:w="9400" w:type="dxa"/>
            <w:tcBorders>
              <w:top w:val="single" w:sz="6" w:space="0" w:color="auto"/>
              <w:left w:val="single" w:sz="6" w:space="0" w:color="auto"/>
              <w:bottom w:val="single" w:sz="6" w:space="0" w:color="auto"/>
              <w:right w:val="single" w:sz="6" w:space="0" w:color="auto"/>
            </w:tcBorders>
          </w:tcPr>
          <w:p w14:paraId="6923B628"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 Evaluation Report - Management Response</w:t>
            </w:r>
          </w:p>
        </w:tc>
      </w:tr>
      <w:tr w:rsidR="0088741D" w:rsidRPr="004A274A" w14:paraId="58DA5A50"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639B4D4"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14</w:t>
            </w:r>
          </w:p>
        </w:tc>
        <w:tc>
          <w:tcPr>
            <w:tcW w:w="9400" w:type="dxa"/>
            <w:tcBorders>
              <w:top w:val="single" w:sz="6" w:space="0" w:color="auto"/>
              <w:left w:val="single" w:sz="6" w:space="0" w:color="auto"/>
              <w:bottom w:val="single" w:sz="6" w:space="0" w:color="auto"/>
              <w:right w:val="single" w:sz="6" w:space="0" w:color="auto"/>
            </w:tcBorders>
          </w:tcPr>
          <w:p w14:paraId="1EDB29AB"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KEIP Phase III Progress </w:t>
            </w:r>
            <w:r w:rsidR="00210A53" w:rsidRPr="004A274A">
              <w:rPr>
                <w:rFonts w:asciiTheme="minorHAnsi" w:eastAsiaTheme="minorHAnsi" w:hAnsiTheme="minorHAnsi" w:cstheme="minorHAnsi"/>
                <w:color w:val="000000"/>
                <w:sz w:val="20"/>
                <w:szCs w:val="20"/>
                <w:lang w:val="en-AU"/>
              </w:rPr>
              <w:t>Reports July</w:t>
            </w:r>
            <w:r w:rsidRPr="004A274A">
              <w:rPr>
                <w:rFonts w:asciiTheme="minorHAnsi" w:eastAsiaTheme="minorHAnsi" w:hAnsiTheme="minorHAnsi" w:cstheme="minorHAnsi"/>
                <w:color w:val="000000"/>
                <w:sz w:val="20"/>
                <w:szCs w:val="20"/>
                <w:lang w:val="en-AU"/>
              </w:rPr>
              <w:t xml:space="preserve"> - Dec 2016</w:t>
            </w:r>
          </w:p>
        </w:tc>
      </w:tr>
      <w:tr w:rsidR="0088741D" w:rsidRPr="004A274A" w14:paraId="2CE7D9D6"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4BC79D0F"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15</w:t>
            </w:r>
          </w:p>
        </w:tc>
        <w:tc>
          <w:tcPr>
            <w:tcW w:w="9400" w:type="dxa"/>
            <w:tcBorders>
              <w:top w:val="single" w:sz="6" w:space="0" w:color="auto"/>
              <w:left w:val="single" w:sz="6" w:space="0" w:color="auto"/>
              <w:bottom w:val="single" w:sz="6" w:space="0" w:color="auto"/>
              <w:right w:val="single" w:sz="6" w:space="0" w:color="auto"/>
            </w:tcBorders>
          </w:tcPr>
          <w:p w14:paraId="43E114CD"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III Progress Reports Jan -June 2016</w:t>
            </w:r>
          </w:p>
        </w:tc>
      </w:tr>
      <w:tr w:rsidR="0088741D" w:rsidRPr="004A274A" w14:paraId="5515A4B1"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59CA6A8"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16</w:t>
            </w:r>
          </w:p>
        </w:tc>
        <w:tc>
          <w:tcPr>
            <w:tcW w:w="9400" w:type="dxa"/>
            <w:tcBorders>
              <w:top w:val="single" w:sz="6" w:space="0" w:color="auto"/>
              <w:left w:val="single" w:sz="6" w:space="0" w:color="auto"/>
              <w:bottom w:val="single" w:sz="6" w:space="0" w:color="auto"/>
              <w:right w:val="single" w:sz="6" w:space="0" w:color="auto"/>
            </w:tcBorders>
          </w:tcPr>
          <w:p w14:paraId="75B2528B"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III Progress Reports Jan -June 2017</w:t>
            </w:r>
          </w:p>
        </w:tc>
      </w:tr>
      <w:tr w:rsidR="0088741D" w:rsidRPr="004A274A" w14:paraId="0B3DA736"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3A5C006E"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17</w:t>
            </w:r>
          </w:p>
        </w:tc>
        <w:tc>
          <w:tcPr>
            <w:tcW w:w="9400" w:type="dxa"/>
            <w:tcBorders>
              <w:top w:val="single" w:sz="6" w:space="0" w:color="auto"/>
              <w:left w:val="single" w:sz="6" w:space="0" w:color="auto"/>
              <w:bottom w:val="single" w:sz="6" w:space="0" w:color="auto"/>
              <w:right w:val="single" w:sz="6" w:space="0" w:color="auto"/>
            </w:tcBorders>
          </w:tcPr>
          <w:p w14:paraId="7689458A"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III Progress Reports July - Dec 2017</w:t>
            </w:r>
          </w:p>
        </w:tc>
      </w:tr>
      <w:tr w:rsidR="0088741D" w:rsidRPr="004A274A" w14:paraId="5008B0E1"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74481A1"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18</w:t>
            </w:r>
          </w:p>
        </w:tc>
        <w:tc>
          <w:tcPr>
            <w:tcW w:w="9400" w:type="dxa"/>
            <w:tcBorders>
              <w:top w:val="single" w:sz="6" w:space="0" w:color="auto"/>
              <w:left w:val="single" w:sz="6" w:space="0" w:color="auto"/>
              <w:bottom w:val="single" w:sz="6" w:space="0" w:color="auto"/>
              <w:right w:val="single" w:sz="6" w:space="0" w:color="auto"/>
            </w:tcBorders>
          </w:tcPr>
          <w:p w14:paraId="7A2DF479"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 Completion Report (April 2016)</w:t>
            </w:r>
          </w:p>
        </w:tc>
      </w:tr>
      <w:tr w:rsidR="0088741D" w:rsidRPr="004A274A" w14:paraId="469192DB"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876895E"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19</w:t>
            </w:r>
          </w:p>
        </w:tc>
        <w:tc>
          <w:tcPr>
            <w:tcW w:w="9400" w:type="dxa"/>
            <w:tcBorders>
              <w:top w:val="single" w:sz="6" w:space="0" w:color="auto"/>
              <w:left w:val="single" w:sz="6" w:space="0" w:color="auto"/>
              <w:bottom w:val="single" w:sz="6" w:space="0" w:color="auto"/>
              <w:right w:val="single" w:sz="6" w:space="0" w:color="auto"/>
            </w:tcBorders>
          </w:tcPr>
          <w:p w14:paraId="7680CEFC"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Senior Education Management Completion Report 2014</w:t>
            </w:r>
          </w:p>
        </w:tc>
      </w:tr>
      <w:tr w:rsidR="0088741D" w:rsidRPr="004A274A" w14:paraId="6F3CD395"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9BBB865"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20</w:t>
            </w:r>
          </w:p>
        </w:tc>
        <w:tc>
          <w:tcPr>
            <w:tcW w:w="9400" w:type="dxa"/>
            <w:tcBorders>
              <w:top w:val="single" w:sz="6" w:space="0" w:color="auto"/>
              <w:left w:val="single" w:sz="6" w:space="0" w:color="auto"/>
              <w:bottom w:val="single" w:sz="6" w:space="0" w:color="auto"/>
              <w:right w:val="single" w:sz="6" w:space="0" w:color="auto"/>
            </w:tcBorders>
          </w:tcPr>
          <w:p w14:paraId="119DD68F"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Education Strategic Planning Adviser (</w:t>
            </w:r>
            <w:r w:rsidR="00656E37" w:rsidRPr="004A274A">
              <w:rPr>
                <w:rFonts w:asciiTheme="minorHAnsi" w:eastAsiaTheme="minorHAnsi" w:hAnsiTheme="minorHAnsi" w:cstheme="minorHAnsi"/>
                <w:color w:val="000000"/>
                <w:sz w:val="20"/>
                <w:szCs w:val="20"/>
                <w:lang w:val="en-AU"/>
              </w:rPr>
              <w:t>ESPPA</w:t>
            </w:r>
            <w:r w:rsidRPr="004A274A">
              <w:rPr>
                <w:rFonts w:asciiTheme="minorHAnsi" w:eastAsiaTheme="minorHAnsi" w:hAnsiTheme="minorHAnsi" w:cstheme="minorHAnsi"/>
                <w:color w:val="000000"/>
                <w:sz w:val="20"/>
                <w:szCs w:val="20"/>
                <w:lang w:val="en-AU"/>
              </w:rPr>
              <w:t>) Terms of Reference 2017</w:t>
            </w:r>
          </w:p>
        </w:tc>
      </w:tr>
      <w:tr w:rsidR="0088741D" w:rsidRPr="004A274A" w14:paraId="4AA840B1"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0B8DFEB5"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21</w:t>
            </w:r>
          </w:p>
        </w:tc>
        <w:tc>
          <w:tcPr>
            <w:tcW w:w="9400" w:type="dxa"/>
            <w:tcBorders>
              <w:top w:val="single" w:sz="6" w:space="0" w:color="auto"/>
              <w:left w:val="single" w:sz="6" w:space="0" w:color="auto"/>
              <w:bottom w:val="single" w:sz="6" w:space="0" w:color="auto"/>
              <w:right w:val="single" w:sz="6" w:space="0" w:color="auto"/>
            </w:tcBorders>
          </w:tcPr>
          <w:p w14:paraId="617117BB"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Education Strategic Planning Adviser (</w:t>
            </w:r>
            <w:r w:rsidR="00656E37" w:rsidRPr="004A274A">
              <w:rPr>
                <w:rFonts w:asciiTheme="minorHAnsi" w:eastAsiaTheme="minorHAnsi" w:hAnsiTheme="minorHAnsi" w:cstheme="minorHAnsi"/>
                <w:color w:val="000000"/>
                <w:sz w:val="20"/>
                <w:szCs w:val="20"/>
                <w:lang w:val="en-AU"/>
              </w:rPr>
              <w:t>ESPPA</w:t>
            </w:r>
            <w:r w:rsidRPr="004A274A">
              <w:rPr>
                <w:rFonts w:asciiTheme="minorHAnsi" w:eastAsiaTheme="minorHAnsi" w:hAnsiTheme="minorHAnsi" w:cstheme="minorHAnsi"/>
                <w:color w:val="000000"/>
                <w:sz w:val="20"/>
                <w:szCs w:val="20"/>
                <w:lang w:val="en-AU"/>
              </w:rPr>
              <w:t>) 6 Monthly Progress Report (Oct 2017)</w:t>
            </w:r>
          </w:p>
        </w:tc>
      </w:tr>
      <w:tr w:rsidR="0088741D" w:rsidRPr="004A274A" w14:paraId="771FD17C"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33C6A563"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22</w:t>
            </w:r>
          </w:p>
        </w:tc>
        <w:tc>
          <w:tcPr>
            <w:tcW w:w="9400" w:type="dxa"/>
            <w:tcBorders>
              <w:top w:val="single" w:sz="6" w:space="0" w:color="auto"/>
              <w:left w:val="single" w:sz="6" w:space="0" w:color="auto"/>
              <w:bottom w:val="single" w:sz="6" w:space="0" w:color="auto"/>
              <w:right w:val="single" w:sz="6" w:space="0" w:color="auto"/>
            </w:tcBorders>
          </w:tcPr>
          <w:p w14:paraId="66C38DB2"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Education Strategic Planning Adviser (</w:t>
            </w:r>
            <w:r w:rsidR="00656E37" w:rsidRPr="004A274A">
              <w:rPr>
                <w:rFonts w:asciiTheme="minorHAnsi" w:eastAsiaTheme="minorHAnsi" w:hAnsiTheme="minorHAnsi" w:cstheme="minorHAnsi"/>
                <w:color w:val="000000"/>
                <w:sz w:val="20"/>
                <w:szCs w:val="20"/>
                <w:lang w:val="en-AU"/>
              </w:rPr>
              <w:t>ESPPA</w:t>
            </w:r>
            <w:r w:rsidRPr="004A274A">
              <w:rPr>
                <w:rFonts w:asciiTheme="minorHAnsi" w:eastAsiaTheme="minorHAnsi" w:hAnsiTheme="minorHAnsi" w:cstheme="minorHAnsi"/>
                <w:color w:val="000000"/>
                <w:sz w:val="20"/>
                <w:szCs w:val="20"/>
                <w:lang w:val="en-AU"/>
              </w:rPr>
              <w:t>) 6 Monthly Progress Report (2016/2017)</w:t>
            </w:r>
          </w:p>
        </w:tc>
      </w:tr>
      <w:tr w:rsidR="0088741D" w:rsidRPr="004A274A" w14:paraId="724CB186"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1AB46A80"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23</w:t>
            </w:r>
          </w:p>
        </w:tc>
        <w:tc>
          <w:tcPr>
            <w:tcW w:w="9400" w:type="dxa"/>
            <w:tcBorders>
              <w:top w:val="single" w:sz="6" w:space="0" w:color="auto"/>
              <w:left w:val="single" w:sz="6" w:space="0" w:color="auto"/>
              <w:bottom w:val="single" w:sz="6" w:space="0" w:color="auto"/>
              <w:right w:val="single" w:sz="6" w:space="0" w:color="auto"/>
            </w:tcBorders>
          </w:tcPr>
          <w:p w14:paraId="16666C12"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Education Strategic Planning Adviser (</w:t>
            </w:r>
            <w:r w:rsidR="00656E37" w:rsidRPr="004A274A">
              <w:rPr>
                <w:rFonts w:asciiTheme="minorHAnsi" w:eastAsiaTheme="minorHAnsi" w:hAnsiTheme="minorHAnsi" w:cstheme="minorHAnsi"/>
                <w:color w:val="000000"/>
                <w:sz w:val="20"/>
                <w:szCs w:val="20"/>
                <w:lang w:val="en-AU"/>
              </w:rPr>
              <w:t>ESPPA</w:t>
            </w:r>
            <w:r w:rsidRPr="004A274A">
              <w:rPr>
                <w:rFonts w:asciiTheme="minorHAnsi" w:eastAsiaTheme="minorHAnsi" w:hAnsiTheme="minorHAnsi" w:cstheme="minorHAnsi"/>
                <w:color w:val="000000"/>
                <w:sz w:val="20"/>
                <w:szCs w:val="20"/>
                <w:lang w:val="en-AU"/>
              </w:rPr>
              <w:t>) Completion Report (2017)</w:t>
            </w:r>
          </w:p>
        </w:tc>
      </w:tr>
      <w:tr w:rsidR="0088741D" w:rsidRPr="004A274A" w14:paraId="54433F86"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03434A5C"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24</w:t>
            </w:r>
          </w:p>
        </w:tc>
        <w:tc>
          <w:tcPr>
            <w:tcW w:w="9400" w:type="dxa"/>
            <w:tcBorders>
              <w:top w:val="single" w:sz="6" w:space="0" w:color="auto"/>
              <w:left w:val="single" w:sz="6" w:space="0" w:color="auto"/>
              <w:bottom w:val="single" w:sz="6" w:space="0" w:color="auto"/>
              <w:right w:val="single" w:sz="6" w:space="0" w:color="auto"/>
            </w:tcBorders>
          </w:tcPr>
          <w:p w14:paraId="47885575"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Kiribati Ministry of Education, Sector Strategic Plan 2012-2015 (March 2012)</w:t>
            </w:r>
          </w:p>
        </w:tc>
      </w:tr>
      <w:tr w:rsidR="0088741D" w:rsidRPr="004A274A" w14:paraId="3FDF4E69"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32E8D63E"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25</w:t>
            </w:r>
          </w:p>
        </w:tc>
        <w:tc>
          <w:tcPr>
            <w:tcW w:w="9400" w:type="dxa"/>
            <w:tcBorders>
              <w:top w:val="single" w:sz="6" w:space="0" w:color="auto"/>
              <w:left w:val="single" w:sz="6" w:space="0" w:color="auto"/>
              <w:bottom w:val="single" w:sz="6" w:space="0" w:color="auto"/>
              <w:right w:val="single" w:sz="6" w:space="0" w:color="auto"/>
            </w:tcBorders>
          </w:tcPr>
          <w:p w14:paraId="296FC4D8"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Kiribati Ministry of Education, Education Sector Strategic Plan 2016-2019 (October 2016)</w:t>
            </w:r>
          </w:p>
        </w:tc>
      </w:tr>
      <w:tr w:rsidR="0088741D" w:rsidRPr="004A274A" w14:paraId="77541063"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4CFF7F8"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26</w:t>
            </w:r>
          </w:p>
        </w:tc>
        <w:tc>
          <w:tcPr>
            <w:tcW w:w="9400" w:type="dxa"/>
            <w:tcBorders>
              <w:top w:val="single" w:sz="6" w:space="0" w:color="auto"/>
              <w:left w:val="single" w:sz="6" w:space="0" w:color="auto"/>
              <w:bottom w:val="single" w:sz="6" w:space="0" w:color="auto"/>
              <w:right w:val="single" w:sz="6" w:space="0" w:color="auto"/>
            </w:tcBorders>
          </w:tcPr>
          <w:p w14:paraId="6968DF86"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Kiribati Ministry of </w:t>
            </w:r>
            <w:r w:rsidR="00210A53" w:rsidRPr="004A274A">
              <w:rPr>
                <w:rFonts w:asciiTheme="minorHAnsi" w:eastAsiaTheme="minorHAnsi" w:hAnsiTheme="minorHAnsi" w:cstheme="minorHAnsi"/>
                <w:color w:val="000000"/>
                <w:sz w:val="20"/>
                <w:szCs w:val="20"/>
                <w:lang w:val="en-AU"/>
              </w:rPr>
              <w:t>Education, STAKI</w:t>
            </w:r>
            <w:r w:rsidRPr="004A274A">
              <w:rPr>
                <w:rFonts w:asciiTheme="minorHAnsi" w:eastAsiaTheme="minorHAnsi" w:hAnsiTheme="minorHAnsi" w:cstheme="minorHAnsi"/>
                <w:color w:val="000000"/>
                <w:sz w:val="20"/>
                <w:szCs w:val="20"/>
                <w:lang w:val="en-AU"/>
              </w:rPr>
              <w:t xml:space="preserve"> Report 2015</w:t>
            </w:r>
          </w:p>
        </w:tc>
      </w:tr>
      <w:tr w:rsidR="0088741D" w:rsidRPr="004A274A" w14:paraId="5AF6AE8D"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6F0597B4"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27</w:t>
            </w:r>
          </w:p>
        </w:tc>
        <w:tc>
          <w:tcPr>
            <w:tcW w:w="9400" w:type="dxa"/>
            <w:tcBorders>
              <w:top w:val="single" w:sz="6" w:space="0" w:color="auto"/>
              <w:left w:val="single" w:sz="6" w:space="0" w:color="auto"/>
              <w:bottom w:val="single" w:sz="6" w:space="0" w:color="auto"/>
              <w:right w:val="single" w:sz="6" w:space="0" w:color="auto"/>
            </w:tcBorders>
          </w:tcPr>
          <w:p w14:paraId="4499CA67"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Kiribati Ministry of </w:t>
            </w:r>
            <w:r w:rsidR="00210A53" w:rsidRPr="004A274A">
              <w:rPr>
                <w:rFonts w:asciiTheme="minorHAnsi" w:eastAsiaTheme="minorHAnsi" w:hAnsiTheme="minorHAnsi" w:cstheme="minorHAnsi"/>
                <w:color w:val="000000"/>
                <w:sz w:val="20"/>
                <w:szCs w:val="20"/>
                <w:lang w:val="en-AU"/>
              </w:rPr>
              <w:t>Education, STAKI</w:t>
            </w:r>
            <w:r w:rsidRPr="004A274A">
              <w:rPr>
                <w:rFonts w:asciiTheme="minorHAnsi" w:eastAsiaTheme="minorHAnsi" w:hAnsiTheme="minorHAnsi" w:cstheme="minorHAnsi"/>
                <w:color w:val="000000"/>
                <w:sz w:val="20"/>
                <w:szCs w:val="20"/>
                <w:lang w:val="en-AU"/>
              </w:rPr>
              <w:t xml:space="preserve"> Report 2016</w:t>
            </w:r>
          </w:p>
        </w:tc>
      </w:tr>
      <w:tr w:rsidR="0088741D" w:rsidRPr="004A274A" w14:paraId="234DECD0"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44934EF5"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28</w:t>
            </w:r>
          </w:p>
        </w:tc>
        <w:tc>
          <w:tcPr>
            <w:tcW w:w="9400" w:type="dxa"/>
            <w:tcBorders>
              <w:top w:val="single" w:sz="6" w:space="0" w:color="auto"/>
              <w:left w:val="single" w:sz="6" w:space="0" w:color="auto"/>
              <w:bottom w:val="single" w:sz="6" w:space="0" w:color="auto"/>
              <w:right w:val="single" w:sz="6" w:space="0" w:color="auto"/>
            </w:tcBorders>
          </w:tcPr>
          <w:p w14:paraId="6248F0E2"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Kiribati Ministry of </w:t>
            </w:r>
            <w:r w:rsidR="00210A53" w:rsidRPr="004A274A">
              <w:rPr>
                <w:rFonts w:asciiTheme="minorHAnsi" w:eastAsiaTheme="minorHAnsi" w:hAnsiTheme="minorHAnsi" w:cstheme="minorHAnsi"/>
                <w:color w:val="000000"/>
                <w:sz w:val="20"/>
                <w:szCs w:val="20"/>
                <w:lang w:val="en-AU"/>
              </w:rPr>
              <w:t>Education, STAKI</w:t>
            </w:r>
            <w:r w:rsidRPr="004A274A">
              <w:rPr>
                <w:rFonts w:asciiTheme="minorHAnsi" w:eastAsiaTheme="minorHAnsi" w:hAnsiTheme="minorHAnsi" w:cstheme="minorHAnsi"/>
                <w:color w:val="000000"/>
                <w:sz w:val="20"/>
                <w:szCs w:val="20"/>
                <w:lang w:val="en-AU"/>
              </w:rPr>
              <w:t xml:space="preserve"> Report 2017</w:t>
            </w:r>
          </w:p>
        </w:tc>
      </w:tr>
      <w:tr w:rsidR="0088741D" w:rsidRPr="004A274A" w14:paraId="31EA68A3"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F82B1D0"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29</w:t>
            </w:r>
          </w:p>
        </w:tc>
        <w:tc>
          <w:tcPr>
            <w:tcW w:w="9400" w:type="dxa"/>
            <w:tcBorders>
              <w:top w:val="single" w:sz="6" w:space="0" w:color="auto"/>
              <w:left w:val="single" w:sz="6" w:space="0" w:color="auto"/>
              <w:bottom w:val="single" w:sz="6" w:space="0" w:color="auto"/>
              <w:right w:val="single" w:sz="6" w:space="0" w:color="auto"/>
            </w:tcBorders>
          </w:tcPr>
          <w:p w14:paraId="53EC78FD"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Kiribati EGMA Report 2017</w:t>
            </w:r>
          </w:p>
        </w:tc>
      </w:tr>
      <w:tr w:rsidR="0088741D" w:rsidRPr="004A274A" w14:paraId="3DF4E93A"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08BD102E"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30</w:t>
            </w:r>
          </w:p>
        </w:tc>
        <w:tc>
          <w:tcPr>
            <w:tcW w:w="9400" w:type="dxa"/>
            <w:tcBorders>
              <w:top w:val="single" w:sz="6" w:space="0" w:color="auto"/>
              <w:left w:val="single" w:sz="6" w:space="0" w:color="auto"/>
              <w:bottom w:val="single" w:sz="6" w:space="0" w:color="auto"/>
              <w:right w:val="single" w:sz="6" w:space="0" w:color="auto"/>
            </w:tcBorders>
          </w:tcPr>
          <w:p w14:paraId="58227BD1"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Kiribati PILNA Report 2015</w:t>
            </w:r>
          </w:p>
        </w:tc>
      </w:tr>
      <w:tr w:rsidR="0088741D" w:rsidRPr="004A274A" w14:paraId="52F318B6"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7A429E9"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31</w:t>
            </w:r>
          </w:p>
        </w:tc>
        <w:tc>
          <w:tcPr>
            <w:tcW w:w="9400" w:type="dxa"/>
            <w:tcBorders>
              <w:top w:val="single" w:sz="6" w:space="0" w:color="auto"/>
              <w:left w:val="single" w:sz="6" w:space="0" w:color="auto"/>
              <w:bottom w:val="single" w:sz="6" w:space="0" w:color="auto"/>
              <w:right w:val="single" w:sz="6" w:space="0" w:color="auto"/>
            </w:tcBorders>
          </w:tcPr>
          <w:p w14:paraId="6FE8D9A9"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The Status of Early Childhood Health and Development in Kiribati</w:t>
            </w:r>
          </w:p>
        </w:tc>
      </w:tr>
      <w:tr w:rsidR="0088741D" w:rsidRPr="004A274A" w14:paraId="41D38D7E"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307E2BF"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32</w:t>
            </w:r>
          </w:p>
        </w:tc>
        <w:tc>
          <w:tcPr>
            <w:tcW w:w="9400" w:type="dxa"/>
            <w:tcBorders>
              <w:top w:val="single" w:sz="6" w:space="0" w:color="auto"/>
              <w:left w:val="single" w:sz="6" w:space="0" w:color="auto"/>
              <w:bottom w:val="single" w:sz="6" w:space="0" w:color="auto"/>
              <w:right w:val="single" w:sz="6" w:space="0" w:color="auto"/>
            </w:tcBorders>
          </w:tcPr>
          <w:p w14:paraId="7092910D"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Kiribati Early Human Capability Index 2017 (PEARL)</w:t>
            </w:r>
          </w:p>
        </w:tc>
      </w:tr>
      <w:tr w:rsidR="0088741D" w:rsidRPr="004A274A" w14:paraId="2388DB3E"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6BE7F8A8"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33</w:t>
            </w:r>
          </w:p>
        </w:tc>
        <w:tc>
          <w:tcPr>
            <w:tcW w:w="9400" w:type="dxa"/>
            <w:tcBorders>
              <w:top w:val="single" w:sz="6" w:space="0" w:color="auto"/>
              <w:left w:val="single" w:sz="6" w:space="0" w:color="auto"/>
              <w:bottom w:val="single" w:sz="6" w:space="0" w:color="auto"/>
              <w:right w:val="single" w:sz="6" w:space="0" w:color="auto"/>
            </w:tcBorders>
          </w:tcPr>
          <w:p w14:paraId="3D3B35B9"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EPIK MoE Presentation on school retention rates and learning May 2018</w:t>
            </w:r>
          </w:p>
        </w:tc>
      </w:tr>
      <w:tr w:rsidR="0088741D" w:rsidRPr="004A274A" w14:paraId="0004D34E"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44F959D"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34</w:t>
            </w:r>
          </w:p>
        </w:tc>
        <w:tc>
          <w:tcPr>
            <w:tcW w:w="9400" w:type="dxa"/>
            <w:tcBorders>
              <w:top w:val="single" w:sz="6" w:space="0" w:color="auto"/>
              <w:left w:val="single" w:sz="6" w:space="0" w:color="auto"/>
              <w:bottom w:val="single" w:sz="6" w:space="0" w:color="auto"/>
              <w:right w:val="single" w:sz="6" w:space="0" w:color="auto"/>
            </w:tcBorders>
          </w:tcPr>
          <w:p w14:paraId="0C2B9BCE" w14:textId="77777777" w:rsidR="0088741D" w:rsidRPr="004A274A" w:rsidRDefault="004434F9"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MoE &amp; UNICEF </w:t>
            </w:r>
            <w:r w:rsidRPr="004A274A">
              <w:rPr>
                <w:rFonts w:asciiTheme="minorHAnsi" w:eastAsiaTheme="minorHAnsi" w:hAnsiTheme="minorHAnsi" w:cstheme="minorHAnsi"/>
                <w:i/>
                <w:color w:val="000000"/>
                <w:sz w:val="20"/>
                <w:szCs w:val="20"/>
                <w:lang w:val="en-AU"/>
              </w:rPr>
              <w:t>Breaking Down Barriers: Coming of Age</w:t>
            </w:r>
            <w:r w:rsidRPr="004A274A">
              <w:rPr>
                <w:rFonts w:asciiTheme="minorHAnsi" w:eastAsiaTheme="minorHAnsi" w:hAnsiTheme="minorHAnsi" w:cstheme="minorHAnsi"/>
                <w:color w:val="000000"/>
                <w:sz w:val="20"/>
                <w:szCs w:val="20"/>
                <w:lang w:val="en-AU"/>
              </w:rPr>
              <w:t>, Becoming the Change, case study on the knowledge, attitudes and practices of Menstrual Hygiene Management in Kiribati Schools 2018</w:t>
            </w:r>
          </w:p>
        </w:tc>
      </w:tr>
      <w:tr w:rsidR="0088741D" w:rsidRPr="004A274A" w14:paraId="327D9A1C" w14:textId="77777777" w:rsidTr="0088741D">
        <w:trPr>
          <w:trHeight w:val="600"/>
        </w:trPr>
        <w:tc>
          <w:tcPr>
            <w:tcW w:w="800" w:type="dxa"/>
            <w:tcBorders>
              <w:top w:val="single" w:sz="6" w:space="0" w:color="auto"/>
              <w:left w:val="single" w:sz="6" w:space="0" w:color="auto"/>
              <w:bottom w:val="single" w:sz="6" w:space="0" w:color="auto"/>
              <w:right w:val="single" w:sz="6" w:space="0" w:color="auto"/>
            </w:tcBorders>
          </w:tcPr>
          <w:p w14:paraId="542B03EB"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35</w:t>
            </w:r>
          </w:p>
        </w:tc>
        <w:tc>
          <w:tcPr>
            <w:tcW w:w="9400" w:type="dxa"/>
            <w:tcBorders>
              <w:top w:val="single" w:sz="6" w:space="0" w:color="auto"/>
              <w:left w:val="single" w:sz="6" w:space="0" w:color="auto"/>
              <w:bottom w:val="single" w:sz="6" w:space="0" w:color="auto"/>
              <w:right w:val="single" w:sz="6" w:space="0" w:color="auto"/>
            </w:tcBorders>
          </w:tcPr>
          <w:p w14:paraId="11422B23"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Phase III Review of the Implementation of the Year 1 -6 Curriculum: Implications for Improving Literacy and Numeracy, May 2018</w:t>
            </w:r>
          </w:p>
        </w:tc>
      </w:tr>
      <w:tr w:rsidR="0088741D" w:rsidRPr="004A274A" w14:paraId="6BEBA1AF"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178DE716" w14:textId="77777777" w:rsidR="0088741D" w:rsidRPr="004A274A" w:rsidRDefault="0088741D"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w:t>
            </w:r>
            <w:r w:rsidR="008639EE" w:rsidRPr="004A274A">
              <w:rPr>
                <w:rFonts w:asciiTheme="minorHAnsi" w:eastAsiaTheme="minorHAnsi" w:hAnsiTheme="minorHAnsi" w:cstheme="minorHAnsi"/>
                <w:color w:val="000000"/>
                <w:sz w:val="20"/>
                <w:szCs w:val="20"/>
                <w:lang w:val="en-AU"/>
              </w:rPr>
              <w:t>6</w:t>
            </w:r>
          </w:p>
        </w:tc>
        <w:tc>
          <w:tcPr>
            <w:tcW w:w="9400" w:type="dxa"/>
            <w:tcBorders>
              <w:top w:val="single" w:sz="6" w:space="0" w:color="auto"/>
              <w:left w:val="single" w:sz="6" w:space="0" w:color="auto"/>
              <w:bottom w:val="single" w:sz="6" w:space="0" w:color="auto"/>
              <w:right w:val="single" w:sz="6" w:space="0" w:color="auto"/>
            </w:tcBorders>
          </w:tcPr>
          <w:p w14:paraId="39E6F256" w14:textId="77777777" w:rsidR="0088741D" w:rsidRPr="004A274A" w:rsidRDefault="0088741D"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Overview: Case Study on why boys are dropping out of school in Kiribati</w:t>
            </w:r>
          </w:p>
        </w:tc>
      </w:tr>
      <w:tr w:rsidR="009A715C" w:rsidRPr="004A274A" w14:paraId="512E1827"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49A6AB9D" w14:textId="77777777" w:rsidR="009A715C" w:rsidRPr="004A274A" w:rsidRDefault="009A715C"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37</w:t>
            </w:r>
          </w:p>
        </w:tc>
        <w:tc>
          <w:tcPr>
            <w:tcW w:w="9400" w:type="dxa"/>
            <w:tcBorders>
              <w:top w:val="single" w:sz="6" w:space="0" w:color="auto"/>
              <w:left w:val="single" w:sz="6" w:space="0" w:color="auto"/>
              <w:bottom w:val="single" w:sz="6" w:space="0" w:color="auto"/>
              <w:right w:val="single" w:sz="6" w:space="0" w:color="auto"/>
            </w:tcBorders>
          </w:tcPr>
          <w:p w14:paraId="1A127563" w14:textId="77777777" w:rsidR="009A715C" w:rsidRPr="004A274A" w:rsidRDefault="009A715C"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Guest et al, 2016. How many Focus Groups Are Enough? Building an Evidence Base for Nonprobability Sample Sizes. Guest Greg, Emily Namey, and Kevin McKenna. Field Methods I – 20. 2016. https://www.researchgate.net/publication/301719869_How_Many_Focus_Groups_Are_Enough_Building_an_Evidence_Base_for_Nonprobability_Sample_Sizes</w:t>
            </w:r>
          </w:p>
        </w:tc>
      </w:tr>
      <w:tr w:rsidR="009A715C" w:rsidRPr="004A274A" w14:paraId="26EC0CEA"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0616B0E" w14:textId="77777777" w:rsidR="009A715C" w:rsidRPr="004A274A" w:rsidRDefault="009A715C"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38</w:t>
            </w:r>
          </w:p>
        </w:tc>
        <w:tc>
          <w:tcPr>
            <w:tcW w:w="9400" w:type="dxa"/>
            <w:tcBorders>
              <w:top w:val="single" w:sz="6" w:space="0" w:color="auto"/>
              <w:left w:val="single" w:sz="6" w:space="0" w:color="auto"/>
              <w:bottom w:val="single" w:sz="6" w:space="0" w:color="auto"/>
              <w:right w:val="single" w:sz="6" w:space="0" w:color="auto"/>
            </w:tcBorders>
          </w:tcPr>
          <w:p w14:paraId="6454DE96" w14:textId="77777777" w:rsidR="009A715C" w:rsidRPr="004A274A" w:rsidRDefault="009A715C"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Government of Kiribati, Ministry of Education, </w:t>
            </w:r>
            <w:r w:rsidRPr="004A274A">
              <w:rPr>
                <w:rFonts w:asciiTheme="minorHAnsi" w:eastAsiaTheme="minorHAnsi" w:hAnsiTheme="minorHAnsi" w:cstheme="minorHAnsi"/>
                <w:i/>
                <w:color w:val="000000"/>
                <w:sz w:val="20"/>
                <w:szCs w:val="20"/>
                <w:lang w:val="en-AU"/>
              </w:rPr>
              <w:t>Digest of Education Statistics</w:t>
            </w:r>
            <w:r w:rsidRPr="004A274A">
              <w:rPr>
                <w:rFonts w:asciiTheme="minorHAnsi" w:eastAsiaTheme="minorHAnsi" w:hAnsiTheme="minorHAnsi" w:cstheme="minorHAnsi"/>
                <w:color w:val="000000"/>
                <w:sz w:val="20"/>
                <w:szCs w:val="20"/>
                <w:lang w:val="en-AU"/>
              </w:rPr>
              <w:t>, 2016 (Draft)</w:t>
            </w:r>
          </w:p>
        </w:tc>
      </w:tr>
      <w:tr w:rsidR="009A715C" w:rsidRPr="004A274A" w14:paraId="7658398B"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48B8407A" w14:textId="77777777" w:rsidR="009A715C" w:rsidRPr="004A274A" w:rsidRDefault="009A715C"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39</w:t>
            </w:r>
          </w:p>
        </w:tc>
        <w:tc>
          <w:tcPr>
            <w:tcW w:w="9400" w:type="dxa"/>
            <w:tcBorders>
              <w:top w:val="single" w:sz="6" w:space="0" w:color="auto"/>
              <w:left w:val="single" w:sz="6" w:space="0" w:color="auto"/>
              <w:bottom w:val="single" w:sz="6" w:space="0" w:color="auto"/>
              <w:right w:val="single" w:sz="6" w:space="0" w:color="auto"/>
            </w:tcBorders>
          </w:tcPr>
          <w:p w14:paraId="5F8E6F7F" w14:textId="77777777" w:rsidR="009A715C" w:rsidRPr="004A274A" w:rsidRDefault="009A715C"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Government of Kiribati, </w:t>
            </w:r>
            <w:r w:rsidRPr="004A274A">
              <w:rPr>
                <w:rFonts w:cstheme="minorHAnsi"/>
                <w:i/>
                <w:sz w:val="20"/>
                <w:szCs w:val="20"/>
                <w:lang w:val="en-AU"/>
              </w:rPr>
              <w:t>Kiribati Development Plan (2016-2019)</w:t>
            </w:r>
          </w:p>
        </w:tc>
      </w:tr>
      <w:tr w:rsidR="009A715C" w:rsidRPr="004A274A" w14:paraId="3A8990B9"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31A4849B" w14:textId="77777777" w:rsidR="009A715C" w:rsidRPr="004A274A" w:rsidRDefault="009A715C"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40</w:t>
            </w:r>
          </w:p>
        </w:tc>
        <w:tc>
          <w:tcPr>
            <w:tcW w:w="9400" w:type="dxa"/>
            <w:tcBorders>
              <w:top w:val="single" w:sz="6" w:space="0" w:color="auto"/>
              <w:left w:val="single" w:sz="6" w:space="0" w:color="auto"/>
              <w:bottom w:val="single" w:sz="6" w:space="0" w:color="auto"/>
              <w:right w:val="single" w:sz="6" w:space="0" w:color="auto"/>
            </w:tcBorders>
          </w:tcPr>
          <w:p w14:paraId="0F7FF292" w14:textId="77777777" w:rsidR="009A715C" w:rsidRPr="004A274A" w:rsidRDefault="009A715C"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Government of Kiribati, </w:t>
            </w:r>
            <w:r w:rsidRPr="004A274A">
              <w:rPr>
                <w:rFonts w:cstheme="minorHAnsi"/>
                <w:i/>
                <w:sz w:val="20"/>
                <w:szCs w:val="20"/>
                <w:lang w:val="en-AU"/>
              </w:rPr>
              <w:t>Consolidated Budget Books (2014 – 2018)</w:t>
            </w:r>
          </w:p>
        </w:tc>
      </w:tr>
      <w:tr w:rsidR="009A715C" w:rsidRPr="004A274A" w14:paraId="7DEFF572"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4A81E033" w14:textId="77777777" w:rsidR="009A715C" w:rsidRPr="004A274A" w:rsidRDefault="009A715C" w:rsidP="0088741D">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41</w:t>
            </w:r>
          </w:p>
        </w:tc>
        <w:tc>
          <w:tcPr>
            <w:tcW w:w="9400" w:type="dxa"/>
            <w:tcBorders>
              <w:top w:val="single" w:sz="6" w:space="0" w:color="auto"/>
              <w:left w:val="single" w:sz="6" w:space="0" w:color="auto"/>
              <w:bottom w:val="single" w:sz="6" w:space="0" w:color="auto"/>
              <w:right w:val="single" w:sz="6" w:space="0" w:color="auto"/>
            </w:tcBorders>
          </w:tcPr>
          <w:p w14:paraId="7382D9F1" w14:textId="77777777" w:rsidR="009A715C" w:rsidRPr="004A274A" w:rsidRDefault="009A715C" w:rsidP="0088741D">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Government of Kiribati,</w:t>
            </w:r>
            <w:r w:rsidRPr="004A274A">
              <w:rPr>
                <w:rFonts w:cstheme="minorHAnsi"/>
                <w:i/>
                <w:sz w:val="20"/>
                <w:szCs w:val="20"/>
                <w:lang w:val="en-AU"/>
              </w:rPr>
              <w:t xml:space="preserve"> Kiribati 20-Year Vision: 2016 - 2036</w:t>
            </w:r>
          </w:p>
        </w:tc>
      </w:tr>
      <w:tr w:rsidR="009A715C" w:rsidRPr="004A274A" w14:paraId="479B5281"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9A82333"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42</w:t>
            </w:r>
          </w:p>
        </w:tc>
        <w:tc>
          <w:tcPr>
            <w:tcW w:w="9400" w:type="dxa"/>
            <w:tcBorders>
              <w:top w:val="single" w:sz="6" w:space="0" w:color="auto"/>
              <w:left w:val="single" w:sz="6" w:space="0" w:color="auto"/>
              <w:bottom w:val="single" w:sz="6" w:space="0" w:color="auto"/>
              <w:right w:val="single" w:sz="6" w:space="0" w:color="auto"/>
            </w:tcBorders>
          </w:tcPr>
          <w:p w14:paraId="425B676B" w14:textId="77777777" w:rsidR="009A715C" w:rsidRPr="004A274A" w:rsidRDefault="009A715C" w:rsidP="009A715C">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DFAT (2014) </w:t>
            </w:r>
            <w:r w:rsidRPr="004A274A">
              <w:rPr>
                <w:rFonts w:asciiTheme="minorHAnsi" w:eastAsiaTheme="minorHAnsi" w:hAnsiTheme="minorHAnsi" w:cstheme="minorHAnsi"/>
                <w:i/>
                <w:color w:val="000000"/>
                <w:sz w:val="20"/>
                <w:szCs w:val="20"/>
                <w:lang w:val="en-AU"/>
              </w:rPr>
              <w:t>Australian aid: Promoting prosperity, reducing poverty, enhancing stability</w:t>
            </w:r>
          </w:p>
        </w:tc>
      </w:tr>
      <w:tr w:rsidR="009A715C" w:rsidRPr="004A274A" w14:paraId="7901FD21"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2CB90884"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43</w:t>
            </w:r>
          </w:p>
        </w:tc>
        <w:tc>
          <w:tcPr>
            <w:tcW w:w="9400" w:type="dxa"/>
            <w:tcBorders>
              <w:top w:val="single" w:sz="6" w:space="0" w:color="auto"/>
              <w:left w:val="single" w:sz="6" w:space="0" w:color="auto"/>
              <w:bottom w:val="single" w:sz="6" w:space="0" w:color="auto"/>
              <w:right w:val="single" w:sz="6" w:space="0" w:color="auto"/>
            </w:tcBorders>
          </w:tcPr>
          <w:p w14:paraId="518867C6" w14:textId="77777777" w:rsidR="009A715C" w:rsidRPr="004A274A" w:rsidRDefault="009A715C" w:rsidP="00345879">
            <w:pPr>
              <w:autoSpaceDE w:val="0"/>
              <w:autoSpaceDN w:val="0"/>
              <w:adjustRightInd w:val="0"/>
              <w:rPr>
                <w:rFonts w:cstheme="minorHAnsi"/>
                <w:sz w:val="20"/>
                <w:szCs w:val="20"/>
                <w:lang w:val="en-AU"/>
              </w:rPr>
            </w:pPr>
            <w:r w:rsidRPr="004A274A">
              <w:rPr>
                <w:rFonts w:asciiTheme="minorHAnsi" w:eastAsiaTheme="minorHAnsi" w:hAnsiTheme="minorHAnsi" w:cstheme="minorHAnsi"/>
                <w:color w:val="000000"/>
                <w:sz w:val="20"/>
                <w:szCs w:val="20"/>
                <w:lang w:val="en-AU"/>
              </w:rPr>
              <w:t xml:space="preserve">DFAT (2015) </w:t>
            </w:r>
            <w:r w:rsidRPr="004A274A">
              <w:rPr>
                <w:rFonts w:asciiTheme="minorHAnsi" w:eastAsiaTheme="minorHAnsi" w:hAnsiTheme="minorHAnsi" w:cstheme="minorHAnsi"/>
                <w:i/>
                <w:color w:val="000000"/>
                <w:sz w:val="20"/>
                <w:szCs w:val="20"/>
                <w:lang w:val="en-AU"/>
              </w:rPr>
              <w:t>Australian Government’s aid investment plan for Kiribati: 2015 – 19</w:t>
            </w:r>
          </w:p>
        </w:tc>
      </w:tr>
      <w:tr w:rsidR="009A715C" w:rsidRPr="004A274A" w14:paraId="05E268C7"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C58D1E6"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44</w:t>
            </w:r>
          </w:p>
        </w:tc>
        <w:tc>
          <w:tcPr>
            <w:tcW w:w="9400" w:type="dxa"/>
            <w:tcBorders>
              <w:top w:val="single" w:sz="6" w:space="0" w:color="auto"/>
              <w:left w:val="single" w:sz="6" w:space="0" w:color="auto"/>
              <w:bottom w:val="single" w:sz="6" w:space="0" w:color="auto"/>
              <w:right w:val="single" w:sz="6" w:space="0" w:color="auto"/>
            </w:tcBorders>
          </w:tcPr>
          <w:p w14:paraId="56794895" w14:textId="77777777" w:rsidR="009A715C" w:rsidRPr="004A274A" w:rsidRDefault="009A715C" w:rsidP="009A715C">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(2016) English Language Proficiency, and TESOL development of KTC Staff, in-service and pre-service teachers:  Review and Recommendations</w:t>
            </w:r>
          </w:p>
        </w:tc>
      </w:tr>
      <w:tr w:rsidR="009A715C" w:rsidRPr="004A274A" w14:paraId="7DFD4C56"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9DA5C4E"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45</w:t>
            </w:r>
          </w:p>
        </w:tc>
        <w:tc>
          <w:tcPr>
            <w:tcW w:w="9400" w:type="dxa"/>
            <w:tcBorders>
              <w:top w:val="single" w:sz="6" w:space="0" w:color="auto"/>
              <w:left w:val="single" w:sz="6" w:space="0" w:color="auto"/>
              <w:bottom w:val="single" w:sz="6" w:space="0" w:color="auto"/>
              <w:right w:val="single" w:sz="6" w:space="0" w:color="auto"/>
            </w:tcBorders>
          </w:tcPr>
          <w:p w14:paraId="2913F727" w14:textId="77777777" w:rsidR="009A715C" w:rsidRPr="004A274A" w:rsidRDefault="009A715C" w:rsidP="00345879">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KEIP (2018) Repair and Maintenance Survey Report</w:t>
            </w:r>
          </w:p>
        </w:tc>
      </w:tr>
      <w:tr w:rsidR="009A715C" w:rsidRPr="004A274A" w14:paraId="1BFD140D"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9666FC8"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46</w:t>
            </w:r>
          </w:p>
        </w:tc>
        <w:tc>
          <w:tcPr>
            <w:tcW w:w="9400" w:type="dxa"/>
            <w:tcBorders>
              <w:top w:val="single" w:sz="6" w:space="0" w:color="auto"/>
              <w:left w:val="single" w:sz="6" w:space="0" w:color="auto"/>
              <w:bottom w:val="single" w:sz="6" w:space="0" w:color="auto"/>
              <w:right w:val="single" w:sz="6" w:space="0" w:color="auto"/>
            </w:tcBorders>
          </w:tcPr>
          <w:p w14:paraId="69DB4543" w14:textId="77777777" w:rsidR="009A715C" w:rsidRPr="004A274A" w:rsidRDefault="009A715C" w:rsidP="00345879">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KEIP (2018) Review of the Implementation of the Year 1 to 6 Curriculum: Implications for improving literacy </w:t>
            </w:r>
          </w:p>
        </w:tc>
      </w:tr>
      <w:tr w:rsidR="009A715C" w:rsidRPr="004A274A" w14:paraId="0D65090B"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56F70219"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47</w:t>
            </w:r>
          </w:p>
        </w:tc>
        <w:tc>
          <w:tcPr>
            <w:tcW w:w="9400" w:type="dxa"/>
            <w:tcBorders>
              <w:top w:val="single" w:sz="6" w:space="0" w:color="auto"/>
              <w:left w:val="single" w:sz="6" w:space="0" w:color="auto"/>
              <w:bottom w:val="single" w:sz="6" w:space="0" w:color="auto"/>
              <w:right w:val="single" w:sz="6" w:space="0" w:color="auto"/>
            </w:tcBorders>
          </w:tcPr>
          <w:p w14:paraId="5D186EF1" w14:textId="7225A8F6" w:rsidR="009A715C" w:rsidRPr="004A274A" w:rsidRDefault="009A715C" w:rsidP="009A715C">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KEIP (2018) A cross-cutting issue: Update on Progress </w:t>
            </w:r>
            <w:r w:rsidR="00771F60" w:rsidRPr="004A274A">
              <w:rPr>
                <w:rFonts w:asciiTheme="minorHAnsi" w:eastAsiaTheme="minorHAnsi" w:hAnsiTheme="minorHAnsi" w:cstheme="minorHAnsi"/>
                <w:color w:val="000000"/>
                <w:sz w:val="20"/>
                <w:szCs w:val="20"/>
                <w:lang w:val="en-AU"/>
              </w:rPr>
              <w:t>Toward</w:t>
            </w:r>
            <w:r w:rsidRPr="004A274A">
              <w:rPr>
                <w:rFonts w:asciiTheme="minorHAnsi" w:eastAsiaTheme="minorHAnsi" w:hAnsiTheme="minorHAnsi" w:cstheme="minorHAnsi"/>
                <w:color w:val="000000"/>
                <w:sz w:val="20"/>
                <w:szCs w:val="20"/>
                <w:lang w:val="en-AU"/>
              </w:rPr>
              <w:t xml:space="preserve"> Gender Equality (Internal)</w:t>
            </w:r>
          </w:p>
        </w:tc>
      </w:tr>
      <w:tr w:rsidR="009A715C" w:rsidRPr="004A274A" w14:paraId="0D079987"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8189747"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48</w:t>
            </w:r>
          </w:p>
        </w:tc>
        <w:tc>
          <w:tcPr>
            <w:tcW w:w="9400" w:type="dxa"/>
            <w:tcBorders>
              <w:top w:val="single" w:sz="6" w:space="0" w:color="auto"/>
              <w:left w:val="single" w:sz="6" w:space="0" w:color="auto"/>
              <w:bottom w:val="single" w:sz="6" w:space="0" w:color="auto"/>
              <w:right w:val="single" w:sz="6" w:space="0" w:color="auto"/>
            </w:tcBorders>
          </w:tcPr>
          <w:p w14:paraId="6270660B" w14:textId="77777777" w:rsidR="009A715C" w:rsidRPr="004A274A" w:rsidRDefault="009A715C" w:rsidP="009A715C">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World Bank Development Data Group and UNESCO Institute for Statistics (2004). </w:t>
            </w:r>
            <w:r w:rsidRPr="004A274A">
              <w:rPr>
                <w:rFonts w:asciiTheme="minorHAnsi" w:eastAsiaTheme="minorHAnsi" w:hAnsiTheme="minorHAnsi" w:cstheme="minorHAnsi"/>
                <w:i/>
                <w:color w:val="000000"/>
                <w:sz w:val="20"/>
                <w:szCs w:val="20"/>
                <w:lang w:val="en-AU"/>
              </w:rPr>
              <w:t>A Framework for Assessing the Quality of Education Statistics.</w:t>
            </w:r>
            <w:r w:rsidRPr="004A274A">
              <w:rPr>
                <w:rFonts w:asciiTheme="minorHAnsi" w:eastAsiaTheme="minorHAnsi" w:hAnsiTheme="minorHAnsi" w:cstheme="minorHAnsi"/>
                <w:color w:val="000000"/>
                <w:sz w:val="20"/>
                <w:szCs w:val="20"/>
                <w:lang w:val="en-AU"/>
              </w:rPr>
              <w:t xml:space="preserve"> </w:t>
            </w:r>
          </w:p>
        </w:tc>
      </w:tr>
      <w:tr w:rsidR="009A715C" w:rsidRPr="004A274A" w14:paraId="7005107C"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7799883C"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49</w:t>
            </w:r>
          </w:p>
        </w:tc>
        <w:tc>
          <w:tcPr>
            <w:tcW w:w="9400" w:type="dxa"/>
            <w:tcBorders>
              <w:top w:val="single" w:sz="6" w:space="0" w:color="auto"/>
              <w:left w:val="single" w:sz="6" w:space="0" w:color="auto"/>
              <w:bottom w:val="single" w:sz="6" w:space="0" w:color="auto"/>
              <w:right w:val="single" w:sz="6" w:space="0" w:color="auto"/>
            </w:tcBorders>
          </w:tcPr>
          <w:p w14:paraId="580C6ED7" w14:textId="77777777" w:rsidR="009A715C" w:rsidRPr="004A274A" w:rsidRDefault="009A715C" w:rsidP="009A715C">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Secretariat of the Pacific Community and the Kiribati Ministry of Internal and Social Affairs, (2010) </w:t>
            </w:r>
            <w:r w:rsidRPr="004A274A">
              <w:rPr>
                <w:rFonts w:asciiTheme="minorHAnsi" w:eastAsiaTheme="minorHAnsi" w:hAnsiTheme="minorHAnsi" w:cstheme="minorHAnsi"/>
                <w:i/>
                <w:color w:val="000000"/>
                <w:sz w:val="20"/>
                <w:szCs w:val="20"/>
                <w:lang w:val="en-AU"/>
              </w:rPr>
              <w:t>Kiribati Family Health and Support Study: A study on violence against women and children</w:t>
            </w:r>
          </w:p>
        </w:tc>
      </w:tr>
      <w:tr w:rsidR="009A715C" w:rsidRPr="004A274A" w14:paraId="50ED2A71"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0D5651D9"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50</w:t>
            </w:r>
          </w:p>
        </w:tc>
        <w:tc>
          <w:tcPr>
            <w:tcW w:w="9400" w:type="dxa"/>
            <w:tcBorders>
              <w:top w:val="single" w:sz="6" w:space="0" w:color="auto"/>
              <w:left w:val="single" w:sz="6" w:space="0" w:color="auto"/>
              <w:bottom w:val="single" w:sz="6" w:space="0" w:color="auto"/>
              <w:right w:val="single" w:sz="6" w:space="0" w:color="auto"/>
            </w:tcBorders>
          </w:tcPr>
          <w:p w14:paraId="438E9B6B" w14:textId="77777777" w:rsidR="009A715C" w:rsidRPr="004A274A" w:rsidRDefault="009A715C" w:rsidP="009A715C">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Questions for Children – See </w:t>
            </w:r>
            <w:hyperlink r:id="rId26" w:history="1">
              <w:r w:rsidRPr="004A274A">
                <w:rPr>
                  <w:rFonts w:asciiTheme="minorHAnsi" w:eastAsiaTheme="minorHAnsi" w:hAnsiTheme="minorHAnsi" w:cstheme="minorHAnsi"/>
                  <w:color w:val="000000"/>
                  <w:sz w:val="20"/>
                  <w:szCs w:val="20"/>
                  <w:lang w:val="en-AU"/>
                </w:rPr>
                <w:t>http://www.washingtongroup-disability.com/washington-group-question-sets/child-disability/</w:t>
              </w:r>
            </w:hyperlink>
          </w:p>
        </w:tc>
      </w:tr>
      <w:tr w:rsidR="009A715C" w:rsidRPr="004A274A" w14:paraId="7ABD007C"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35821156" w14:textId="77777777" w:rsidR="009A715C" w:rsidRPr="004A274A" w:rsidRDefault="009A715C"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51</w:t>
            </w:r>
          </w:p>
        </w:tc>
        <w:tc>
          <w:tcPr>
            <w:tcW w:w="9400" w:type="dxa"/>
            <w:tcBorders>
              <w:top w:val="single" w:sz="6" w:space="0" w:color="auto"/>
              <w:left w:val="single" w:sz="6" w:space="0" w:color="auto"/>
              <w:bottom w:val="single" w:sz="6" w:space="0" w:color="auto"/>
              <w:right w:val="single" w:sz="6" w:space="0" w:color="auto"/>
            </w:tcBorders>
          </w:tcPr>
          <w:p w14:paraId="59DFD360" w14:textId="77777777" w:rsidR="009A715C" w:rsidRPr="004A274A" w:rsidRDefault="009A715C" w:rsidP="009A715C">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United Nations Population Fund (UNFPA), (2013) </w:t>
            </w:r>
            <w:r w:rsidRPr="004A274A">
              <w:rPr>
                <w:rFonts w:asciiTheme="minorHAnsi" w:eastAsiaTheme="minorHAnsi" w:hAnsiTheme="minorHAnsi" w:cstheme="minorHAnsi"/>
                <w:i/>
                <w:color w:val="000000"/>
                <w:sz w:val="20"/>
                <w:szCs w:val="20"/>
                <w:lang w:val="en-AU"/>
              </w:rPr>
              <w:t>A Deeper Silence: The Unheard Experiences of Women with Disabilities – Sexual and Reproductive Health and Violence against Women in Kiribati, Solomon Islands and Tonga</w:t>
            </w:r>
          </w:p>
        </w:tc>
      </w:tr>
      <w:tr w:rsidR="001E1221" w:rsidRPr="004A274A" w14:paraId="0417B3C8"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3FC8837E" w14:textId="77777777" w:rsidR="001E1221" w:rsidRPr="004A274A" w:rsidRDefault="001E1221"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52</w:t>
            </w:r>
          </w:p>
        </w:tc>
        <w:tc>
          <w:tcPr>
            <w:tcW w:w="9400" w:type="dxa"/>
            <w:tcBorders>
              <w:top w:val="single" w:sz="6" w:space="0" w:color="auto"/>
              <w:left w:val="single" w:sz="6" w:space="0" w:color="auto"/>
              <w:bottom w:val="single" w:sz="6" w:space="0" w:color="auto"/>
              <w:right w:val="single" w:sz="6" w:space="0" w:color="auto"/>
            </w:tcBorders>
          </w:tcPr>
          <w:p w14:paraId="0A6948BA" w14:textId="77777777" w:rsidR="001E1221" w:rsidRPr="004A274A" w:rsidRDefault="001E1221" w:rsidP="00A113BA">
            <w:pPr>
              <w:autoSpaceDE w:val="0"/>
              <w:autoSpaceDN w:val="0"/>
              <w:adjustRightInd w:val="0"/>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 xml:space="preserve">A. Bishop, S. Finucane, M. Finucane (2002) </w:t>
            </w:r>
            <w:r w:rsidRPr="004A274A">
              <w:rPr>
                <w:rFonts w:asciiTheme="minorHAnsi" w:eastAsiaTheme="minorHAnsi" w:hAnsiTheme="minorHAnsi" w:cstheme="minorHAnsi"/>
                <w:i/>
                <w:color w:val="000000"/>
                <w:sz w:val="20"/>
                <w:szCs w:val="20"/>
                <w:lang w:val="en-AU"/>
              </w:rPr>
              <w:t>Ending Violence Against Women and Girls: Pacific Regional Scan</w:t>
            </w:r>
          </w:p>
        </w:tc>
      </w:tr>
      <w:tr w:rsidR="001E1221" w:rsidRPr="004A274A" w14:paraId="6FBEDF2A"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1C58B994" w14:textId="77777777" w:rsidR="001E1221" w:rsidRPr="004A274A" w:rsidRDefault="001E1221"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53</w:t>
            </w:r>
          </w:p>
        </w:tc>
        <w:tc>
          <w:tcPr>
            <w:tcW w:w="9400" w:type="dxa"/>
            <w:tcBorders>
              <w:top w:val="single" w:sz="6" w:space="0" w:color="auto"/>
              <w:left w:val="single" w:sz="6" w:space="0" w:color="auto"/>
              <w:bottom w:val="single" w:sz="6" w:space="0" w:color="auto"/>
              <w:right w:val="single" w:sz="6" w:space="0" w:color="auto"/>
            </w:tcBorders>
          </w:tcPr>
          <w:p w14:paraId="12D425E8" w14:textId="77777777" w:rsidR="001E1221" w:rsidRPr="004A274A" w:rsidRDefault="001E1221" w:rsidP="006F5ECA">
            <w:pPr>
              <w:autoSpaceDE w:val="0"/>
              <w:autoSpaceDN w:val="0"/>
              <w:adjustRightInd w:val="0"/>
              <w:rPr>
                <w:rFonts w:asciiTheme="minorHAnsi" w:hAnsiTheme="minorHAnsi" w:cstheme="minorHAnsi"/>
                <w:sz w:val="20"/>
                <w:szCs w:val="20"/>
                <w:lang w:val="en-AU"/>
              </w:rPr>
            </w:pPr>
            <w:r w:rsidRPr="004A274A">
              <w:rPr>
                <w:rFonts w:asciiTheme="minorHAnsi" w:eastAsiaTheme="minorHAnsi" w:hAnsiTheme="minorHAnsi" w:cstheme="minorHAnsi"/>
                <w:color w:val="000000"/>
                <w:sz w:val="20"/>
                <w:szCs w:val="20"/>
                <w:lang w:val="en-AU"/>
              </w:rPr>
              <w:t xml:space="preserve">Ministry of Internal and Social Affairs (2010) </w:t>
            </w:r>
            <w:r w:rsidRPr="004A274A">
              <w:rPr>
                <w:rFonts w:asciiTheme="minorHAnsi" w:eastAsiaTheme="minorHAnsi" w:hAnsiTheme="minorHAnsi" w:cstheme="minorHAnsi"/>
                <w:i/>
                <w:color w:val="000000"/>
                <w:sz w:val="20"/>
                <w:szCs w:val="20"/>
                <w:lang w:val="en-AU"/>
              </w:rPr>
              <w:t>National Approach to Eliminating Sexual and Gender Based Violence In Kiribati:</w:t>
            </w:r>
            <w:r w:rsidRPr="004A274A">
              <w:rPr>
                <w:rFonts w:asciiTheme="minorHAnsi" w:eastAsiaTheme="minorHAnsi" w:hAnsiTheme="minorHAnsi" w:cstheme="minorHAnsi"/>
                <w:color w:val="000000"/>
                <w:sz w:val="20"/>
                <w:szCs w:val="20"/>
                <w:lang w:val="en-AU"/>
              </w:rPr>
              <w:t xml:space="preserve"> Policy and Strategic Action Plan 2011-2021 </w:t>
            </w:r>
          </w:p>
        </w:tc>
      </w:tr>
      <w:tr w:rsidR="001E1221" w:rsidRPr="004A274A" w14:paraId="7482FD2C" w14:textId="77777777" w:rsidTr="0088741D">
        <w:trPr>
          <w:trHeight w:val="300"/>
        </w:trPr>
        <w:tc>
          <w:tcPr>
            <w:tcW w:w="800" w:type="dxa"/>
            <w:tcBorders>
              <w:top w:val="single" w:sz="6" w:space="0" w:color="auto"/>
              <w:left w:val="single" w:sz="6" w:space="0" w:color="auto"/>
              <w:bottom w:val="single" w:sz="6" w:space="0" w:color="auto"/>
              <w:right w:val="single" w:sz="6" w:space="0" w:color="auto"/>
            </w:tcBorders>
          </w:tcPr>
          <w:p w14:paraId="08843CB5" w14:textId="77777777" w:rsidR="001E1221" w:rsidRPr="004A274A" w:rsidRDefault="001E1221" w:rsidP="009A715C">
            <w:pPr>
              <w:autoSpaceDE w:val="0"/>
              <w:autoSpaceDN w:val="0"/>
              <w:adjustRightInd w:val="0"/>
              <w:jc w:val="center"/>
              <w:rPr>
                <w:rFonts w:asciiTheme="minorHAnsi" w:eastAsiaTheme="minorHAnsi" w:hAnsiTheme="minorHAnsi" w:cstheme="minorHAnsi"/>
                <w:color w:val="000000"/>
                <w:sz w:val="20"/>
                <w:szCs w:val="20"/>
                <w:lang w:val="en-AU"/>
              </w:rPr>
            </w:pPr>
            <w:r w:rsidRPr="004A274A">
              <w:rPr>
                <w:rFonts w:asciiTheme="minorHAnsi" w:eastAsiaTheme="minorHAnsi" w:hAnsiTheme="minorHAnsi" w:cstheme="minorHAnsi"/>
                <w:color w:val="000000"/>
                <w:sz w:val="20"/>
                <w:szCs w:val="20"/>
                <w:lang w:val="en-AU"/>
              </w:rPr>
              <w:t>54</w:t>
            </w:r>
          </w:p>
        </w:tc>
        <w:tc>
          <w:tcPr>
            <w:tcW w:w="9400" w:type="dxa"/>
            <w:tcBorders>
              <w:top w:val="single" w:sz="6" w:space="0" w:color="auto"/>
              <w:left w:val="single" w:sz="6" w:space="0" w:color="auto"/>
              <w:bottom w:val="single" w:sz="6" w:space="0" w:color="auto"/>
              <w:right w:val="single" w:sz="6" w:space="0" w:color="auto"/>
            </w:tcBorders>
          </w:tcPr>
          <w:p w14:paraId="54199557" w14:textId="77777777" w:rsidR="001E1221" w:rsidRPr="004A274A" w:rsidRDefault="001E1221" w:rsidP="006F5ECA">
            <w:pPr>
              <w:autoSpaceDE w:val="0"/>
              <w:autoSpaceDN w:val="0"/>
              <w:adjustRightInd w:val="0"/>
              <w:rPr>
                <w:rFonts w:asciiTheme="minorHAnsi" w:hAnsiTheme="minorHAnsi" w:cstheme="minorHAnsi"/>
                <w:sz w:val="20"/>
                <w:szCs w:val="20"/>
                <w:lang w:val="en-AU"/>
              </w:rPr>
            </w:pPr>
            <w:r w:rsidRPr="004A274A">
              <w:rPr>
                <w:rFonts w:asciiTheme="minorHAnsi" w:eastAsiaTheme="minorHAnsi" w:hAnsiTheme="minorHAnsi" w:cstheme="minorHAnsi"/>
                <w:color w:val="000000"/>
                <w:sz w:val="20"/>
                <w:szCs w:val="20"/>
                <w:lang w:val="en-AU"/>
              </w:rPr>
              <w:t xml:space="preserve">Secretariat of the Pacific Community (2010). </w:t>
            </w:r>
            <w:r w:rsidRPr="004A274A">
              <w:rPr>
                <w:rFonts w:asciiTheme="minorHAnsi" w:eastAsiaTheme="minorHAnsi" w:hAnsiTheme="minorHAnsi" w:cstheme="minorHAnsi"/>
                <w:i/>
                <w:color w:val="000000"/>
                <w:sz w:val="20"/>
                <w:szCs w:val="20"/>
                <w:lang w:val="en-AU"/>
              </w:rPr>
              <w:t>Kiribati Family Health and Support Study: A study on violence against women and children</w:t>
            </w:r>
            <w:r w:rsidRPr="004A274A">
              <w:rPr>
                <w:rFonts w:asciiTheme="minorHAnsi" w:eastAsiaTheme="minorHAnsi" w:hAnsiTheme="minorHAnsi" w:cstheme="minorHAnsi"/>
                <w:color w:val="000000"/>
                <w:sz w:val="20"/>
                <w:szCs w:val="20"/>
                <w:lang w:val="en-AU"/>
              </w:rPr>
              <w:t>, Noumea, New Caledonia.</w:t>
            </w:r>
          </w:p>
        </w:tc>
      </w:tr>
    </w:tbl>
    <w:p w14:paraId="603787A1" w14:textId="77777777" w:rsidR="002C1180" w:rsidRPr="004A274A" w:rsidRDefault="002C1180" w:rsidP="002C1180">
      <w:pPr>
        <w:rPr>
          <w:rFonts w:asciiTheme="minorHAnsi" w:hAnsiTheme="minorHAnsi" w:cs="Arial"/>
          <w:lang w:val="en-AU"/>
        </w:rPr>
      </w:pPr>
    </w:p>
    <w:p w14:paraId="4D5B1510" w14:textId="77777777" w:rsidR="00C754EE" w:rsidRPr="004A274A" w:rsidRDefault="00C754EE" w:rsidP="005A546D">
      <w:pPr>
        <w:spacing w:after="160" w:line="259" w:lineRule="auto"/>
        <w:jc w:val="both"/>
        <w:rPr>
          <w:rFonts w:asciiTheme="minorHAnsi" w:hAnsiTheme="minorHAnsi" w:cs="Arial"/>
          <w:lang w:val="en-AU"/>
        </w:rPr>
      </w:pPr>
    </w:p>
    <w:p w14:paraId="3A43DE08" w14:textId="77777777" w:rsidR="002C1180" w:rsidRPr="004A274A" w:rsidRDefault="004F7C8D" w:rsidP="008C482A">
      <w:pPr>
        <w:pStyle w:val="Heading2"/>
        <w:spacing w:before="360"/>
        <w:ind w:left="431" w:hanging="431"/>
        <w:rPr>
          <w:rFonts w:asciiTheme="minorHAnsi" w:hAnsiTheme="minorHAnsi" w:cs="Arial"/>
          <w:lang w:val="en-AU"/>
        </w:rPr>
        <w:sectPr w:rsidR="002C1180" w:rsidRPr="004A274A" w:rsidSect="004F7C8D">
          <w:headerReference w:type="even" r:id="rId27"/>
          <w:headerReference w:type="default" r:id="rId28"/>
          <w:footerReference w:type="default" r:id="rId29"/>
          <w:headerReference w:type="first" r:id="rId30"/>
          <w:pgSz w:w="11901" w:h="16817" w:code="9"/>
          <w:pgMar w:top="1134" w:right="1134" w:bottom="1134" w:left="1134" w:header="567" w:footer="567" w:gutter="0"/>
          <w:cols w:space="708"/>
          <w:docGrid w:linePitch="360"/>
        </w:sectPr>
      </w:pPr>
      <w:r w:rsidRPr="004A274A">
        <w:rPr>
          <w:rFonts w:asciiTheme="minorHAnsi" w:hAnsiTheme="minorHAnsi" w:cs="Arial"/>
          <w:lang w:val="en-AU"/>
        </w:rPr>
        <w:t xml:space="preserve"> </w:t>
      </w:r>
    </w:p>
    <w:p w14:paraId="58A99CDD" w14:textId="77777777" w:rsidR="008C482A" w:rsidRPr="004A274A" w:rsidRDefault="008C482A" w:rsidP="008C482A">
      <w:pPr>
        <w:pStyle w:val="Heading2"/>
        <w:spacing w:before="360"/>
        <w:ind w:left="431" w:hanging="431"/>
        <w:rPr>
          <w:rFonts w:asciiTheme="minorHAnsi" w:hAnsiTheme="minorHAnsi" w:cs="Arial"/>
          <w:lang w:val="en-AU"/>
        </w:rPr>
      </w:pPr>
      <w:bookmarkStart w:id="448" w:name="_Toc530428236"/>
      <w:r w:rsidRPr="004A274A">
        <w:rPr>
          <w:rFonts w:asciiTheme="minorHAnsi" w:hAnsiTheme="minorHAnsi" w:cs="Arial"/>
          <w:lang w:val="en-AU"/>
        </w:rPr>
        <w:t xml:space="preserve">Annex </w:t>
      </w:r>
      <w:r w:rsidR="0011587A" w:rsidRPr="004A274A">
        <w:rPr>
          <w:rFonts w:asciiTheme="minorHAnsi" w:hAnsiTheme="minorHAnsi" w:cs="Arial"/>
          <w:lang w:val="en-AU"/>
        </w:rPr>
        <w:t>3</w:t>
      </w:r>
      <w:r w:rsidRPr="004A274A">
        <w:rPr>
          <w:rFonts w:asciiTheme="minorHAnsi" w:hAnsiTheme="minorHAnsi" w:cs="Arial"/>
          <w:lang w:val="en-AU"/>
        </w:rPr>
        <w:t>: List of Evaluation Participants</w:t>
      </w:r>
      <w:bookmarkEnd w:id="448"/>
      <w:r w:rsidRPr="004A274A">
        <w:rPr>
          <w:rFonts w:asciiTheme="minorHAnsi" w:hAnsiTheme="minorHAnsi" w:cs="Arial"/>
          <w:lang w:val="en-AU"/>
        </w:rPr>
        <w:t xml:space="preserve"> </w:t>
      </w:r>
    </w:p>
    <w:p w14:paraId="7DF3C0D1" w14:textId="77777777" w:rsidR="008C482A" w:rsidRPr="004A274A" w:rsidRDefault="008C482A" w:rsidP="008C482A">
      <w:pPr>
        <w:spacing w:after="160" w:line="259" w:lineRule="auto"/>
        <w:jc w:val="both"/>
        <w:rPr>
          <w:rFonts w:asciiTheme="minorHAnsi" w:hAnsiTheme="minorHAnsi" w:cs="Arial"/>
          <w:lang w:val="en-AU"/>
        </w:rPr>
      </w:pPr>
    </w:p>
    <w:tbl>
      <w:tblPr>
        <w:tblW w:w="0" w:type="auto"/>
        <w:tblLook w:val="04A0" w:firstRow="1" w:lastRow="0" w:firstColumn="1" w:lastColumn="0" w:noHBand="0" w:noVBand="1"/>
      </w:tblPr>
      <w:tblGrid>
        <w:gridCol w:w="1217"/>
        <w:gridCol w:w="3345"/>
        <w:gridCol w:w="5071"/>
      </w:tblGrid>
      <w:tr w:rsidR="001241B5" w:rsidRPr="004A274A" w14:paraId="682ECD09" w14:textId="77777777" w:rsidTr="00A96E96">
        <w:tc>
          <w:tcPr>
            <w:tcW w:w="1217" w:type="dxa"/>
          </w:tcPr>
          <w:p w14:paraId="0B391FC5" w14:textId="77777777" w:rsidR="001241B5" w:rsidRPr="004A274A" w:rsidRDefault="001241B5" w:rsidP="001241B5">
            <w:pPr>
              <w:jc w:val="center"/>
              <w:rPr>
                <w:rFonts w:asciiTheme="minorHAnsi" w:hAnsiTheme="minorHAnsi" w:cstheme="minorHAnsi"/>
                <w:sz w:val="20"/>
                <w:szCs w:val="20"/>
                <w:lang w:val="en-AU" w:eastAsia="en-AU"/>
              </w:rPr>
            </w:pPr>
          </w:p>
        </w:tc>
        <w:tc>
          <w:tcPr>
            <w:tcW w:w="3345" w:type="dxa"/>
          </w:tcPr>
          <w:p w14:paraId="29847633" w14:textId="77777777" w:rsidR="001241B5" w:rsidRPr="004A274A" w:rsidRDefault="001241B5" w:rsidP="004630A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Constituency</w:t>
            </w:r>
          </w:p>
        </w:tc>
        <w:tc>
          <w:tcPr>
            <w:tcW w:w="5071" w:type="dxa"/>
          </w:tcPr>
          <w:p w14:paraId="59B74DC1" w14:textId="77777777" w:rsidR="001241B5" w:rsidRPr="004A274A" w:rsidRDefault="001241B5" w:rsidP="001241B5">
            <w:pPr>
              <w:jc w:val="cente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Designation</w:t>
            </w:r>
          </w:p>
        </w:tc>
      </w:tr>
      <w:tr w:rsidR="008A750C" w:rsidRPr="004A274A" w14:paraId="13F08946" w14:textId="77777777" w:rsidTr="00A96E96">
        <w:tc>
          <w:tcPr>
            <w:tcW w:w="1217" w:type="dxa"/>
          </w:tcPr>
          <w:p w14:paraId="667CCFFF" w14:textId="77777777" w:rsidR="008A750C" w:rsidRPr="004A274A" w:rsidRDefault="008A750C" w:rsidP="0020127B">
            <w:pPr>
              <w:rPr>
                <w:rFonts w:asciiTheme="minorHAnsi" w:hAnsiTheme="minorHAnsi" w:cstheme="minorHAnsi"/>
                <w:b/>
                <w:sz w:val="20"/>
                <w:szCs w:val="20"/>
                <w:lang w:val="en-AU" w:eastAsia="en-AU"/>
              </w:rPr>
            </w:pPr>
          </w:p>
        </w:tc>
        <w:tc>
          <w:tcPr>
            <w:tcW w:w="3345" w:type="dxa"/>
          </w:tcPr>
          <w:p w14:paraId="5D4461E5" w14:textId="77777777" w:rsidR="008A750C" w:rsidRPr="004A274A" w:rsidRDefault="008A750C" w:rsidP="004630AB">
            <w:pPr>
              <w:rPr>
                <w:rFonts w:asciiTheme="minorHAnsi" w:hAnsiTheme="minorHAnsi" w:cstheme="minorHAnsi"/>
                <w:b/>
                <w:sz w:val="20"/>
                <w:szCs w:val="20"/>
                <w:lang w:val="en-AU" w:eastAsia="en-AU"/>
              </w:rPr>
            </w:pPr>
            <w:r w:rsidRPr="004A274A">
              <w:rPr>
                <w:rFonts w:asciiTheme="minorHAnsi" w:hAnsiTheme="minorHAnsi" w:cstheme="minorHAnsi"/>
                <w:b/>
                <w:sz w:val="20"/>
                <w:szCs w:val="20"/>
                <w:lang w:val="en-AU" w:eastAsia="en-AU"/>
              </w:rPr>
              <w:t>Government of Kiribati</w:t>
            </w:r>
          </w:p>
        </w:tc>
        <w:tc>
          <w:tcPr>
            <w:tcW w:w="5071" w:type="dxa"/>
          </w:tcPr>
          <w:p w14:paraId="236C7C7D" w14:textId="77777777" w:rsidR="008A750C" w:rsidRPr="004A274A" w:rsidRDefault="008A750C" w:rsidP="0020127B">
            <w:pPr>
              <w:rPr>
                <w:rFonts w:asciiTheme="minorHAnsi" w:hAnsiTheme="minorHAnsi" w:cstheme="minorHAnsi"/>
                <w:b/>
                <w:sz w:val="20"/>
                <w:szCs w:val="20"/>
                <w:lang w:val="en-AU" w:eastAsia="en-AU"/>
              </w:rPr>
            </w:pPr>
          </w:p>
        </w:tc>
      </w:tr>
      <w:tr w:rsidR="008A750C" w:rsidRPr="004A274A" w14:paraId="379B7DDF" w14:textId="77777777" w:rsidTr="00A96E96">
        <w:tc>
          <w:tcPr>
            <w:tcW w:w="1217" w:type="dxa"/>
          </w:tcPr>
          <w:p w14:paraId="0DCF0F4F" w14:textId="77777777" w:rsidR="008A750C" w:rsidRPr="004A274A" w:rsidRDefault="004630AB"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 xml:space="preserve">1. </w:t>
            </w:r>
          </w:p>
        </w:tc>
        <w:tc>
          <w:tcPr>
            <w:tcW w:w="3345" w:type="dxa"/>
          </w:tcPr>
          <w:p w14:paraId="5B8B0B1C" w14:textId="77777777" w:rsidR="008A750C" w:rsidRPr="004A274A" w:rsidRDefault="008A750C" w:rsidP="004630A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Mr David Collins</w:t>
            </w:r>
          </w:p>
        </w:tc>
        <w:tc>
          <w:tcPr>
            <w:tcW w:w="5071" w:type="dxa"/>
          </w:tcPr>
          <w:p w14:paraId="003620F8" w14:textId="77777777" w:rsidR="008A750C" w:rsidRPr="004A274A" w:rsidRDefault="008A750C" w:rsidP="0020127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Minister of Education</w:t>
            </w:r>
          </w:p>
        </w:tc>
      </w:tr>
      <w:tr w:rsidR="008A750C" w:rsidRPr="004A274A" w14:paraId="105E5961" w14:textId="77777777" w:rsidTr="00A96E96">
        <w:tc>
          <w:tcPr>
            <w:tcW w:w="1217" w:type="dxa"/>
          </w:tcPr>
          <w:p w14:paraId="63389B31" w14:textId="77777777" w:rsidR="008A750C" w:rsidRPr="004A274A" w:rsidRDefault="004630AB"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 xml:space="preserve">2. </w:t>
            </w:r>
          </w:p>
        </w:tc>
        <w:tc>
          <w:tcPr>
            <w:tcW w:w="3345" w:type="dxa"/>
          </w:tcPr>
          <w:p w14:paraId="0DA6A475" w14:textId="77777777" w:rsidR="008A750C" w:rsidRPr="004A274A" w:rsidRDefault="008A750C" w:rsidP="004630A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 xml:space="preserve">Ms </w:t>
            </w:r>
            <w:r w:rsidR="00345879" w:rsidRPr="004A274A">
              <w:rPr>
                <w:rFonts w:asciiTheme="minorHAnsi" w:hAnsiTheme="minorHAnsi" w:cstheme="minorHAnsi"/>
                <w:sz w:val="20"/>
                <w:szCs w:val="20"/>
                <w:lang w:val="en-AU"/>
              </w:rPr>
              <w:t>Bwakura Metutera Timeon</w:t>
            </w:r>
          </w:p>
        </w:tc>
        <w:tc>
          <w:tcPr>
            <w:tcW w:w="5071" w:type="dxa"/>
          </w:tcPr>
          <w:p w14:paraId="4CFFE76F" w14:textId="77777777" w:rsidR="008A750C" w:rsidRPr="004A274A" w:rsidRDefault="008A750C" w:rsidP="0020127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Secretary to the Ministry of Education</w:t>
            </w:r>
          </w:p>
        </w:tc>
      </w:tr>
      <w:tr w:rsidR="008A750C" w:rsidRPr="004A274A" w14:paraId="1F8DA218" w14:textId="77777777" w:rsidTr="00A96E96">
        <w:tc>
          <w:tcPr>
            <w:tcW w:w="1217" w:type="dxa"/>
          </w:tcPr>
          <w:p w14:paraId="0E979FBB" w14:textId="77777777" w:rsidR="008A750C" w:rsidRPr="004A274A" w:rsidRDefault="004630AB"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w:t>
            </w:r>
          </w:p>
        </w:tc>
        <w:tc>
          <w:tcPr>
            <w:tcW w:w="3345" w:type="dxa"/>
          </w:tcPr>
          <w:p w14:paraId="69D772F7" w14:textId="77777777" w:rsidR="008A750C" w:rsidRPr="004A274A" w:rsidRDefault="008A750C" w:rsidP="004630A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Ms Felicity Kaiuea</w:t>
            </w:r>
          </w:p>
        </w:tc>
        <w:tc>
          <w:tcPr>
            <w:tcW w:w="5071" w:type="dxa"/>
          </w:tcPr>
          <w:p w14:paraId="09626A1D" w14:textId="77777777" w:rsidR="008A750C" w:rsidRPr="004A274A" w:rsidRDefault="008A750C" w:rsidP="0020127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Deputy Secretary, MoE</w:t>
            </w:r>
          </w:p>
        </w:tc>
      </w:tr>
      <w:tr w:rsidR="008A750C" w:rsidRPr="004A274A" w14:paraId="5149EB0A" w14:textId="77777777" w:rsidTr="00A96E96">
        <w:tc>
          <w:tcPr>
            <w:tcW w:w="1217" w:type="dxa"/>
          </w:tcPr>
          <w:p w14:paraId="1790381B" w14:textId="77777777" w:rsidR="008A750C" w:rsidRPr="004A274A" w:rsidRDefault="004630AB"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w:t>
            </w:r>
          </w:p>
        </w:tc>
        <w:tc>
          <w:tcPr>
            <w:tcW w:w="3345" w:type="dxa"/>
          </w:tcPr>
          <w:p w14:paraId="12C51EEE" w14:textId="77777777" w:rsidR="008A750C" w:rsidRPr="004A274A" w:rsidRDefault="008A750C" w:rsidP="004630A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Ms Ruuta Tekeraoi Terieta</w:t>
            </w:r>
          </w:p>
        </w:tc>
        <w:tc>
          <w:tcPr>
            <w:tcW w:w="5071" w:type="dxa"/>
          </w:tcPr>
          <w:p w14:paraId="2F405000" w14:textId="77777777" w:rsidR="008A750C" w:rsidRPr="004A274A" w:rsidRDefault="0029270E" w:rsidP="0020127B">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Director for Education, MoE</w:t>
            </w:r>
          </w:p>
        </w:tc>
      </w:tr>
      <w:tr w:rsidR="0029270E" w:rsidRPr="004A274A" w14:paraId="732F2E20" w14:textId="77777777" w:rsidTr="00A96E96">
        <w:tc>
          <w:tcPr>
            <w:tcW w:w="1217" w:type="dxa"/>
          </w:tcPr>
          <w:p w14:paraId="1BCAACB6" w14:textId="77777777" w:rsidR="0029270E" w:rsidRPr="004A274A" w:rsidRDefault="0029270E"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5.</w:t>
            </w:r>
          </w:p>
        </w:tc>
        <w:tc>
          <w:tcPr>
            <w:tcW w:w="3345" w:type="dxa"/>
          </w:tcPr>
          <w:p w14:paraId="49507FEF" w14:textId="77777777" w:rsidR="0029270E" w:rsidRPr="004A274A" w:rsidRDefault="0029270E" w:rsidP="0029270E">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Ms Reetina Katokita</w:t>
            </w:r>
          </w:p>
        </w:tc>
        <w:tc>
          <w:tcPr>
            <w:tcW w:w="5071" w:type="dxa"/>
          </w:tcPr>
          <w:p w14:paraId="3048C80B" w14:textId="77777777" w:rsidR="0029270E" w:rsidRPr="004A274A" w:rsidRDefault="0029270E" w:rsidP="0029270E">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Director for Policy Planning and Development, MoE</w:t>
            </w:r>
          </w:p>
        </w:tc>
      </w:tr>
      <w:tr w:rsidR="0029270E" w:rsidRPr="004A274A" w14:paraId="21F14D0F" w14:textId="77777777" w:rsidTr="00A96E96">
        <w:tc>
          <w:tcPr>
            <w:tcW w:w="1217" w:type="dxa"/>
          </w:tcPr>
          <w:p w14:paraId="7409838C" w14:textId="77777777" w:rsidR="0029270E" w:rsidRPr="004A274A" w:rsidRDefault="00266A8C"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6</w:t>
            </w:r>
            <w:r w:rsidR="0029270E" w:rsidRPr="004A274A">
              <w:rPr>
                <w:rFonts w:asciiTheme="minorHAnsi" w:hAnsiTheme="minorHAnsi" w:cstheme="minorHAnsi"/>
                <w:sz w:val="20"/>
                <w:szCs w:val="20"/>
                <w:lang w:val="en-AU" w:eastAsia="en-AU"/>
              </w:rPr>
              <w:t>.</w:t>
            </w:r>
          </w:p>
        </w:tc>
        <w:tc>
          <w:tcPr>
            <w:tcW w:w="3345" w:type="dxa"/>
          </w:tcPr>
          <w:p w14:paraId="2C0890DD" w14:textId="77777777" w:rsidR="0029270E" w:rsidRPr="004A274A" w:rsidRDefault="00345879" w:rsidP="0029270E">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Kinta Eram</w:t>
            </w:r>
          </w:p>
        </w:tc>
        <w:tc>
          <w:tcPr>
            <w:tcW w:w="5071" w:type="dxa"/>
          </w:tcPr>
          <w:p w14:paraId="5FAA43A0" w14:textId="77777777" w:rsidR="0029270E" w:rsidRPr="004A274A" w:rsidRDefault="00752334" w:rsidP="0029270E">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TSIMU</w:t>
            </w:r>
          </w:p>
        </w:tc>
      </w:tr>
      <w:tr w:rsidR="00CC729F" w:rsidRPr="004A274A" w14:paraId="28C08C3F" w14:textId="77777777" w:rsidTr="00A96E96">
        <w:tc>
          <w:tcPr>
            <w:tcW w:w="1217" w:type="dxa"/>
          </w:tcPr>
          <w:p w14:paraId="4125FC8F" w14:textId="77777777" w:rsidR="00CC729F" w:rsidRPr="004A274A" w:rsidRDefault="00CC729F" w:rsidP="00CC729F">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7.</w:t>
            </w:r>
          </w:p>
        </w:tc>
        <w:tc>
          <w:tcPr>
            <w:tcW w:w="3345" w:type="dxa"/>
          </w:tcPr>
          <w:p w14:paraId="6956D80F" w14:textId="77777777" w:rsidR="00CC729F" w:rsidRPr="004A274A" w:rsidRDefault="00CC729F" w:rsidP="00CC729F">
            <w:pPr>
              <w:rPr>
                <w:rFonts w:asciiTheme="minorHAnsi" w:hAnsiTheme="minorHAnsi" w:cstheme="minorHAnsi"/>
                <w:sz w:val="20"/>
                <w:szCs w:val="20"/>
                <w:lang w:val="en-AU"/>
              </w:rPr>
            </w:pPr>
            <w:r w:rsidRPr="004A274A">
              <w:rPr>
                <w:rFonts w:asciiTheme="minorHAnsi" w:hAnsiTheme="minorHAnsi" w:cstheme="minorHAnsi"/>
                <w:sz w:val="20"/>
                <w:szCs w:val="20"/>
                <w:lang w:val="en-AU" w:eastAsia="en-AU"/>
              </w:rPr>
              <w:t>Eretia Monite</w:t>
            </w:r>
          </w:p>
        </w:tc>
        <w:tc>
          <w:tcPr>
            <w:tcW w:w="5071" w:type="dxa"/>
          </w:tcPr>
          <w:p w14:paraId="43AB96AF" w14:textId="77777777" w:rsidR="00CC729F" w:rsidRPr="004A274A" w:rsidDel="00345879"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School Improvement Unit, SEO Senior Secondary</w:t>
            </w:r>
          </w:p>
        </w:tc>
      </w:tr>
      <w:tr w:rsidR="00CC729F" w:rsidRPr="004A274A" w14:paraId="68F29FC6" w14:textId="77777777" w:rsidTr="00A96E96">
        <w:tc>
          <w:tcPr>
            <w:tcW w:w="1217" w:type="dxa"/>
          </w:tcPr>
          <w:p w14:paraId="7DD10A1A" w14:textId="77777777" w:rsidR="00CC729F" w:rsidRPr="004A274A" w:rsidRDefault="00CC729F"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8.</w:t>
            </w:r>
          </w:p>
        </w:tc>
        <w:tc>
          <w:tcPr>
            <w:tcW w:w="3345" w:type="dxa"/>
          </w:tcPr>
          <w:p w14:paraId="577D70A5"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Tebwaatoki Taawetia</w:t>
            </w:r>
          </w:p>
        </w:tc>
        <w:tc>
          <w:tcPr>
            <w:tcW w:w="5071" w:type="dxa"/>
          </w:tcPr>
          <w:p w14:paraId="025744AF"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School Improvement Unit, SEO Junior Secondary</w:t>
            </w:r>
          </w:p>
        </w:tc>
      </w:tr>
      <w:tr w:rsidR="00CC729F" w:rsidRPr="004A274A" w14:paraId="1B18B4A0" w14:textId="77777777" w:rsidTr="00A96E96">
        <w:tc>
          <w:tcPr>
            <w:tcW w:w="1217" w:type="dxa"/>
          </w:tcPr>
          <w:p w14:paraId="3EE86399" w14:textId="77777777" w:rsidR="00CC729F" w:rsidRPr="004A274A" w:rsidRDefault="00CC729F"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9.</w:t>
            </w:r>
          </w:p>
        </w:tc>
        <w:tc>
          <w:tcPr>
            <w:tcW w:w="3345" w:type="dxa"/>
          </w:tcPr>
          <w:p w14:paraId="7441A7F1"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Rakera Tiree</w:t>
            </w:r>
          </w:p>
        </w:tc>
        <w:tc>
          <w:tcPr>
            <w:tcW w:w="5071" w:type="dxa"/>
          </w:tcPr>
          <w:p w14:paraId="15D4ADB5"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School Improvement Unit, SEO Primary</w:t>
            </w:r>
          </w:p>
        </w:tc>
      </w:tr>
      <w:tr w:rsidR="00CC729F" w:rsidRPr="004A274A" w14:paraId="4002E132" w14:textId="77777777" w:rsidTr="00A96E96">
        <w:tc>
          <w:tcPr>
            <w:tcW w:w="1217" w:type="dxa"/>
          </w:tcPr>
          <w:p w14:paraId="1DD616A0" w14:textId="77777777" w:rsidR="00CC729F" w:rsidRPr="004A274A" w:rsidRDefault="00CC729F"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10.</w:t>
            </w:r>
          </w:p>
        </w:tc>
        <w:tc>
          <w:tcPr>
            <w:tcW w:w="3345" w:type="dxa"/>
          </w:tcPr>
          <w:p w14:paraId="392EA9F4" w14:textId="77777777" w:rsidR="00CC729F" w:rsidRPr="004A274A" w:rsidRDefault="00CC729F" w:rsidP="003D1130">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Teburanta</w:t>
            </w:r>
            <w:r w:rsidR="003D1130" w:rsidRPr="004A274A">
              <w:rPr>
                <w:rFonts w:asciiTheme="minorHAnsi" w:hAnsiTheme="minorHAnsi" w:cstheme="minorHAnsi"/>
                <w:sz w:val="20"/>
                <w:szCs w:val="20"/>
                <w:lang w:val="en-AU" w:eastAsia="en-AU"/>
              </w:rPr>
              <w:t>ki</w:t>
            </w:r>
            <w:r w:rsidRPr="004A274A">
              <w:rPr>
                <w:rFonts w:asciiTheme="minorHAnsi" w:hAnsiTheme="minorHAnsi" w:cstheme="minorHAnsi"/>
                <w:sz w:val="20"/>
                <w:szCs w:val="20"/>
                <w:lang w:val="en-AU" w:eastAsia="en-AU"/>
              </w:rPr>
              <w:t>a Kaei</w:t>
            </w:r>
          </w:p>
        </w:tc>
        <w:tc>
          <w:tcPr>
            <w:tcW w:w="5071" w:type="dxa"/>
          </w:tcPr>
          <w:p w14:paraId="4E3AC776"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Gender and Inclusive Education Coordinator</w:t>
            </w:r>
          </w:p>
        </w:tc>
      </w:tr>
      <w:tr w:rsidR="00CC729F" w:rsidRPr="004A274A" w14:paraId="780866E2" w14:textId="77777777" w:rsidTr="00A96E96">
        <w:tc>
          <w:tcPr>
            <w:tcW w:w="1217" w:type="dxa"/>
          </w:tcPr>
          <w:p w14:paraId="49860126" w14:textId="77777777" w:rsidR="00CC729F" w:rsidRPr="004A274A" w:rsidRDefault="00CC729F"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11.</w:t>
            </w:r>
          </w:p>
        </w:tc>
        <w:tc>
          <w:tcPr>
            <w:tcW w:w="3345" w:type="dxa"/>
          </w:tcPr>
          <w:p w14:paraId="34E6DB4F"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Kara</w:t>
            </w:r>
            <w:r w:rsidR="003D1130" w:rsidRPr="004A274A">
              <w:rPr>
                <w:rFonts w:asciiTheme="minorHAnsi" w:hAnsiTheme="minorHAnsi" w:cstheme="minorHAnsi"/>
                <w:sz w:val="20"/>
                <w:szCs w:val="20"/>
                <w:lang w:val="en-AU" w:eastAsia="en-AU"/>
              </w:rPr>
              <w:t>bi</w:t>
            </w:r>
          </w:p>
        </w:tc>
        <w:tc>
          <w:tcPr>
            <w:tcW w:w="5071" w:type="dxa"/>
          </w:tcPr>
          <w:p w14:paraId="17782AA3"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Director of Curriculum</w:t>
            </w:r>
          </w:p>
        </w:tc>
      </w:tr>
      <w:tr w:rsidR="00CC729F" w:rsidRPr="004A274A" w14:paraId="1540E898" w14:textId="77777777" w:rsidTr="00A96E96">
        <w:tc>
          <w:tcPr>
            <w:tcW w:w="1217" w:type="dxa"/>
          </w:tcPr>
          <w:p w14:paraId="755FEABA" w14:textId="77777777" w:rsidR="00CC729F" w:rsidRPr="004A274A" w:rsidRDefault="00CC729F"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12.</w:t>
            </w:r>
          </w:p>
        </w:tc>
        <w:tc>
          <w:tcPr>
            <w:tcW w:w="3345" w:type="dxa"/>
          </w:tcPr>
          <w:p w14:paraId="7BBCE0DF"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Mariateretia Nauree</w:t>
            </w:r>
          </w:p>
        </w:tc>
        <w:tc>
          <w:tcPr>
            <w:tcW w:w="5071" w:type="dxa"/>
          </w:tcPr>
          <w:p w14:paraId="180BBC3B"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SAO, Examinations and Assessment Unit</w:t>
            </w:r>
          </w:p>
        </w:tc>
      </w:tr>
      <w:tr w:rsidR="00CC729F" w:rsidRPr="004A274A" w14:paraId="56A4ECF3" w14:textId="77777777" w:rsidTr="00A96E96">
        <w:tc>
          <w:tcPr>
            <w:tcW w:w="1217" w:type="dxa"/>
          </w:tcPr>
          <w:p w14:paraId="7627DBCB" w14:textId="77777777" w:rsidR="00CC729F" w:rsidRPr="004A274A" w:rsidRDefault="00CC729F" w:rsidP="00CD1189">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13.</w:t>
            </w:r>
          </w:p>
        </w:tc>
        <w:tc>
          <w:tcPr>
            <w:tcW w:w="3345" w:type="dxa"/>
          </w:tcPr>
          <w:p w14:paraId="7227ED02"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Marian Tabani</w:t>
            </w:r>
          </w:p>
        </w:tc>
        <w:tc>
          <w:tcPr>
            <w:tcW w:w="5071" w:type="dxa"/>
          </w:tcPr>
          <w:p w14:paraId="00BC6615" w14:textId="77777777" w:rsidR="00CC729F" w:rsidRPr="004A274A" w:rsidRDefault="00CC729F" w:rsidP="00CC729F">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Acting Senior Resource Officer, CDRC</w:t>
            </w:r>
          </w:p>
        </w:tc>
      </w:tr>
      <w:tr w:rsidR="00FF4CD7" w:rsidRPr="004A274A" w14:paraId="1BE7C0CC" w14:textId="77777777" w:rsidTr="00A96E96">
        <w:tc>
          <w:tcPr>
            <w:tcW w:w="1217" w:type="dxa"/>
          </w:tcPr>
          <w:p w14:paraId="1022FE66"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14.</w:t>
            </w:r>
          </w:p>
        </w:tc>
        <w:tc>
          <w:tcPr>
            <w:tcW w:w="3345" w:type="dxa"/>
          </w:tcPr>
          <w:p w14:paraId="29863F03"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Ms Tirebwa</w:t>
            </w:r>
          </w:p>
        </w:tc>
        <w:tc>
          <w:tcPr>
            <w:tcW w:w="5071" w:type="dxa"/>
          </w:tcPr>
          <w:p w14:paraId="1E2C1329"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Sector Economist, Ministry of Finance</w:t>
            </w:r>
          </w:p>
        </w:tc>
      </w:tr>
      <w:tr w:rsidR="00FF4CD7" w:rsidRPr="004A274A" w14:paraId="27D6C045" w14:textId="77777777" w:rsidTr="00A96E96">
        <w:tc>
          <w:tcPr>
            <w:tcW w:w="1217" w:type="dxa"/>
          </w:tcPr>
          <w:p w14:paraId="24DC0EBA"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15.</w:t>
            </w:r>
          </w:p>
        </w:tc>
        <w:tc>
          <w:tcPr>
            <w:tcW w:w="3345" w:type="dxa"/>
          </w:tcPr>
          <w:p w14:paraId="292DCD63"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Tarebwaia Tiinga</w:t>
            </w:r>
          </w:p>
        </w:tc>
        <w:tc>
          <w:tcPr>
            <w:tcW w:w="5071" w:type="dxa"/>
          </w:tcPr>
          <w:p w14:paraId="5D2D244F"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Island Education Coordinator, Abaiang</w:t>
            </w:r>
          </w:p>
        </w:tc>
      </w:tr>
      <w:tr w:rsidR="00FF4CD7" w:rsidRPr="004A274A" w14:paraId="5C2E5567" w14:textId="77777777" w:rsidTr="00A96E96">
        <w:tc>
          <w:tcPr>
            <w:tcW w:w="1217" w:type="dxa"/>
          </w:tcPr>
          <w:p w14:paraId="749ADB2C"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16.</w:t>
            </w:r>
          </w:p>
        </w:tc>
        <w:tc>
          <w:tcPr>
            <w:tcW w:w="3345" w:type="dxa"/>
          </w:tcPr>
          <w:p w14:paraId="73D72B74"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Mr Kuarawete</w:t>
            </w:r>
          </w:p>
        </w:tc>
        <w:tc>
          <w:tcPr>
            <w:tcW w:w="5071" w:type="dxa"/>
          </w:tcPr>
          <w:p w14:paraId="20AB06BD"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Assistant Lecturer, Abaiang</w:t>
            </w:r>
          </w:p>
        </w:tc>
      </w:tr>
      <w:tr w:rsidR="00FF4CD7" w:rsidRPr="004A274A" w14:paraId="55DF5BFA" w14:textId="77777777" w:rsidTr="00A96E96">
        <w:tc>
          <w:tcPr>
            <w:tcW w:w="1217" w:type="dxa"/>
          </w:tcPr>
          <w:p w14:paraId="788F3AF6"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17.</w:t>
            </w:r>
          </w:p>
        </w:tc>
        <w:tc>
          <w:tcPr>
            <w:tcW w:w="3345" w:type="dxa"/>
          </w:tcPr>
          <w:p w14:paraId="29D5FACF"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Head Teachers and Principal</w:t>
            </w:r>
          </w:p>
        </w:tc>
        <w:tc>
          <w:tcPr>
            <w:tcW w:w="5071" w:type="dxa"/>
          </w:tcPr>
          <w:p w14:paraId="1103B264"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Ministry of Education</w:t>
            </w:r>
          </w:p>
        </w:tc>
      </w:tr>
      <w:tr w:rsidR="00FF4CD7" w:rsidRPr="004A274A" w14:paraId="49CCA752" w14:textId="77777777" w:rsidTr="00A96E96">
        <w:tc>
          <w:tcPr>
            <w:tcW w:w="1217" w:type="dxa"/>
          </w:tcPr>
          <w:p w14:paraId="74D861C1"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18.</w:t>
            </w:r>
          </w:p>
        </w:tc>
        <w:tc>
          <w:tcPr>
            <w:tcW w:w="3345" w:type="dxa"/>
          </w:tcPr>
          <w:p w14:paraId="2C2B2472"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Teachers</w:t>
            </w:r>
          </w:p>
        </w:tc>
        <w:tc>
          <w:tcPr>
            <w:tcW w:w="5071" w:type="dxa"/>
          </w:tcPr>
          <w:p w14:paraId="0E2202A8"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Ministry of Education</w:t>
            </w:r>
          </w:p>
        </w:tc>
      </w:tr>
      <w:tr w:rsidR="00FF4CD7" w:rsidRPr="004A274A" w14:paraId="61389CED" w14:textId="77777777" w:rsidTr="00A96E96">
        <w:tc>
          <w:tcPr>
            <w:tcW w:w="1217" w:type="dxa"/>
            <w:tcBorders>
              <w:top w:val="single" w:sz="4" w:space="0" w:color="auto"/>
            </w:tcBorders>
          </w:tcPr>
          <w:p w14:paraId="4B3BC8C9" w14:textId="77777777" w:rsidR="00FF4CD7" w:rsidRPr="004A274A" w:rsidRDefault="00FF4CD7" w:rsidP="00FF4CD7">
            <w:pPr>
              <w:rPr>
                <w:rFonts w:asciiTheme="minorHAnsi" w:hAnsiTheme="minorHAnsi" w:cstheme="minorHAnsi"/>
                <w:sz w:val="20"/>
                <w:szCs w:val="20"/>
                <w:lang w:val="en-AU" w:eastAsia="en-AU"/>
              </w:rPr>
            </w:pPr>
          </w:p>
        </w:tc>
        <w:tc>
          <w:tcPr>
            <w:tcW w:w="3345" w:type="dxa"/>
            <w:tcBorders>
              <w:top w:val="single" w:sz="4" w:space="0" w:color="auto"/>
            </w:tcBorders>
          </w:tcPr>
          <w:p w14:paraId="4F92923F" w14:textId="77777777" w:rsidR="00FF4CD7" w:rsidRPr="004A274A" w:rsidRDefault="00FF4CD7" w:rsidP="00FF4CD7">
            <w:pPr>
              <w:tabs>
                <w:tab w:val="left" w:pos="0"/>
                <w:tab w:val="left" w:pos="426"/>
                <w:tab w:val="left" w:pos="3686"/>
              </w:tabs>
              <w:rPr>
                <w:rFonts w:asciiTheme="minorHAnsi" w:hAnsiTheme="minorHAnsi" w:cstheme="minorHAnsi"/>
                <w:b/>
                <w:sz w:val="20"/>
                <w:szCs w:val="20"/>
                <w:lang w:val="en-AU" w:eastAsia="en-AU"/>
              </w:rPr>
            </w:pPr>
            <w:r w:rsidRPr="004A274A">
              <w:rPr>
                <w:rFonts w:asciiTheme="minorHAnsi" w:hAnsiTheme="minorHAnsi" w:cstheme="minorHAnsi"/>
                <w:b/>
                <w:sz w:val="20"/>
                <w:szCs w:val="20"/>
                <w:lang w:val="en-AU" w:eastAsia="en-AU"/>
              </w:rPr>
              <w:t>Additional Local Stakeholders</w:t>
            </w:r>
          </w:p>
        </w:tc>
        <w:tc>
          <w:tcPr>
            <w:tcW w:w="5071" w:type="dxa"/>
            <w:tcBorders>
              <w:top w:val="single" w:sz="4" w:space="0" w:color="auto"/>
            </w:tcBorders>
          </w:tcPr>
          <w:p w14:paraId="450162D0" w14:textId="77777777" w:rsidR="00FF4CD7" w:rsidRPr="004A274A" w:rsidRDefault="00FF4CD7" w:rsidP="00FF4CD7">
            <w:pPr>
              <w:rPr>
                <w:rFonts w:asciiTheme="minorHAnsi" w:hAnsiTheme="minorHAnsi" w:cstheme="minorHAnsi"/>
                <w:sz w:val="20"/>
                <w:szCs w:val="20"/>
                <w:lang w:val="en-AU" w:eastAsia="en-AU"/>
              </w:rPr>
            </w:pPr>
          </w:p>
        </w:tc>
      </w:tr>
      <w:tr w:rsidR="00FF4CD7" w:rsidRPr="004A274A" w14:paraId="35551F9D" w14:textId="77777777" w:rsidTr="00A96E96">
        <w:tc>
          <w:tcPr>
            <w:tcW w:w="1217" w:type="dxa"/>
          </w:tcPr>
          <w:p w14:paraId="53E9285B"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19.</w:t>
            </w:r>
          </w:p>
        </w:tc>
        <w:tc>
          <w:tcPr>
            <w:tcW w:w="3345" w:type="dxa"/>
          </w:tcPr>
          <w:p w14:paraId="32BE195B"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Leretita Bataeru</w:t>
            </w:r>
          </w:p>
        </w:tc>
        <w:tc>
          <w:tcPr>
            <w:tcW w:w="5071" w:type="dxa"/>
          </w:tcPr>
          <w:p w14:paraId="41DF79EC" w14:textId="77777777" w:rsidR="00FF4CD7" w:rsidRPr="004A274A" w:rsidRDefault="00696A8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Council for Mission Schools</w:t>
            </w:r>
          </w:p>
        </w:tc>
      </w:tr>
      <w:tr w:rsidR="00FF4CD7" w:rsidRPr="004A274A" w14:paraId="18FB4CE0" w14:textId="77777777" w:rsidTr="00A96E96">
        <w:tc>
          <w:tcPr>
            <w:tcW w:w="1217" w:type="dxa"/>
          </w:tcPr>
          <w:p w14:paraId="1DAA8B73"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20.</w:t>
            </w:r>
          </w:p>
        </w:tc>
        <w:tc>
          <w:tcPr>
            <w:tcW w:w="3345" w:type="dxa"/>
          </w:tcPr>
          <w:p w14:paraId="32B48435" w14:textId="77777777" w:rsidR="00FF4CD7" w:rsidRPr="004A274A" w:rsidRDefault="00FF4CD7" w:rsidP="00FF4CD7">
            <w:pPr>
              <w:rPr>
                <w:rFonts w:asciiTheme="minorHAnsi" w:hAnsiTheme="minorHAnsi" w:cstheme="minorHAnsi"/>
                <w:sz w:val="20"/>
                <w:szCs w:val="20"/>
                <w:lang w:val="en-AU"/>
              </w:rPr>
            </w:pPr>
            <w:r w:rsidRPr="004A274A">
              <w:rPr>
                <w:rFonts w:asciiTheme="minorHAnsi" w:hAnsiTheme="minorHAnsi" w:cstheme="minorHAnsi"/>
                <w:sz w:val="20"/>
                <w:szCs w:val="20"/>
                <w:lang w:val="en-AU"/>
              </w:rPr>
              <w:t>Tinana Kaue</w:t>
            </w:r>
          </w:p>
        </w:tc>
        <w:tc>
          <w:tcPr>
            <w:tcW w:w="5071" w:type="dxa"/>
          </w:tcPr>
          <w:p w14:paraId="5240BF64"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 xml:space="preserve">Principal, Kiribati School and Centre for Children with Special Needs (KSCCSN)    </w:t>
            </w:r>
          </w:p>
        </w:tc>
      </w:tr>
      <w:tr w:rsidR="00FF4CD7" w:rsidRPr="004A274A" w14:paraId="2B8B89DA" w14:textId="77777777" w:rsidTr="00A96E96">
        <w:tc>
          <w:tcPr>
            <w:tcW w:w="1217" w:type="dxa"/>
          </w:tcPr>
          <w:p w14:paraId="7BC0F647"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21.</w:t>
            </w:r>
          </w:p>
        </w:tc>
        <w:tc>
          <w:tcPr>
            <w:tcW w:w="3345" w:type="dxa"/>
          </w:tcPr>
          <w:p w14:paraId="34B4F7E2" w14:textId="77777777" w:rsidR="00FF4CD7" w:rsidRPr="004A274A" w:rsidRDefault="00FF4CD7" w:rsidP="00FF4CD7">
            <w:pPr>
              <w:rPr>
                <w:rFonts w:asciiTheme="minorHAnsi" w:hAnsiTheme="minorHAnsi" w:cstheme="minorHAnsi"/>
                <w:sz w:val="20"/>
                <w:szCs w:val="20"/>
                <w:lang w:val="en-AU"/>
              </w:rPr>
            </w:pPr>
            <w:r w:rsidRPr="004A274A">
              <w:rPr>
                <w:rFonts w:asciiTheme="minorHAnsi" w:hAnsiTheme="minorHAnsi" w:cstheme="minorHAnsi"/>
                <w:sz w:val="20"/>
                <w:szCs w:val="20"/>
                <w:lang w:val="en-AU" w:eastAsia="en-AU"/>
              </w:rPr>
              <w:t>Julie Lamb</w:t>
            </w:r>
          </w:p>
        </w:tc>
        <w:tc>
          <w:tcPr>
            <w:tcW w:w="5071" w:type="dxa"/>
          </w:tcPr>
          <w:p w14:paraId="1D9656C5"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AVI, Finance and Operations Adviser, KSCCSN</w:t>
            </w:r>
          </w:p>
        </w:tc>
      </w:tr>
      <w:tr w:rsidR="00FF4CD7" w:rsidRPr="004A274A" w14:paraId="38A9154C" w14:textId="77777777" w:rsidTr="00A96E96">
        <w:tc>
          <w:tcPr>
            <w:tcW w:w="1217" w:type="dxa"/>
          </w:tcPr>
          <w:p w14:paraId="23343236"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22.</w:t>
            </w:r>
          </w:p>
        </w:tc>
        <w:tc>
          <w:tcPr>
            <w:tcW w:w="3345" w:type="dxa"/>
          </w:tcPr>
          <w:p w14:paraId="2476F612" w14:textId="77777777" w:rsidR="00FF4CD7" w:rsidRPr="004A274A" w:rsidRDefault="00FF4CD7" w:rsidP="00FF4CD7">
            <w:pPr>
              <w:rPr>
                <w:rFonts w:asciiTheme="minorHAnsi" w:hAnsiTheme="minorHAnsi" w:cstheme="minorHAnsi"/>
                <w:sz w:val="20"/>
                <w:szCs w:val="20"/>
                <w:lang w:val="en-AU"/>
              </w:rPr>
            </w:pPr>
            <w:r w:rsidRPr="004A274A">
              <w:rPr>
                <w:rFonts w:asciiTheme="minorHAnsi" w:hAnsiTheme="minorHAnsi" w:cstheme="minorHAnsi"/>
                <w:sz w:val="20"/>
                <w:szCs w:val="20"/>
                <w:lang w:val="en-AU" w:eastAsia="en-AU"/>
              </w:rPr>
              <w:t>Etita Rubi</w:t>
            </w:r>
          </w:p>
        </w:tc>
        <w:tc>
          <w:tcPr>
            <w:tcW w:w="5071" w:type="dxa"/>
          </w:tcPr>
          <w:p w14:paraId="02CAC9B7"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Finance and Operations Manager</w:t>
            </w:r>
          </w:p>
        </w:tc>
      </w:tr>
      <w:tr w:rsidR="00FF4CD7" w:rsidRPr="004A274A" w14:paraId="568B3608" w14:textId="77777777" w:rsidTr="00A96E96">
        <w:tc>
          <w:tcPr>
            <w:tcW w:w="1217" w:type="dxa"/>
          </w:tcPr>
          <w:p w14:paraId="49A2D7B5"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23.</w:t>
            </w:r>
          </w:p>
        </w:tc>
        <w:tc>
          <w:tcPr>
            <w:tcW w:w="3345" w:type="dxa"/>
          </w:tcPr>
          <w:p w14:paraId="073A1618" w14:textId="6648614F" w:rsidR="00FF4CD7" w:rsidRPr="004A274A" w:rsidRDefault="007F7F1C" w:rsidP="00FF4CD7">
            <w:pPr>
              <w:rPr>
                <w:rFonts w:asciiTheme="minorHAnsi" w:hAnsiTheme="minorHAnsi" w:cstheme="minorHAnsi"/>
                <w:sz w:val="20"/>
                <w:szCs w:val="20"/>
                <w:lang w:val="en-AU"/>
              </w:rPr>
            </w:pPr>
            <w:r w:rsidRPr="00974B55">
              <w:rPr>
                <w:rFonts w:ascii="Verdana" w:hAnsi="Verdana"/>
                <w:color w:val="000000"/>
                <w:sz w:val="17"/>
                <w:szCs w:val="17"/>
                <w:lang w:val="en-AU"/>
              </w:rPr>
              <w:t>Dr. Takuia Uakeia</w:t>
            </w:r>
          </w:p>
        </w:tc>
        <w:tc>
          <w:tcPr>
            <w:tcW w:w="5071" w:type="dxa"/>
          </w:tcPr>
          <w:p w14:paraId="5A6E5A4E" w14:textId="223DA298" w:rsidR="00FF4CD7" w:rsidRPr="004A274A" w:rsidRDefault="007F7F1C" w:rsidP="00FF4CD7">
            <w:pPr>
              <w:rPr>
                <w:rFonts w:asciiTheme="minorHAnsi" w:hAnsiTheme="minorHAnsi" w:cstheme="minorHAnsi"/>
                <w:sz w:val="20"/>
                <w:szCs w:val="20"/>
                <w:lang w:val="en-AU" w:eastAsia="en-AU"/>
              </w:rPr>
            </w:pPr>
            <w:r>
              <w:rPr>
                <w:rFonts w:asciiTheme="minorHAnsi" w:hAnsiTheme="minorHAnsi" w:cstheme="minorHAnsi"/>
                <w:sz w:val="20"/>
                <w:szCs w:val="20"/>
                <w:lang w:val="en-AU" w:eastAsia="en-AU"/>
              </w:rPr>
              <w:t xml:space="preserve">Acting Director, </w:t>
            </w:r>
            <w:r w:rsidR="00FF4CD7" w:rsidRPr="004A274A">
              <w:rPr>
                <w:rFonts w:asciiTheme="minorHAnsi" w:hAnsiTheme="minorHAnsi" w:cstheme="minorHAnsi"/>
                <w:sz w:val="20"/>
                <w:szCs w:val="20"/>
                <w:lang w:val="en-AU" w:eastAsia="en-AU"/>
              </w:rPr>
              <w:t xml:space="preserve">University of the South Pacific             </w:t>
            </w:r>
          </w:p>
        </w:tc>
      </w:tr>
      <w:tr w:rsidR="00FF4CD7" w:rsidRPr="004A274A" w14:paraId="01D18E2F" w14:textId="77777777" w:rsidTr="00A96E96">
        <w:tc>
          <w:tcPr>
            <w:tcW w:w="1217" w:type="dxa"/>
          </w:tcPr>
          <w:p w14:paraId="35A4A6A0"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24.</w:t>
            </w:r>
          </w:p>
        </w:tc>
        <w:tc>
          <w:tcPr>
            <w:tcW w:w="3345" w:type="dxa"/>
          </w:tcPr>
          <w:p w14:paraId="08991A2D" w14:textId="77777777" w:rsidR="00FF4CD7" w:rsidRPr="004A274A" w:rsidRDefault="00FF4CD7" w:rsidP="00FF4CD7">
            <w:pPr>
              <w:rPr>
                <w:rFonts w:asciiTheme="minorHAnsi" w:hAnsiTheme="minorHAnsi" w:cstheme="minorHAnsi"/>
                <w:sz w:val="20"/>
                <w:szCs w:val="20"/>
                <w:lang w:val="en-AU"/>
              </w:rPr>
            </w:pPr>
            <w:r w:rsidRPr="004A274A">
              <w:rPr>
                <w:rFonts w:asciiTheme="minorHAnsi" w:hAnsiTheme="minorHAnsi" w:cstheme="minorHAnsi"/>
                <w:sz w:val="20"/>
                <w:szCs w:val="20"/>
                <w:lang w:val="en-AU"/>
              </w:rPr>
              <w:t>Peter Langbien</w:t>
            </w:r>
          </w:p>
        </w:tc>
        <w:tc>
          <w:tcPr>
            <w:tcW w:w="5071" w:type="dxa"/>
          </w:tcPr>
          <w:p w14:paraId="748DDFD9"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KIT Principal</w:t>
            </w:r>
          </w:p>
        </w:tc>
      </w:tr>
      <w:tr w:rsidR="00FF4CD7" w:rsidRPr="004A274A" w14:paraId="6E03C1F3" w14:textId="77777777" w:rsidTr="00A96E96">
        <w:tc>
          <w:tcPr>
            <w:tcW w:w="1217" w:type="dxa"/>
          </w:tcPr>
          <w:p w14:paraId="5F484869"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25.</w:t>
            </w:r>
          </w:p>
        </w:tc>
        <w:tc>
          <w:tcPr>
            <w:tcW w:w="3345" w:type="dxa"/>
          </w:tcPr>
          <w:p w14:paraId="730ECBD8" w14:textId="77777777" w:rsidR="00FF4CD7" w:rsidRPr="004A274A" w:rsidRDefault="00FF4CD7" w:rsidP="00FF4CD7">
            <w:pPr>
              <w:rPr>
                <w:rFonts w:asciiTheme="minorHAnsi" w:hAnsiTheme="minorHAnsi" w:cstheme="minorHAnsi"/>
                <w:sz w:val="20"/>
                <w:szCs w:val="20"/>
                <w:lang w:val="en-AU"/>
              </w:rPr>
            </w:pPr>
            <w:r w:rsidRPr="004A274A">
              <w:rPr>
                <w:rFonts w:asciiTheme="minorHAnsi" w:hAnsiTheme="minorHAnsi" w:cstheme="minorHAnsi"/>
                <w:sz w:val="20"/>
                <w:szCs w:val="20"/>
                <w:lang w:val="en-AU"/>
              </w:rPr>
              <w:t>Bannau Tiata</w:t>
            </w:r>
          </w:p>
        </w:tc>
        <w:tc>
          <w:tcPr>
            <w:tcW w:w="5071" w:type="dxa"/>
          </w:tcPr>
          <w:p w14:paraId="19AF1D4D"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KIT Deputy Director, Quality</w:t>
            </w:r>
          </w:p>
        </w:tc>
      </w:tr>
      <w:tr w:rsidR="00FF4CD7" w:rsidRPr="004A274A" w14:paraId="14FBF161" w14:textId="77777777" w:rsidTr="00A96E96">
        <w:tc>
          <w:tcPr>
            <w:tcW w:w="1217" w:type="dxa"/>
          </w:tcPr>
          <w:p w14:paraId="21348336"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26.</w:t>
            </w:r>
          </w:p>
        </w:tc>
        <w:tc>
          <w:tcPr>
            <w:tcW w:w="3345" w:type="dxa"/>
          </w:tcPr>
          <w:p w14:paraId="769A72E0" w14:textId="77777777" w:rsidR="00FF4CD7" w:rsidRPr="004A274A" w:rsidRDefault="00FF4CD7" w:rsidP="00FF4CD7">
            <w:pPr>
              <w:rPr>
                <w:rFonts w:asciiTheme="minorHAnsi" w:hAnsiTheme="minorHAnsi" w:cstheme="minorHAnsi"/>
                <w:sz w:val="20"/>
                <w:szCs w:val="20"/>
                <w:lang w:val="en-AU"/>
              </w:rPr>
            </w:pPr>
            <w:r w:rsidRPr="004A274A">
              <w:rPr>
                <w:rFonts w:asciiTheme="minorHAnsi" w:hAnsiTheme="minorHAnsi" w:cstheme="minorHAnsi"/>
                <w:sz w:val="20"/>
                <w:szCs w:val="20"/>
                <w:lang w:val="en-AU"/>
              </w:rPr>
              <w:t>Helen Cherry</w:t>
            </w:r>
          </w:p>
        </w:tc>
        <w:tc>
          <w:tcPr>
            <w:tcW w:w="5071" w:type="dxa"/>
          </w:tcPr>
          <w:p w14:paraId="1E35E76D"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KIT Academic Services Adviser</w:t>
            </w:r>
          </w:p>
        </w:tc>
      </w:tr>
      <w:tr w:rsidR="00FF4CD7" w:rsidRPr="004A274A" w14:paraId="067BEDEE" w14:textId="77777777" w:rsidTr="00A96E96">
        <w:tc>
          <w:tcPr>
            <w:tcW w:w="1217" w:type="dxa"/>
          </w:tcPr>
          <w:p w14:paraId="2067D33B"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27.</w:t>
            </w:r>
          </w:p>
        </w:tc>
        <w:tc>
          <w:tcPr>
            <w:tcW w:w="3345" w:type="dxa"/>
          </w:tcPr>
          <w:p w14:paraId="4A1F52BA" w14:textId="77777777" w:rsidR="00FF4CD7" w:rsidRPr="004A274A" w:rsidRDefault="00FF4CD7" w:rsidP="00FF4CD7">
            <w:pPr>
              <w:rPr>
                <w:rFonts w:asciiTheme="minorHAnsi" w:hAnsiTheme="minorHAnsi" w:cstheme="minorHAnsi"/>
                <w:sz w:val="20"/>
                <w:szCs w:val="20"/>
                <w:highlight w:val="yellow"/>
                <w:lang w:val="en-AU"/>
              </w:rPr>
            </w:pPr>
            <w:r w:rsidRPr="004A274A">
              <w:rPr>
                <w:rFonts w:asciiTheme="minorHAnsi" w:hAnsiTheme="minorHAnsi" w:cstheme="minorHAnsi"/>
                <w:sz w:val="20"/>
                <w:szCs w:val="20"/>
                <w:lang w:val="en-AU" w:eastAsia="en-AU"/>
              </w:rPr>
              <w:t xml:space="preserve">Parents/Community Members </w:t>
            </w:r>
          </w:p>
        </w:tc>
        <w:tc>
          <w:tcPr>
            <w:tcW w:w="5071" w:type="dxa"/>
          </w:tcPr>
          <w:p w14:paraId="2EB590AC" w14:textId="77777777" w:rsidR="00FF4CD7" w:rsidRPr="004A274A" w:rsidRDefault="00FF4CD7" w:rsidP="00FF4CD7">
            <w:pPr>
              <w:rPr>
                <w:rFonts w:asciiTheme="minorHAnsi" w:hAnsiTheme="minorHAnsi" w:cstheme="minorHAnsi"/>
                <w:sz w:val="20"/>
                <w:szCs w:val="20"/>
                <w:lang w:val="en-AU" w:eastAsia="en-AU"/>
              </w:rPr>
            </w:pPr>
          </w:p>
        </w:tc>
      </w:tr>
      <w:tr w:rsidR="00FF4CD7" w:rsidRPr="004A274A" w14:paraId="70F9FBA6" w14:textId="77777777" w:rsidTr="00A96E96">
        <w:tc>
          <w:tcPr>
            <w:tcW w:w="1217" w:type="dxa"/>
          </w:tcPr>
          <w:p w14:paraId="5B6375F6"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28.</w:t>
            </w:r>
          </w:p>
        </w:tc>
        <w:tc>
          <w:tcPr>
            <w:tcW w:w="3345" w:type="dxa"/>
          </w:tcPr>
          <w:p w14:paraId="11B1488B" w14:textId="77777777" w:rsidR="00FF4CD7" w:rsidRPr="004A274A" w:rsidRDefault="00FF4CD7" w:rsidP="00FF4CD7">
            <w:pPr>
              <w:rPr>
                <w:rFonts w:asciiTheme="minorHAnsi" w:hAnsiTheme="minorHAnsi" w:cstheme="minorHAnsi"/>
                <w:sz w:val="20"/>
                <w:szCs w:val="20"/>
                <w:lang w:val="en-AU"/>
              </w:rPr>
            </w:pPr>
            <w:r w:rsidRPr="004A274A">
              <w:rPr>
                <w:rFonts w:asciiTheme="minorHAnsi" w:hAnsiTheme="minorHAnsi" w:cstheme="minorHAnsi"/>
                <w:sz w:val="20"/>
                <w:szCs w:val="20"/>
                <w:lang w:val="en-AU" w:eastAsia="en-AU"/>
              </w:rPr>
              <w:t>School Improvement Committees</w:t>
            </w:r>
          </w:p>
        </w:tc>
        <w:tc>
          <w:tcPr>
            <w:tcW w:w="5071" w:type="dxa"/>
          </w:tcPr>
          <w:p w14:paraId="5938BEBB" w14:textId="77777777" w:rsidR="00FF4CD7" w:rsidRPr="004A274A" w:rsidRDefault="00FF4CD7" w:rsidP="00FF4CD7">
            <w:pPr>
              <w:rPr>
                <w:rFonts w:asciiTheme="minorHAnsi" w:hAnsiTheme="minorHAnsi" w:cstheme="minorHAnsi"/>
                <w:sz w:val="20"/>
                <w:szCs w:val="20"/>
                <w:lang w:val="en-AU" w:eastAsia="en-AU"/>
              </w:rPr>
            </w:pPr>
          </w:p>
        </w:tc>
      </w:tr>
      <w:tr w:rsidR="00FF4CD7" w:rsidRPr="004A274A" w14:paraId="7F8E0ADF" w14:textId="77777777" w:rsidTr="00A96E96">
        <w:tc>
          <w:tcPr>
            <w:tcW w:w="1217" w:type="dxa"/>
            <w:tcBorders>
              <w:top w:val="single" w:sz="4" w:space="0" w:color="auto"/>
            </w:tcBorders>
          </w:tcPr>
          <w:p w14:paraId="413808D7" w14:textId="77777777" w:rsidR="00FF4CD7" w:rsidRPr="004A274A" w:rsidRDefault="00FF4CD7" w:rsidP="00FF4CD7">
            <w:pPr>
              <w:rPr>
                <w:rFonts w:asciiTheme="minorHAnsi" w:hAnsiTheme="minorHAnsi" w:cstheme="minorHAnsi"/>
                <w:sz w:val="20"/>
                <w:szCs w:val="20"/>
                <w:lang w:val="en-AU" w:eastAsia="en-AU"/>
              </w:rPr>
            </w:pPr>
          </w:p>
        </w:tc>
        <w:tc>
          <w:tcPr>
            <w:tcW w:w="3345" w:type="dxa"/>
            <w:tcBorders>
              <w:top w:val="single" w:sz="4" w:space="0" w:color="auto"/>
            </w:tcBorders>
          </w:tcPr>
          <w:p w14:paraId="1DB7EB90" w14:textId="77777777" w:rsidR="00FF4CD7" w:rsidRPr="004A274A" w:rsidRDefault="00FF4CD7" w:rsidP="00FF4CD7">
            <w:pPr>
              <w:rPr>
                <w:rFonts w:asciiTheme="minorHAnsi" w:hAnsiTheme="minorHAnsi" w:cstheme="minorHAnsi"/>
                <w:b/>
                <w:sz w:val="20"/>
                <w:szCs w:val="20"/>
                <w:lang w:val="en-AU" w:eastAsia="en-AU"/>
              </w:rPr>
            </w:pPr>
            <w:r w:rsidRPr="004A274A">
              <w:rPr>
                <w:rFonts w:asciiTheme="minorHAnsi" w:hAnsiTheme="minorHAnsi" w:cstheme="minorHAnsi"/>
                <w:b/>
                <w:sz w:val="20"/>
                <w:szCs w:val="20"/>
                <w:lang w:val="en-AU" w:eastAsia="en-AU"/>
              </w:rPr>
              <w:t>Government of Australia</w:t>
            </w:r>
          </w:p>
        </w:tc>
        <w:tc>
          <w:tcPr>
            <w:tcW w:w="5071" w:type="dxa"/>
            <w:tcBorders>
              <w:top w:val="single" w:sz="4" w:space="0" w:color="auto"/>
            </w:tcBorders>
          </w:tcPr>
          <w:p w14:paraId="33D4A36B" w14:textId="77777777" w:rsidR="00FF4CD7" w:rsidRPr="004A274A" w:rsidRDefault="00FF4CD7" w:rsidP="00FF4CD7">
            <w:pPr>
              <w:rPr>
                <w:rFonts w:asciiTheme="minorHAnsi" w:hAnsiTheme="minorHAnsi" w:cstheme="minorHAnsi"/>
                <w:sz w:val="20"/>
                <w:szCs w:val="20"/>
                <w:lang w:val="en-AU" w:eastAsia="en-AU"/>
              </w:rPr>
            </w:pPr>
          </w:p>
        </w:tc>
      </w:tr>
      <w:tr w:rsidR="00FF4CD7" w:rsidRPr="004A274A" w14:paraId="7108F338" w14:textId="77777777" w:rsidTr="00A96E96">
        <w:tc>
          <w:tcPr>
            <w:tcW w:w="1217" w:type="dxa"/>
          </w:tcPr>
          <w:p w14:paraId="07440666"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29.</w:t>
            </w:r>
          </w:p>
        </w:tc>
        <w:tc>
          <w:tcPr>
            <w:tcW w:w="3345" w:type="dxa"/>
          </w:tcPr>
          <w:p w14:paraId="57B6346B"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Mr Thomas Roth</w:t>
            </w:r>
          </w:p>
        </w:tc>
        <w:tc>
          <w:tcPr>
            <w:tcW w:w="5071" w:type="dxa"/>
          </w:tcPr>
          <w:p w14:paraId="0405E403"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Deputy High Commissioner to Kiribati</w:t>
            </w:r>
          </w:p>
        </w:tc>
      </w:tr>
      <w:tr w:rsidR="00FF4CD7" w:rsidRPr="004A274A" w14:paraId="2E89A3CA" w14:textId="77777777" w:rsidTr="00A96E96">
        <w:tc>
          <w:tcPr>
            <w:tcW w:w="1217" w:type="dxa"/>
          </w:tcPr>
          <w:p w14:paraId="7F67AB05"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30.</w:t>
            </w:r>
          </w:p>
        </w:tc>
        <w:tc>
          <w:tcPr>
            <w:tcW w:w="3345" w:type="dxa"/>
          </w:tcPr>
          <w:p w14:paraId="4718CC70"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Ms Alexandra Langley</w:t>
            </w:r>
          </w:p>
        </w:tc>
        <w:tc>
          <w:tcPr>
            <w:tcW w:w="5071" w:type="dxa"/>
          </w:tcPr>
          <w:p w14:paraId="1D67B4A3"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Second Secretary (Development Cooperation)</w:t>
            </w:r>
          </w:p>
        </w:tc>
      </w:tr>
      <w:tr w:rsidR="00FF4CD7" w:rsidRPr="004A274A" w14:paraId="3859FC56" w14:textId="77777777" w:rsidTr="00A96E96">
        <w:tc>
          <w:tcPr>
            <w:tcW w:w="1217" w:type="dxa"/>
          </w:tcPr>
          <w:p w14:paraId="715D364D"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31.</w:t>
            </w:r>
          </w:p>
        </w:tc>
        <w:tc>
          <w:tcPr>
            <w:tcW w:w="3345" w:type="dxa"/>
          </w:tcPr>
          <w:p w14:paraId="1FF91179"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Ms Florence O’Connor</w:t>
            </w:r>
          </w:p>
        </w:tc>
        <w:tc>
          <w:tcPr>
            <w:tcW w:w="5071" w:type="dxa"/>
          </w:tcPr>
          <w:p w14:paraId="31201F35"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Program Manager, Kiribati Education Improvement Program</w:t>
            </w:r>
          </w:p>
        </w:tc>
      </w:tr>
      <w:tr w:rsidR="00FF4CD7" w:rsidRPr="004A274A" w14:paraId="499E15EA" w14:textId="77777777" w:rsidTr="00A96E96">
        <w:tc>
          <w:tcPr>
            <w:tcW w:w="1217" w:type="dxa"/>
            <w:tcBorders>
              <w:top w:val="single" w:sz="4" w:space="0" w:color="auto"/>
            </w:tcBorders>
          </w:tcPr>
          <w:p w14:paraId="6F323F0A" w14:textId="77777777" w:rsidR="00FF4CD7" w:rsidRPr="004A274A" w:rsidRDefault="00FF4CD7" w:rsidP="00FF4CD7">
            <w:pPr>
              <w:rPr>
                <w:rFonts w:asciiTheme="minorHAnsi" w:hAnsiTheme="minorHAnsi" w:cstheme="minorHAnsi"/>
                <w:sz w:val="20"/>
                <w:szCs w:val="20"/>
                <w:lang w:val="en-AU" w:eastAsia="en-AU"/>
              </w:rPr>
            </w:pPr>
          </w:p>
        </w:tc>
        <w:tc>
          <w:tcPr>
            <w:tcW w:w="3345" w:type="dxa"/>
            <w:tcBorders>
              <w:top w:val="single" w:sz="4" w:space="0" w:color="auto"/>
            </w:tcBorders>
          </w:tcPr>
          <w:p w14:paraId="75A94DA1"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b/>
                <w:sz w:val="20"/>
                <w:szCs w:val="20"/>
                <w:lang w:val="en-AU" w:eastAsia="en-AU"/>
              </w:rPr>
              <w:t>Coffey International Development</w:t>
            </w:r>
          </w:p>
        </w:tc>
        <w:tc>
          <w:tcPr>
            <w:tcW w:w="5071" w:type="dxa"/>
            <w:tcBorders>
              <w:top w:val="single" w:sz="4" w:space="0" w:color="auto"/>
            </w:tcBorders>
          </w:tcPr>
          <w:p w14:paraId="7B140203" w14:textId="77777777" w:rsidR="00FF4CD7" w:rsidRPr="004A274A" w:rsidRDefault="00FF4CD7" w:rsidP="00FF4CD7">
            <w:pPr>
              <w:rPr>
                <w:rFonts w:asciiTheme="minorHAnsi" w:hAnsiTheme="minorHAnsi" w:cstheme="minorHAnsi"/>
                <w:sz w:val="20"/>
                <w:szCs w:val="20"/>
                <w:lang w:val="en-AU" w:eastAsia="en-AU"/>
              </w:rPr>
            </w:pPr>
          </w:p>
        </w:tc>
      </w:tr>
      <w:tr w:rsidR="00FF4CD7" w:rsidRPr="004A274A" w14:paraId="24D64B02" w14:textId="77777777" w:rsidTr="00A96E96">
        <w:tc>
          <w:tcPr>
            <w:tcW w:w="1217" w:type="dxa"/>
          </w:tcPr>
          <w:p w14:paraId="50BB9058"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32</w:t>
            </w:r>
          </w:p>
        </w:tc>
        <w:tc>
          <w:tcPr>
            <w:tcW w:w="3345" w:type="dxa"/>
          </w:tcPr>
          <w:p w14:paraId="469D4DBF"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Paul Tippett</w:t>
            </w:r>
          </w:p>
        </w:tc>
        <w:tc>
          <w:tcPr>
            <w:tcW w:w="5071" w:type="dxa"/>
          </w:tcPr>
          <w:p w14:paraId="1BBC60B2"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Managing Contractor Representative</w:t>
            </w:r>
          </w:p>
        </w:tc>
      </w:tr>
      <w:tr w:rsidR="00FF4CD7" w:rsidRPr="004A274A" w14:paraId="1EA724AC" w14:textId="77777777" w:rsidTr="00A96E96">
        <w:tc>
          <w:tcPr>
            <w:tcW w:w="1217" w:type="dxa"/>
          </w:tcPr>
          <w:p w14:paraId="4C0843FF"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33.</w:t>
            </w:r>
          </w:p>
        </w:tc>
        <w:tc>
          <w:tcPr>
            <w:tcW w:w="3345" w:type="dxa"/>
          </w:tcPr>
          <w:p w14:paraId="74257748"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Helen Stannard</w:t>
            </w:r>
          </w:p>
        </w:tc>
        <w:tc>
          <w:tcPr>
            <w:tcW w:w="5071" w:type="dxa"/>
          </w:tcPr>
          <w:p w14:paraId="5C5E09B4"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Team Leader, KEIP</w:t>
            </w:r>
          </w:p>
        </w:tc>
      </w:tr>
      <w:tr w:rsidR="00FF4CD7" w:rsidRPr="004A274A" w14:paraId="5AAA7B1E" w14:textId="77777777" w:rsidTr="00A96E96">
        <w:tc>
          <w:tcPr>
            <w:tcW w:w="1217" w:type="dxa"/>
          </w:tcPr>
          <w:p w14:paraId="0D368BA4"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34.</w:t>
            </w:r>
          </w:p>
        </w:tc>
        <w:tc>
          <w:tcPr>
            <w:tcW w:w="3345" w:type="dxa"/>
          </w:tcPr>
          <w:p w14:paraId="0097CC0D" w14:textId="77777777" w:rsidR="00FF4CD7" w:rsidRPr="004A274A" w:rsidRDefault="00FF4CD7" w:rsidP="003D1130">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 xml:space="preserve">Erin </w:t>
            </w:r>
            <w:r w:rsidR="003D1130" w:rsidRPr="004A274A">
              <w:rPr>
                <w:rFonts w:asciiTheme="minorHAnsi" w:hAnsiTheme="minorHAnsi" w:cstheme="minorHAnsi"/>
                <w:sz w:val="20"/>
                <w:szCs w:val="20"/>
                <w:lang w:val="en-AU" w:eastAsia="en-AU"/>
              </w:rPr>
              <w:t>Blake</w:t>
            </w:r>
          </w:p>
        </w:tc>
        <w:tc>
          <w:tcPr>
            <w:tcW w:w="5071" w:type="dxa"/>
          </w:tcPr>
          <w:p w14:paraId="5A7BCE69"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Monitoring and Evaluation Adviser</w:t>
            </w:r>
          </w:p>
        </w:tc>
      </w:tr>
      <w:tr w:rsidR="00FF4CD7" w:rsidRPr="004A274A" w14:paraId="07EEBAFF" w14:textId="77777777" w:rsidTr="00A96E96">
        <w:tc>
          <w:tcPr>
            <w:tcW w:w="1217" w:type="dxa"/>
          </w:tcPr>
          <w:p w14:paraId="5942258F"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35.</w:t>
            </w:r>
          </w:p>
        </w:tc>
        <w:tc>
          <w:tcPr>
            <w:tcW w:w="3345" w:type="dxa"/>
          </w:tcPr>
          <w:p w14:paraId="59A7BBDC"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Angela Cincotta-Segi </w:t>
            </w:r>
          </w:p>
        </w:tc>
        <w:tc>
          <w:tcPr>
            <w:tcW w:w="5071" w:type="dxa"/>
          </w:tcPr>
          <w:p w14:paraId="12DEC9C1"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KTC Teacher English Language Specialist</w:t>
            </w:r>
          </w:p>
        </w:tc>
      </w:tr>
      <w:tr w:rsidR="00FF4CD7" w:rsidRPr="004A274A" w14:paraId="629CFA4E" w14:textId="77777777" w:rsidTr="00A96E96">
        <w:tc>
          <w:tcPr>
            <w:tcW w:w="1217" w:type="dxa"/>
          </w:tcPr>
          <w:p w14:paraId="6C887FDB"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36.</w:t>
            </w:r>
          </w:p>
        </w:tc>
        <w:tc>
          <w:tcPr>
            <w:tcW w:w="3345" w:type="dxa"/>
          </w:tcPr>
          <w:p w14:paraId="4B9DEFBE"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Glenn Davies</w:t>
            </w:r>
          </w:p>
        </w:tc>
        <w:tc>
          <w:tcPr>
            <w:tcW w:w="5071" w:type="dxa"/>
          </w:tcPr>
          <w:p w14:paraId="0503172E"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Senior Development Specialist Gender, Disability and Social Inclusion</w:t>
            </w:r>
          </w:p>
        </w:tc>
      </w:tr>
      <w:tr w:rsidR="00FF4CD7" w:rsidRPr="004A274A" w14:paraId="3BFF1504" w14:textId="77777777" w:rsidTr="00A96E96">
        <w:tc>
          <w:tcPr>
            <w:tcW w:w="1217" w:type="dxa"/>
          </w:tcPr>
          <w:p w14:paraId="3B3B5DD3"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37.</w:t>
            </w:r>
          </w:p>
        </w:tc>
        <w:tc>
          <w:tcPr>
            <w:tcW w:w="3345" w:type="dxa"/>
          </w:tcPr>
          <w:p w14:paraId="6F8B392C"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Andrew Erbs</w:t>
            </w:r>
          </w:p>
        </w:tc>
        <w:tc>
          <w:tcPr>
            <w:tcW w:w="5071" w:type="dxa"/>
          </w:tcPr>
          <w:p w14:paraId="4B1D3ECD"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Database Management Specialist</w:t>
            </w:r>
          </w:p>
        </w:tc>
      </w:tr>
      <w:tr w:rsidR="00FF4CD7" w:rsidRPr="004A274A" w14:paraId="4CBA53C6" w14:textId="77777777" w:rsidTr="00A96E96">
        <w:tc>
          <w:tcPr>
            <w:tcW w:w="1217" w:type="dxa"/>
          </w:tcPr>
          <w:p w14:paraId="43D60C6D"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38.</w:t>
            </w:r>
          </w:p>
        </w:tc>
        <w:tc>
          <w:tcPr>
            <w:tcW w:w="3345" w:type="dxa"/>
          </w:tcPr>
          <w:p w14:paraId="05A78080"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Phillip Geeves</w:t>
            </w:r>
          </w:p>
        </w:tc>
        <w:tc>
          <w:tcPr>
            <w:tcW w:w="5071" w:type="dxa"/>
          </w:tcPr>
          <w:p w14:paraId="05F96C3F"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Assessment Adviser</w:t>
            </w:r>
          </w:p>
        </w:tc>
      </w:tr>
      <w:tr w:rsidR="00FF4CD7" w:rsidRPr="004A274A" w14:paraId="59D50FA2" w14:textId="77777777" w:rsidTr="00A96E96">
        <w:tc>
          <w:tcPr>
            <w:tcW w:w="1217" w:type="dxa"/>
          </w:tcPr>
          <w:p w14:paraId="232CB730"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39.</w:t>
            </w:r>
          </w:p>
        </w:tc>
        <w:tc>
          <w:tcPr>
            <w:tcW w:w="3345" w:type="dxa"/>
          </w:tcPr>
          <w:p w14:paraId="057C6144"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Nick Harding</w:t>
            </w:r>
          </w:p>
        </w:tc>
        <w:tc>
          <w:tcPr>
            <w:tcW w:w="5071" w:type="dxa"/>
          </w:tcPr>
          <w:p w14:paraId="0FAC235B"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Infrastructure Management Advisor</w:t>
            </w:r>
          </w:p>
        </w:tc>
      </w:tr>
      <w:tr w:rsidR="00FF4CD7" w:rsidRPr="004A274A" w14:paraId="36EE08E1" w14:textId="77777777" w:rsidTr="00A96E96">
        <w:tc>
          <w:tcPr>
            <w:tcW w:w="1217" w:type="dxa"/>
          </w:tcPr>
          <w:p w14:paraId="5DC58ED2"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40.</w:t>
            </w:r>
          </w:p>
        </w:tc>
        <w:tc>
          <w:tcPr>
            <w:tcW w:w="3345" w:type="dxa"/>
          </w:tcPr>
          <w:p w14:paraId="7F04E760"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Lucy Kum-On</w:t>
            </w:r>
          </w:p>
        </w:tc>
        <w:tc>
          <w:tcPr>
            <w:tcW w:w="5071" w:type="dxa"/>
          </w:tcPr>
          <w:p w14:paraId="7A2D4CF3"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Senior Manager Professional Learning</w:t>
            </w:r>
          </w:p>
        </w:tc>
      </w:tr>
      <w:tr w:rsidR="00FF4CD7" w:rsidRPr="004A274A" w14:paraId="298A5221" w14:textId="77777777" w:rsidTr="00A96E96">
        <w:tc>
          <w:tcPr>
            <w:tcW w:w="1217" w:type="dxa"/>
          </w:tcPr>
          <w:p w14:paraId="64D76A4A"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41.</w:t>
            </w:r>
          </w:p>
        </w:tc>
        <w:tc>
          <w:tcPr>
            <w:tcW w:w="3345" w:type="dxa"/>
          </w:tcPr>
          <w:p w14:paraId="37158ED2"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Glenn Newling</w:t>
            </w:r>
          </w:p>
        </w:tc>
        <w:tc>
          <w:tcPr>
            <w:tcW w:w="5071" w:type="dxa"/>
          </w:tcPr>
          <w:p w14:paraId="5114E462"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JSS Curriculum Adviser</w:t>
            </w:r>
          </w:p>
        </w:tc>
      </w:tr>
      <w:tr w:rsidR="00FF4CD7" w:rsidRPr="004A274A" w14:paraId="4BA4064F" w14:textId="77777777" w:rsidTr="00A96E96">
        <w:tc>
          <w:tcPr>
            <w:tcW w:w="1217" w:type="dxa"/>
          </w:tcPr>
          <w:p w14:paraId="3A7D7D40"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42.</w:t>
            </w:r>
          </w:p>
        </w:tc>
        <w:tc>
          <w:tcPr>
            <w:tcW w:w="3345" w:type="dxa"/>
          </w:tcPr>
          <w:p w14:paraId="7B3AE21A"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Susanne Owen</w:t>
            </w:r>
          </w:p>
        </w:tc>
        <w:tc>
          <w:tcPr>
            <w:tcW w:w="5071" w:type="dxa"/>
          </w:tcPr>
          <w:p w14:paraId="1D010831"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School Based Leadership and Management Adviser</w:t>
            </w:r>
          </w:p>
        </w:tc>
      </w:tr>
      <w:tr w:rsidR="00FF4CD7" w:rsidRPr="004A274A" w14:paraId="20080C43" w14:textId="77777777" w:rsidTr="00A96E96">
        <w:tc>
          <w:tcPr>
            <w:tcW w:w="1217" w:type="dxa"/>
          </w:tcPr>
          <w:p w14:paraId="6E92DB9D"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43.</w:t>
            </w:r>
          </w:p>
        </w:tc>
        <w:tc>
          <w:tcPr>
            <w:tcW w:w="3345" w:type="dxa"/>
          </w:tcPr>
          <w:p w14:paraId="13000ADA"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Ben Schultz</w:t>
            </w:r>
          </w:p>
        </w:tc>
        <w:tc>
          <w:tcPr>
            <w:tcW w:w="5071" w:type="dxa"/>
          </w:tcPr>
          <w:p w14:paraId="03AD0792"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KEIP Finance Advisor</w:t>
            </w:r>
          </w:p>
        </w:tc>
      </w:tr>
      <w:tr w:rsidR="00FF4CD7" w:rsidRPr="004A274A" w14:paraId="76ABEFA1" w14:textId="77777777" w:rsidTr="00A96E96">
        <w:tc>
          <w:tcPr>
            <w:tcW w:w="1217" w:type="dxa"/>
          </w:tcPr>
          <w:p w14:paraId="6FCB1DDC"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44.</w:t>
            </w:r>
          </w:p>
        </w:tc>
        <w:tc>
          <w:tcPr>
            <w:tcW w:w="3345" w:type="dxa"/>
          </w:tcPr>
          <w:p w14:paraId="5E45719D"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Neil Trivett</w:t>
            </w:r>
          </w:p>
        </w:tc>
        <w:tc>
          <w:tcPr>
            <w:tcW w:w="5071" w:type="dxa"/>
          </w:tcPr>
          <w:p w14:paraId="29247512"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KTC Teacher Training Specialist</w:t>
            </w:r>
          </w:p>
        </w:tc>
      </w:tr>
      <w:tr w:rsidR="00FF4CD7" w:rsidRPr="004A274A" w14:paraId="57A5AE4A" w14:textId="77777777" w:rsidTr="00A96E96">
        <w:tc>
          <w:tcPr>
            <w:tcW w:w="1217" w:type="dxa"/>
            <w:tcBorders>
              <w:top w:val="single" w:sz="4" w:space="0" w:color="auto"/>
            </w:tcBorders>
          </w:tcPr>
          <w:p w14:paraId="3D14E741" w14:textId="77777777" w:rsidR="00FF4CD7" w:rsidRPr="004A274A" w:rsidRDefault="00FF4CD7" w:rsidP="00FF4CD7">
            <w:pPr>
              <w:ind w:left="360"/>
              <w:rPr>
                <w:rFonts w:asciiTheme="minorHAnsi" w:hAnsiTheme="minorHAnsi" w:cstheme="minorHAnsi"/>
                <w:sz w:val="20"/>
                <w:szCs w:val="20"/>
                <w:lang w:val="en-AU" w:eastAsia="en-AU"/>
              </w:rPr>
            </w:pPr>
          </w:p>
        </w:tc>
        <w:tc>
          <w:tcPr>
            <w:tcW w:w="3345" w:type="dxa"/>
            <w:tcBorders>
              <w:top w:val="single" w:sz="4" w:space="0" w:color="auto"/>
            </w:tcBorders>
          </w:tcPr>
          <w:p w14:paraId="65F87483" w14:textId="77777777" w:rsidR="00FF4CD7" w:rsidRPr="004A274A" w:rsidRDefault="00FF4CD7" w:rsidP="00FF4CD7">
            <w:pPr>
              <w:tabs>
                <w:tab w:val="left" w:pos="0"/>
                <w:tab w:val="left" w:pos="426"/>
                <w:tab w:val="left" w:pos="3686"/>
              </w:tabs>
              <w:rPr>
                <w:rFonts w:asciiTheme="minorHAnsi" w:hAnsiTheme="minorHAnsi" w:cstheme="minorHAnsi"/>
                <w:sz w:val="20"/>
                <w:szCs w:val="20"/>
                <w:lang w:val="en-AU" w:eastAsia="en-AU"/>
              </w:rPr>
            </w:pPr>
            <w:r w:rsidRPr="004A274A">
              <w:rPr>
                <w:rFonts w:asciiTheme="minorHAnsi" w:hAnsiTheme="minorHAnsi" w:cstheme="minorHAnsi"/>
                <w:b/>
                <w:sz w:val="20"/>
                <w:szCs w:val="20"/>
                <w:lang w:val="en-AU" w:eastAsia="en-AU"/>
              </w:rPr>
              <w:t>Development Partners</w:t>
            </w:r>
          </w:p>
        </w:tc>
        <w:tc>
          <w:tcPr>
            <w:tcW w:w="5071" w:type="dxa"/>
            <w:tcBorders>
              <w:top w:val="single" w:sz="4" w:space="0" w:color="auto"/>
            </w:tcBorders>
          </w:tcPr>
          <w:p w14:paraId="079AC5DF" w14:textId="77777777" w:rsidR="00FF4CD7" w:rsidRPr="004A274A" w:rsidRDefault="00FF4CD7" w:rsidP="00FF4CD7">
            <w:pPr>
              <w:rPr>
                <w:rFonts w:asciiTheme="minorHAnsi" w:hAnsiTheme="minorHAnsi" w:cstheme="minorHAnsi"/>
                <w:sz w:val="20"/>
                <w:szCs w:val="20"/>
                <w:lang w:val="en-AU" w:eastAsia="en-AU"/>
              </w:rPr>
            </w:pPr>
          </w:p>
        </w:tc>
      </w:tr>
      <w:tr w:rsidR="00FF4CD7" w:rsidRPr="004A274A" w14:paraId="544668D8" w14:textId="77777777" w:rsidTr="00A96E96">
        <w:tc>
          <w:tcPr>
            <w:tcW w:w="1217" w:type="dxa"/>
          </w:tcPr>
          <w:p w14:paraId="0A1C2228"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45.</w:t>
            </w:r>
          </w:p>
        </w:tc>
        <w:tc>
          <w:tcPr>
            <w:tcW w:w="3345" w:type="dxa"/>
          </w:tcPr>
          <w:p w14:paraId="745700C4" w14:textId="77777777" w:rsidR="00FF4CD7" w:rsidRPr="004A274A" w:rsidRDefault="00FF4CD7" w:rsidP="00FF4CD7">
            <w:pPr>
              <w:tabs>
                <w:tab w:val="left" w:pos="0"/>
                <w:tab w:val="left" w:pos="426"/>
                <w:tab w:val="left" w:pos="3686"/>
              </w:tabs>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Scott Pontifex</w:t>
            </w:r>
          </w:p>
        </w:tc>
        <w:tc>
          <w:tcPr>
            <w:tcW w:w="5071" w:type="dxa"/>
          </w:tcPr>
          <w:p w14:paraId="48C54DCC"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SPC/EQAP Fiji</w:t>
            </w:r>
          </w:p>
        </w:tc>
      </w:tr>
      <w:tr w:rsidR="00FF4CD7" w:rsidRPr="004A274A" w14:paraId="78F63D45" w14:textId="77777777" w:rsidTr="00A96E96">
        <w:tc>
          <w:tcPr>
            <w:tcW w:w="1217" w:type="dxa"/>
          </w:tcPr>
          <w:p w14:paraId="2C31093A" w14:textId="77777777" w:rsidR="00FF4CD7" w:rsidRPr="004A274A"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46.</w:t>
            </w:r>
          </w:p>
        </w:tc>
        <w:tc>
          <w:tcPr>
            <w:tcW w:w="3345" w:type="dxa"/>
          </w:tcPr>
          <w:p w14:paraId="703BB8FB" w14:textId="77777777" w:rsidR="00FF4CD7" w:rsidRPr="004A274A" w:rsidRDefault="00FF4CD7" w:rsidP="00FF4CD7">
            <w:pPr>
              <w:tabs>
                <w:tab w:val="left" w:pos="0"/>
                <w:tab w:val="left" w:pos="426"/>
                <w:tab w:val="left" w:pos="3686"/>
              </w:tabs>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Mathew Morris</w:t>
            </w:r>
          </w:p>
        </w:tc>
        <w:tc>
          <w:tcPr>
            <w:tcW w:w="5071" w:type="dxa"/>
          </w:tcPr>
          <w:p w14:paraId="3E3456E4"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Director NEPO (PACTAM)</w:t>
            </w:r>
          </w:p>
        </w:tc>
      </w:tr>
      <w:tr w:rsidR="00FF4CD7" w:rsidRPr="004A274A" w14:paraId="2863CA85" w14:textId="77777777" w:rsidTr="00A96E96">
        <w:tc>
          <w:tcPr>
            <w:tcW w:w="1217" w:type="dxa"/>
          </w:tcPr>
          <w:p w14:paraId="1999751B" w14:textId="77777777" w:rsidR="00FF4CD7" w:rsidRPr="004A274A" w:rsidDel="00345879" w:rsidRDefault="00FF4CD7" w:rsidP="00FF4CD7">
            <w:pPr>
              <w:ind w:left="360"/>
              <w:rPr>
                <w:rFonts w:asciiTheme="minorHAnsi" w:hAnsiTheme="minorHAnsi" w:cstheme="minorHAnsi"/>
                <w:sz w:val="20"/>
                <w:szCs w:val="20"/>
                <w:lang w:val="en-AU" w:eastAsia="en-AU"/>
              </w:rPr>
            </w:pPr>
            <w:r w:rsidRPr="004A274A">
              <w:rPr>
                <w:rFonts w:asciiTheme="minorHAnsi" w:hAnsiTheme="minorHAnsi" w:cstheme="minorHAnsi"/>
                <w:sz w:val="20"/>
                <w:szCs w:val="20"/>
                <w:lang w:val="en-AU" w:eastAsia="en-AU"/>
              </w:rPr>
              <w:t>47.</w:t>
            </w:r>
          </w:p>
        </w:tc>
        <w:tc>
          <w:tcPr>
            <w:tcW w:w="3345" w:type="dxa"/>
          </w:tcPr>
          <w:p w14:paraId="2F2E5C29" w14:textId="55484500" w:rsidR="00FF4CD7" w:rsidRPr="004A274A" w:rsidRDefault="0085376B" w:rsidP="00FF4CD7">
            <w:pPr>
              <w:tabs>
                <w:tab w:val="left" w:pos="0"/>
                <w:tab w:val="left" w:pos="426"/>
                <w:tab w:val="left" w:pos="3686"/>
              </w:tabs>
              <w:rPr>
                <w:rFonts w:asciiTheme="minorHAnsi" w:hAnsiTheme="minorHAnsi" w:cstheme="minorHAnsi"/>
                <w:sz w:val="20"/>
                <w:szCs w:val="20"/>
                <w:lang w:val="en-AU" w:eastAsia="en-AU"/>
              </w:rPr>
            </w:pPr>
            <w:r>
              <w:rPr>
                <w:rFonts w:asciiTheme="minorHAnsi" w:hAnsiTheme="minorHAnsi" w:cstheme="minorHAnsi"/>
                <w:sz w:val="20"/>
                <w:szCs w:val="20"/>
                <w:lang w:val="en-AU"/>
              </w:rPr>
              <w:t>Nigel Ewels</w:t>
            </w:r>
          </w:p>
        </w:tc>
        <w:tc>
          <w:tcPr>
            <w:tcW w:w="5071" w:type="dxa"/>
          </w:tcPr>
          <w:p w14:paraId="20925216" w14:textId="77777777" w:rsidR="00FF4CD7" w:rsidRPr="004A274A" w:rsidRDefault="00FF4CD7" w:rsidP="00FF4CD7">
            <w:pPr>
              <w:rPr>
                <w:rFonts w:asciiTheme="minorHAnsi" w:hAnsiTheme="minorHAnsi" w:cstheme="minorHAnsi"/>
                <w:sz w:val="20"/>
                <w:szCs w:val="20"/>
                <w:lang w:val="en-AU" w:eastAsia="en-AU"/>
              </w:rPr>
            </w:pPr>
            <w:r w:rsidRPr="004A274A">
              <w:rPr>
                <w:rFonts w:asciiTheme="minorHAnsi" w:hAnsiTheme="minorHAnsi" w:cstheme="minorHAnsi"/>
                <w:sz w:val="20"/>
                <w:szCs w:val="20"/>
                <w:lang w:val="en-AU"/>
              </w:rPr>
              <w:t>NZ Deputy High Commissioner</w:t>
            </w:r>
          </w:p>
        </w:tc>
      </w:tr>
    </w:tbl>
    <w:p w14:paraId="175D1075" w14:textId="77777777" w:rsidR="00A950E5" w:rsidRPr="004A274A" w:rsidRDefault="00A950E5" w:rsidP="00C87289">
      <w:pPr>
        <w:rPr>
          <w:rFonts w:asciiTheme="minorHAnsi" w:hAnsiTheme="minorHAnsi" w:cs="Arial"/>
          <w:lang w:val="en-AU"/>
        </w:rPr>
      </w:pPr>
    </w:p>
    <w:p w14:paraId="684D1E8F" w14:textId="77777777" w:rsidR="00B6527C" w:rsidRPr="004A274A" w:rsidRDefault="00B6527C">
      <w:pPr>
        <w:spacing w:after="200" w:line="276" w:lineRule="auto"/>
        <w:rPr>
          <w:rFonts w:asciiTheme="minorHAnsi" w:eastAsiaTheme="majorEastAsia" w:hAnsiTheme="minorHAnsi" w:cs="Arial"/>
          <w:b/>
          <w:bCs/>
          <w:color w:val="757575"/>
          <w:sz w:val="50"/>
          <w:szCs w:val="26"/>
          <w:lang w:val="en-AU"/>
        </w:rPr>
      </w:pPr>
      <w:r w:rsidRPr="004A274A">
        <w:rPr>
          <w:rFonts w:asciiTheme="minorHAnsi" w:hAnsiTheme="minorHAnsi" w:cs="Arial"/>
          <w:lang w:val="en-AU"/>
        </w:rPr>
        <w:br w:type="page"/>
      </w:r>
    </w:p>
    <w:p w14:paraId="719A4DC8" w14:textId="77777777" w:rsidR="00A950E5" w:rsidRPr="004A274A" w:rsidRDefault="00A950E5" w:rsidP="00A950E5">
      <w:pPr>
        <w:pStyle w:val="Heading2"/>
        <w:spacing w:before="360"/>
        <w:ind w:left="431" w:hanging="431"/>
        <w:rPr>
          <w:rFonts w:asciiTheme="minorHAnsi" w:hAnsiTheme="minorHAnsi" w:cs="Arial"/>
          <w:lang w:val="en-AU"/>
        </w:rPr>
      </w:pPr>
      <w:bookmarkStart w:id="449" w:name="_Toc530428237"/>
      <w:r w:rsidRPr="004A274A">
        <w:rPr>
          <w:rFonts w:asciiTheme="minorHAnsi" w:hAnsiTheme="minorHAnsi" w:cs="Arial"/>
          <w:lang w:val="en-AU"/>
        </w:rPr>
        <w:t xml:space="preserve">Annex </w:t>
      </w:r>
      <w:r w:rsidR="0011587A" w:rsidRPr="004A274A">
        <w:rPr>
          <w:rFonts w:asciiTheme="minorHAnsi" w:hAnsiTheme="minorHAnsi" w:cs="Arial"/>
          <w:lang w:val="en-AU"/>
        </w:rPr>
        <w:t>4</w:t>
      </w:r>
      <w:r w:rsidRPr="004A274A">
        <w:rPr>
          <w:rFonts w:asciiTheme="minorHAnsi" w:hAnsiTheme="minorHAnsi" w:cs="Arial"/>
          <w:lang w:val="en-AU"/>
        </w:rPr>
        <w:t xml:space="preserve">: </w:t>
      </w:r>
      <w:r w:rsidR="0011587A" w:rsidRPr="004A274A">
        <w:rPr>
          <w:rFonts w:asciiTheme="minorHAnsi" w:hAnsiTheme="minorHAnsi" w:cs="Arial"/>
          <w:lang w:val="en-AU"/>
        </w:rPr>
        <w:t xml:space="preserve">KEIP Progress Per </w:t>
      </w:r>
      <w:r w:rsidR="003B4138" w:rsidRPr="004A274A">
        <w:rPr>
          <w:rFonts w:asciiTheme="minorHAnsi" w:hAnsiTheme="minorHAnsi" w:cs="Arial"/>
          <w:lang w:val="en-AU"/>
        </w:rPr>
        <w:t>Component/IMO</w:t>
      </w:r>
      <w:bookmarkEnd w:id="449"/>
    </w:p>
    <w:p w14:paraId="47A6D8D5" w14:textId="660EE238" w:rsidR="009F22B1" w:rsidRPr="004A274A" w:rsidRDefault="009F22B1" w:rsidP="0033793E">
      <w:pPr>
        <w:pStyle w:val="SDANumberedheading3"/>
        <w:spacing w:after="0"/>
        <w:rPr>
          <w:rFonts w:eastAsia="Times New Roman"/>
          <w:b w:val="0"/>
          <w:noProof w:val="0"/>
          <w:color w:val="000000" w:themeColor="text1"/>
          <w:sz w:val="20"/>
          <w:szCs w:val="20"/>
          <w:lang w:val="en-AU"/>
        </w:rPr>
      </w:pPr>
      <w:bookmarkStart w:id="450" w:name="_Toc524274488"/>
      <w:bookmarkStart w:id="451" w:name="_Toc530428238"/>
      <w:r w:rsidRPr="004A274A">
        <w:rPr>
          <w:rFonts w:eastAsia="Times New Roman"/>
          <w:b w:val="0"/>
          <w:noProof w:val="0"/>
          <w:color w:val="000000" w:themeColor="text1"/>
          <w:sz w:val="20"/>
          <w:szCs w:val="20"/>
          <w:lang w:val="en-AU"/>
        </w:rPr>
        <w:t xml:space="preserve">KEIP progress reporting has taken different forms since commencement, especially as KEIP </w:t>
      </w:r>
      <w:r w:rsidR="0033793E">
        <w:rPr>
          <w:rFonts w:eastAsia="Times New Roman"/>
          <w:b w:val="0"/>
          <w:noProof w:val="0"/>
          <w:color w:val="000000" w:themeColor="text1"/>
          <w:sz w:val="20"/>
          <w:szCs w:val="20"/>
          <w:lang w:val="en-AU"/>
        </w:rPr>
        <w:t xml:space="preserve">has attempted </w:t>
      </w:r>
      <w:r w:rsidRPr="004A274A">
        <w:rPr>
          <w:rFonts w:eastAsia="Times New Roman"/>
          <w:b w:val="0"/>
          <w:noProof w:val="0"/>
          <w:color w:val="000000" w:themeColor="text1"/>
          <w:sz w:val="20"/>
          <w:szCs w:val="20"/>
          <w:lang w:val="en-AU"/>
        </w:rPr>
        <w:t xml:space="preserve">to align the IMOs more closely to the ESSP, and subsequently the DOPs. This has, for </w:t>
      </w:r>
      <w:r w:rsidR="0033793E">
        <w:rPr>
          <w:rFonts w:eastAsia="Times New Roman"/>
          <w:b w:val="0"/>
          <w:noProof w:val="0"/>
          <w:color w:val="000000" w:themeColor="text1"/>
          <w:sz w:val="20"/>
          <w:szCs w:val="20"/>
          <w:lang w:val="en-AU"/>
        </w:rPr>
        <w:t>example</w:t>
      </w:r>
      <w:r w:rsidRPr="004A274A">
        <w:rPr>
          <w:rFonts w:eastAsia="Times New Roman"/>
          <w:b w:val="0"/>
          <w:noProof w:val="0"/>
          <w:color w:val="000000" w:themeColor="text1"/>
          <w:sz w:val="20"/>
          <w:szCs w:val="20"/>
          <w:lang w:val="en-AU"/>
        </w:rPr>
        <w:t xml:space="preserve">, seen recent KEIP reports </w:t>
      </w:r>
      <w:r w:rsidR="0033793E">
        <w:rPr>
          <w:rFonts w:eastAsia="Times New Roman"/>
          <w:b w:val="0"/>
          <w:noProof w:val="0"/>
          <w:color w:val="000000" w:themeColor="text1"/>
          <w:sz w:val="20"/>
          <w:szCs w:val="20"/>
          <w:lang w:val="en-AU"/>
        </w:rPr>
        <w:t>group</w:t>
      </w:r>
      <w:r w:rsidRPr="004A274A">
        <w:rPr>
          <w:rFonts w:eastAsia="Times New Roman"/>
          <w:b w:val="0"/>
          <w:noProof w:val="0"/>
          <w:color w:val="000000" w:themeColor="text1"/>
          <w:sz w:val="20"/>
          <w:szCs w:val="20"/>
          <w:lang w:val="en-AU"/>
        </w:rPr>
        <w:t xml:space="preserve"> the IMOs under relevant goals in the ESSP</w:t>
      </w:r>
      <w:r w:rsidR="0033793E">
        <w:rPr>
          <w:rFonts w:eastAsia="Times New Roman"/>
          <w:b w:val="0"/>
          <w:noProof w:val="0"/>
          <w:color w:val="000000" w:themeColor="text1"/>
          <w:sz w:val="20"/>
          <w:szCs w:val="20"/>
          <w:lang w:val="en-AU"/>
        </w:rPr>
        <w:t>.</w:t>
      </w:r>
      <w:r w:rsidRPr="004A274A">
        <w:rPr>
          <w:rStyle w:val="FootnoteReference"/>
          <w:rFonts w:eastAsia="Times New Roman"/>
          <w:b w:val="0"/>
          <w:noProof w:val="0"/>
          <w:color w:val="000000" w:themeColor="text1"/>
          <w:sz w:val="20"/>
          <w:szCs w:val="20"/>
          <w:lang w:val="en-AU"/>
        </w:rPr>
        <w:footnoteReference w:id="39"/>
      </w:r>
      <w:r w:rsidRPr="004A274A">
        <w:rPr>
          <w:rFonts w:eastAsia="Times New Roman"/>
          <w:b w:val="0"/>
          <w:noProof w:val="0"/>
          <w:color w:val="000000" w:themeColor="text1"/>
          <w:sz w:val="20"/>
          <w:szCs w:val="20"/>
          <w:lang w:val="en-AU"/>
        </w:rPr>
        <w:t xml:space="preserve"> We have therefore followed a similar approach in discussing progress.</w:t>
      </w:r>
      <w:bookmarkEnd w:id="450"/>
      <w:bookmarkEnd w:id="451"/>
    </w:p>
    <w:p w14:paraId="66D941DD" w14:textId="77777777" w:rsidR="0033793E" w:rsidRDefault="0033793E" w:rsidP="0033793E">
      <w:pPr>
        <w:autoSpaceDE w:val="0"/>
        <w:autoSpaceDN w:val="0"/>
        <w:adjustRightInd w:val="0"/>
        <w:ind w:left="360"/>
        <w:rPr>
          <w:rFonts w:asciiTheme="minorHAnsi" w:eastAsiaTheme="minorHAnsi" w:hAnsiTheme="minorHAnsi" w:cstheme="minorHAnsi"/>
          <w:b/>
          <w:sz w:val="20"/>
          <w:szCs w:val="20"/>
          <w:lang w:val="en-AU"/>
        </w:rPr>
      </w:pPr>
    </w:p>
    <w:p w14:paraId="37C09700" w14:textId="77777777" w:rsidR="009F22B1" w:rsidRDefault="009F22B1" w:rsidP="0033793E">
      <w:pPr>
        <w:autoSpaceDE w:val="0"/>
        <w:autoSpaceDN w:val="0"/>
        <w:adjustRightInd w:val="0"/>
        <w:ind w:left="36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School Curriculum and Assessment</w:t>
      </w:r>
    </w:p>
    <w:p w14:paraId="726D9B10" w14:textId="77777777" w:rsidR="0033793E" w:rsidRPr="004A274A" w:rsidRDefault="0033793E" w:rsidP="0033793E">
      <w:pPr>
        <w:autoSpaceDE w:val="0"/>
        <w:autoSpaceDN w:val="0"/>
        <w:adjustRightInd w:val="0"/>
        <w:ind w:left="360"/>
        <w:rPr>
          <w:rFonts w:asciiTheme="minorHAnsi" w:eastAsiaTheme="minorHAnsi" w:hAnsiTheme="minorHAnsi" w:cstheme="minorHAnsi"/>
          <w:b/>
          <w:sz w:val="20"/>
          <w:szCs w:val="20"/>
          <w:lang w:val="en-AU"/>
        </w:rPr>
      </w:pPr>
    </w:p>
    <w:p w14:paraId="71E29A43" w14:textId="77777777"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IMO1: Year 7-9 curriculum with a broader and applied curriculum focus</w:t>
      </w:r>
    </w:p>
    <w:p w14:paraId="1D44FA72" w14:textId="533B031F"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w:t>
      </w:r>
      <w:r w:rsidR="002D08FE">
        <w:rPr>
          <w:rFonts w:asciiTheme="minorHAnsi" w:eastAsia="Times New Roman" w:hAnsiTheme="minorHAnsi" w:cstheme="minorHAnsi"/>
          <w:color w:val="auto"/>
          <w:lang w:val="en-AU"/>
        </w:rPr>
        <w:t>O</w:t>
      </w:r>
      <w:r w:rsidRPr="004A274A">
        <w:rPr>
          <w:rFonts w:asciiTheme="minorHAnsi" w:eastAsia="Times New Roman" w:hAnsiTheme="minorHAnsi" w:cstheme="minorHAnsi"/>
          <w:color w:val="auto"/>
          <w:lang w:val="en-AU"/>
        </w:rPr>
        <w:t>4: Community engagement in school participation and educational performance</w:t>
      </w:r>
    </w:p>
    <w:p w14:paraId="7A48B5DC" w14:textId="77777777"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 xml:space="preserve">IMO6: Year 1-4 teachers continue to improve their teaching and learning with the new curriculum </w:t>
      </w:r>
    </w:p>
    <w:p w14:paraId="5275BFF1" w14:textId="77777777"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IMO7: Year 5-8 teachers with the knowledge and skills to apply the new curriculum</w:t>
      </w:r>
    </w:p>
    <w:p w14:paraId="0A5166AF" w14:textId="77777777" w:rsidR="009F22B1" w:rsidRPr="004A274A" w:rsidRDefault="009F22B1" w:rsidP="0033793E">
      <w:pPr>
        <w:autoSpaceDE w:val="0"/>
        <w:autoSpaceDN w:val="0"/>
        <w:adjustRightInd w:val="0"/>
        <w:rPr>
          <w:rFonts w:asciiTheme="minorHAnsi" w:eastAsiaTheme="minorHAnsi" w:hAnsiTheme="minorHAnsi" w:cstheme="minorHAnsi"/>
          <w:b/>
          <w:sz w:val="20"/>
          <w:szCs w:val="20"/>
          <w:lang w:val="en-AU"/>
        </w:rPr>
      </w:pPr>
    </w:p>
    <w:p w14:paraId="6FDCEACA" w14:textId="77777777" w:rsidR="009F22B1" w:rsidRPr="004A274A" w:rsidRDefault="009F22B1" w:rsidP="0033793E">
      <w:pPr>
        <w:autoSpaceDE w:val="0"/>
        <w:autoSpaceDN w:val="0"/>
        <w:adjustRightInd w:val="0"/>
        <w:ind w:left="36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Curriculum</w:t>
      </w:r>
    </w:p>
    <w:p w14:paraId="09282F76" w14:textId="77777777" w:rsidR="0033793E" w:rsidRDefault="0033793E" w:rsidP="0033793E">
      <w:pPr>
        <w:pStyle w:val="ListParagraph"/>
        <w:autoSpaceDE w:val="0"/>
        <w:autoSpaceDN w:val="0"/>
        <w:adjustRightInd w:val="0"/>
        <w:spacing w:after="0" w:line="240" w:lineRule="auto"/>
        <w:ind w:left="0"/>
        <w:rPr>
          <w:rFonts w:cstheme="minorHAnsi"/>
          <w:sz w:val="20"/>
          <w:szCs w:val="20"/>
          <w:lang w:val="en-AU"/>
        </w:rPr>
      </w:pPr>
    </w:p>
    <w:p w14:paraId="65B180E1" w14:textId="6E768980"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KEIP reporting has shown that the new curriculum continues to be developed and rolled out on schedule, with a new year introduced every year. The recent KEIP</w:t>
      </w:r>
      <w:r w:rsidR="002D08FE">
        <w:rPr>
          <w:rFonts w:cstheme="minorHAnsi"/>
          <w:sz w:val="20"/>
          <w:szCs w:val="20"/>
          <w:lang w:val="en-AU"/>
        </w:rPr>
        <w:t>-</w:t>
      </w:r>
      <w:r w:rsidRPr="004A274A">
        <w:rPr>
          <w:rFonts w:cstheme="minorHAnsi"/>
          <w:sz w:val="20"/>
          <w:szCs w:val="20"/>
          <w:lang w:val="en-AU"/>
        </w:rPr>
        <w:t xml:space="preserve">supported </w:t>
      </w:r>
      <w:r w:rsidRPr="004A274A">
        <w:rPr>
          <w:rFonts w:cstheme="minorHAnsi"/>
          <w:i/>
          <w:sz w:val="20"/>
          <w:szCs w:val="20"/>
          <w:lang w:val="en-AU"/>
        </w:rPr>
        <w:t xml:space="preserve">Review of the Implementation of the Year 1 to 6 Curriculum: Implications for </w:t>
      </w:r>
      <w:r w:rsidR="002D08FE">
        <w:rPr>
          <w:rFonts w:cstheme="minorHAnsi"/>
          <w:i/>
          <w:sz w:val="20"/>
          <w:szCs w:val="20"/>
          <w:lang w:val="en-AU"/>
        </w:rPr>
        <w:t>I</w:t>
      </w:r>
      <w:r w:rsidRPr="004A274A">
        <w:rPr>
          <w:rFonts w:cstheme="minorHAnsi"/>
          <w:i/>
          <w:sz w:val="20"/>
          <w:szCs w:val="20"/>
          <w:lang w:val="en-AU"/>
        </w:rPr>
        <w:t xml:space="preserve">mproving </w:t>
      </w:r>
      <w:r w:rsidR="002D08FE">
        <w:rPr>
          <w:rFonts w:cstheme="minorHAnsi"/>
          <w:i/>
          <w:sz w:val="20"/>
          <w:szCs w:val="20"/>
          <w:lang w:val="en-AU"/>
        </w:rPr>
        <w:t>L</w:t>
      </w:r>
      <w:r w:rsidRPr="004A274A">
        <w:rPr>
          <w:rFonts w:cstheme="minorHAnsi"/>
          <w:i/>
          <w:sz w:val="20"/>
          <w:szCs w:val="20"/>
          <w:lang w:val="en-AU"/>
        </w:rPr>
        <w:t>iteracy</w:t>
      </w:r>
      <w:r w:rsidRPr="004A274A">
        <w:rPr>
          <w:rFonts w:cstheme="minorHAnsi"/>
          <w:sz w:val="20"/>
          <w:szCs w:val="20"/>
          <w:lang w:val="en-AU"/>
        </w:rPr>
        <w:t xml:space="preserve"> and observations from the team confirm that teachers have adopted the primary curriculum and</w:t>
      </w:r>
      <w:r w:rsidR="002D08FE">
        <w:rPr>
          <w:rFonts w:cstheme="minorHAnsi"/>
          <w:sz w:val="20"/>
          <w:szCs w:val="20"/>
          <w:lang w:val="en-AU"/>
        </w:rPr>
        <w:t>,</w:t>
      </w:r>
      <w:r w:rsidRPr="004A274A">
        <w:rPr>
          <w:rFonts w:cstheme="minorHAnsi"/>
          <w:sz w:val="20"/>
          <w:szCs w:val="20"/>
          <w:lang w:val="en-AU"/>
        </w:rPr>
        <w:t xml:space="preserve"> where still available</w:t>
      </w:r>
      <w:r w:rsidR="002D08FE">
        <w:rPr>
          <w:rFonts w:cstheme="minorHAnsi"/>
          <w:sz w:val="20"/>
          <w:szCs w:val="20"/>
          <w:lang w:val="en-AU"/>
        </w:rPr>
        <w:t>,</w:t>
      </w:r>
      <w:r w:rsidRPr="004A274A">
        <w:rPr>
          <w:rFonts w:cstheme="minorHAnsi"/>
          <w:sz w:val="20"/>
          <w:szCs w:val="20"/>
          <w:lang w:val="en-AU"/>
        </w:rPr>
        <w:t xml:space="preserve"> are using all resources</w:t>
      </w:r>
      <w:r w:rsidR="00D675C2" w:rsidRPr="004A274A">
        <w:rPr>
          <w:rFonts w:cstheme="minorHAnsi"/>
          <w:sz w:val="20"/>
          <w:szCs w:val="20"/>
          <w:lang w:val="en-AU"/>
        </w:rPr>
        <w:t xml:space="preserve"> </w:t>
      </w:r>
      <w:r w:rsidR="002D08FE">
        <w:rPr>
          <w:rFonts w:cstheme="minorHAnsi"/>
          <w:sz w:val="20"/>
          <w:szCs w:val="20"/>
          <w:lang w:val="en-AU"/>
        </w:rPr>
        <w:t>supplied</w:t>
      </w:r>
      <w:r w:rsidR="00D675C2" w:rsidRPr="004A274A">
        <w:rPr>
          <w:rFonts w:cstheme="minorHAnsi"/>
          <w:sz w:val="20"/>
          <w:szCs w:val="20"/>
          <w:lang w:val="en-AU"/>
        </w:rPr>
        <w:t xml:space="preserve"> during KEIP </w:t>
      </w:r>
      <w:r w:rsidR="00A47FCC">
        <w:rPr>
          <w:rFonts w:cstheme="minorHAnsi"/>
          <w:sz w:val="20"/>
          <w:szCs w:val="20"/>
          <w:lang w:val="en-AU"/>
        </w:rPr>
        <w:t xml:space="preserve">Phase </w:t>
      </w:r>
      <w:r w:rsidR="00D675C2" w:rsidRPr="004A274A">
        <w:rPr>
          <w:rFonts w:cstheme="minorHAnsi"/>
          <w:sz w:val="20"/>
          <w:szCs w:val="20"/>
          <w:lang w:val="en-AU"/>
        </w:rPr>
        <w:t>II</w:t>
      </w:r>
      <w:r w:rsidR="002D08FE">
        <w:rPr>
          <w:rFonts w:cstheme="minorHAnsi"/>
          <w:sz w:val="20"/>
          <w:szCs w:val="20"/>
          <w:lang w:val="en-AU"/>
        </w:rPr>
        <w:t>.</w:t>
      </w:r>
      <w:r w:rsidR="00D675C2" w:rsidRPr="004A274A">
        <w:rPr>
          <w:rStyle w:val="FootnoteReference"/>
          <w:rFonts w:cstheme="minorHAnsi"/>
          <w:sz w:val="20"/>
          <w:szCs w:val="20"/>
          <w:lang w:val="en-AU"/>
        </w:rPr>
        <w:footnoteReference w:id="40"/>
      </w:r>
      <w:r w:rsidRPr="004A274A">
        <w:rPr>
          <w:rFonts w:cstheme="minorHAnsi"/>
          <w:sz w:val="20"/>
          <w:szCs w:val="20"/>
          <w:lang w:val="en-AU"/>
        </w:rPr>
        <w:t xml:space="preserve"> There are ongoing challenges</w:t>
      </w:r>
      <w:r w:rsidR="002D08FE">
        <w:rPr>
          <w:rFonts w:cstheme="minorHAnsi"/>
          <w:sz w:val="20"/>
          <w:szCs w:val="20"/>
          <w:lang w:val="en-AU"/>
        </w:rPr>
        <w:t>, however,</w:t>
      </w:r>
      <w:r w:rsidRPr="004A274A">
        <w:rPr>
          <w:rFonts w:cstheme="minorHAnsi"/>
          <w:sz w:val="20"/>
          <w:szCs w:val="20"/>
          <w:lang w:val="en-AU"/>
        </w:rPr>
        <w:t xml:space="preserve"> relat</w:t>
      </w:r>
      <w:r w:rsidR="002D08FE">
        <w:rPr>
          <w:rFonts w:cstheme="minorHAnsi"/>
          <w:sz w:val="20"/>
          <w:szCs w:val="20"/>
          <w:lang w:val="en-AU"/>
        </w:rPr>
        <w:t>ing</w:t>
      </w:r>
      <w:r w:rsidRPr="004A274A">
        <w:rPr>
          <w:rFonts w:cstheme="minorHAnsi"/>
          <w:sz w:val="20"/>
          <w:szCs w:val="20"/>
          <w:lang w:val="en-AU"/>
        </w:rPr>
        <w:t xml:space="preserve"> to timeliness, quality, </w:t>
      </w:r>
      <w:r w:rsidR="002D08FE">
        <w:rPr>
          <w:rFonts w:cstheme="minorHAnsi"/>
          <w:sz w:val="20"/>
          <w:szCs w:val="20"/>
          <w:lang w:val="en-AU"/>
        </w:rPr>
        <w:t xml:space="preserve">and </w:t>
      </w:r>
      <w:r w:rsidRPr="004A274A">
        <w:rPr>
          <w:rFonts w:cstheme="minorHAnsi"/>
          <w:sz w:val="20"/>
          <w:szCs w:val="20"/>
          <w:lang w:val="en-AU"/>
        </w:rPr>
        <w:t xml:space="preserve">replacement of materials and </w:t>
      </w:r>
      <w:r w:rsidR="002D08FE">
        <w:rPr>
          <w:rFonts w:cstheme="minorHAnsi"/>
          <w:sz w:val="20"/>
          <w:szCs w:val="20"/>
          <w:lang w:val="en-AU"/>
        </w:rPr>
        <w:t xml:space="preserve">the </w:t>
      </w:r>
      <w:r w:rsidRPr="004A274A">
        <w:rPr>
          <w:rFonts w:cstheme="minorHAnsi"/>
          <w:sz w:val="20"/>
          <w:szCs w:val="20"/>
          <w:lang w:val="en-AU"/>
        </w:rPr>
        <w:t xml:space="preserve">continuous </w:t>
      </w:r>
      <w:r w:rsidR="002D08FE">
        <w:rPr>
          <w:rFonts w:cstheme="minorHAnsi"/>
          <w:sz w:val="20"/>
          <w:szCs w:val="20"/>
          <w:lang w:val="en-AU"/>
        </w:rPr>
        <w:t>training</w:t>
      </w:r>
      <w:r w:rsidRPr="004A274A">
        <w:rPr>
          <w:rFonts w:cstheme="minorHAnsi"/>
          <w:sz w:val="20"/>
          <w:szCs w:val="20"/>
          <w:lang w:val="en-AU"/>
        </w:rPr>
        <w:t xml:space="preserve"> of teachers </w:t>
      </w:r>
      <w:r w:rsidR="002D08FE">
        <w:rPr>
          <w:rFonts w:cstheme="minorHAnsi"/>
          <w:sz w:val="20"/>
          <w:szCs w:val="20"/>
          <w:lang w:val="en-AU"/>
        </w:rPr>
        <w:t xml:space="preserve">in skills </w:t>
      </w:r>
      <w:r w:rsidRPr="004A274A">
        <w:rPr>
          <w:rFonts w:cstheme="minorHAnsi"/>
          <w:sz w:val="20"/>
          <w:szCs w:val="20"/>
          <w:lang w:val="en-AU"/>
        </w:rPr>
        <w:t xml:space="preserve">to deliver the new curriculum. </w:t>
      </w:r>
      <w:r w:rsidR="002D08FE">
        <w:rPr>
          <w:rFonts w:cstheme="minorHAnsi"/>
          <w:sz w:val="20"/>
          <w:szCs w:val="20"/>
          <w:lang w:val="en-AU"/>
        </w:rPr>
        <w:t>C</w:t>
      </w:r>
      <w:r w:rsidRPr="004A274A">
        <w:rPr>
          <w:rFonts w:cstheme="minorHAnsi"/>
          <w:sz w:val="20"/>
          <w:szCs w:val="20"/>
          <w:lang w:val="en-AU"/>
        </w:rPr>
        <w:t>oncern</w:t>
      </w:r>
      <w:r w:rsidR="002D08FE">
        <w:rPr>
          <w:rFonts w:cstheme="minorHAnsi"/>
          <w:sz w:val="20"/>
          <w:szCs w:val="20"/>
          <w:lang w:val="en-AU"/>
        </w:rPr>
        <w:t>s</w:t>
      </w:r>
      <w:r w:rsidRPr="004A274A">
        <w:rPr>
          <w:rFonts w:cstheme="minorHAnsi"/>
          <w:sz w:val="20"/>
          <w:szCs w:val="20"/>
          <w:lang w:val="en-AU"/>
        </w:rPr>
        <w:t xml:space="preserve"> raised during interviews with key informants, MoE officials and at the school level included:</w:t>
      </w:r>
    </w:p>
    <w:p w14:paraId="65AA2EB9" w14:textId="73EFBB23" w:rsidR="009F22B1" w:rsidRPr="004A274A" w:rsidRDefault="009F22B1" w:rsidP="0033793E">
      <w:pPr>
        <w:pStyle w:val="ListParagraph"/>
        <w:numPr>
          <w:ilvl w:val="0"/>
          <w:numId w:val="30"/>
        </w:numPr>
        <w:autoSpaceDE w:val="0"/>
        <w:autoSpaceDN w:val="0"/>
        <w:adjustRightInd w:val="0"/>
        <w:spacing w:after="0" w:line="240" w:lineRule="auto"/>
        <w:rPr>
          <w:rFonts w:cstheme="minorHAnsi"/>
          <w:sz w:val="20"/>
          <w:szCs w:val="20"/>
          <w:lang w:val="en-AU"/>
        </w:rPr>
      </w:pPr>
      <w:r w:rsidRPr="004A274A">
        <w:rPr>
          <w:rFonts w:cstheme="minorHAnsi"/>
          <w:sz w:val="20"/>
          <w:szCs w:val="20"/>
          <w:lang w:val="en-AU"/>
        </w:rPr>
        <w:t>There is still a lack of awareness (and relevant evidence shared) among MoE officials, teachers and the community around the value of using the first language in the early years</w:t>
      </w:r>
      <w:r w:rsidR="002D08FE">
        <w:rPr>
          <w:rFonts w:cstheme="minorHAnsi"/>
          <w:sz w:val="20"/>
          <w:szCs w:val="20"/>
          <w:lang w:val="en-AU"/>
        </w:rPr>
        <w:t>. Teachers</w:t>
      </w:r>
      <w:r w:rsidRPr="004A274A">
        <w:rPr>
          <w:rFonts w:cstheme="minorHAnsi"/>
          <w:sz w:val="20"/>
          <w:szCs w:val="20"/>
          <w:lang w:val="en-AU"/>
        </w:rPr>
        <w:t xml:space="preserve"> </w:t>
      </w:r>
      <w:r w:rsidR="002D08FE">
        <w:rPr>
          <w:rFonts w:cstheme="minorHAnsi"/>
          <w:sz w:val="20"/>
          <w:szCs w:val="20"/>
          <w:lang w:val="en-AU"/>
        </w:rPr>
        <w:t>are also</w:t>
      </w:r>
      <w:r w:rsidRPr="004A274A">
        <w:rPr>
          <w:rFonts w:cstheme="minorHAnsi"/>
          <w:sz w:val="20"/>
          <w:szCs w:val="20"/>
          <w:lang w:val="en-AU"/>
        </w:rPr>
        <w:t xml:space="preserve"> struggling with the transition to English</w:t>
      </w:r>
      <w:r w:rsidR="002D08FE">
        <w:rPr>
          <w:rFonts w:cstheme="minorHAnsi"/>
          <w:sz w:val="20"/>
          <w:szCs w:val="20"/>
          <w:lang w:val="en-AU"/>
        </w:rPr>
        <w:t>.</w:t>
      </w:r>
      <w:r w:rsidRPr="004A274A">
        <w:rPr>
          <w:rFonts w:cstheme="minorHAnsi"/>
          <w:sz w:val="20"/>
          <w:szCs w:val="20"/>
          <w:lang w:val="en-AU"/>
        </w:rPr>
        <w:t xml:space="preserve"> </w:t>
      </w:r>
      <w:r w:rsidR="002D08FE">
        <w:rPr>
          <w:rFonts w:cstheme="minorHAnsi"/>
          <w:sz w:val="20"/>
          <w:szCs w:val="20"/>
          <w:lang w:val="en-AU"/>
        </w:rPr>
        <w:t>B</w:t>
      </w:r>
      <w:r w:rsidR="002D08FE" w:rsidRPr="004A274A">
        <w:rPr>
          <w:rFonts w:cstheme="minorHAnsi"/>
          <w:sz w:val="20"/>
          <w:szCs w:val="20"/>
          <w:lang w:val="en-AU"/>
        </w:rPr>
        <w:t xml:space="preserve">oth </w:t>
      </w:r>
      <w:r w:rsidRPr="004A274A">
        <w:rPr>
          <w:rFonts w:cstheme="minorHAnsi"/>
          <w:sz w:val="20"/>
          <w:szCs w:val="20"/>
          <w:lang w:val="en-AU"/>
        </w:rPr>
        <w:t xml:space="preserve">of </w:t>
      </w:r>
      <w:r w:rsidR="00B97410">
        <w:rPr>
          <w:rFonts w:cstheme="minorHAnsi"/>
          <w:sz w:val="20"/>
          <w:szCs w:val="20"/>
          <w:lang w:val="en-AU"/>
        </w:rPr>
        <w:t>these</w:t>
      </w:r>
      <w:r w:rsidR="00B97410" w:rsidRPr="004A274A">
        <w:rPr>
          <w:rFonts w:cstheme="minorHAnsi"/>
          <w:sz w:val="20"/>
          <w:szCs w:val="20"/>
          <w:lang w:val="en-AU"/>
        </w:rPr>
        <w:t xml:space="preserve"> </w:t>
      </w:r>
      <w:r w:rsidRPr="004A274A">
        <w:rPr>
          <w:rFonts w:cstheme="minorHAnsi"/>
          <w:sz w:val="20"/>
          <w:szCs w:val="20"/>
          <w:lang w:val="en-AU"/>
        </w:rPr>
        <w:t>are likely to threaten the ongoing implementation of the policy</w:t>
      </w:r>
      <w:r w:rsidR="002D08FE">
        <w:rPr>
          <w:rFonts w:cstheme="minorHAnsi"/>
          <w:sz w:val="20"/>
          <w:szCs w:val="20"/>
          <w:lang w:val="en-AU"/>
        </w:rPr>
        <w:t>.</w:t>
      </w:r>
    </w:p>
    <w:p w14:paraId="4CCF5A21" w14:textId="7728B55C" w:rsidR="009F22B1" w:rsidRPr="004A274A" w:rsidRDefault="009F22B1" w:rsidP="0033793E">
      <w:pPr>
        <w:pStyle w:val="ListParagraph"/>
        <w:numPr>
          <w:ilvl w:val="0"/>
          <w:numId w:val="30"/>
        </w:numPr>
        <w:autoSpaceDE w:val="0"/>
        <w:autoSpaceDN w:val="0"/>
        <w:adjustRightInd w:val="0"/>
        <w:spacing w:after="0" w:line="240" w:lineRule="auto"/>
        <w:rPr>
          <w:rFonts w:cstheme="minorHAnsi"/>
          <w:sz w:val="20"/>
          <w:szCs w:val="20"/>
          <w:lang w:val="en-AU"/>
        </w:rPr>
      </w:pPr>
      <w:r w:rsidRPr="004A274A">
        <w:rPr>
          <w:rFonts w:cstheme="minorHAnsi"/>
          <w:sz w:val="20"/>
          <w:szCs w:val="20"/>
          <w:lang w:val="en-AU"/>
        </w:rPr>
        <w:t xml:space="preserve">The JSS curriculum has been revised to provide a more applied, relevant focus for </w:t>
      </w:r>
      <w:r w:rsidR="00B97410">
        <w:rPr>
          <w:rFonts w:cstheme="minorHAnsi"/>
          <w:sz w:val="20"/>
          <w:szCs w:val="20"/>
          <w:lang w:val="en-AU"/>
        </w:rPr>
        <w:t>I</w:t>
      </w:r>
      <w:r w:rsidRPr="004A274A">
        <w:rPr>
          <w:rFonts w:cstheme="minorHAnsi"/>
          <w:sz w:val="20"/>
          <w:szCs w:val="20"/>
          <w:lang w:val="en-AU"/>
        </w:rPr>
        <w:t>-Kiribati students (as per the P</w:t>
      </w:r>
      <w:r w:rsidR="00006A1D" w:rsidRPr="004A274A">
        <w:rPr>
          <w:rFonts w:cstheme="minorHAnsi"/>
          <w:sz w:val="20"/>
          <w:szCs w:val="20"/>
          <w:lang w:val="en-AU"/>
        </w:rPr>
        <w:t xml:space="preserve">hase III design). However, </w:t>
      </w:r>
      <w:r w:rsidRPr="004A274A">
        <w:rPr>
          <w:rFonts w:cstheme="minorHAnsi"/>
          <w:sz w:val="20"/>
          <w:szCs w:val="20"/>
          <w:lang w:val="en-AU"/>
        </w:rPr>
        <w:t xml:space="preserve">many </w:t>
      </w:r>
      <w:r w:rsidR="002D08FE">
        <w:rPr>
          <w:rFonts w:cstheme="minorHAnsi"/>
          <w:sz w:val="20"/>
          <w:szCs w:val="20"/>
          <w:lang w:val="en-AU"/>
        </w:rPr>
        <w:t>y</w:t>
      </w:r>
      <w:r w:rsidRPr="004A274A">
        <w:rPr>
          <w:rFonts w:cstheme="minorHAnsi"/>
          <w:sz w:val="20"/>
          <w:szCs w:val="20"/>
          <w:lang w:val="en-AU"/>
        </w:rPr>
        <w:t xml:space="preserve">ear 7 teachers introducing the curriculum this year, specifically those with completely new subjects to teach, </w:t>
      </w:r>
      <w:r w:rsidR="002D08FE">
        <w:rPr>
          <w:rFonts w:cstheme="minorHAnsi"/>
          <w:sz w:val="20"/>
          <w:szCs w:val="20"/>
          <w:lang w:val="en-AU"/>
        </w:rPr>
        <w:t>did</w:t>
      </w:r>
      <w:r w:rsidR="002D08FE" w:rsidRPr="004A274A">
        <w:rPr>
          <w:rFonts w:cstheme="minorHAnsi"/>
          <w:sz w:val="20"/>
          <w:szCs w:val="20"/>
          <w:lang w:val="en-AU"/>
        </w:rPr>
        <w:t xml:space="preserve"> </w:t>
      </w:r>
      <w:r w:rsidRPr="004A274A">
        <w:rPr>
          <w:rFonts w:cstheme="minorHAnsi"/>
          <w:sz w:val="20"/>
          <w:szCs w:val="20"/>
          <w:lang w:val="en-AU"/>
        </w:rPr>
        <w:t>not feel confident about their capacity to teach the new content</w:t>
      </w:r>
      <w:r w:rsidR="002D08FE">
        <w:rPr>
          <w:rFonts w:cstheme="minorHAnsi"/>
          <w:sz w:val="20"/>
          <w:szCs w:val="20"/>
          <w:lang w:val="en-AU"/>
        </w:rPr>
        <w:t>.</w:t>
      </w:r>
      <w:r w:rsidRPr="004A274A">
        <w:rPr>
          <w:rFonts w:cstheme="minorHAnsi"/>
          <w:sz w:val="20"/>
          <w:szCs w:val="20"/>
          <w:lang w:val="en-AU"/>
        </w:rPr>
        <w:t xml:space="preserve"> </w:t>
      </w:r>
    </w:p>
    <w:p w14:paraId="49C1858B" w14:textId="1372A34A" w:rsidR="009F22B1" w:rsidRPr="004A274A" w:rsidRDefault="009F22B1" w:rsidP="0033793E">
      <w:pPr>
        <w:pStyle w:val="ListParagraph"/>
        <w:numPr>
          <w:ilvl w:val="0"/>
          <w:numId w:val="30"/>
        </w:numPr>
        <w:autoSpaceDE w:val="0"/>
        <w:autoSpaceDN w:val="0"/>
        <w:adjustRightInd w:val="0"/>
        <w:spacing w:after="0" w:line="240" w:lineRule="auto"/>
        <w:rPr>
          <w:rFonts w:cstheme="minorHAnsi"/>
          <w:sz w:val="20"/>
          <w:szCs w:val="20"/>
          <w:lang w:val="en-AU"/>
        </w:rPr>
      </w:pPr>
      <w:r w:rsidRPr="004A274A">
        <w:rPr>
          <w:rFonts w:cstheme="minorHAnsi"/>
          <w:sz w:val="20"/>
          <w:szCs w:val="20"/>
          <w:lang w:val="en-AU"/>
        </w:rPr>
        <w:t xml:space="preserve">Limited specialist curriculum writing experience in </w:t>
      </w:r>
      <w:r w:rsidR="002D08FE">
        <w:rPr>
          <w:rFonts w:cstheme="minorHAnsi"/>
          <w:sz w:val="20"/>
          <w:szCs w:val="20"/>
          <w:lang w:val="en-AU"/>
        </w:rPr>
        <w:t xml:space="preserve">the </w:t>
      </w:r>
      <w:r w:rsidRPr="004A274A">
        <w:rPr>
          <w:rFonts w:cstheme="minorHAnsi"/>
          <w:sz w:val="20"/>
          <w:szCs w:val="20"/>
          <w:lang w:val="en-AU"/>
        </w:rPr>
        <w:t xml:space="preserve">CDRC and high staff turnover </w:t>
      </w:r>
      <w:r w:rsidR="002D08FE">
        <w:rPr>
          <w:rFonts w:cstheme="minorHAnsi"/>
          <w:sz w:val="20"/>
          <w:szCs w:val="20"/>
          <w:lang w:val="en-AU"/>
        </w:rPr>
        <w:t xml:space="preserve">has </w:t>
      </w:r>
      <w:r w:rsidR="002D08FE" w:rsidRPr="004A274A">
        <w:rPr>
          <w:rFonts w:cstheme="minorHAnsi"/>
          <w:sz w:val="20"/>
          <w:szCs w:val="20"/>
          <w:lang w:val="en-AU"/>
        </w:rPr>
        <w:t>result</w:t>
      </w:r>
      <w:r w:rsidR="002D08FE">
        <w:rPr>
          <w:rFonts w:cstheme="minorHAnsi"/>
          <w:sz w:val="20"/>
          <w:szCs w:val="20"/>
          <w:lang w:val="en-AU"/>
        </w:rPr>
        <w:t>ed</w:t>
      </w:r>
      <w:r w:rsidR="002D08FE" w:rsidRPr="004A274A">
        <w:rPr>
          <w:rFonts w:cstheme="minorHAnsi"/>
          <w:sz w:val="20"/>
          <w:szCs w:val="20"/>
          <w:lang w:val="en-AU"/>
        </w:rPr>
        <w:t xml:space="preserve"> </w:t>
      </w:r>
      <w:r w:rsidRPr="004A274A">
        <w:rPr>
          <w:rFonts w:cstheme="minorHAnsi"/>
          <w:sz w:val="20"/>
          <w:szCs w:val="20"/>
          <w:lang w:val="en-AU"/>
        </w:rPr>
        <w:t xml:space="preserve">in variable </w:t>
      </w:r>
      <w:r w:rsidR="002D08FE">
        <w:rPr>
          <w:rFonts w:cstheme="minorHAnsi"/>
          <w:sz w:val="20"/>
          <w:szCs w:val="20"/>
          <w:lang w:val="en-AU"/>
        </w:rPr>
        <w:t xml:space="preserve">curriculum </w:t>
      </w:r>
      <w:r w:rsidRPr="004A274A">
        <w:rPr>
          <w:rFonts w:cstheme="minorHAnsi"/>
          <w:sz w:val="20"/>
          <w:szCs w:val="20"/>
          <w:lang w:val="en-AU"/>
        </w:rPr>
        <w:t xml:space="preserve">quality and no functioning MoE system to revise and replace materials as per the MoE curriculum policy </w:t>
      </w:r>
      <w:r w:rsidR="002D08FE">
        <w:rPr>
          <w:rFonts w:cstheme="minorHAnsi"/>
          <w:sz w:val="20"/>
          <w:szCs w:val="20"/>
          <w:lang w:val="en-AU"/>
        </w:rPr>
        <w:t xml:space="preserve">(that is, </w:t>
      </w:r>
      <w:r w:rsidRPr="004A274A">
        <w:rPr>
          <w:rFonts w:cstheme="minorHAnsi"/>
          <w:sz w:val="20"/>
          <w:szCs w:val="20"/>
          <w:lang w:val="en-AU"/>
        </w:rPr>
        <w:t>every 4-5 years</w:t>
      </w:r>
      <w:r w:rsidR="002D08FE">
        <w:rPr>
          <w:rFonts w:cstheme="minorHAnsi"/>
          <w:sz w:val="20"/>
          <w:szCs w:val="20"/>
          <w:lang w:val="en-AU"/>
        </w:rPr>
        <w:t>)</w:t>
      </w:r>
      <w:r w:rsidRPr="004A274A">
        <w:rPr>
          <w:rFonts w:cstheme="minorHAnsi"/>
          <w:sz w:val="20"/>
          <w:szCs w:val="20"/>
          <w:lang w:val="en-AU"/>
        </w:rPr>
        <w:t>.</w:t>
      </w:r>
    </w:p>
    <w:p w14:paraId="202D125F"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7C267710" w14:textId="39363E27" w:rsidR="009F22B1" w:rsidRPr="004A274A" w:rsidRDefault="003D5262" w:rsidP="0033793E">
      <w:pPr>
        <w:pStyle w:val="ListParagraph"/>
        <w:autoSpaceDE w:val="0"/>
        <w:autoSpaceDN w:val="0"/>
        <w:adjustRightInd w:val="0"/>
        <w:spacing w:after="0" w:line="240" w:lineRule="auto"/>
        <w:ind w:left="0"/>
        <w:rPr>
          <w:rFonts w:cstheme="minorHAnsi"/>
          <w:sz w:val="20"/>
          <w:szCs w:val="20"/>
          <w:lang w:val="en-AU"/>
        </w:rPr>
      </w:pPr>
      <w:r>
        <w:rPr>
          <w:rFonts w:cstheme="minorHAnsi"/>
          <w:sz w:val="20"/>
          <w:szCs w:val="20"/>
          <w:lang w:val="en-AU"/>
        </w:rPr>
        <w:t>T</w:t>
      </w:r>
      <w:r w:rsidR="009F22B1" w:rsidRPr="004A274A">
        <w:rPr>
          <w:rFonts w:cstheme="minorHAnsi"/>
          <w:sz w:val="20"/>
          <w:szCs w:val="20"/>
          <w:lang w:val="en-AU"/>
        </w:rPr>
        <w:t xml:space="preserve">he team observed a strong commitment by MoE to </w:t>
      </w:r>
      <w:r>
        <w:rPr>
          <w:rFonts w:cstheme="minorHAnsi"/>
          <w:sz w:val="20"/>
          <w:szCs w:val="20"/>
          <w:lang w:val="en-AU"/>
        </w:rPr>
        <w:t>acting on</w:t>
      </w:r>
      <w:r w:rsidR="009F22B1" w:rsidRPr="004A274A">
        <w:rPr>
          <w:rFonts w:cstheme="minorHAnsi"/>
          <w:sz w:val="20"/>
          <w:szCs w:val="20"/>
          <w:lang w:val="en-AU"/>
        </w:rPr>
        <w:t xml:space="preserve"> the recommendations </w:t>
      </w:r>
      <w:r>
        <w:rPr>
          <w:rFonts w:cstheme="minorHAnsi"/>
          <w:sz w:val="20"/>
          <w:szCs w:val="20"/>
          <w:lang w:val="en-AU"/>
        </w:rPr>
        <w:t>of</w:t>
      </w:r>
      <w:r w:rsidRPr="004A274A">
        <w:rPr>
          <w:rFonts w:cstheme="minorHAnsi"/>
          <w:sz w:val="20"/>
          <w:szCs w:val="20"/>
          <w:lang w:val="en-AU"/>
        </w:rPr>
        <w:t xml:space="preserve"> </w:t>
      </w:r>
      <w:r w:rsidR="009F22B1" w:rsidRPr="004A274A">
        <w:rPr>
          <w:rFonts w:cstheme="minorHAnsi"/>
          <w:sz w:val="20"/>
          <w:szCs w:val="20"/>
          <w:lang w:val="en-AU"/>
        </w:rPr>
        <w:t xml:space="preserve">the recent </w:t>
      </w:r>
      <w:r>
        <w:rPr>
          <w:rFonts w:cstheme="minorHAnsi"/>
          <w:sz w:val="20"/>
          <w:szCs w:val="20"/>
          <w:lang w:val="en-AU"/>
        </w:rPr>
        <w:t>c</w:t>
      </w:r>
      <w:r w:rsidR="009F22B1" w:rsidRPr="004A274A">
        <w:rPr>
          <w:rFonts w:cstheme="minorHAnsi"/>
          <w:sz w:val="20"/>
          <w:szCs w:val="20"/>
          <w:lang w:val="en-AU"/>
        </w:rPr>
        <w:t xml:space="preserve">urriculum review and </w:t>
      </w:r>
      <w:r w:rsidR="00E37307">
        <w:rPr>
          <w:rFonts w:cstheme="minorHAnsi"/>
          <w:sz w:val="20"/>
          <w:szCs w:val="20"/>
          <w:lang w:val="en-AU"/>
        </w:rPr>
        <w:t xml:space="preserve">noted that MoE was </w:t>
      </w:r>
      <w:r w:rsidR="009F22B1" w:rsidRPr="004A274A">
        <w:rPr>
          <w:rFonts w:cstheme="minorHAnsi"/>
          <w:sz w:val="20"/>
          <w:szCs w:val="20"/>
          <w:lang w:val="en-AU"/>
        </w:rPr>
        <w:t>in the process of developing an action plan with KEF support</w:t>
      </w:r>
      <w:r>
        <w:rPr>
          <w:rFonts w:cstheme="minorHAnsi"/>
          <w:sz w:val="20"/>
          <w:szCs w:val="20"/>
          <w:lang w:val="en-AU"/>
        </w:rPr>
        <w:t>. However, interviewed MoE officers said they were unsure</w:t>
      </w:r>
      <w:r w:rsidR="009F22B1" w:rsidRPr="004A274A">
        <w:rPr>
          <w:rFonts w:cstheme="minorHAnsi"/>
          <w:sz w:val="20"/>
          <w:szCs w:val="20"/>
          <w:lang w:val="en-AU"/>
        </w:rPr>
        <w:t xml:space="preserve"> how much funding and support would be provided by KEF to address the recommendations</w:t>
      </w:r>
      <w:r>
        <w:rPr>
          <w:rFonts w:cstheme="minorHAnsi"/>
          <w:sz w:val="20"/>
          <w:szCs w:val="20"/>
          <w:lang w:val="en-AU"/>
        </w:rPr>
        <w:t>, as they believed</w:t>
      </w:r>
      <w:r w:rsidR="009F22B1" w:rsidRPr="004A274A">
        <w:rPr>
          <w:rFonts w:cstheme="minorHAnsi"/>
          <w:sz w:val="20"/>
          <w:szCs w:val="20"/>
          <w:lang w:val="en-AU"/>
        </w:rPr>
        <w:t xml:space="preserve"> KEIP funding was now focused on JSS. The new </w:t>
      </w:r>
      <w:r>
        <w:rPr>
          <w:rFonts w:cstheme="minorHAnsi"/>
          <w:sz w:val="20"/>
          <w:szCs w:val="20"/>
          <w:lang w:val="en-AU"/>
        </w:rPr>
        <w:t>c</w:t>
      </w:r>
      <w:r w:rsidR="009F22B1" w:rsidRPr="004A274A">
        <w:rPr>
          <w:rFonts w:cstheme="minorHAnsi"/>
          <w:sz w:val="20"/>
          <w:szCs w:val="20"/>
          <w:lang w:val="en-AU"/>
        </w:rPr>
        <w:t xml:space="preserve">urriculum </w:t>
      </w:r>
      <w:r>
        <w:rPr>
          <w:rFonts w:cstheme="minorHAnsi"/>
          <w:sz w:val="20"/>
          <w:szCs w:val="20"/>
          <w:lang w:val="en-AU"/>
        </w:rPr>
        <w:t>a</w:t>
      </w:r>
      <w:r w:rsidR="009F22B1" w:rsidRPr="004A274A">
        <w:rPr>
          <w:rFonts w:cstheme="minorHAnsi"/>
          <w:sz w:val="20"/>
          <w:szCs w:val="20"/>
          <w:lang w:val="en-AU"/>
        </w:rPr>
        <w:t xml:space="preserve">dviser had also </w:t>
      </w:r>
      <w:r>
        <w:rPr>
          <w:rFonts w:cstheme="minorHAnsi"/>
          <w:sz w:val="20"/>
          <w:szCs w:val="20"/>
          <w:lang w:val="en-AU"/>
        </w:rPr>
        <w:t>informed them that</w:t>
      </w:r>
      <w:r w:rsidRPr="004A274A">
        <w:rPr>
          <w:rFonts w:cstheme="minorHAnsi"/>
          <w:sz w:val="20"/>
          <w:szCs w:val="20"/>
          <w:lang w:val="en-AU"/>
        </w:rPr>
        <w:t xml:space="preserve"> </w:t>
      </w:r>
      <w:r w:rsidR="009F22B1" w:rsidRPr="004A274A">
        <w:rPr>
          <w:rFonts w:cstheme="minorHAnsi"/>
          <w:sz w:val="20"/>
          <w:szCs w:val="20"/>
          <w:lang w:val="en-AU"/>
        </w:rPr>
        <w:t xml:space="preserve">his focus was now on the roll out of the JSS curriculum. </w:t>
      </w:r>
      <w:r>
        <w:rPr>
          <w:rFonts w:cstheme="minorHAnsi"/>
          <w:sz w:val="20"/>
          <w:szCs w:val="20"/>
          <w:lang w:val="en-AU"/>
        </w:rPr>
        <w:t>Nevertheless, in follow-up discussions, t</w:t>
      </w:r>
      <w:r w:rsidR="009F22B1" w:rsidRPr="004A274A">
        <w:rPr>
          <w:rFonts w:cstheme="minorHAnsi"/>
          <w:sz w:val="20"/>
          <w:szCs w:val="20"/>
          <w:lang w:val="en-AU"/>
        </w:rPr>
        <w:t>he KEF team and DFAT noted that critical gaps identified in the review would be considered as part of the</w:t>
      </w:r>
      <w:r w:rsidR="00F6180B" w:rsidRPr="004A274A">
        <w:rPr>
          <w:rFonts w:cstheme="minorHAnsi"/>
          <w:sz w:val="20"/>
          <w:szCs w:val="20"/>
          <w:lang w:val="en-AU"/>
        </w:rPr>
        <w:t xml:space="preserve"> 2019</w:t>
      </w:r>
      <w:r w:rsidR="009F22B1" w:rsidRPr="004A274A">
        <w:rPr>
          <w:rFonts w:cstheme="minorHAnsi"/>
          <w:sz w:val="20"/>
          <w:szCs w:val="20"/>
          <w:lang w:val="en-AU"/>
        </w:rPr>
        <w:t xml:space="preserve"> KEIP Annual Planning process</w:t>
      </w:r>
      <w:r>
        <w:rPr>
          <w:rFonts w:cstheme="minorHAnsi"/>
          <w:sz w:val="20"/>
          <w:szCs w:val="20"/>
          <w:lang w:val="en-AU"/>
        </w:rPr>
        <w:t xml:space="preserve">. </w:t>
      </w:r>
      <w:r w:rsidR="006C2516">
        <w:rPr>
          <w:rFonts w:cstheme="minorHAnsi"/>
          <w:sz w:val="20"/>
          <w:szCs w:val="20"/>
          <w:lang w:val="en-AU"/>
        </w:rPr>
        <w:t>and</w:t>
      </w:r>
      <w:r>
        <w:rPr>
          <w:rFonts w:cstheme="minorHAnsi"/>
          <w:sz w:val="20"/>
          <w:szCs w:val="20"/>
          <w:lang w:val="en-AU"/>
        </w:rPr>
        <w:t xml:space="preserve"> that</w:t>
      </w:r>
      <w:r w:rsidR="009F22B1" w:rsidRPr="004A274A">
        <w:rPr>
          <w:rFonts w:cstheme="minorHAnsi"/>
          <w:sz w:val="20"/>
          <w:szCs w:val="20"/>
          <w:lang w:val="en-AU"/>
        </w:rPr>
        <w:t xml:space="preserve"> support would be provided to MoE to review its </w:t>
      </w:r>
      <w:r>
        <w:rPr>
          <w:rFonts w:cstheme="minorHAnsi"/>
          <w:sz w:val="20"/>
          <w:szCs w:val="20"/>
          <w:lang w:val="en-AU"/>
        </w:rPr>
        <w:t>c</w:t>
      </w:r>
      <w:r w:rsidR="009F22B1" w:rsidRPr="004A274A">
        <w:rPr>
          <w:rFonts w:cstheme="minorHAnsi"/>
          <w:sz w:val="20"/>
          <w:szCs w:val="20"/>
          <w:lang w:val="en-AU"/>
        </w:rPr>
        <w:t>urriculum ‘replacement policy’</w:t>
      </w:r>
      <w:r>
        <w:rPr>
          <w:rFonts w:cstheme="minorHAnsi"/>
          <w:sz w:val="20"/>
          <w:szCs w:val="20"/>
          <w:lang w:val="en-AU"/>
        </w:rPr>
        <w:t>,</w:t>
      </w:r>
      <w:r w:rsidR="009F22B1" w:rsidRPr="004A274A">
        <w:rPr>
          <w:rFonts w:cstheme="minorHAnsi"/>
          <w:sz w:val="20"/>
          <w:szCs w:val="20"/>
          <w:lang w:val="en-AU"/>
        </w:rPr>
        <w:t xml:space="preserve"> with a view to </w:t>
      </w:r>
      <w:r>
        <w:rPr>
          <w:rFonts w:cstheme="minorHAnsi"/>
          <w:sz w:val="20"/>
          <w:szCs w:val="20"/>
          <w:lang w:val="en-AU"/>
        </w:rPr>
        <w:t>ensuring</w:t>
      </w:r>
      <w:r w:rsidRPr="004A274A">
        <w:rPr>
          <w:rFonts w:cstheme="minorHAnsi"/>
          <w:sz w:val="20"/>
          <w:szCs w:val="20"/>
          <w:lang w:val="en-AU"/>
        </w:rPr>
        <w:t xml:space="preserve"> </w:t>
      </w:r>
      <w:r w:rsidR="009F22B1" w:rsidRPr="004A274A">
        <w:rPr>
          <w:rFonts w:cstheme="minorHAnsi"/>
          <w:sz w:val="20"/>
          <w:szCs w:val="20"/>
          <w:lang w:val="en-AU"/>
        </w:rPr>
        <w:t xml:space="preserve">funding for regular replacement of materials </w:t>
      </w:r>
      <w:r>
        <w:rPr>
          <w:rFonts w:cstheme="minorHAnsi"/>
          <w:sz w:val="20"/>
          <w:szCs w:val="20"/>
          <w:lang w:val="en-AU"/>
        </w:rPr>
        <w:t>was included in the</w:t>
      </w:r>
      <w:r w:rsidR="009F22B1" w:rsidRPr="004A274A">
        <w:rPr>
          <w:rFonts w:cstheme="minorHAnsi"/>
          <w:sz w:val="20"/>
          <w:szCs w:val="20"/>
          <w:lang w:val="en-AU"/>
        </w:rPr>
        <w:t xml:space="preserve"> MoE budget in the future.</w:t>
      </w:r>
      <w:r w:rsidR="00F6180B" w:rsidRPr="004A274A">
        <w:rPr>
          <w:rFonts w:cstheme="minorHAnsi"/>
          <w:sz w:val="20"/>
          <w:szCs w:val="20"/>
          <w:lang w:val="en-AU"/>
        </w:rPr>
        <w:t xml:space="preserve"> As part of this process</w:t>
      </w:r>
      <w:r>
        <w:rPr>
          <w:rFonts w:cstheme="minorHAnsi"/>
          <w:sz w:val="20"/>
          <w:szCs w:val="20"/>
          <w:lang w:val="en-AU"/>
        </w:rPr>
        <w:t>,</w:t>
      </w:r>
      <w:r w:rsidR="00F6180B" w:rsidRPr="004A274A">
        <w:rPr>
          <w:rFonts w:cstheme="minorHAnsi"/>
          <w:sz w:val="20"/>
          <w:szCs w:val="20"/>
          <w:lang w:val="en-AU"/>
        </w:rPr>
        <w:t xml:space="preserve"> a focused effort</w:t>
      </w:r>
      <w:r w:rsidR="006C2516">
        <w:rPr>
          <w:rFonts w:cstheme="minorHAnsi"/>
          <w:sz w:val="20"/>
          <w:szCs w:val="20"/>
          <w:lang w:val="en-AU"/>
        </w:rPr>
        <w:t xml:space="preserve"> will be made</w:t>
      </w:r>
      <w:r w:rsidR="00F6180B" w:rsidRPr="004A274A">
        <w:rPr>
          <w:rFonts w:cstheme="minorHAnsi"/>
          <w:sz w:val="20"/>
          <w:szCs w:val="20"/>
          <w:lang w:val="en-AU"/>
        </w:rPr>
        <w:t xml:space="preserve"> </w:t>
      </w:r>
      <w:r>
        <w:rPr>
          <w:rFonts w:cstheme="minorHAnsi"/>
          <w:sz w:val="20"/>
          <w:szCs w:val="20"/>
          <w:lang w:val="en-AU"/>
        </w:rPr>
        <w:t>on</w:t>
      </w:r>
      <w:r w:rsidR="00F6180B" w:rsidRPr="004A274A">
        <w:rPr>
          <w:rFonts w:cstheme="minorHAnsi"/>
          <w:sz w:val="20"/>
          <w:szCs w:val="20"/>
          <w:lang w:val="en-AU"/>
        </w:rPr>
        <w:t xml:space="preserve"> </w:t>
      </w:r>
      <w:r w:rsidRPr="004A274A">
        <w:rPr>
          <w:rFonts w:cstheme="minorHAnsi"/>
          <w:sz w:val="20"/>
          <w:szCs w:val="20"/>
          <w:lang w:val="en-AU"/>
        </w:rPr>
        <w:t>provid</w:t>
      </w:r>
      <w:r>
        <w:rPr>
          <w:rFonts w:cstheme="minorHAnsi"/>
          <w:sz w:val="20"/>
          <w:szCs w:val="20"/>
          <w:lang w:val="en-AU"/>
        </w:rPr>
        <w:t>ing information</w:t>
      </w:r>
      <w:r w:rsidRPr="004A274A">
        <w:rPr>
          <w:rFonts w:cstheme="minorHAnsi"/>
          <w:sz w:val="20"/>
          <w:szCs w:val="20"/>
          <w:lang w:val="en-AU"/>
        </w:rPr>
        <w:t xml:space="preserve"> </w:t>
      </w:r>
      <w:r w:rsidR="00F6180B" w:rsidRPr="004A274A">
        <w:rPr>
          <w:rFonts w:cstheme="minorHAnsi"/>
          <w:sz w:val="20"/>
          <w:szCs w:val="20"/>
          <w:lang w:val="en-AU"/>
        </w:rPr>
        <w:t>to all staff, with less reliance on MoE internal communication channels to distribute information and inputs.</w:t>
      </w:r>
    </w:p>
    <w:p w14:paraId="6AB295A0" w14:textId="77777777" w:rsidR="002D08FE" w:rsidRDefault="002D08FE" w:rsidP="0033793E">
      <w:pPr>
        <w:pStyle w:val="ListParagraph"/>
        <w:autoSpaceDE w:val="0"/>
        <w:autoSpaceDN w:val="0"/>
        <w:adjustRightInd w:val="0"/>
        <w:spacing w:after="0" w:line="240" w:lineRule="auto"/>
        <w:rPr>
          <w:rFonts w:cstheme="minorHAnsi"/>
          <w:b/>
          <w:sz w:val="20"/>
          <w:szCs w:val="20"/>
          <w:lang w:val="en-AU"/>
        </w:rPr>
      </w:pPr>
    </w:p>
    <w:p w14:paraId="6022FBDB" w14:textId="77777777" w:rsidR="009F22B1" w:rsidRDefault="009F22B1" w:rsidP="0033793E">
      <w:pPr>
        <w:pStyle w:val="ListParagraph"/>
        <w:autoSpaceDE w:val="0"/>
        <w:autoSpaceDN w:val="0"/>
        <w:adjustRightInd w:val="0"/>
        <w:spacing w:after="0" w:line="240" w:lineRule="auto"/>
        <w:rPr>
          <w:rFonts w:cstheme="minorHAnsi"/>
          <w:b/>
          <w:sz w:val="20"/>
          <w:szCs w:val="20"/>
          <w:lang w:val="en-AU"/>
        </w:rPr>
      </w:pPr>
      <w:r w:rsidRPr="004A274A">
        <w:rPr>
          <w:rFonts w:cstheme="minorHAnsi"/>
          <w:b/>
          <w:sz w:val="20"/>
          <w:szCs w:val="20"/>
          <w:lang w:val="en-AU"/>
        </w:rPr>
        <w:t>Assessment</w:t>
      </w:r>
    </w:p>
    <w:p w14:paraId="3924ED81" w14:textId="77777777" w:rsidR="002D08FE" w:rsidRPr="004A274A" w:rsidRDefault="002D08FE" w:rsidP="0033793E">
      <w:pPr>
        <w:pStyle w:val="ListParagraph"/>
        <w:autoSpaceDE w:val="0"/>
        <w:autoSpaceDN w:val="0"/>
        <w:adjustRightInd w:val="0"/>
        <w:spacing w:after="0" w:line="240" w:lineRule="auto"/>
        <w:rPr>
          <w:rFonts w:cstheme="minorHAnsi"/>
          <w:b/>
          <w:sz w:val="20"/>
          <w:szCs w:val="20"/>
          <w:lang w:val="en-AU"/>
        </w:rPr>
      </w:pPr>
    </w:p>
    <w:p w14:paraId="58B84BBF" w14:textId="617BE6FB"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With KEIP support, the national assessment, STAKi, has been carried out routinely every year in October since 2015. This has provided MoE with an indication of progress in te-Kiribati, English and </w:t>
      </w:r>
      <w:r w:rsidR="00280376">
        <w:rPr>
          <w:rFonts w:cstheme="minorHAnsi"/>
          <w:sz w:val="20"/>
          <w:szCs w:val="20"/>
          <w:lang w:val="en-AU"/>
        </w:rPr>
        <w:t>n</w:t>
      </w:r>
      <w:r w:rsidRPr="004A274A">
        <w:rPr>
          <w:rFonts w:cstheme="minorHAnsi"/>
          <w:sz w:val="20"/>
          <w:szCs w:val="20"/>
          <w:lang w:val="en-AU"/>
        </w:rPr>
        <w:t>umeracy</w:t>
      </w:r>
      <w:r w:rsidR="00280376">
        <w:rPr>
          <w:rFonts w:cstheme="minorHAnsi"/>
          <w:sz w:val="20"/>
          <w:szCs w:val="20"/>
          <w:lang w:val="en-AU"/>
        </w:rPr>
        <w:t>,</w:t>
      </w:r>
      <w:r w:rsidRPr="004A274A">
        <w:rPr>
          <w:rFonts w:cstheme="minorHAnsi"/>
          <w:sz w:val="20"/>
          <w:szCs w:val="20"/>
          <w:lang w:val="en-AU"/>
        </w:rPr>
        <w:t xml:space="preserve"> </w:t>
      </w:r>
      <w:r w:rsidR="00663C28">
        <w:rPr>
          <w:rFonts w:cstheme="minorHAnsi"/>
          <w:sz w:val="20"/>
          <w:szCs w:val="20"/>
          <w:lang w:val="en-AU"/>
        </w:rPr>
        <w:t>although</w:t>
      </w:r>
      <w:r w:rsidR="00663C28" w:rsidRPr="004A274A">
        <w:rPr>
          <w:rFonts w:cstheme="minorHAnsi"/>
          <w:sz w:val="20"/>
          <w:szCs w:val="20"/>
          <w:lang w:val="en-AU"/>
        </w:rPr>
        <w:t xml:space="preserve"> </w:t>
      </w:r>
      <w:r w:rsidRPr="004A274A">
        <w:rPr>
          <w:rFonts w:cstheme="minorHAnsi"/>
          <w:sz w:val="20"/>
          <w:szCs w:val="20"/>
          <w:lang w:val="en-AU"/>
        </w:rPr>
        <w:t xml:space="preserve">as discussed below, trends have been difficult to observe from the results. Since 2017, the </w:t>
      </w:r>
      <w:r w:rsidR="00663C28">
        <w:rPr>
          <w:rFonts w:cstheme="minorHAnsi"/>
          <w:sz w:val="20"/>
          <w:szCs w:val="20"/>
          <w:lang w:val="en-AU"/>
        </w:rPr>
        <w:t>m</w:t>
      </w:r>
      <w:r w:rsidRPr="004A274A">
        <w:rPr>
          <w:rFonts w:cstheme="minorHAnsi"/>
          <w:sz w:val="20"/>
          <w:szCs w:val="20"/>
          <w:lang w:val="en-AU"/>
        </w:rPr>
        <w:t xml:space="preserve">inistry </w:t>
      </w:r>
      <w:r w:rsidR="00663C28" w:rsidRPr="004A274A">
        <w:rPr>
          <w:rFonts w:cstheme="minorHAnsi"/>
          <w:sz w:val="20"/>
          <w:szCs w:val="20"/>
          <w:lang w:val="en-AU"/>
        </w:rPr>
        <w:t>ha</w:t>
      </w:r>
      <w:r w:rsidR="00663C28">
        <w:rPr>
          <w:rFonts w:cstheme="minorHAnsi"/>
          <w:sz w:val="20"/>
          <w:szCs w:val="20"/>
          <w:lang w:val="en-AU"/>
        </w:rPr>
        <w:t>s</w:t>
      </w:r>
      <w:r w:rsidR="00663C28" w:rsidRPr="004A274A">
        <w:rPr>
          <w:rFonts w:cstheme="minorHAnsi"/>
          <w:sz w:val="20"/>
          <w:szCs w:val="20"/>
          <w:lang w:val="en-AU"/>
        </w:rPr>
        <w:t xml:space="preserve"> </w:t>
      </w:r>
      <w:r w:rsidRPr="004A274A">
        <w:rPr>
          <w:rFonts w:cstheme="minorHAnsi"/>
          <w:sz w:val="20"/>
          <w:szCs w:val="20"/>
          <w:lang w:val="en-AU"/>
        </w:rPr>
        <w:t>fully funded the implementation of the assessment, demonstrating strong ownership of the process. KEIP support is still required to analyse the results. KEF advised that staff turnover had hampered the transfer of skills in this area. There was also interest from MoE officials to see greater integration of student</w:t>
      </w:r>
      <w:r w:rsidR="00663C28">
        <w:rPr>
          <w:rFonts w:cstheme="minorHAnsi"/>
          <w:sz w:val="20"/>
          <w:szCs w:val="20"/>
          <w:lang w:val="en-AU"/>
        </w:rPr>
        <w:t>-</w:t>
      </w:r>
      <w:r w:rsidRPr="004A274A">
        <w:rPr>
          <w:rFonts w:cstheme="minorHAnsi"/>
          <w:sz w:val="20"/>
          <w:szCs w:val="20"/>
          <w:lang w:val="en-AU"/>
        </w:rPr>
        <w:t xml:space="preserve">level assessment data with information recorded in KEMIS. </w:t>
      </w:r>
    </w:p>
    <w:p w14:paraId="313ECF15"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519B134C" w14:textId="6F077CC9" w:rsidR="00C163FB" w:rsidRPr="004A274A" w:rsidRDefault="009F22B1" w:rsidP="0033793E">
      <w:pPr>
        <w:pStyle w:val="ListParagraph"/>
        <w:autoSpaceDE w:val="0"/>
        <w:autoSpaceDN w:val="0"/>
        <w:adjustRightInd w:val="0"/>
        <w:spacing w:after="0" w:line="240" w:lineRule="auto"/>
        <w:ind w:left="0"/>
        <w:rPr>
          <w:rFonts w:eastAsia="Times New Roman"/>
          <w:color w:val="000000" w:themeColor="text1"/>
          <w:sz w:val="20"/>
          <w:szCs w:val="20"/>
          <w:lang w:val="en-AU"/>
        </w:rPr>
      </w:pPr>
      <w:r w:rsidRPr="004A274A">
        <w:rPr>
          <w:rFonts w:cstheme="minorHAnsi"/>
          <w:sz w:val="20"/>
          <w:szCs w:val="20"/>
          <w:lang w:val="en-AU"/>
        </w:rPr>
        <w:t xml:space="preserve">With KEIP support, work has started on aligning the </w:t>
      </w:r>
      <w:r w:rsidR="00663C28">
        <w:rPr>
          <w:rFonts w:cstheme="minorHAnsi"/>
          <w:sz w:val="20"/>
          <w:szCs w:val="20"/>
          <w:lang w:val="en-AU"/>
        </w:rPr>
        <w:t>y</w:t>
      </w:r>
      <w:r w:rsidRPr="004A274A">
        <w:rPr>
          <w:rFonts w:cstheme="minorHAnsi"/>
          <w:sz w:val="20"/>
          <w:szCs w:val="20"/>
          <w:lang w:val="en-AU"/>
        </w:rPr>
        <w:t>ear 8 STAKi with the new outcomes-based curriculum under development. Results from these national assessments are being distributed at the school</w:t>
      </w:r>
      <w:r w:rsidR="00663C28">
        <w:rPr>
          <w:rFonts w:cstheme="minorHAnsi"/>
          <w:sz w:val="20"/>
          <w:szCs w:val="20"/>
          <w:lang w:val="en-AU"/>
        </w:rPr>
        <w:t xml:space="preserve"> level</w:t>
      </w:r>
      <w:r w:rsidRPr="004A274A">
        <w:rPr>
          <w:rFonts w:cstheme="minorHAnsi"/>
          <w:sz w:val="20"/>
          <w:szCs w:val="20"/>
          <w:lang w:val="en-AU"/>
        </w:rPr>
        <w:t xml:space="preserve"> in a simple traffic light report card format. While efforts have been made to communicate these results to parents, very few community members interviewed by the team were familiar with the results of the STAKi, referring more often to the end of term report cards. The </w:t>
      </w:r>
      <w:r w:rsidR="00663C28">
        <w:rPr>
          <w:rFonts w:cstheme="minorHAnsi"/>
          <w:sz w:val="20"/>
          <w:szCs w:val="20"/>
          <w:lang w:val="en-AU"/>
        </w:rPr>
        <w:t>a</w:t>
      </w:r>
      <w:r w:rsidRPr="004A274A">
        <w:rPr>
          <w:rFonts w:cstheme="minorHAnsi"/>
          <w:sz w:val="20"/>
          <w:szCs w:val="20"/>
          <w:lang w:val="en-AU"/>
        </w:rPr>
        <w:t xml:space="preserve">ssessment </w:t>
      </w:r>
      <w:r w:rsidR="00663C28">
        <w:rPr>
          <w:rFonts w:cstheme="minorHAnsi"/>
          <w:sz w:val="20"/>
          <w:szCs w:val="20"/>
          <w:lang w:val="en-AU"/>
        </w:rPr>
        <w:t>technical adviser</w:t>
      </w:r>
      <w:r w:rsidR="00663C28" w:rsidRPr="004A274A">
        <w:rPr>
          <w:rFonts w:cstheme="minorHAnsi"/>
          <w:sz w:val="20"/>
          <w:szCs w:val="20"/>
          <w:lang w:val="en-AU"/>
        </w:rPr>
        <w:t xml:space="preserve"> </w:t>
      </w:r>
      <w:r w:rsidRPr="004A274A">
        <w:rPr>
          <w:rFonts w:cstheme="minorHAnsi"/>
          <w:sz w:val="20"/>
          <w:szCs w:val="20"/>
          <w:lang w:val="en-AU"/>
        </w:rPr>
        <w:t>had</w:t>
      </w:r>
      <w:r w:rsidRPr="004A274A">
        <w:rPr>
          <w:rFonts w:eastAsia="Times New Roman"/>
          <w:color w:val="000000" w:themeColor="text1"/>
          <w:sz w:val="20"/>
          <w:szCs w:val="20"/>
          <w:lang w:val="en-AU"/>
        </w:rPr>
        <w:t xml:space="preserve"> also reported a reluctance on the part of schools to share STAKi information in any detail with the community. </w:t>
      </w:r>
    </w:p>
    <w:p w14:paraId="45402D11" w14:textId="77777777" w:rsidR="00C163FB" w:rsidRPr="004A274A" w:rsidRDefault="00C163FB" w:rsidP="0033793E">
      <w:pPr>
        <w:pStyle w:val="ListParagraph"/>
        <w:autoSpaceDE w:val="0"/>
        <w:autoSpaceDN w:val="0"/>
        <w:adjustRightInd w:val="0"/>
        <w:spacing w:after="0" w:line="240" w:lineRule="auto"/>
        <w:ind w:left="0"/>
        <w:rPr>
          <w:rFonts w:eastAsia="Times New Roman"/>
          <w:color w:val="000000" w:themeColor="text1"/>
          <w:sz w:val="20"/>
          <w:szCs w:val="20"/>
          <w:lang w:val="en-AU"/>
        </w:rPr>
      </w:pPr>
    </w:p>
    <w:p w14:paraId="4A0DB294" w14:textId="319E3EB4" w:rsidR="00C163FB" w:rsidRDefault="00C163FB"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Nevertheless, KEIP has made strong progress </w:t>
      </w:r>
      <w:r w:rsidR="00663C28">
        <w:rPr>
          <w:rFonts w:cstheme="minorHAnsi"/>
          <w:sz w:val="20"/>
          <w:szCs w:val="20"/>
          <w:lang w:val="en-AU"/>
        </w:rPr>
        <w:t>in</w:t>
      </w:r>
      <w:r w:rsidR="00663C28" w:rsidRPr="004A274A">
        <w:rPr>
          <w:rFonts w:cstheme="minorHAnsi"/>
          <w:sz w:val="20"/>
          <w:szCs w:val="20"/>
          <w:lang w:val="en-AU"/>
        </w:rPr>
        <w:t xml:space="preserve"> </w:t>
      </w:r>
      <w:r w:rsidRPr="004A274A">
        <w:rPr>
          <w:rFonts w:cstheme="minorHAnsi"/>
          <w:sz w:val="20"/>
          <w:szCs w:val="20"/>
          <w:lang w:val="en-AU"/>
        </w:rPr>
        <w:t xml:space="preserve">promoting community engagement on issues related to the school rehabilitation component </w:t>
      </w:r>
      <w:r w:rsidR="00663C28">
        <w:rPr>
          <w:rFonts w:cstheme="minorHAnsi"/>
          <w:sz w:val="20"/>
          <w:szCs w:val="20"/>
          <w:lang w:val="en-AU"/>
        </w:rPr>
        <w:t>of</w:t>
      </w:r>
      <w:r w:rsidR="00663C28" w:rsidRPr="004A274A">
        <w:rPr>
          <w:rFonts w:cstheme="minorHAnsi"/>
          <w:sz w:val="20"/>
          <w:szCs w:val="20"/>
          <w:lang w:val="en-AU"/>
        </w:rPr>
        <w:t xml:space="preserve"> </w:t>
      </w:r>
      <w:r w:rsidRPr="004A274A">
        <w:rPr>
          <w:rFonts w:cstheme="minorHAnsi"/>
          <w:sz w:val="20"/>
          <w:szCs w:val="20"/>
          <w:lang w:val="en-AU"/>
        </w:rPr>
        <w:t xml:space="preserve">both </w:t>
      </w:r>
      <w:r w:rsidR="00A47FCC">
        <w:rPr>
          <w:rFonts w:cstheme="minorHAnsi"/>
          <w:sz w:val="20"/>
          <w:szCs w:val="20"/>
          <w:lang w:val="en-AU"/>
        </w:rPr>
        <w:t>Phase</w:t>
      </w:r>
      <w:r w:rsidRPr="004A274A">
        <w:rPr>
          <w:rFonts w:cstheme="minorHAnsi"/>
          <w:sz w:val="20"/>
          <w:szCs w:val="20"/>
          <w:lang w:val="en-AU"/>
        </w:rPr>
        <w:t xml:space="preserve"> II and </w:t>
      </w:r>
      <w:r w:rsidR="00A47FCC">
        <w:rPr>
          <w:rFonts w:cstheme="minorHAnsi"/>
          <w:sz w:val="20"/>
          <w:szCs w:val="20"/>
          <w:lang w:val="en-AU"/>
        </w:rPr>
        <w:t>Phase</w:t>
      </w:r>
      <w:r w:rsidR="00A47FCC" w:rsidRPr="004A274A">
        <w:rPr>
          <w:rFonts w:cstheme="minorHAnsi"/>
          <w:sz w:val="20"/>
          <w:szCs w:val="20"/>
          <w:lang w:val="en-AU"/>
        </w:rPr>
        <w:t xml:space="preserve"> </w:t>
      </w:r>
      <w:r w:rsidRPr="004A274A">
        <w:rPr>
          <w:rFonts w:cstheme="minorHAnsi"/>
          <w:sz w:val="20"/>
          <w:szCs w:val="20"/>
          <w:lang w:val="en-AU"/>
        </w:rPr>
        <w:t xml:space="preserve">III. </w:t>
      </w:r>
      <w:r w:rsidR="006F3B93">
        <w:rPr>
          <w:rFonts w:cstheme="minorHAnsi"/>
          <w:sz w:val="20"/>
          <w:szCs w:val="20"/>
          <w:lang w:val="en-AU"/>
        </w:rPr>
        <w:t>Community consultation has been a key part of the school rehabilitation process. Further, t</w:t>
      </w:r>
      <w:r w:rsidR="00663C28">
        <w:rPr>
          <w:rFonts w:cstheme="minorHAnsi"/>
          <w:sz w:val="20"/>
          <w:szCs w:val="20"/>
          <w:lang w:val="en-AU"/>
        </w:rPr>
        <w:t>he</w:t>
      </w:r>
      <w:r w:rsidRPr="004A274A">
        <w:rPr>
          <w:rFonts w:cstheme="minorHAnsi"/>
          <w:sz w:val="20"/>
          <w:szCs w:val="20"/>
          <w:lang w:val="en-AU"/>
        </w:rPr>
        <w:t xml:space="preserve"> M</w:t>
      </w:r>
      <w:r w:rsidR="00E37307">
        <w:rPr>
          <w:rFonts w:cstheme="minorHAnsi"/>
          <w:sz w:val="20"/>
          <w:szCs w:val="20"/>
          <w:lang w:val="en-AU"/>
        </w:rPr>
        <w:t>o</w:t>
      </w:r>
      <w:r w:rsidRPr="004A274A">
        <w:rPr>
          <w:rFonts w:cstheme="minorHAnsi"/>
          <w:sz w:val="20"/>
          <w:szCs w:val="20"/>
          <w:lang w:val="en-AU"/>
        </w:rPr>
        <w:t xml:space="preserve">E Community Consultation Team has been well received and provided a foundation for ongoing engagement on </w:t>
      </w:r>
      <w:r w:rsidR="00663C28">
        <w:rPr>
          <w:rFonts w:cstheme="minorHAnsi"/>
          <w:sz w:val="20"/>
          <w:szCs w:val="20"/>
          <w:lang w:val="en-AU"/>
        </w:rPr>
        <w:t xml:space="preserve">issues such as </w:t>
      </w:r>
      <w:r w:rsidRPr="004A274A">
        <w:rPr>
          <w:rFonts w:cstheme="minorHAnsi"/>
          <w:sz w:val="20"/>
          <w:szCs w:val="20"/>
          <w:lang w:val="en-AU"/>
        </w:rPr>
        <w:t>school improvement, attendance, inclusion and how to increase</w:t>
      </w:r>
      <w:r w:rsidRPr="004A274A">
        <w:rPr>
          <w:rFonts w:eastAsia="Times New Roman"/>
          <w:color w:val="000000" w:themeColor="text1"/>
          <w:sz w:val="20"/>
          <w:szCs w:val="20"/>
          <w:lang w:val="en-AU"/>
        </w:rPr>
        <w:t xml:space="preserve"> </w:t>
      </w:r>
      <w:r w:rsidRPr="004A274A">
        <w:rPr>
          <w:rFonts w:cstheme="minorHAnsi"/>
          <w:sz w:val="20"/>
          <w:szCs w:val="20"/>
          <w:lang w:val="en-AU"/>
        </w:rPr>
        <w:t xml:space="preserve">community support. </w:t>
      </w:r>
    </w:p>
    <w:p w14:paraId="0A88A399" w14:textId="77777777" w:rsidR="002D08FE" w:rsidRPr="004A274A" w:rsidRDefault="002D08FE" w:rsidP="0033793E">
      <w:pPr>
        <w:pStyle w:val="ListParagraph"/>
        <w:autoSpaceDE w:val="0"/>
        <w:autoSpaceDN w:val="0"/>
        <w:adjustRightInd w:val="0"/>
        <w:spacing w:after="0" w:line="240" w:lineRule="auto"/>
        <w:ind w:left="0"/>
        <w:rPr>
          <w:rFonts w:eastAsia="Times New Roman"/>
          <w:color w:val="000000" w:themeColor="text1"/>
          <w:sz w:val="20"/>
          <w:szCs w:val="20"/>
          <w:lang w:val="en-AU"/>
        </w:rPr>
      </w:pPr>
    </w:p>
    <w:p w14:paraId="36F8D12A" w14:textId="77777777" w:rsidR="009F22B1" w:rsidRDefault="009F22B1" w:rsidP="0033793E">
      <w:pPr>
        <w:autoSpaceDE w:val="0"/>
        <w:autoSpaceDN w:val="0"/>
        <w:adjustRightInd w:val="0"/>
        <w:ind w:left="36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 xml:space="preserve">Infrastructure </w:t>
      </w:r>
    </w:p>
    <w:p w14:paraId="027D1506" w14:textId="77777777" w:rsidR="002D08FE" w:rsidRPr="004A274A" w:rsidRDefault="002D08FE" w:rsidP="0033793E">
      <w:pPr>
        <w:autoSpaceDE w:val="0"/>
        <w:autoSpaceDN w:val="0"/>
        <w:adjustRightInd w:val="0"/>
        <w:ind w:left="360"/>
        <w:rPr>
          <w:rFonts w:asciiTheme="minorHAnsi" w:eastAsiaTheme="minorHAnsi" w:hAnsiTheme="minorHAnsi" w:cstheme="minorHAnsi"/>
          <w:b/>
          <w:sz w:val="20"/>
          <w:szCs w:val="20"/>
          <w:lang w:val="en-AU"/>
        </w:rPr>
      </w:pPr>
    </w:p>
    <w:p w14:paraId="139C35B7" w14:textId="1ED85D6E"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 xml:space="preserve">IM02: Rehabilitated primary schools (agreed priorities) on South Tarawa meet the </w:t>
      </w:r>
      <w:r w:rsidR="00CA66CD">
        <w:rPr>
          <w:rFonts w:asciiTheme="minorHAnsi" w:eastAsia="Times New Roman" w:hAnsiTheme="minorHAnsi" w:cstheme="minorHAnsi"/>
          <w:color w:val="auto"/>
          <w:lang w:val="en-AU"/>
        </w:rPr>
        <w:t>national infrastructure standards</w:t>
      </w:r>
    </w:p>
    <w:p w14:paraId="6AC5593D" w14:textId="20FF5514" w:rsidR="009F22B1"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 xml:space="preserve">IM03: Schools maintained by </w:t>
      </w:r>
      <w:r w:rsidR="000C05CC">
        <w:rPr>
          <w:rFonts w:asciiTheme="minorHAnsi" w:eastAsia="Times New Roman" w:hAnsiTheme="minorHAnsi" w:cstheme="minorHAnsi"/>
          <w:color w:val="auto"/>
          <w:lang w:val="en-AU"/>
        </w:rPr>
        <w:t xml:space="preserve">the </w:t>
      </w:r>
      <w:r w:rsidR="00FA0F3D">
        <w:rPr>
          <w:rFonts w:asciiTheme="minorHAnsi" w:eastAsia="Times New Roman" w:hAnsiTheme="minorHAnsi" w:cstheme="minorHAnsi"/>
          <w:color w:val="auto"/>
          <w:lang w:val="en-AU"/>
        </w:rPr>
        <w:t>FMU</w:t>
      </w:r>
    </w:p>
    <w:p w14:paraId="2FFD6D00" w14:textId="77777777" w:rsidR="002D08FE" w:rsidRPr="004A274A" w:rsidRDefault="002D08FE" w:rsidP="002D08FE">
      <w:pPr>
        <w:pStyle w:val="BodyCopy"/>
        <w:spacing w:before="0" w:after="0" w:line="240" w:lineRule="auto"/>
        <w:ind w:left="720"/>
        <w:rPr>
          <w:rFonts w:asciiTheme="minorHAnsi" w:eastAsia="Times New Roman" w:hAnsiTheme="minorHAnsi" w:cstheme="minorHAnsi"/>
          <w:color w:val="auto"/>
          <w:lang w:val="en-AU"/>
        </w:rPr>
      </w:pPr>
    </w:p>
    <w:p w14:paraId="284B6BF3" w14:textId="3412ED20"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KEIP </w:t>
      </w:r>
      <w:r w:rsidR="00A47FCC">
        <w:rPr>
          <w:rFonts w:cstheme="minorHAnsi"/>
          <w:sz w:val="20"/>
          <w:szCs w:val="20"/>
          <w:lang w:val="en-AU"/>
        </w:rPr>
        <w:t xml:space="preserve">Phase </w:t>
      </w:r>
      <w:r w:rsidR="00417F36" w:rsidRPr="004A274A">
        <w:rPr>
          <w:rFonts w:cstheme="minorHAnsi"/>
          <w:sz w:val="20"/>
          <w:szCs w:val="20"/>
          <w:lang w:val="en-AU"/>
        </w:rPr>
        <w:t xml:space="preserve">III </w:t>
      </w:r>
      <w:r w:rsidRPr="004A274A">
        <w:rPr>
          <w:rFonts w:cstheme="minorHAnsi"/>
          <w:sz w:val="20"/>
          <w:szCs w:val="20"/>
          <w:lang w:val="en-AU"/>
        </w:rPr>
        <w:t xml:space="preserve">has made strong progress in upgrading the targeted schools across South Tarawa (as per the </w:t>
      </w:r>
      <w:r w:rsidR="00A47FCC">
        <w:rPr>
          <w:rFonts w:cstheme="minorHAnsi"/>
          <w:sz w:val="20"/>
          <w:szCs w:val="20"/>
          <w:lang w:val="en-AU"/>
        </w:rPr>
        <w:t>Kiribati Government</w:t>
      </w:r>
      <w:r w:rsidR="00A47FCC" w:rsidRPr="004A274A">
        <w:rPr>
          <w:rFonts w:cstheme="minorHAnsi"/>
          <w:sz w:val="20"/>
          <w:szCs w:val="20"/>
          <w:lang w:val="en-AU"/>
        </w:rPr>
        <w:t xml:space="preserve">’s </w:t>
      </w:r>
      <w:r w:rsidRPr="004A274A">
        <w:rPr>
          <w:rFonts w:cstheme="minorHAnsi"/>
          <w:sz w:val="20"/>
          <w:szCs w:val="20"/>
          <w:lang w:val="en-AU"/>
        </w:rPr>
        <w:t>Primary School Rehabilitation Plan)</w:t>
      </w:r>
      <w:r w:rsidR="009F35DF">
        <w:rPr>
          <w:rFonts w:cstheme="minorHAnsi"/>
          <w:sz w:val="20"/>
          <w:szCs w:val="20"/>
          <w:lang w:val="en-AU"/>
        </w:rPr>
        <w:t>.</w:t>
      </w:r>
      <w:r w:rsidR="009F07CB" w:rsidRPr="004A274A">
        <w:rPr>
          <w:rFonts w:cstheme="minorHAnsi"/>
          <w:sz w:val="20"/>
          <w:szCs w:val="20"/>
          <w:lang w:val="en-AU"/>
        </w:rPr>
        <w:t xml:space="preserve"> </w:t>
      </w:r>
      <w:r w:rsidR="009F35DF">
        <w:rPr>
          <w:rFonts w:cstheme="minorHAnsi"/>
          <w:sz w:val="20"/>
          <w:szCs w:val="20"/>
          <w:lang w:val="en-AU"/>
        </w:rPr>
        <w:t>Under Phase II,</w:t>
      </w:r>
      <w:r w:rsidR="009F35DF" w:rsidRPr="004A274A">
        <w:rPr>
          <w:rFonts w:cstheme="minorHAnsi"/>
          <w:sz w:val="20"/>
          <w:szCs w:val="20"/>
          <w:lang w:val="en-AU"/>
        </w:rPr>
        <w:t xml:space="preserve"> </w:t>
      </w:r>
      <w:r w:rsidR="009F07CB" w:rsidRPr="004A274A">
        <w:rPr>
          <w:rFonts w:cstheme="minorHAnsi"/>
          <w:sz w:val="20"/>
          <w:szCs w:val="20"/>
          <w:lang w:val="en-AU"/>
        </w:rPr>
        <w:t xml:space="preserve">KEIP supported the rehabilitation of </w:t>
      </w:r>
      <w:r w:rsidR="00146B12" w:rsidRPr="004A274A">
        <w:rPr>
          <w:rFonts w:cstheme="minorHAnsi"/>
          <w:sz w:val="20"/>
          <w:szCs w:val="20"/>
          <w:lang w:val="en-AU"/>
        </w:rPr>
        <w:t>seven</w:t>
      </w:r>
      <w:r w:rsidR="009F07CB" w:rsidRPr="004A274A">
        <w:rPr>
          <w:rFonts w:cstheme="minorHAnsi"/>
          <w:sz w:val="20"/>
          <w:szCs w:val="20"/>
          <w:lang w:val="en-AU"/>
        </w:rPr>
        <w:t xml:space="preserve"> schools on the Line Islands (Teraina, Tabuaeran Island, Kiritimati Island) and </w:t>
      </w:r>
      <w:r w:rsidR="009F35DF">
        <w:rPr>
          <w:rFonts w:cstheme="minorHAnsi"/>
          <w:sz w:val="20"/>
          <w:szCs w:val="20"/>
          <w:lang w:val="en-AU"/>
        </w:rPr>
        <w:t>five</w:t>
      </w:r>
      <w:r w:rsidR="009F07CB" w:rsidRPr="004A274A">
        <w:rPr>
          <w:rFonts w:cstheme="minorHAnsi"/>
          <w:sz w:val="20"/>
          <w:szCs w:val="20"/>
          <w:lang w:val="en-AU"/>
        </w:rPr>
        <w:t xml:space="preserve"> schools on Tarawa</w:t>
      </w:r>
      <w:r w:rsidRPr="004A274A">
        <w:rPr>
          <w:rFonts w:cstheme="minorHAnsi"/>
          <w:sz w:val="20"/>
          <w:szCs w:val="20"/>
          <w:lang w:val="en-AU"/>
        </w:rPr>
        <w:t xml:space="preserve">. The rehabilitation works, despite being extensive, </w:t>
      </w:r>
      <w:r w:rsidR="00BE3048" w:rsidRPr="004A274A">
        <w:rPr>
          <w:rFonts w:cstheme="minorHAnsi"/>
          <w:sz w:val="20"/>
          <w:szCs w:val="20"/>
          <w:lang w:val="en-AU"/>
        </w:rPr>
        <w:t>are</w:t>
      </w:r>
      <w:r w:rsidRPr="004A274A">
        <w:rPr>
          <w:rFonts w:cstheme="minorHAnsi"/>
          <w:sz w:val="20"/>
          <w:szCs w:val="20"/>
          <w:lang w:val="en-AU"/>
        </w:rPr>
        <w:t xml:space="preserve"> on schedule to be completed before the end of Phase III</w:t>
      </w:r>
      <w:r w:rsidR="00C163FB" w:rsidRPr="004A274A">
        <w:rPr>
          <w:rFonts w:cstheme="minorHAnsi"/>
          <w:sz w:val="20"/>
          <w:szCs w:val="20"/>
          <w:lang w:val="en-AU"/>
        </w:rPr>
        <w:t xml:space="preserve">, </w:t>
      </w:r>
      <w:r w:rsidR="009F35DF">
        <w:rPr>
          <w:rFonts w:cstheme="minorHAnsi"/>
          <w:sz w:val="20"/>
          <w:szCs w:val="20"/>
          <w:lang w:val="en-AU"/>
        </w:rPr>
        <w:t xml:space="preserve">and </w:t>
      </w:r>
      <w:r w:rsidR="00C163FB" w:rsidRPr="004A274A">
        <w:rPr>
          <w:rFonts w:cstheme="minorHAnsi"/>
          <w:sz w:val="20"/>
          <w:szCs w:val="20"/>
          <w:lang w:val="en-AU"/>
        </w:rPr>
        <w:t xml:space="preserve">all </w:t>
      </w:r>
      <w:r w:rsidR="00BE3048" w:rsidRPr="004A274A">
        <w:rPr>
          <w:rFonts w:cstheme="minorHAnsi"/>
          <w:sz w:val="20"/>
          <w:szCs w:val="20"/>
          <w:lang w:val="en-AU"/>
        </w:rPr>
        <w:t>are</w:t>
      </w:r>
      <w:r w:rsidR="00C163FB" w:rsidRPr="004A274A">
        <w:rPr>
          <w:rFonts w:cstheme="minorHAnsi"/>
          <w:sz w:val="20"/>
          <w:szCs w:val="20"/>
          <w:lang w:val="en-AU"/>
        </w:rPr>
        <w:t xml:space="preserve"> compliant with National Infrastructure Standards (including standards </w:t>
      </w:r>
      <w:r w:rsidR="009F35DF">
        <w:rPr>
          <w:rFonts w:cstheme="minorHAnsi"/>
          <w:sz w:val="20"/>
          <w:szCs w:val="20"/>
          <w:lang w:val="en-AU"/>
        </w:rPr>
        <w:t>on</w:t>
      </w:r>
      <w:r w:rsidR="00C163FB" w:rsidRPr="004A274A">
        <w:rPr>
          <w:rFonts w:cstheme="minorHAnsi"/>
          <w:sz w:val="20"/>
          <w:szCs w:val="20"/>
          <w:lang w:val="en-AU"/>
        </w:rPr>
        <w:t xml:space="preserve"> safety</w:t>
      </w:r>
      <w:r w:rsidR="009A7490" w:rsidRPr="004A274A">
        <w:rPr>
          <w:rFonts w:cstheme="minorHAnsi"/>
          <w:sz w:val="20"/>
          <w:szCs w:val="20"/>
          <w:lang w:val="en-AU"/>
        </w:rPr>
        <w:t>, and water and sanitation facilities</w:t>
      </w:r>
      <w:r w:rsidR="00C163FB" w:rsidRPr="004A274A">
        <w:rPr>
          <w:rFonts w:cstheme="minorHAnsi"/>
          <w:sz w:val="20"/>
          <w:szCs w:val="20"/>
          <w:lang w:val="en-AU"/>
        </w:rPr>
        <w:t>)</w:t>
      </w:r>
      <w:r w:rsidRPr="004A274A">
        <w:rPr>
          <w:rFonts w:cstheme="minorHAnsi"/>
          <w:sz w:val="20"/>
          <w:szCs w:val="20"/>
          <w:lang w:val="en-AU"/>
        </w:rPr>
        <w:t xml:space="preserve">. </w:t>
      </w:r>
      <w:r w:rsidR="009F35DF">
        <w:rPr>
          <w:rFonts w:cstheme="minorHAnsi"/>
          <w:sz w:val="20"/>
          <w:szCs w:val="20"/>
          <w:lang w:val="en-AU"/>
        </w:rPr>
        <w:t>S</w:t>
      </w:r>
      <w:r w:rsidRPr="004A274A">
        <w:rPr>
          <w:rFonts w:cstheme="minorHAnsi"/>
          <w:sz w:val="20"/>
          <w:szCs w:val="20"/>
          <w:lang w:val="en-AU"/>
        </w:rPr>
        <w:t xml:space="preserve">ite visits </w:t>
      </w:r>
      <w:r w:rsidR="009F35DF">
        <w:rPr>
          <w:rFonts w:cstheme="minorHAnsi"/>
          <w:sz w:val="20"/>
          <w:szCs w:val="20"/>
          <w:lang w:val="en-AU"/>
        </w:rPr>
        <w:t>in</w:t>
      </w:r>
      <w:r w:rsidRPr="004A274A">
        <w:rPr>
          <w:rFonts w:cstheme="minorHAnsi"/>
          <w:sz w:val="20"/>
          <w:szCs w:val="20"/>
          <w:lang w:val="en-AU"/>
        </w:rPr>
        <w:t xml:space="preserve"> South Tarawa</w:t>
      </w:r>
      <w:r w:rsidR="009F35DF">
        <w:rPr>
          <w:rFonts w:cstheme="minorHAnsi"/>
          <w:sz w:val="20"/>
          <w:szCs w:val="20"/>
          <w:lang w:val="en-AU"/>
        </w:rPr>
        <w:t xml:space="preserve"> demonstrated that</w:t>
      </w:r>
      <w:r w:rsidRPr="004A274A">
        <w:rPr>
          <w:rFonts w:cstheme="minorHAnsi"/>
          <w:sz w:val="20"/>
          <w:szCs w:val="20"/>
          <w:lang w:val="en-AU"/>
        </w:rPr>
        <w:t xml:space="preserve"> works have gone relatively smoothly with minimum interference to the affected schools. Construction has been done in close consultation with Ministry of Sustainable Infrastructure and Energy (MISE)</w:t>
      </w:r>
      <w:r w:rsidR="009F35DF">
        <w:rPr>
          <w:rFonts w:cstheme="minorHAnsi"/>
          <w:sz w:val="20"/>
          <w:szCs w:val="20"/>
          <w:lang w:val="en-AU"/>
        </w:rPr>
        <w:t>,</w:t>
      </w:r>
      <w:r w:rsidRPr="004A274A">
        <w:rPr>
          <w:rFonts w:cstheme="minorHAnsi"/>
          <w:sz w:val="20"/>
          <w:szCs w:val="20"/>
          <w:lang w:val="en-AU"/>
        </w:rPr>
        <w:t xml:space="preserve"> </w:t>
      </w:r>
      <w:r w:rsidR="009F35DF" w:rsidRPr="004A274A">
        <w:rPr>
          <w:rFonts w:cstheme="minorHAnsi"/>
          <w:sz w:val="20"/>
          <w:szCs w:val="20"/>
          <w:lang w:val="en-AU"/>
        </w:rPr>
        <w:t>wh</w:t>
      </w:r>
      <w:r w:rsidR="009F35DF">
        <w:rPr>
          <w:rFonts w:cstheme="minorHAnsi"/>
          <w:sz w:val="20"/>
          <w:szCs w:val="20"/>
          <w:lang w:val="en-AU"/>
        </w:rPr>
        <w:t>ich</w:t>
      </w:r>
      <w:r w:rsidR="009F35DF" w:rsidRPr="004A274A">
        <w:rPr>
          <w:rFonts w:cstheme="minorHAnsi"/>
          <w:sz w:val="20"/>
          <w:szCs w:val="20"/>
          <w:lang w:val="en-AU"/>
        </w:rPr>
        <w:t xml:space="preserve"> ha</w:t>
      </w:r>
      <w:r w:rsidR="009F35DF">
        <w:rPr>
          <w:rFonts w:cstheme="minorHAnsi"/>
          <w:sz w:val="20"/>
          <w:szCs w:val="20"/>
          <w:lang w:val="en-AU"/>
        </w:rPr>
        <w:t>s</w:t>
      </w:r>
      <w:r w:rsidR="009F35DF" w:rsidRPr="004A274A">
        <w:rPr>
          <w:rFonts w:cstheme="minorHAnsi"/>
          <w:sz w:val="20"/>
          <w:szCs w:val="20"/>
          <w:lang w:val="en-AU"/>
        </w:rPr>
        <w:t xml:space="preserve"> </w:t>
      </w:r>
      <w:r w:rsidRPr="004A274A">
        <w:rPr>
          <w:rFonts w:cstheme="minorHAnsi"/>
          <w:sz w:val="20"/>
          <w:szCs w:val="20"/>
          <w:lang w:val="en-AU"/>
        </w:rPr>
        <w:t>provided new seawalls where necessary.</w:t>
      </w:r>
      <w:r w:rsidR="00872DF2" w:rsidRPr="004A274A">
        <w:rPr>
          <w:rFonts w:cstheme="minorHAnsi"/>
          <w:sz w:val="20"/>
          <w:szCs w:val="20"/>
          <w:lang w:val="en-AU"/>
        </w:rPr>
        <w:t xml:space="preserve"> </w:t>
      </w:r>
      <w:r w:rsidR="00E5533C" w:rsidRPr="004A274A">
        <w:rPr>
          <w:rFonts w:cstheme="minorHAnsi"/>
          <w:sz w:val="20"/>
          <w:szCs w:val="20"/>
          <w:lang w:val="en-AU"/>
        </w:rPr>
        <w:t>MISE has</w:t>
      </w:r>
      <w:r w:rsidR="00872DF2" w:rsidRPr="004A274A">
        <w:rPr>
          <w:rFonts w:cstheme="minorHAnsi"/>
          <w:sz w:val="20"/>
          <w:szCs w:val="20"/>
          <w:lang w:val="en-AU"/>
        </w:rPr>
        <w:t xml:space="preserve"> also approved</w:t>
      </w:r>
      <w:r w:rsidR="009F35DF">
        <w:rPr>
          <w:rFonts w:cstheme="minorHAnsi"/>
          <w:sz w:val="20"/>
          <w:szCs w:val="20"/>
          <w:lang w:val="en-AU"/>
        </w:rPr>
        <w:t xml:space="preserve"> and</w:t>
      </w:r>
      <w:r w:rsidR="00872DF2" w:rsidRPr="004A274A">
        <w:rPr>
          <w:rFonts w:cstheme="minorHAnsi"/>
          <w:sz w:val="20"/>
          <w:szCs w:val="20"/>
          <w:lang w:val="en-AU"/>
        </w:rPr>
        <w:t xml:space="preserve"> signed-off on all school and classroom infrastructure work as required by </w:t>
      </w:r>
      <w:r w:rsidR="00A47FCC">
        <w:rPr>
          <w:rFonts w:cstheme="minorHAnsi"/>
          <w:sz w:val="20"/>
          <w:szCs w:val="20"/>
          <w:lang w:val="en-AU"/>
        </w:rPr>
        <w:t>the government</w:t>
      </w:r>
      <w:r w:rsidR="00872DF2" w:rsidRPr="004A274A">
        <w:rPr>
          <w:rFonts w:cstheme="minorHAnsi"/>
          <w:sz w:val="20"/>
          <w:szCs w:val="20"/>
          <w:lang w:val="en-AU"/>
        </w:rPr>
        <w:t>.</w:t>
      </w:r>
    </w:p>
    <w:p w14:paraId="7078FFAC"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6CF564BD" w14:textId="7077CD23" w:rsidR="009F22B1" w:rsidRPr="004A274A" w:rsidRDefault="009F35DF" w:rsidP="0033793E">
      <w:pPr>
        <w:pStyle w:val="ListParagraph"/>
        <w:autoSpaceDE w:val="0"/>
        <w:autoSpaceDN w:val="0"/>
        <w:adjustRightInd w:val="0"/>
        <w:spacing w:after="0" w:line="240" w:lineRule="auto"/>
        <w:ind w:left="0"/>
        <w:rPr>
          <w:rFonts w:cstheme="minorHAnsi"/>
          <w:sz w:val="20"/>
          <w:szCs w:val="20"/>
          <w:lang w:val="en-AU"/>
        </w:rPr>
      </w:pPr>
      <w:r>
        <w:rPr>
          <w:rFonts w:cstheme="minorHAnsi"/>
          <w:sz w:val="20"/>
          <w:szCs w:val="20"/>
          <w:lang w:val="en-AU"/>
        </w:rPr>
        <w:t>U</w:t>
      </w:r>
      <w:r w:rsidR="009F22B1" w:rsidRPr="004A274A">
        <w:rPr>
          <w:rFonts w:cstheme="minorHAnsi"/>
          <w:sz w:val="20"/>
          <w:szCs w:val="20"/>
          <w:lang w:val="en-AU"/>
        </w:rPr>
        <w:t xml:space="preserve">pgrading work typically </w:t>
      </w:r>
      <w:r w:rsidRPr="004A274A">
        <w:rPr>
          <w:rFonts w:cstheme="minorHAnsi"/>
          <w:sz w:val="20"/>
          <w:szCs w:val="20"/>
          <w:lang w:val="en-AU"/>
        </w:rPr>
        <w:t>in</w:t>
      </w:r>
      <w:r>
        <w:rPr>
          <w:rFonts w:cstheme="minorHAnsi"/>
          <w:sz w:val="20"/>
          <w:szCs w:val="20"/>
          <w:lang w:val="en-AU"/>
        </w:rPr>
        <w:t>volves</w:t>
      </w:r>
      <w:r w:rsidRPr="004A274A">
        <w:rPr>
          <w:rFonts w:cstheme="minorHAnsi"/>
          <w:sz w:val="20"/>
          <w:szCs w:val="20"/>
          <w:lang w:val="en-AU"/>
        </w:rPr>
        <w:t xml:space="preserve"> </w:t>
      </w:r>
      <w:r w:rsidR="009F22B1" w:rsidRPr="004A274A">
        <w:rPr>
          <w:rFonts w:cstheme="minorHAnsi"/>
          <w:sz w:val="20"/>
          <w:szCs w:val="20"/>
          <w:lang w:val="en-AU"/>
        </w:rPr>
        <w:t>the demolition of existing classrooms, the construction of new facilities</w:t>
      </w:r>
      <w:r>
        <w:rPr>
          <w:rFonts w:cstheme="minorHAnsi"/>
          <w:sz w:val="20"/>
          <w:szCs w:val="20"/>
          <w:lang w:val="en-AU"/>
        </w:rPr>
        <w:t>,</w:t>
      </w:r>
      <w:r w:rsidR="009F22B1" w:rsidRPr="004A274A">
        <w:rPr>
          <w:rFonts w:cstheme="minorHAnsi"/>
          <w:sz w:val="20"/>
          <w:szCs w:val="20"/>
          <w:lang w:val="en-AU"/>
        </w:rPr>
        <w:t xml:space="preserve"> including ‘KitSet’ classroom blocks, new toilet blocks, electric lights and power sockets, and WASH facilities (such as potable water tanks and hand wash stands). To further facilitate inclusive education, covered walkways and wheel chair accessible ramps and toilet/shower facilities are also being provided. Furniture is also provided for the classrooms, and new offices and staffrooms being built. </w:t>
      </w:r>
    </w:p>
    <w:p w14:paraId="1D269F39"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6DB70B38" w14:textId="10D4134A" w:rsidR="00261C07"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The construction works are being carried out by a local, South Tarawa based, construction contractor, Squareline Construction, </w:t>
      </w:r>
      <w:r w:rsidR="009F35DF">
        <w:rPr>
          <w:rFonts w:cstheme="minorHAnsi"/>
          <w:sz w:val="20"/>
          <w:szCs w:val="20"/>
          <w:lang w:val="en-AU"/>
        </w:rPr>
        <w:t>which is</w:t>
      </w:r>
      <w:r w:rsidRPr="004A274A">
        <w:rPr>
          <w:rFonts w:cstheme="minorHAnsi"/>
          <w:sz w:val="20"/>
          <w:szCs w:val="20"/>
          <w:lang w:val="en-AU"/>
        </w:rPr>
        <w:t xml:space="preserve"> both ’pre-qualified’ to tender for KEF contracts and experienced</w:t>
      </w:r>
      <w:r w:rsidR="009F35DF">
        <w:rPr>
          <w:rFonts w:cstheme="minorHAnsi"/>
          <w:sz w:val="20"/>
          <w:szCs w:val="20"/>
          <w:lang w:val="en-AU"/>
        </w:rPr>
        <w:t>,</w:t>
      </w:r>
      <w:r w:rsidRPr="004A274A">
        <w:rPr>
          <w:rFonts w:cstheme="minorHAnsi"/>
          <w:sz w:val="20"/>
          <w:szCs w:val="20"/>
          <w:lang w:val="en-AU"/>
        </w:rPr>
        <w:t xml:space="preserve"> having undertaken other KEF </w:t>
      </w:r>
      <w:r w:rsidR="00E37307" w:rsidRPr="004A274A">
        <w:rPr>
          <w:rFonts w:cstheme="minorHAnsi"/>
          <w:sz w:val="20"/>
          <w:szCs w:val="20"/>
          <w:lang w:val="en-AU"/>
        </w:rPr>
        <w:t>Kit</w:t>
      </w:r>
      <w:r w:rsidR="00E37307">
        <w:rPr>
          <w:rFonts w:cstheme="minorHAnsi"/>
          <w:sz w:val="20"/>
          <w:szCs w:val="20"/>
          <w:lang w:val="en-AU"/>
        </w:rPr>
        <w:t>S</w:t>
      </w:r>
      <w:r w:rsidR="00E37307" w:rsidRPr="004A274A">
        <w:rPr>
          <w:rFonts w:cstheme="minorHAnsi"/>
          <w:sz w:val="20"/>
          <w:szCs w:val="20"/>
          <w:lang w:val="en-AU"/>
        </w:rPr>
        <w:t xml:space="preserve">et </w:t>
      </w:r>
      <w:r w:rsidRPr="004A274A">
        <w:rPr>
          <w:rFonts w:cstheme="minorHAnsi"/>
          <w:sz w:val="20"/>
          <w:szCs w:val="20"/>
          <w:lang w:val="en-AU"/>
        </w:rPr>
        <w:t>work contracts.</w:t>
      </w:r>
      <w:r w:rsidR="00261C07" w:rsidRPr="004A274A">
        <w:rPr>
          <w:rFonts w:cstheme="minorHAnsi"/>
          <w:sz w:val="20"/>
          <w:szCs w:val="20"/>
          <w:lang w:val="en-AU"/>
        </w:rPr>
        <w:t xml:space="preserve"> All procurement take</w:t>
      </w:r>
      <w:r w:rsidR="009F35DF">
        <w:rPr>
          <w:rFonts w:cstheme="minorHAnsi"/>
          <w:sz w:val="20"/>
          <w:szCs w:val="20"/>
          <w:lang w:val="en-AU"/>
        </w:rPr>
        <w:t>s</w:t>
      </w:r>
      <w:r w:rsidR="00261C07" w:rsidRPr="004A274A">
        <w:rPr>
          <w:rFonts w:cstheme="minorHAnsi"/>
          <w:sz w:val="20"/>
          <w:szCs w:val="20"/>
          <w:lang w:val="en-AU"/>
        </w:rPr>
        <w:t xml:space="preserve"> place in line with Commonwealth Procurement Rules. All building works are put out to tender to pre-qualified contractors. At present (and as an outcome of the public tender process) Squareline is undertaking construction work in Taaken Bairiki PS and at KTC (Learning Hub). </w:t>
      </w:r>
      <w:r w:rsidR="0027758A" w:rsidRPr="004A274A">
        <w:rPr>
          <w:rFonts w:cstheme="minorHAnsi"/>
          <w:sz w:val="20"/>
          <w:szCs w:val="20"/>
          <w:lang w:val="en-AU"/>
        </w:rPr>
        <w:t>Only</w:t>
      </w:r>
      <w:r w:rsidR="00E5533C" w:rsidRPr="004A274A">
        <w:rPr>
          <w:rFonts w:cstheme="minorHAnsi"/>
          <w:sz w:val="20"/>
          <w:szCs w:val="20"/>
          <w:lang w:val="en-AU"/>
        </w:rPr>
        <w:t xml:space="preserve"> on</w:t>
      </w:r>
      <w:r w:rsidR="009F35DF">
        <w:rPr>
          <w:rFonts w:cstheme="minorHAnsi"/>
          <w:sz w:val="20"/>
          <w:szCs w:val="20"/>
          <w:lang w:val="en-AU"/>
        </w:rPr>
        <w:t>e</w:t>
      </w:r>
      <w:r w:rsidR="00E5533C" w:rsidRPr="004A274A">
        <w:rPr>
          <w:rFonts w:cstheme="minorHAnsi"/>
          <w:sz w:val="20"/>
          <w:szCs w:val="20"/>
          <w:lang w:val="en-AU"/>
        </w:rPr>
        <w:t xml:space="preserve"> company,</w:t>
      </w:r>
      <w:r w:rsidR="0027758A" w:rsidRPr="004A274A">
        <w:rPr>
          <w:rFonts w:cstheme="minorHAnsi"/>
          <w:sz w:val="20"/>
          <w:szCs w:val="20"/>
          <w:lang w:val="en-AU"/>
        </w:rPr>
        <w:t xml:space="preserve"> KiriCraft</w:t>
      </w:r>
      <w:r w:rsidR="00E5533C" w:rsidRPr="004A274A">
        <w:rPr>
          <w:rFonts w:cstheme="minorHAnsi"/>
          <w:sz w:val="20"/>
          <w:szCs w:val="20"/>
          <w:lang w:val="en-AU"/>
        </w:rPr>
        <w:t>,</w:t>
      </w:r>
      <w:r w:rsidR="0027758A" w:rsidRPr="004A274A">
        <w:rPr>
          <w:rFonts w:cstheme="minorHAnsi"/>
          <w:sz w:val="20"/>
          <w:szCs w:val="20"/>
          <w:lang w:val="en-AU"/>
        </w:rPr>
        <w:t xml:space="preserve"> is </w:t>
      </w:r>
      <w:r w:rsidR="009F35DF">
        <w:rPr>
          <w:rFonts w:cstheme="minorHAnsi"/>
          <w:sz w:val="20"/>
          <w:szCs w:val="20"/>
          <w:lang w:val="en-AU"/>
        </w:rPr>
        <w:t>equipped</w:t>
      </w:r>
      <w:r w:rsidR="0027758A" w:rsidRPr="004A274A">
        <w:rPr>
          <w:rFonts w:cstheme="minorHAnsi"/>
          <w:sz w:val="20"/>
          <w:szCs w:val="20"/>
          <w:lang w:val="en-AU"/>
        </w:rPr>
        <w:t xml:space="preserve"> to do the pre-fabrication work </w:t>
      </w:r>
      <w:r w:rsidR="009F35DF">
        <w:rPr>
          <w:rFonts w:cstheme="minorHAnsi"/>
          <w:sz w:val="20"/>
          <w:szCs w:val="20"/>
          <w:lang w:val="en-AU"/>
        </w:rPr>
        <w:t>for</w:t>
      </w:r>
      <w:r w:rsidR="009F35DF" w:rsidRPr="004A274A">
        <w:rPr>
          <w:rFonts w:cstheme="minorHAnsi"/>
          <w:sz w:val="20"/>
          <w:szCs w:val="20"/>
          <w:lang w:val="en-AU"/>
        </w:rPr>
        <w:t xml:space="preserve"> </w:t>
      </w:r>
      <w:r w:rsidR="0027758A" w:rsidRPr="004A274A">
        <w:rPr>
          <w:rFonts w:cstheme="minorHAnsi"/>
          <w:sz w:val="20"/>
          <w:szCs w:val="20"/>
          <w:lang w:val="en-AU"/>
        </w:rPr>
        <w:t>the Kit</w:t>
      </w:r>
      <w:r w:rsidR="00E37307">
        <w:rPr>
          <w:rFonts w:cstheme="minorHAnsi"/>
          <w:sz w:val="20"/>
          <w:szCs w:val="20"/>
          <w:lang w:val="en-AU"/>
        </w:rPr>
        <w:t>S</w:t>
      </w:r>
      <w:r w:rsidR="0027758A" w:rsidRPr="004A274A">
        <w:rPr>
          <w:rFonts w:cstheme="minorHAnsi"/>
          <w:sz w:val="20"/>
          <w:szCs w:val="20"/>
          <w:lang w:val="en-AU"/>
        </w:rPr>
        <w:t xml:space="preserve">ets and it is unlikely that another provider would set up a similar facility due to the short-term nature of the KEIP infrastructure program. </w:t>
      </w:r>
      <w:r w:rsidR="009F35DF">
        <w:rPr>
          <w:rFonts w:cstheme="minorHAnsi"/>
          <w:sz w:val="20"/>
          <w:szCs w:val="20"/>
          <w:lang w:val="en-AU"/>
        </w:rPr>
        <w:t>A</w:t>
      </w:r>
      <w:r w:rsidR="00261C07" w:rsidRPr="004A274A">
        <w:rPr>
          <w:rFonts w:cstheme="minorHAnsi"/>
          <w:sz w:val="20"/>
          <w:szCs w:val="20"/>
          <w:lang w:val="en-AU"/>
        </w:rPr>
        <w:t>ddition</w:t>
      </w:r>
      <w:r w:rsidR="009F35DF">
        <w:rPr>
          <w:rFonts w:cstheme="minorHAnsi"/>
          <w:sz w:val="20"/>
          <w:szCs w:val="20"/>
          <w:lang w:val="en-AU"/>
        </w:rPr>
        <w:t>ally</w:t>
      </w:r>
      <w:r w:rsidR="00261C07" w:rsidRPr="004A274A">
        <w:rPr>
          <w:rFonts w:cstheme="minorHAnsi"/>
          <w:sz w:val="20"/>
          <w:szCs w:val="20"/>
          <w:lang w:val="en-AU"/>
        </w:rPr>
        <w:t>, 20 smaller contracting companies bid for works such as fencing, covered walkways and furniture.</w:t>
      </w:r>
      <w:r w:rsidRPr="004A274A">
        <w:rPr>
          <w:rFonts w:cstheme="minorHAnsi"/>
          <w:sz w:val="20"/>
          <w:szCs w:val="20"/>
          <w:lang w:val="en-AU"/>
        </w:rPr>
        <w:t xml:space="preserve"> </w:t>
      </w:r>
    </w:p>
    <w:p w14:paraId="2236686B" w14:textId="77777777" w:rsidR="00261C07" w:rsidRPr="004A274A" w:rsidRDefault="00261C07" w:rsidP="0033793E">
      <w:pPr>
        <w:pStyle w:val="ListParagraph"/>
        <w:autoSpaceDE w:val="0"/>
        <w:autoSpaceDN w:val="0"/>
        <w:adjustRightInd w:val="0"/>
        <w:spacing w:after="0" w:line="240" w:lineRule="auto"/>
        <w:ind w:left="0"/>
        <w:rPr>
          <w:rFonts w:cstheme="minorHAnsi"/>
          <w:sz w:val="20"/>
          <w:szCs w:val="20"/>
          <w:lang w:val="en-AU"/>
        </w:rPr>
      </w:pPr>
    </w:p>
    <w:p w14:paraId="1C509B21" w14:textId="11F73B0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Being a KEF ‘pre- qualified’ contractor means that the company is actively encouraged to achieve a gender balanced workforce on site. This site runs a labour force of </w:t>
      </w:r>
      <w:r w:rsidR="000B629F">
        <w:rPr>
          <w:rFonts w:cstheme="minorHAnsi"/>
          <w:sz w:val="20"/>
          <w:szCs w:val="20"/>
          <w:lang w:val="en-AU"/>
        </w:rPr>
        <w:t>about</w:t>
      </w:r>
      <w:r w:rsidR="000B629F" w:rsidRPr="004A274A">
        <w:rPr>
          <w:rFonts w:cstheme="minorHAnsi"/>
          <w:sz w:val="20"/>
          <w:szCs w:val="20"/>
          <w:lang w:val="en-AU"/>
        </w:rPr>
        <w:t xml:space="preserve"> </w:t>
      </w:r>
      <w:r w:rsidRPr="004A274A">
        <w:rPr>
          <w:rFonts w:cstheme="minorHAnsi"/>
          <w:sz w:val="20"/>
          <w:szCs w:val="20"/>
          <w:lang w:val="en-AU"/>
        </w:rPr>
        <w:t xml:space="preserve">20 people with </w:t>
      </w:r>
      <w:r w:rsidR="000B629F">
        <w:rPr>
          <w:rFonts w:cstheme="minorHAnsi"/>
          <w:sz w:val="20"/>
          <w:szCs w:val="20"/>
          <w:lang w:val="en-AU"/>
        </w:rPr>
        <w:t>usually</w:t>
      </w:r>
      <w:r w:rsidR="000B629F" w:rsidRPr="004A274A">
        <w:rPr>
          <w:rFonts w:cstheme="minorHAnsi"/>
          <w:sz w:val="20"/>
          <w:szCs w:val="20"/>
          <w:lang w:val="en-AU"/>
        </w:rPr>
        <w:t xml:space="preserve"> </w:t>
      </w:r>
      <w:r w:rsidRPr="004A274A">
        <w:rPr>
          <w:rFonts w:cstheme="minorHAnsi"/>
          <w:sz w:val="20"/>
          <w:szCs w:val="20"/>
          <w:lang w:val="en-AU"/>
        </w:rPr>
        <w:t xml:space="preserve">five </w:t>
      </w:r>
      <w:r w:rsidR="000B629F">
        <w:rPr>
          <w:rFonts w:cstheme="minorHAnsi"/>
          <w:sz w:val="20"/>
          <w:szCs w:val="20"/>
          <w:lang w:val="en-AU"/>
        </w:rPr>
        <w:t>of them</w:t>
      </w:r>
      <w:r w:rsidRPr="004A274A">
        <w:rPr>
          <w:rFonts w:cstheme="minorHAnsi"/>
          <w:sz w:val="20"/>
          <w:szCs w:val="20"/>
          <w:lang w:val="en-AU"/>
        </w:rPr>
        <w:t xml:space="preserve"> female tradespeople. The appointed contractor supplies all labour required to undertake the works</w:t>
      </w:r>
      <w:r w:rsidR="000B629F">
        <w:rPr>
          <w:rFonts w:cstheme="minorHAnsi"/>
          <w:sz w:val="20"/>
          <w:szCs w:val="20"/>
          <w:lang w:val="en-AU"/>
        </w:rPr>
        <w:t>,</w:t>
      </w:r>
      <w:r w:rsidRPr="004A274A">
        <w:rPr>
          <w:rFonts w:cstheme="minorHAnsi"/>
          <w:sz w:val="20"/>
          <w:szCs w:val="20"/>
          <w:lang w:val="en-AU"/>
        </w:rPr>
        <w:t xml:space="preserve"> while the materials, which are sourced from New Zealand, </w:t>
      </w:r>
      <w:r w:rsidR="00872DF2" w:rsidRPr="004A274A">
        <w:rPr>
          <w:rFonts w:cstheme="minorHAnsi"/>
          <w:sz w:val="20"/>
          <w:szCs w:val="20"/>
          <w:lang w:val="en-AU"/>
        </w:rPr>
        <w:t xml:space="preserve">again as a result of an open tender process, </w:t>
      </w:r>
      <w:r w:rsidRPr="004A274A">
        <w:rPr>
          <w:rFonts w:cstheme="minorHAnsi"/>
          <w:sz w:val="20"/>
          <w:szCs w:val="20"/>
          <w:lang w:val="en-AU"/>
        </w:rPr>
        <w:t>are the responsibility of the KEF.</w:t>
      </w:r>
    </w:p>
    <w:p w14:paraId="5B5BF4B0"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71C6EA83" w14:textId="4DF640B6" w:rsidR="009F22B1"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Interviews with the </w:t>
      </w:r>
      <w:r w:rsidR="00E37307">
        <w:rPr>
          <w:rFonts w:cstheme="minorHAnsi"/>
          <w:sz w:val="20"/>
          <w:szCs w:val="20"/>
          <w:lang w:val="en-AU"/>
        </w:rPr>
        <w:t>FMU</w:t>
      </w:r>
      <w:r w:rsidRPr="004A274A">
        <w:rPr>
          <w:rFonts w:cstheme="minorHAnsi"/>
          <w:sz w:val="20"/>
          <w:szCs w:val="20"/>
          <w:lang w:val="en-AU"/>
        </w:rPr>
        <w:t xml:space="preserve"> suggest that </w:t>
      </w:r>
      <w:r w:rsidR="000B629F">
        <w:rPr>
          <w:rFonts w:cstheme="minorHAnsi"/>
          <w:sz w:val="20"/>
          <w:szCs w:val="20"/>
          <w:lang w:val="en-AU"/>
        </w:rPr>
        <w:t>it</w:t>
      </w:r>
      <w:r w:rsidR="000B629F" w:rsidRPr="004A274A">
        <w:rPr>
          <w:rFonts w:cstheme="minorHAnsi"/>
          <w:sz w:val="20"/>
          <w:szCs w:val="20"/>
          <w:lang w:val="en-AU"/>
        </w:rPr>
        <w:t xml:space="preserve"> ha</w:t>
      </w:r>
      <w:r w:rsidR="000B629F">
        <w:rPr>
          <w:rFonts w:cstheme="minorHAnsi"/>
          <w:sz w:val="20"/>
          <w:szCs w:val="20"/>
          <w:lang w:val="en-AU"/>
        </w:rPr>
        <w:t>s</w:t>
      </w:r>
      <w:r w:rsidR="000B629F" w:rsidRPr="004A274A">
        <w:rPr>
          <w:rFonts w:cstheme="minorHAnsi"/>
          <w:sz w:val="20"/>
          <w:szCs w:val="20"/>
          <w:lang w:val="en-AU"/>
        </w:rPr>
        <w:t xml:space="preserve"> </w:t>
      </w:r>
      <w:r w:rsidRPr="004A274A">
        <w:rPr>
          <w:rFonts w:cstheme="minorHAnsi"/>
          <w:sz w:val="20"/>
          <w:szCs w:val="20"/>
          <w:lang w:val="en-AU"/>
        </w:rPr>
        <w:t xml:space="preserve">worked well with KEF </w:t>
      </w:r>
      <w:r w:rsidR="00D56750">
        <w:rPr>
          <w:rFonts w:cstheme="minorHAnsi"/>
          <w:sz w:val="20"/>
          <w:szCs w:val="20"/>
          <w:lang w:val="en-AU"/>
        </w:rPr>
        <w:t>TAs</w:t>
      </w:r>
      <w:r w:rsidR="000B629F" w:rsidRPr="004A274A">
        <w:rPr>
          <w:rFonts w:cstheme="minorHAnsi"/>
          <w:sz w:val="20"/>
          <w:szCs w:val="20"/>
          <w:lang w:val="en-AU"/>
        </w:rPr>
        <w:t xml:space="preserve"> </w:t>
      </w:r>
      <w:r w:rsidRPr="004A274A">
        <w:rPr>
          <w:rFonts w:cstheme="minorHAnsi"/>
          <w:sz w:val="20"/>
          <w:szCs w:val="20"/>
          <w:lang w:val="en-AU"/>
        </w:rPr>
        <w:t xml:space="preserve">on the upgrading works. The FMU, for </w:t>
      </w:r>
      <w:r w:rsidR="000B629F">
        <w:rPr>
          <w:rFonts w:cstheme="minorHAnsi"/>
          <w:sz w:val="20"/>
          <w:szCs w:val="20"/>
          <w:lang w:val="en-AU"/>
        </w:rPr>
        <w:t>example</w:t>
      </w:r>
      <w:r w:rsidRPr="004A274A">
        <w:rPr>
          <w:rFonts w:cstheme="minorHAnsi"/>
          <w:sz w:val="20"/>
          <w:szCs w:val="20"/>
          <w:lang w:val="en-AU"/>
        </w:rPr>
        <w:t>, chair</w:t>
      </w:r>
      <w:r w:rsidR="000B629F">
        <w:rPr>
          <w:rFonts w:cstheme="minorHAnsi"/>
          <w:sz w:val="20"/>
          <w:szCs w:val="20"/>
          <w:lang w:val="en-AU"/>
        </w:rPr>
        <w:t>s</w:t>
      </w:r>
      <w:r w:rsidRPr="004A274A">
        <w:rPr>
          <w:rFonts w:cstheme="minorHAnsi"/>
          <w:sz w:val="20"/>
          <w:szCs w:val="20"/>
          <w:lang w:val="en-AU"/>
        </w:rPr>
        <w:t xml:space="preserve"> weekly site meetings during the construction phase at the targeted schools, and </w:t>
      </w:r>
      <w:r w:rsidR="000B629F">
        <w:rPr>
          <w:rFonts w:cstheme="minorHAnsi"/>
          <w:sz w:val="20"/>
          <w:szCs w:val="20"/>
          <w:lang w:val="en-AU"/>
        </w:rPr>
        <w:t>has been</w:t>
      </w:r>
      <w:r w:rsidR="000B629F" w:rsidRPr="004A274A">
        <w:rPr>
          <w:rFonts w:cstheme="minorHAnsi"/>
          <w:sz w:val="20"/>
          <w:szCs w:val="20"/>
          <w:lang w:val="en-AU"/>
        </w:rPr>
        <w:t xml:space="preserve"> </w:t>
      </w:r>
      <w:r w:rsidRPr="004A274A">
        <w:rPr>
          <w:rFonts w:cstheme="minorHAnsi"/>
          <w:sz w:val="20"/>
          <w:szCs w:val="20"/>
          <w:lang w:val="en-AU"/>
        </w:rPr>
        <w:t xml:space="preserve">integral to the recent </w:t>
      </w:r>
      <w:r w:rsidRPr="004A274A">
        <w:rPr>
          <w:rFonts w:cstheme="minorHAnsi"/>
          <w:i/>
          <w:sz w:val="20"/>
          <w:szCs w:val="20"/>
          <w:lang w:val="en-AU"/>
        </w:rPr>
        <w:t>Repair and Maintenance Survey Report</w:t>
      </w:r>
      <w:r w:rsidRPr="004A274A">
        <w:rPr>
          <w:rStyle w:val="FootnoteReference"/>
          <w:rFonts w:cstheme="minorHAnsi"/>
          <w:sz w:val="20"/>
          <w:szCs w:val="20"/>
          <w:lang w:val="en-AU"/>
        </w:rPr>
        <w:footnoteReference w:id="41"/>
      </w:r>
      <w:r w:rsidRPr="004A274A">
        <w:rPr>
          <w:rFonts w:cstheme="minorHAnsi"/>
          <w:sz w:val="20"/>
          <w:szCs w:val="20"/>
          <w:lang w:val="en-AU"/>
        </w:rPr>
        <w:t xml:space="preserve"> conducted by KEIP. The purpose of the survey was ‘to enable the MoE through its FMU to better understand the condition of its school</w:t>
      </w:r>
      <w:r w:rsidR="000B629F">
        <w:rPr>
          <w:rFonts w:cstheme="minorHAnsi"/>
          <w:sz w:val="20"/>
          <w:szCs w:val="20"/>
          <w:lang w:val="en-AU"/>
        </w:rPr>
        <w:t>s’</w:t>
      </w:r>
      <w:r w:rsidRPr="004A274A">
        <w:rPr>
          <w:rFonts w:cstheme="minorHAnsi"/>
          <w:sz w:val="20"/>
          <w:szCs w:val="20"/>
          <w:lang w:val="en-AU"/>
        </w:rPr>
        <w:t>. This survey assessed the maintenance and repairs needed in 28 schools on nine islands of Kiribati, 18 of which were built with Australian aid funds</w:t>
      </w:r>
      <w:r w:rsidR="000B629F">
        <w:rPr>
          <w:rFonts w:cstheme="minorHAnsi"/>
          <w:sz w:val="20"/>
          <w:szCs w:val="20"/>
          <w:lang w:val="en-AU"/>
        </w:rPr>
        <w:t>.</w:t>
      </w:r>
      <w:r w:rsidRPr="004A274A">
        <w:rPr>
          <w:rFonts w:cstheme="minorHAnsi"/>
          <w:sz w:val="20"/>
          <w:szCs w:val="20"/>
          <w:lang w:val="en-AU"/>
        </w:rPr>
        <w:t xml:space="preserve"> </w:t>
      </w:r>
      <w:r w:rsidR="000B629F">
        <w:rPr>
          <w:rFonts w:cstheme="minorHAnsi"/>
          <w:sz w:val="20"/>
          <w:szCs w:val="20"/>
          <w:lang w:val="en-AU"/>
        </w:rPr>
        <w:t xml:space="preserve">These schools had been </w:t>
      </w:r>
      <w:r w:rsidRPr="004A274A">
        <w:rPr>
          <w:rFonts w:cstheme="minorHAnsi"/>
          <w:sz w:val="20"/>
          <w:szCs w:val="20"/>
          <w:lang w:val="en-AU"/>
        </w:rPr>
        <w:t xml:space="preserve">upgraded and repaired during KEIP Phases </w:t>
      </w:r>
      <w:r w:rsidR="000B629F">
        <w:rPr>
          <w:rFonts w:cstheme="minorHAnsi"/>
          <w:sz w:val="20"/>
          <w:szCs w:val="20"/>
          <w:lang w:val="en-AU"/>
        </w:rPr>
        <w:t>I</w:t>
      </w:r>
      <w:r w:rsidRPr="004A274A">
        <w:rPr>
          <w:rFonts w:cstheme="minorHAnsi"/>
          <w:sz w:val="20"/>
          <w:szCs w:val="20"/>
          <w:lang w:val="en-AU"/>
        </w:rPr>
        <w:t xml:space="preserve"> and </w:t>
      </w:r>
      <w:r w:rsidR="000B629F">
        <w:rPr>
          <w:rFonts w:cstheme="minorHAnsi"/>
          <w:sz w:val="20"/>
          <w:szCs w:val="20"/>
          <w:lang w:val="en-AU"/>
        </w:rPr>
        <w:t>II</w:t>
      </w:r>
      <w:r w:rsidRPr="004A274A">
        <w:rPr>
          <w:rFonts w:cstheme="minorHAnsi"/>
          <w:sz w:val="20"/>
          <w:szCs w:val="20"/>
          <w:lang w:val="en-AU"/>
        </w:rPr>
        <w:t xml:space="preserve">. </w:t>
      </w:r>
      <w:r w:rsidR="000B629F">
        <w:rPr>
          <w:rFonts w:cstheme="minorHAnsi"/>
          <w:sz w:val="20"/>
          <w:szCs w:val="20"/>
          <w:lang w:val="en-AU"/>
        </w:rPr>
        <w:t>A</w:t>
      </w:r>
      <w:r w:rsidR="00D742C0" w:rsidRPr="004A274A">
        <w:rPr>
          <w:rFonts w:cstheme="minorHAnsi"/>
          <w:sz w:val="20"/>
          <w:szCs w:val="20"/>
          <w:lang w:val="en-AU"/>
        </w:rPr>
        <w:t xml:space="preserve">s already noted, </w:t>
      </w:r>
      <w:r w:rsidR="000B629F">
        <w:rPr>
          <w:rFonts w:cstheme="minorHAnsi"/>
          <w:sz w:val="20"/>
          <w:szCs w:val="20"/>
          <w:lang w:val="en-AU"/>
        </w:rPr>
        <w:t xml:space="preserve">however, </w:t>
      </w:r>
      <w:r w:rsidR="00D742C0" w:rsidRPr="004A274A">
        <w:rPr>
          <w:rFonts w:cstheme="minorHAnsi"/>
          <w:sz w:val="20"/>
          <w:szCs w:val="20"/>
          <w:lang w:val="en-AU"/>
        </w:rPr>
        <w:t xml:space="preserve">the rehabilitation of the buildings fall under a different </w:t>
      </w:r>
      <w:r w:rsidR="000B629F">
        <w:rPr>
          <w:rFonts w:cstheme="minorHAnsi"/>
          <w:sz w:val="20"/>
          <w:szCs w:val="20"/>
          <w:lang w:val="en-AU"/>
        </w:rPr>
        <w:t>m</w:t>
      </w:r>
      <w:r w:rsidR="00D742C0" w:rsidRPr="004A274A">
        <w:rPr>
          <w:rFonts w:cstheme="minorHAnsi"/>
          <w:sz w:val="20"/>
          <w:szCs w:val="20"/>
          <w:lang w:val="en-AU"/>
        </w:rPr>
        <w:t>inistry (MISE),</w:t>
      </w:r>
      <w:r w:rsidR="007E7084" w:rsidRPr="004A274A">
        <w:rPr>
          <w:rFonts w:cstheme="minorHAnsi"/>
          <w:sz w:val="20"/>
          <w:szCs w:val="20"/>
          <w:lang w:val="en-AU"/>
        </w:rPr>
        <w:t xml:space="preserve"> </w:t>
      </w:r>
      <w:r w:rsidR="000B629F">
        <w:rPr>
          <w:rFonts w:cstheme="minorHAnsi"/>
          <w:sz w:val="20"/>
          <w:szCs w:val="20"/>
          <w:lang w:val="en-AU"/>
        </w:rPr>
        <w:t>and as such,</w:t>
      </w:r>
      <w:r w:rsidR="000B629F" w:rsidRPr="004A274A">
        <w:rPr>
          <w:rFonts w:cstheme="minorHAnsi"/>
          <w:sz w:val="20"/>
          <w:szCs w:val="20"/>
          <w:lang w:val="en-AU"/>
        </w:rPr>
        <w:t xml:space="preserve"> </w:t>
      </w:r>
      <w:r w:rsidR="00D742C0" w:rsidRPr="004A274A">
        <w:rPr>
          <w:rFonts w:cstheme="minorHAnsi"/>
          <w:sz w:val="20"/>
          <w:szCs w:val="20"/>
          <w:lang w:val="en-AU"/>
        </w:rPr>
        <w:t>changes at the political level will need to occur before</w:t>
      </w:r>
      <w:r w:rsidR="000B629F">
        <w:rPr>
          <w:rFonts w:cstheme="minorHAnsi"/>
          <w:sz w:val="20"/>
          <w:szCs w:val="20"/>
          <w:lang w:val="en-AU"/>
        </w:rPr>
        <w:t xml:space="preserve"> the</w:t>
      </w:r>
      <w:r w:rsidR="00D742C0" w:rsidRPr="004A274A">
        <w:rPr>
          <w:rFonts w:cstheme="minorHAnsi"/>
          <w:sz w:val="20"/>
          <w:szCs w:val="20"/>
          <w:lang w:val="en-AU"/>
        </w:rPr>
        <w:t xml:space="preserve"> M</w:t>
      </w:r>
      <w:r w:rsidR="000B629F">
        <w:rPr>
          <w:rFonts w:cstheme="minorHAnsi"/>
          <w:sz w:val="20"/>
          <w:szCs w:val="20"/>
          <w:lang w:val="en-AU"/>
        </w:rPr>
        <w:t>o</w:t>
      </w:r>
      <w:r w:rsidR="00D742C0" w:rsidRPr="004A274A">
        <w:rPr>
          <w:rFonts w:cstheme="minorHAnsi"/>
          <w:sz w:val="20"/>
          <w:szCs w:val="20"/>
          <w:lang w:val="en-AU"/>
        </w:rPr>
        <w:t xml:space="preserve">E can be held accountable </w:t>
      </w:r>
      <w:r w:rsidR="000B629F">
        <w:rPr>
          <w:rFonts w:cstheme="minorHAnsi"/>
          <w:sz w:val="20"/>
          <w:szCs w:val="20"/>
          <w:lang w:val="en-AU"/>
        </w:rPr>
        <w:t>for the</w:t>
      </w:r>
      <w:r w:rsidR="000B629F" w:rsidRPr="004A274A">
        <w:rPr>
          <w:rFonts w:cstheme="minorHAnsi"/>
          <w:sz w:val="20"/>
          <w:szCs w:val="20"/>
          <w:lang w:val="en-AU"/>
        </w:rPr>
        <w:t xml:space="preserve"> </w:t>
      </w:r>
      <w:r w:rsidR="007E7084" w:rsidRPr="004A274A">
        <w:rPr>
          <w:rFonts w:cstheme="minorHAnsi"/>
          <w:sz w:val="20"/>
          <w:szCs w:val="20"/>
          <w:lang w:val="en-AU"/>
        </w:rPr>
        <w:t>repair and maintenance needs identified in the survey</w:t>
      </w:r>
      <w:r w:rsidR="00D742C0" w:rsidRPr="004A274A">
        <w:rPr>
          <w:rFonts w:cstheme="minorHAnsi"/>
          <w:sz w:val="20"/>
          <w:szCs w:val="20"/>
          <w:lang w:val="en-AU"/>
        </w:rPr>
        <w:t xml:space="preserve">. </w:t>
      </w:r>
    </w:p>
    <w:p w14:paraId="771F96FA" w14:textId="77777777" w:rsidR="002D08FE" w:rsidRPr="004A274A" w:rsidRDefault="002D08FE" w:rsidP="0033793E">
      <w:pPr>
        <w:pStyle w:val="ListParagraph"/>
        <w:autoSpaceDE w:val="0"/>
        <w:autoSpaceDN w:val="0"/>
        <w:adjustRightInd w:val="0"/>
        <w:spacing w:after="0" w:line="240" w:lineRule="auto"/>
        <w:ind w:left="0"/>
        <w:rPr>
          <w:rFonts w:cstheme="minorHAnsi"/>
          <w:sz w:val="20"/>
          <w:szCs w:val="20"/>
          <w:lang w:val="en-AU"/>
        </w:rPr>
      </w:pPr>
    </w:p>
    <w:p w14:paraId="11EFEA89" w14:textId="77777777" w:rsidR="009F22B1" w:rsidRDefault="009F22B1" w:rsidP="0033793E">
      <w:pPr>
        <w:autoSpaceDE w:val="0"/>
        <w:autoSpaceDN w:val="0"/>
        <w:adjustRightInd w:val="0"/>
        <w:ind w:left="36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School Leadership</w:t>
      </w:r>
    </w:p>
    <w:p w14:paraId="3C054B08" w14:textId="77777777" w:rsidR="002D08FE" w:rsidRPr="004A274A" w:rsidRDefault="002D08FE" w:rsidP="0033793E">
      <w:pPr>
        <w:autoSpaceDE w:val="0"/>
        <w:autoSpaceDN w:val="0"/>
        <w:adjustRightInd w:val="0"/>
        <w:ind w:left="360"/>
        <w:rPr>
          <w:rFonts w:asciiTheme="minorHAnsi" w:eastAsiaTheme="minorHAnsi" w:hAnsiTheme="minorHAnsi" w:cstheme="minorHAnsi"/>
          <w:b/>
          <w:sz w:val="20"/>
          <w:szCs w:val="20"/>
          <w:lang w:val="en-AU"/>
        </w:rPr>
      </w:pPr>
    </w:p>
    <w:p w14:paraId="321C53C4" w14:textId="77777777" w:rsidR="009F22B1"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IMO 9</w:t>
      </w:r>
      <w:r w:rsidR="000B629F">
        <w:rPr>
          <w:rFonts w:asciiTheme="minorHAnsi" w:eastAsia="Times New Roman" w:hAnsiTheme="minorHAnsi" w:cstheme="minorHAnsi"/>
          <w:color w:val="auto"/>
          <w:lang w:val="en-AU"/>
        </w:rPr>
        <w:t>:</w:t>
      </w:r>
      <w:r w:rsidRPr="004A274A">
        <w:rPr>
          <w:rFonts w:asciiTheme="minorHAnsi" w:eastAsia="Times New Roman" w:hAnsiTheme="minorHAnsi" w:cstheme="minorHAnsi"/>
          <w:color w:val="auto"/>
          <w:lang w:val="en-AU"/>
        </w:rPr>
        <w:t xml:space="preserve"> Effective coaching and management of teachers by school leaders</w:t>
      </w:r>
    </w:p>
    <w:p w14:paraId="03C6423A" w14:textId="77777777" w:rsidR="002D08FE" w:rsidRPr="004A274A" w:rsidRDefault="002D08FE" w:rsidP="002D08FE">
      <w:pPr>
        <w:pStyle w:val="BodyCopy"/>
        <w:spacing w:before="0" w:after="0" w:line="240" w:lineRule="auto"/>
        <w:ind w:left="720"/>
        <w:rPr>
          <w:rFonts w:asciiTheme="minorHAnsi" w:eastAsia="Times New Roman" w:hAnsiTheme="minorHAnsi" w:cstheme="minorHAnsi"/>
          <w:color w:val="auto"/>
          <w:lang w:val="en-AU"/>
        </w:rPr>
      </w:pPr>
    </w:p>
    <w:p w14:paraId="67E74B23" w14:textId="5810EF2B"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The introduction of 18 IECs to the outer islands in 2015/16 has dramatically increased MoE’s ability to reach </w:t>
      </w:r>
      <w:r w:rsidR="00663F40">
        <w:rPr>
          <w:rFonts w:cstheme="minorHAnsi"/>
          <w:sz w:val="20"/>
          <w:szCs w:val="20"/>
          <w:lang w:val="en-AU"/>
        </w:rPr>
        <w:t xml:space="preserve">out to </w:t>
      </w:r>
      <w:r w:rsidRPr="004A274A">
        <w:rPr>
          <w:rFonts w:cstheme="minorHAnsi"/>
          <w:sz w:val="20"/>
          <w:szCs w:val="20"/>
          <w:lang w:val="en-AU"/>
        </w:rPr>
        <w:t xml:space="preserve">and monitor schools. Originally funded by KEIP, these positions have now been </w:t>
      </w:r>
      <w:r w:rsidR="000B629F">
        <w:rPr>
          <w:rFonts w:cstheme="minorHAnsi"/>
          <w:sz w:val="20"/>
          <w:szCs w:val="20"/>
          <w:lang w:val="en-AU"/>
        </w:rPr>
        <w:t>formalised within</w:t>
      </w:r>
      <w:r w:rsidRPr="004A274A">
        <w:rPr>
          <w:rFonts w:cstheme="minorHAnsi"/>
          <w:sz w:val="20"/>
          <w:szCs w:val="20"/>
          <w:lang w:val="en-AU"/>
        </w:rPr>
        <w:t xml:space="preserve"> the MoE system. The IECs </w:t>
      </w:r>
      <w:r w:rsidR="000B629F" w:rsidRPr="004A274A">
        <w:rPr>
          <w:rFonts w:cstheme="minorHAnsi"/>
          <w:sz w:val="20"/>
          <w:szCs w:val="20"/>
          <w:lang w:val="en-AU"/>
        </w:rPr>
        <w:t>ha</w:t>
      </w:r>
      <w:r w:rsidR="000B629F">
        <w:rPr>
          <w:rFonts w:cstheme="minorHAnsi"/>
          <w:sz w:val="20"/>
          <w:szCs w:val="20"/>
          <w:lang w:val="en-AU"/>
        </w:rPr>
        <w:t>ve</w:t>
      </w:r>
      <w:r w:rsidR="000B629F" w:rsidRPr="004A274A">
        <w:rPr>
          <w:rFonts w:cstheme="minorHAnsi"/>
          <w:sz w:val="20"/>
          <w:szCs w:val="20"/>
          <w:lang w:val="en-AU"/>
        </w:rPr>
        <w:t xml:space="preserve"> </w:t>
      </w:r>
      <w:r w:rsidRPr="004A274A">
        <w:rPr>
          <w:rFonts w:cstheme="minorHAnsi"/>
          <w:sz w:val="20"/>
          <w:szCs w:val="20"/>
          <w:lang w:val="en-AU"/>
        </w:rPr>
        <w:t>become largely administrative</w:t>
      </w:r>
      <w:r w:rsidR="000B629F">
        <w:rPr>
          <w:rFonts w:cstheme="minorHAnsi"/>
          <w:sz w:val="20"/>
          <w:szCs w:val="20"/>
          <w:lang w:val="en-AU"/>
        </w:rPr>
        <w:t xml:space="preserve"> positions</w:t>
      </w:r>
      <w:r w:rsidRPr="004A274A">
        <w:rPr>
          <w:rFonts w:cstheme="minorHAnsi"/>
          <w:sz w:val="20"/>
          <w:szCs w:val="20"/>
          <w:lang w:val="en-AU"/>
        </w:rPr>
        <w:t xml:space="preserve">, supporting the work of other development partners such as UNICEF’s WASH program. Given </w:t>
      </w:r>
      <w:r w:rsidR="000B629F">
        <w:rPr>
          <w:rFonts w:cstheme="minorHAnsi"/>
          <w:sz w:val="20"/>
          <w:szCs w:val="20"/>
          <w:lang w:val="en-AU"/>
        </w:rPr>
        <w:t>the IECs</w:t>
      </w:r>
      <w:r w:rsidR="000B629F" w:rsidRPr="004A274A">
        <w:rPr>
          <w:rFonts w:cstheme="minorHAnsi"/>
          <w:sz w:val="20"/>
          <w:szCs w:val="20"/>
          <w:lang w:val="en-AU"/>
        </w:rPr>
        <w:t xml:space="preserve"> </w:t>
      </w:r>
      <w:r w:rsidRPr="004A274A">
        <w:rPr>
          <w:rFonts w:cstheme="minorHAnsi"/>
          <w:sz w:val="20"/>
          <w:szCs w:val="20"/>
          <w:lang w:val="en-AU"/>
        </w:rPr>
        <w:t>expanded work load, it became necessary to recruit</w:t>
      </w:r>
      <w:r w:rsidR="000B629F">
        <w:rPr>
          <w:rFonts w:cstheme="minorHAnsi"/>
          <w:sz w:val="20"/>
          <w:szCs w:val="20"/>
          <w:lang w:val="en-AU"/>
        </w:rPr>
        <w:t xml:space="preserve"> </w:t>
      </w:r>
      <w:r w:rsidR="004E652C">
        <w:rPr>
          <w:rFonts w:cstheme="minorHAnsi"/>
          <w:sz w:val="20"/>
          <w:szCs w:val="20"/>
          <w:lang w:val="en-AU"/>
        </w:rPr>
        <w:t>associate lecturers</w:t>
      </w:r>
      <w:r w:rsidRPr="004A274A">
        <w:rPr>
          <w:rFonts w:cstheme="minorHAnsi"/>
          <w:sz w:val="20"/>
          <w:szCs w:val="20"/>
          <w:lang w:val="en-AU"/>
        </w:rPr>
        <w:t xml:space="preserve"> (</w:t>
      </w:r>
      <w:r w:rsidR="000B629F">
        <w:rPr>
          <w:rFonts w:cstheme="minorHAnsi"/>
          <w:sz w:val="20"/>
          <w:szCs w:val="20"/>
          <w:lang w:val="en-AU"/>
        </w:rPr>
        <w:t>10</w:t>
      </w:r>
      <w:r w:rsidR="000B629F" w:rsidRPr="004A274A">
        <w:rPr>
          <w:rFonts w:cstheme="minorHAnsi"/>
          <w:sz w:val="20"/>
          <w:szCs w:val="20"/>
          <w:lang w:val="en-AU"/>
        </w:rPr>
        <w:t xml:space="preserve"> </w:t>
      </w:r>
      <w:r w:rsidRPr="004A274A">
        <w:rPr>
          <w:rFonts w:cstheme="minorHAnsi"/>
          <w:sz w:val="20"/>
          <w:szCs w:val="20"/>
          <w:lang w:val="en-AU"/>
        </w:rPr>
        <w:t>in total) for both Tarawa and the outer islands to support head teachers and teachers with in-service coaching and leadership mentoring.</w:t>
      </w:r>
      <w:r w:rsidR="00C40B1E" w:rsidRPr="004A274A">
        <w:rPr>
          <w:rFonts w:cstheme="minorHAnsi"/>
          <w:sz w:val="20"/>
          <w:szCs w:val="20"/>
          <w:lang w:val="en-AU"/>
        </w:rPr>
        <w:t xml:space="preserve"> Where there </w:t>
      </w:r>
      <w:r w:rsidR="00FD456D">
        <w:rPr>
          <w:rFonts w:cstheme="minorHAnsi"/>
          <w:sz w:val="20"/>
          <w:szCs w:val="20"/>
          <w:lang w:val="en-AU"/>
        </w:rPr>
        <w:t>are</w:t>
      </w:r>
      <w:r w:rsidR="00FD456D" w:rsidRPr="004A274A">
        <w:rPr>
          <w:rFonts w:cstheme="minorHAnsi"/>
          <w:sz w:val="20"/>
          <w:szCs w:val="20"/>
          <w:lang w:val="en-AU"/>
        </w:rPr>
        <w:t xml:space="preserve"> </w:t>
      </w:r>
      <w:r w:rsidR="00C40B1E" w:rsidRPr="004A274A">
        <w:rPr>
          <w:rFonts w:cstheme="minorHAnsi"/>
          <w:sz w:val="20"/>
          <w:szCs w:val="20"/>
          <w:lang w:val="en-AU"/>
        </w:rPr>
        <w:t xml:space="preserve">no </w:t>
      </w:r>
      <w:r w:rsidR="004E652C">
        <w:rPr>
          <w:rFonts w:cstheme="minorHAnsi"/>
          <w:sz w:val="20"/>
          <w:szCs w:val="20"/>
          <w:lang w:val="en-AU"/>
        </w:rPr>
        <w:t>associate lecturers</w:t>
      </w:r>
      <w:r w:rsidR="00C40B1E" w:rsidRPr="004A274A">
        <w:rPr>
          <w:rFonts w:cstheme="minorHAnsi"/>
          <w:sz w:val="20"/>
          <w:szCs w:val="20"/>
          <w:lang w:val="en-AU"/>
        </w:rPr>
        <w:t>, IECs do both</w:t>
      </w:r>
      <w:r w:rsidR="00FD456D">
        <w:rPr>
          <w:rFonts w:cstheme="minorHAnsi"/>
          <w:sz w:val="20"/>
          <w:szCs w:val="20"/>
          <w:lang w:val="en-AU"/>
        </w:rPr>
        <w:t>.</w:t>
      </w:r>
      <w:r w:rsidR="00C40B1E" w:rsidRPr="004A274A">
        <w:rPr>
          <w:rFonts w:cstheme="minorHAnsi"/>
          <w:sz w:val="20"/>
          <w:szCs w:val="20"/>
          <w:lang w:val="en-AU"/>
        </w:rPr>
        <w:t xml:space="preserve"> </w:t>
      </w:r>
      <w:r w:rsidR="00FD456D">
        <w:rPr>
          <w:rFonts w:cstheme="minorHAnsi"/>
          <w:sz w:val="20"/>
          <w:szCs w:val="20"/>
          <w:lang w:val="en-AU"/>
        </w:rPr>
        <w:t xml:space="preserve">This </w:t>
      </w:r>
      <w:r w:rsidR="00C40B1E" w:rsidRPr="004A274A">
        <w:rPr>
          <w:rFonts w:cstheme="minorHAnsi"/>
          <w:sz w:val="20"/>
          <w:szCs w:val="20"/>
          <w:lang w:val="en-AU"/>
        </w:rPr>
        <w:t xml:space="preserve">usually </w:t>
      </w:r>
      <w:r w:rsidR="00FD456D">
        <w:rPr>
          <w:rFonts w:cstheme="minorHAnsi"/>
          <w:sz w:val="20"/>
          <w:szCs w:val="20"/>
          <w:lang w:val="en-AU"/>
        </w:rPr>
        <w:t xml:space="preserve">only occurs </w:t>
      </w:r>
      <w:r w:rsidR="00C40B1E" w:rsidRPr="004A274A">
        <w:rPr>
          <w:rFonts w:cstheme="minorHAnsi"/>
          <w:sz w:val="20"/>
          <w:szCs w:val="20"/>
          <w:lang w:val="en-AU"/>
        </w:rPr>
        <w:t>in locations with a few schools</w:t>
      </w:r>
      <w:r w:rsidR="00FD456D">
        <w:rPr>
          <w:rFonts w:cstheme="minorHAnsi"/>
          <w:sz w:val="20"/>
          <w:szCs w:val="20"/>
          <w:lang w:val="en-AU"/>
        </w:rPr>
        <w:t>,</w:t>
      </w:r>
      <w:r w:rsidR="00C40B1E" w:rsidRPr="004A274A">
        <w:rPr>
          <w:rFonts w:cstheme="minorHAnsi"/>
          <w:sz w:val="20"/>
          <w:szCs w:val="20"/>
          <w:lang w:val="en-AU"/>
        </w:rPr>
        <w:t xml:space="preserve"> so the load is manageable. IECs and </w:t>
      </w:r>
      <w:r w:rsidR="004E652C">
        <w:rPr>
          <w:rFonts w:cstheme="minorHAnsi"/>
          <w:sz w:val="20"/>
          <w:szCs w:val="20"/>
          <w:lang w:val="en-AU"/>
        </w:rPr>
        <w:t>associate lecturers</w:t>
      </w:r>
      <w:r w:rsidR="00FD456D" w:rsidRPr="004A274A">
        <w:rPr>
          <w:rFonts w:cstheme="minorHAnsi"/>
          <w:sz w:val="20"/>
          <w:szCs w:val="20"/>
          <w:lang w:val="en-AU"/>
        </w:rPr>
        <w:t xml:space="preserve"> </w:t>
      </w:r>
      <w:r w:rsidR="00C40B1E" w:rsidRPr="004A274A">
        <w:rPr>
          <w:rFonts w:cstheme="minorHAnsi"/>
          <w:sz w:val="20"/>
          <w:szCs w:val="20"/>
          <w:lang w:val="en-AU"/>
        </w:rPr>
        <w:t>are trained and supported to carry out their capacity development roles.</w:t>
      </w:r>
    </w:p>
    <w:p w14:paraId="2F3A7407"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7082031C" w14:textId="662E20DA"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The LLL program, developed by KEF with MoE input</w:t>
      </w:r>
      <w:r w:rsidR="00FD456D">
        <w:rPr>
          <w:rFonts w:cstheme="minorHAnsi"/>
          <w:sz w:val="20"/>
          <w:szCs w:val="20"/>
          <w:lang w:val="en-AU"/>
        </w:rPr>
        <w:t>,</w:t>
      </w:r>
      <w:r w:rsidRPr="004A274A">
        <w:rPr>
          <w:rFonts w:cstheme="minorHAnsi"/>
          <w:sz w:val="20"/>
          <w:szCs w:val="20"/>
          <w:lang w:val="en-AU"/>
        </w:rPr>
        <w:t xml:space="preserve"> </w:t>
      </w:r>
      <w:r w:rsidR="00FD456D">
        <w:rPr>
          <w:rFonts w:cstheme="minorHAnsi"/>
          <w:sz w:val="20"/>
          <w:szCs w:val="20"/>
          <w:lang w:val="en-AU"/>
        </w:rPr>
        <w:t xml:space="preserve">received </w:t>
      </w:r>
      <w:r w:rsidRPr="004A274A">
        <w:rPr>
          <w:rFonts w:cstheme="minorHAnsi"/>
          <w:sz w:val="20"/>
          <w:szCs w:val="20"/>
          <w:lang w:val="en-AU"/>
        </w:rPr>
        <w:t>excellent feedback from participants and continues to evolve based on identified needs</w:t>
      </w:r>
      <w:r w:rsidR="00FD456D">
        <w:rPr>
          <w:rFonts w:cstheme="minorHAnsi"/>
          <w:sz w:val="20"/>
          <w:szCs w:val="20"/>
          <w:lang w:val="en-AU"/>
        </w:rPr>
        <w:t>.</w:t>
      </w:r>
      <w:r w:rsidR="004C06AB" w:rsidRPr="004A274A">
        <w:rPr>
          <w:rStyle w:val="FootnoteReference"/>
          <w:rFonts w:cstheme="minorHAnsi"/>
          <w:sz w:val="20"/>
          <w:szCs w:val="20"/>
          <w:lang w:val="en-AU"/>
        </w:rPr>
        <w:footnoteReference w:id="42"/>
      </w:r>
      <w:r w:rsidRPr="004A274A">
        <w:rPr>
          <w:rFonts w:cstheme="minorHAnsi"/>
          <w:sz w:val="20"/>
          <w:szCs w:val="20"/>
          <w:lang w:val="en-AU"/>
        </w:rPr>
        <w:t xml:space="preserve"> The majority of teachers interviewed confirm</w:t>
      </w:r>
      <w:r w:rsidR="00FD456D">
        <w:rPr>
          <w:rFonts w:cstheme="minorHAnsi"/>
          <w:sz w:val="20"/>
          <w:szCs w:val="20"/>
          <w:lang w:val="en-AU"/>
        </w:rPr>
        <w:t>ed</w:t>
      </w:r>
      <w:r w:rsidRPr="004A274A">
        <w:rPr>
          <w:rFonts w:cstheme="minorHAnsi"/>
          <w:sz w:val="20"/>
          <w:szCs w:val="20"/>
          <w:lang w:val="en-AU"/>
        </w:rPr>
        <w:t xml:space="preserve"> that head teachers had introduced new processes </w:t>
      </w:r>
      <w:r w:rsidR="00FD456D">
        <w:rPr>
          <w:rFonts w:cstheme="minorHAnsi"/>
          <w:sz w:val="20"/>
          <w:szCs w:val="20"/>
          <w:lang w:val="en-AU"/>
        </w:rPr>
        <w:t>after</w:t>
      </w:r>
      <w:r w:rsidR="00FD456D" w:rsidRPr="004A274A">
        <w:rPr>
          <w:rFonts w:cstheme="minorHAnsi"/>
          <w:sz w:val="20"/>
          <w:szCs w:val="20"/>
          <w:lang w:val="en-AU"/>
        </w:rPr>
        <w:t xml:space="preserve"> </w:t>
      </w:r>
      <w:r w:rsidRPr="004A274A">
        <w:rPr>
          <w:rFonts w:cstheme="minorHAnsi"/>
          <w:sz w:val="20"/>
          <w:szCs w:val="20"/>
          <w:lang w:val="en-AU"/>
        </w:rPr>
        <w:t xml:space="preserve">training, with teacher observations (including the provision of feedback) and regular peer learning groups being the most common changes. Through the IECs and </w:t>
      </w:r>
      <w:r w:rsidR="004E652C">
        <w:rPr>
          <w:rFonts w:cstheme="minorHAnsi"/>
          <w:sz w:val="20"/>
          <w:szCs w:val="20"/>
          <w:lang w:val="en-AU"/>
        </w:rPr>
        <w:t>associate lecturers</w:t>
      </w:r>
      <w:r w:rsidRPr="004A274A">
        <w:rPr>
          <w:rFonts w:cstheme="minorHAnsi"/>
          <w:sz w:val="20"/>
          <w:szCs w:val="20"/>
          <w:lang w:val="en-AU"/>
        </w:rPr>
        <w:t xml:space="preserve">, KEIP has </w:t>
      </w:r>
      <w:r w:rsidR="00FD456D" w:rsidRPr="004A274A">
        <w:rPr>
          <w:rFonts w:cstheme="minorHAnsi"/>
          <w:sz w:val="20"/>
          <w:szCs w:val="20"/>
          <w:lang w:val="en-AU"/>
        </w:rPr>
        <w:t>c</w:t>
      </w:r>
      <w:r w:rsidR="00FD456D">
        <w:rPr>
          <w:rFonts w:cstheme="minorHAnsi"/>
          <w:sz w:val="20"/>
          <w:szCs w:val="20"/>
          <w:lang w:val="en-AU"/>
        </w:rPr>
        <w:t>onducted</w:t>
      </w:r>
      <w:r w:rsidRPr="004A274A">
        <w:rPr>
          <w:rFonts w:cstheme="minorHAnsi"/>
          <w:sz w:val="20"/>
          <w:szCs w:val="20"/>
          <w:lang w:val="en-AU"/>
        </w:rPr>
        <w:t xml:space="preserve"> significant monitoring of head teachers </w:t>
      </w:r>
      <w:r w:rsidR="00FD456D">
        <w:rPr>
          <w:rFonts w:cstheme="minorHAnsi"/>
          <w:sz w:val="20"/>
          <w:szCs w:val="20"/>
          <w:lang w:val="en-AU"/>
        </w:rPr>
        <w:t>following</w:t>
      </w:r>
      <w:r w:rsidRPr="004A274A">
        <w:rPr>
          <w:rFonts w:cstheme="minorHAnsi"/>
          <w:sz w:val="20"/>
          <w:szCs w:val="20"/>
          <w:lang w:val="en-AU"/>
        </w:rPr>
        <w:t xml:space="preserve"> trainings</w:t>
      </w:r>
      <w:r w:rsidR="00FD456D">
        <w:rPr>
          <w:rFonts w:cstheme="minorHAnsi"/>
          <w:sz w:val="20"/>
          <w:szCs w:val="20"/>
          <w:lang w:val="en-AU"/>
        </w:rPr>
        <w:t>.</w:t>
      </w:r>
      <w:r w:rsidRPr="004A274A">
        <w:rPr>
          <w:rFonts w:cstheme="minorHAnsi"/>
          <w:sz w:val="20"/>
          <w:szCs w:val="20"/>
          <w:lang w:val="en-AU"/>
        </w:rPr>
        <w:t xml:space="preserve"> </w:t>
      </w:r>
      <w:r w:rsidR="00FD456D">
        <w:rPr>
          <w:rFonts w:cstheme="minorHAnsi"/>
          <w:sz w:val="20"/>
          <w:szCs w:val="20"/>
          <w:lang w:val="en-AU"/>
        </w:rPr>
        <w:t xml:space="preserve">Initially this process was impeded by </w:t>
      </w:r>
      <w:r w:rsidRPr="004A274A">
        <w:rPr>
          <w:rFonts w:cstheme="minorHAnsi"/>
          <w:sz w:val="20"/>
          <w:szCs w:val="20"/>
          <w:lang w:val="en-AU"/>
        </w:rPr>
        <w:t>cultural issues</w:t>
      </w:r>
      <w:r w:rsidR="00FD456D">
        <w:rPr>
          <w:rFonts w:cstheme="minorHAnsi"/>
          <w:sz w:val="20"/>
          <w:szCs w:val="20"/>
          <w:lang w:val="en-AU"/>
        </w:rPr>
        <w:t>.</w:t>
      </w:r>
      <w:r w:rsidRPr="004A274A">
        <w:rPr>
          <w:rFonts w:cstheme="minorHAnsi"/>
          <w:sz w:val="20"/>
          <w:szCs w:val="20"/>
          <w:lang w:val="en-AU"/>
        </w:rPr>
        <w:t xml:space="preserve"> </w:t>
      </w:r>
      <w:r w:rsidR="00FD456D">
        <w:rPr>
          <w:rFonts w:cstheme="minorHAnsi"/>
          <w:sz w:val="20"/>
          <w:szCs w:val="20"/>
          <w:lang w:val="en-AU"/>
        </w:rPr>
        <w:t>Some</w:t>
      </w:r>
      <w:r w:rsidRPr="004A274A">
        <w:rPr>
          <w:rFonts w:cstheme="minorHAnsi"/>
          <w:sz w:val="20"/>
          <w:szCs w:val="20"/>
          <w:lang w:val="en-AU"/>
        </w:rPr>
        <w:t xml:space="preserve"> head teachers </w:t>
      </w:r>
      <w:r w:rsidR="00FD456D">
        <w:rPr>
          <w:rFonts w:cstheme="minorHAnsi"/>
          <w:sz w:val="20"/>
          <w:szCs w:val="20"/>
          <w:lang w:val="en-AU"/>
        </w:rPr>
        <w:t>were reluctant to offer</w:t>
      </w:r>
      <w:r w:rsidRPr="004A274A">
        <w:rPr>
          <w:rFonts w:cstheme="minorHAnsi"/>
          <w:sz w:val="20"/>
          <w:szCs w:val="20"/>
          <w:lang w:val="en-AU"/>
        </w:rPr>
        <w:t xml:space="preserve"> negative </w:t>
      </w:r>
      <w:r w:rsidR="00FD456D">
        <w:rPr>
          <w:rFonts w:cstheme="minorHAnsi"/>
          <w:sz w:val="20"/>
          <w:szCs w:val="20"/>
          <w:lang w:val="en-AU"/>
        </w:rPr>
        <w:t xml:space="preserve">observation comments, although this </w:t>
      </w:r>
      <w:r w:rsidRPr="004A274A">
        <w:rPr>
          <w:rFonts w:cstheme="minorHAnsi"/>
          <w:sz w:val="20"/>
          <w:szCs w:val="20"/>
          <w:lang w:val="en-AU"/>
        </w:rPr>
        <w:t>has improved over time. Among teachers (and some principals), there is some confusion about the improved processes supported and advocated for through LLL and how these appraisals fit in with the MoE requirements such as formal teacher appraisals. As a new program, the activities introduced as part of LLL are not yet reflected in the formal school calendar. One principal suggested that integrating LLL commitments or blocking out periods for these requirements would assist with better organisational management at the school level and support principals, particularly those with a full teaching load</w:t>
      </w:r>
      <w:r w:rsidR="00FD456D">
        <w:rPr>
          <w:rFonts w:cstheme="minorHAnsi"/>
          <w:sz w:val="20"/>
          <w:szCs w:val="20"/>
          <w:lang w:val="en-AU"/>
        </w:rPr>
        <w:t>, to</w:t>
      </w:r>
      <w:r w:rsidRPr="004A274A">
        <w:rPr>
          <w:rFonts w:cstheme="minorHAnsi"/>
          <w:sz w:val="20"/>
          <w:szCs w:val="20"/>
          <w:lang w:val="en-AU"/>
        </w:rPr>
        <w:t xml:space="preserve"> manage their commitments. </w:t>
      </w:r>
      <w:r w:rsidR="00FD456D">
        <w:rPr>
          <w:rFonts w:cstheme="minorHAnsi"/>
          <w:sz w:val="20"/>
          <w:szCs w:val="20"/>
          <w:lang w:val="en-AU"/>
        </w:rPr>
        <w:t xml:space="preserve">While </w:t>
      </w:r>
      <w:r w:rsidRPr="004A274A">
        <w:rPr>
          <w:rFonts w:cstheme="minorHAnsi"/>
          <w:sz w:val="20"/>
          <w:szCs w:val="20"/>
          <w:lang w:val="en-AU"/>
        </w:rPr>
        <w:t xml:space="preserve">IECs </w:t>
      </w:r>
      <w:r w:rsidR="00FD456D">
        <w:rPr>
          <w:rFonts w:cstheme="minorHAnsi"/>
          <w:sz w:val="20"/>
          <w:szCs w:val="20"/>
          <w:lang w:val="en-AU"/>
        </w:rPr>
        <w:t>were</w:t>
      </w:r>
      <w:r w:rsidR="00FD456D" w:rsidRPr="004A274A">
        <w:rPr>
          <w:rFonts w:cstheme="minorHAnsi"/>
          <w:sz w:val="20"/>
          <w:szCs w:val="20"/>
          <w:lang w:val="en-AU"/>
        </w:rPr>
        <w:t xml:space="preserve"> </w:t>
      </w:r>
      <w:r w:rsidRPr="004A274A">
        <w:rPr>
          <w:rFonts w:cstheme="minorHAnsi"/>
          <w:sz w:val="20"/>
          <w:szCs w:val="20"/>
          <w:lang w:val="en-AU"/>
        </w:rPr>
        <w:t>very supportive of the LLL</w:t>
      </w:r>
      <w:r w:rsidR="00FD456D">
        <w:rPr>
          <w:rFonts w:cstheme="minorHAnsi"/>
          <w:sz w:val="20"/>
          <w:szCs w:val="20"/>
          <w:lang w:val="en-AU"/>
        </w:rPr>
        <w:t>, they</w:t>
      </w:r>
      <w:r w:rsidRPr="004A274A">
        <w:rPr>
          <w:rFonts w:cstheme="minorHAnsi"/>
          <w:sz w:val="20"/>
          <w:szCs w:val="20"/>
          <w:lang w:val="en-AU"/>
        </w:rPr>
        <w:t xml:space="preserve"> also commented that the additional workload from the monitoring has added to their already significant workload. </w:t>
      </w:r>
    </w:p>
    <w:p w14:paraId="46BE4FD1"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0E08EE81" w14:textId="4BDCC5BE" w:rsidR="009F22B1"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For LLL </w:t>
      </w:r>
      <w:r w:rsidR="004C3061">
        <w:rPr>
          <w:rFonts w:cstheme="minorHAnsi"/>
          <w:sz w:val="20"/>
          <w:szCs w:val="20"/>
          <w:lang w:val="en-AU"/>
        </w:rPr>
        <w:t>P</w:t>
      </w:r>
      <w:r w:rsidR="004C3061" w:rsidRPr="004A274A">
        <w:rPr>
          <w:rFonts w:cstheme="minorHAnsi"/>
          <w:sz w:val="20"/>
          <w:szCs w:val="20"/>
          <w:lang w:val="en-AU"/>
        </w:rPr>
        <w:t xml:space="preserve">hase </w:t>
      </w:r>
      <w:r w:rsidR="004C3061">
        <w:rPr>
          <w:rFonts w:cstheme="minorHAnsi"/>
          <w:sz w:val="20"/>
          <w:szCs w:val="20"/>
          <w:lang w:val="en-AU"/>
        </w:rPr>
        <w:t>I</w:t>
      </w:r>
      <w:r w:rsidRPr="004A274A">
        <w:rPr>
          <w:rFonts w:cstheme="minorHAnsi"/>
          <w:sz w:val="20"/>
          <w:szCs w:val="20"/>
          <w:lang w:val="en-AU"/>
        </w:rPr>
        <w:t xml:space="preserve">, head teachers were mostly trained in South Tarawa. For Phase </w:t>
      </w:r>
      <w:r w:rsidR="004C3061">
        <w:rPr>
          <w:rFonts w:cstheme="minorHAnsi"/>
          <w:sz w:val="20"/>
          <w:szCs w:val="20"/>
          <w:lang w:val="en-AU"/>
        </w:rPr>
        <w:t>II</w:t>
      </w:r>
      <w:r w:rsidRPr="004A274A">
        <w:rPr>
          <w:rFonts w:cstheme="minorHAnsi"/>
          <w:sz w:val="20"/>
          <w:szCs w:val="20"/>
          <w:lang w:val="en-AU"/>
        </w:rPr>
        <w:t xml:space="preserve"> and future phases, KEIP has introduced a cascade model that brings training to </w:t>
      </w:r>
      <w:r w:rsidR="004C3061">
        <w:rPr>
          <w:rFonts w:cstheme="minorHAnsi"/>
          <w:sz w:val="20"/>
          <w:szCs w:val="20"/>
          <w:lang w:val="en-AU"/>
        </w:rPr>
        <w:t>the</w:t>
      </w:r>
      <w:r w:rsidR="004C3061" w:rsidRPr="004A274A">
        <w:rPr>
          <w:rFonts w:cstheme="minorHAnsi"/>
          <w:sz w:val="20"/>
          <w:szCs w:val="20"/>
          <w:lang w:val="en-AU"/>
        </w:rPr>
        <w:t xml:space="preserve"> </w:t>
      </w:r>
      <w:r w:rsidRPr="004A274A">
        <w:rPr>
          <w:rFonts w:cstheme="minorHAnsi"/>
          <w:sz w:val="20"/>
          <w:szCs w:val="20"/>
          <w:lang w:val="en-AU"/>
        </w:rPr>
        <w:t>local environment and includes follow</w:t>
      </w:r>
      <w:r w:rsidR="00B85095">
        <w:rPr>
          <w:rFonts w:cstheme="minorHAnsi"/>
          <w:sz w:val="20"/>
          <w:szCs w:val="20"/>
          <w:lang w:val="en-AU"/>
        </w:rPr>
        <w:t>-</w:t>
      </w:r>
      <w:r w:rsidRPr="004A274A">
        <w:rPr>
          <w:rFonts w:cstheme="minorHAnsi"/>
          <w:sz w:val="20"/>
          <w:szCs w:val="20"/>
          <w:lang w:val="en-AU"/>
        </w:rPr>
        <w:t xml:space="preserve">up </w:t>
      </w:r>
      <w:r w:rsidR="00B85095">
        <w:rPr>
          <w:rFonts w:cstheme="minorHAnsi"/>
          <w:sz w:val="20"/>
          <w:szCs w:val="20"/>
          <w:lang w:val="en-AU"/>
        </w:rPr>
        <w:t xml:space="preserve">activities </w:t>
      </w:r>
      <w:r w:rsidRPr="004A274A">
        <w:rPr>
          <w:rFonts w:cstheme="minorHAnsi"/>
          <w:sz w:val="20"/>
          <w:szCs w:val="20"/>
          <w:lang w:val="en-AU"/>
        </w:rPr>
        <w:t xml:space="preserve">and mentoring from IECs and </w:t>
      </w:r>
      <w:r w:rsidR="004E652C">
        <w:rPr>
          <w:rFonts w:cstheme="minorHAnsi"/>
          <w:sz w:val="20"/>
          <w:szCs w:val="20"/>
          <w:lang w:val="en-AU"/>
        </w:rPr>
        <w:t>associate lecturers</w:t>
      </w:r>
      <w:r w:rsidRPr="004A274A">
        <w:rPr>
          <w:rFonts w:cstheme="minorHAnsi"/>
          <w:sz w:val="20"/>
          <w:szCs w:val="20"/>
          <w:lang w:val="en-AU"/>
        </w:rPr>
        <w:t xml:space="preserve">. In </w:t>
      </w:r>
      <w:r w:rsidR="00B85095">
        <w:rPr>
          <w:rFonts w:cstheme="minorHAnsi"/>
          <w:sz w:val="20"/>
          <w:szCs w:val="20"/>
          <w:lang w:val="en-AU"/>
        </w:rPr>
        <w:t>P</w:t>
      </w:r>
      <w:r w:rsidRPr="004A274A">
        <w:rPr>
          <w:rFonts w:cstheme="minorHAnsi"/>
          <w:sz w:val="20"/>
          <w:szCs w:val="20"/>
          <w:lang w:val="en-AU"/>
        </w:rPr>
        <w:t xml:space="preserve">hase </w:t>
      </w:r>
      <w:r w:rsidR="00B85095">
        <w:rPr>
          <w:rFonts w:cstheme="minorHAnsi"/>
          <w:sz w:val="20"/>
          <w:szCs w:val="20"/>
          <w:lang w:val="en-AU"/>
        </w:rPr>
        <w:t>II</w:t>
      </w:r>
      <w:r w:rsidRPr="004A274A">
        <w:rPr>
          <w:rFonts w:cstheme="minorHAnsi"/>
          <w:sz w:val="20"/>
          <w:szCs w:val="20"/>
          <w:lang w:val="en-AU"/>
        </w:rPr>
        <w:t xml:space="preserve">, some teachers on outer islands indicated </w:t>
      </w:r>
      <w:r w:rsidR="00B85095">
        <w:rPr>
          <w:rFonts w:cstheme="minorHAnsi"/>
          <w:sz w:val="20"/>
          <w:szCs w:val="20"/>
          <w:lang w:val="en-AU"/>
        </w:rPr>
        <w:t xml:space="preserve">that </w:t>
      </w:r>
      <w:r w:rsidRPr="004A274A">
        <w:rPr>
          <w:rFonts w:cstheme="minorHAnsi"/>
          <w:sz w:val="20"/>
          <w:szCs w:val="20"/>
          <w:lang w:val="en-AU"/>
        </w:rPr>
        <w:t>there were some issues with IECs not being able to elaborate some course details</w:t>
      </w:r>
      <w:r w:rsidR="00B85095">
        <w:rPr>
          <w:rFonts w:cstheme="minorHAnsi"/>
          <w:sz w:val="20"/>
          <w:szCs w:val="20"/>
          <w:lang w:val="en-AU"/>
        </w:rPr>
        <w:t>. In general,</w:t>
      </w:r>
      <w:r w:rsidRPr="004A274A">
        <w:rPr>
          <w:rFonts w:cstheme="minorHAnsi"/>
          <w:sz w:val="20"/>
          <w:szCs w:val="20"/>
          <w:lang w:val="en-AU"/>
        </w:rPr>
        <w:t xml:space="preserve"> however, participants were pleased with the quality of training.</w:t>
      </w:r>
    </w:p>
    <w:p w14:paraId="07B27BB8" w14:textId="77777777" w:rsidR="002D08FE" w:rsidRPr="004A274A" w:rsidRDefault="002D08FE" w:rsidP="0033793E">
      <w:pPr>
        <w:pStyle w:val="ListParagraph"/>
        <w:autoSpaceDE w:val="0"/>
        <w:autoSpaceDN w:val="0"/>
        <w:adjustRightInd w:val="0"/>
        <w:spacing w:after="0" w:line="240" w:lineRule="auto"/>
        <w:ind w:left="0"/>
        <w:rPr>
          <w:rFonts w:cstheme="minorHAnsi"/>
          <w:sz w:val="20"/>
          <w:szCs w:val="20"/>
          <w:lang w:val="en-AU"/>
        </w:rPr>
      </w:pPr>
    </w:p>
    <w:p w14:paraId="654105CD" w14:textId="77777777" w:rsidR="009F22B1" w:rsidRDefault="009F22B1" w:rsidP="0033793E">
      <w:pPr>
        <w:autoSpaceDE w:val="0"/>
        <w:autoSpaceDN w:val="0"/>
        <w:adjustRightInd w:val="0"/>
        <w:ind w:left="36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Inclusive Education</w:t>
      </w:r>
    </w:p>
    <w:p w14:paraId="0A888003" w14:textId="77777777" w:rsidR="002D08FE" w:rsidRPr="004A274A" w:rsidRDefault="002D08FE" w:rsidP="0033793E">
      <w:pPr>
        <w:autoSpaceDE w:val="0"/>
        <w:autoSpaceDN w:val="0"/>
        <w:adjustRightInd w:val="0"/>
        <w:ind w:left="360"/>
        <w:rPr>
          <w:rFonts w:asciiTheme="minorHAnsi" w:eastAsiaTheme="minorHAnsi" w:hAnsiTheme="minorHAnsi" w:cstheme="minorHAnsi"/>
          <w:b/>
          <w:sz w:val="20"/>
          <w:szCs w:val="20"/>
          <w:lang w:val="en-AU"/>
        </w:rPr>
      </w:pPr>
    </w:p>
    <w:p w14:paraId="31A3B434" w14:textId="77777777" w:rsidR="009F22B1"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 xml:space="preserve">IMO5: Improved teaching and assessment of all struggling students including children with a disability </w:t>
      </w:r>
    </w:p>
    <w:p w14:paraId="704502CF" w14:textId="77777777" w:rsidR="002D08FE" w:rsidRPr="004A274A" w:rsidRDefault="002D08FE" w:rsidP="002D08FE">
      <w:pPr>
        <w:pStyle w:val="BodyCopy"/>
        <w:spacing w:before="0" w:after="0" w:line="240" w:lineRule="auto"/>
        <w:ind w:left="720"/>
        <w:rPr>
          <w:rFonts w:asciiTheme="minorHAnsi" w:eastAsia="Times New Roman" w:hAnsiTheme="minorHAnsi" w:cstheme="minorHAnsi"/>
          <w:color w:val="auto"/>
          <w:lang w:val="en-AU"/>
        </w:rPr>
      </w:pPr>
    </w:p>
    <w:p w14:paraId="2289A9D3" w14:textId="0EA8BE09" w:rsidR="00D675C2" w:rsidRPr="004A274A" w:rsidRDefault="009F22B1" w:rsidP="0033793E">
      <w:pPr>
        <w:pStyle w:val="ListParagraph"/>
        <w:spacing w:after="0" w:line="240" w:lineRule="auto"/>
        <w:ind w:left="0"/>
        <w:rPr>
          <w:rFonts w:cstheme="minorHAnsi"/>
          <w:sz w:val="20"/>
          <w:szCs w:val="20"/>
          <w:lang w:val="en-AU"/>
        </w:rPr>
      </w:pPr>
      <w:r w:rsidRPr="004A274A">
        <w:rPr>
          <w:rFonts w:cstheme="minorHAnsi"/>
          <w:sz w:val="20"/>
          <w:szCs w:val="20"/>
          <w:lang w:val="en-AU"/>
        </w:rPr>
        <w:t>KEIP inclusive education initiatives have been consistent with DFAT’s twin track approach</w:t>
      </w:r>
      <w:r w:rsidRPr="004A274A">
        <w:rPr>
          <w:rFonts w:cs="Times New Roman (Body CS)"/>
          <w:sz w:val="20"/>
          <w:szCs w:val="20"/>
          <w:vertAlign w:val="superscript"/>
          <w:lang w:val="en-AU"/>
        </w:rPr>
        <w:footnoteReference w:id="43"/>
      </w:r>
      <w:r w:rsidRPr="004A274A">
        <w:rPr>
          <w:rFonts w:cs="Times New Roman (Body CS)"/>
          <w:sz w:val="20"/>
          <w:szCs w:val="20"/>
          <w:vertAlign w:val="superscript"/>
          <w:lang w:val="en-AU"/>
        </w:rPr>
        <w:t xml:space="preserve"> </w:t>
      </w:r>
      <w:r w:rsidRPr="004A274A">
        <w:rPr>
          <w:rFonts w:cstheme="minorHAnsi"/>
          <w:sz w:val="20"/>
          <w:szCs w:val="20"/>
          <w:lang w:val="en-AU"/>
        </w:rPr>
        <w:t xml:space="preserve">and </w:t>
      </w:r>
      <w:r w:rsidR="00B85095">
        <w:rPr>
          <w:rFonts w:cstheme="minorHAnsi"/>
          <w:sz w:val="20"/>
          <w:szCs w:val="20"/>
          <w:lang w:val="en-AU"/>
        </w:rPr>
        <w:t>have</w:t>
      </w:r>
      <w:r w:rsidR="00B85095" w:rsidRPr="004A274A">
        <w:rPr>
          <w:rFonts w:cstheme="minorHAnsi"/>
          <w:sz w:val="20"/>
          <w:szCs w:val="20"/>
          <w:lang w:val="en-AU"/>
        </w:rPr>
        <w:t xml:space="preserve"> </w:t>
      </w:r>
      <w:r w:rsidRPr="004A274A">
        <w:rPr>
          <w:rFonts w:cstheme="minorHAnsi"/>
          <w:sz w:val="20"/>
          <w:szCs w:val="20"/>
          <w:lang w:val="en-AU"/>
        </w:rPr>
        <w:t>involved a range of approaches targeting teachers, schools, parents and external factors such as community attitudes, policies, regulations and resources. KEIP has supported the distribution of the Kiribati Disability Inclusive Teaching Guide, the implementation of Individual Education Plans, the establishment of Model Inclusion Schools in South Tarawa, in-service teacher workshops and the development and delivery of a Certificate III Teacher Assistant course at KTC.</w:t>
      </w:r>
      <w:r w:rsidR="00CE0823" w:rsidRPr="004A274A">
        <w:rPr>
          <w:rFonts w:cstheme="minorHAnsi"/>
          <w:sz w:val="20"/>
          <w:szCs w:val="20"/>
          <w:lang w:val="en-AU"/>
        </w:rPr>
        <w:t xml:space="preserve"> </w:t>
      </w:r>
      <w:r w:rsidR="00D675C2" w:rsidRPr="004A274A">
        <w:rPr>
          <w:rFonts w:cstheme="minorHAnsi"/>
          <w:sz w:val="20"/>
          <w:szCs w:val="20"/>
          <w:lang w:val="en-AU"/>
        </w:rPr>
        <w:t xml:space="preserve">Much of this work has been built on the </w:t>
      </w:r>
      <w:r w:rsidR="00CE0823" w:rsidRPr="004A274A">
        <w:rPr>
          <w:rFonts w:cstheme="minorHAnsi"/>
          <w:sz w:val="20"/>
          <w:szCs w:val="20"/>
          <w:lang w:val="en-AU"/>
        </w:rPr>
        <w:t xml:space="preserve">substantial regulatory and policy work </w:t>
      </w:r>
      <w:r w:rsidR="00B85095">
        <w:rPr>
          <w:rFonts w:cstheme="minorHAnsi"/>
          <w:sz w:val="20"/>
          <w:szCs w:val="20"/>
          <w:lang w:val="en-AU"/>
        </w:rPr>
        <w:t>that</w:t>
      </w:r>
      <w:r w:rsidR="00B85095" w:rsidRPr="004A274A">
        <w:rPr>
          <w:rFonts w:cstheme="minorHAnsi"/>
          <w:sz w:val="20"/>
          <w:szCs w:val="20"/>
          <w:lang w:val="en-AU"/>
        </w:rPr>
        <w:t xml:space="preserve"> </w:t>
      </w:r>
      <w:r w:rsidR="00CE0823" w:rsidRPr="004A274A">
        <w:rPr>
          <w:rFonts w:cstheme="minorHAnsi"/>
          <w:sz w:val="20"/>
          <w:szCs w:val="20"/>
          <w:lang w:val="en-AU"/>
        </w:rPr>
        <w:t xml:space="preserve">occurred during KEIP </w:t>
      </w:r>
      <w:r w:rsidR="00A47FCC">
        <w:rPr>
          <w:rFonts w:cstheme="minorHAnsi"/>
          <w:sz w:val="20"/>
          <w:szCs w:val="20"/>
          <w:lang w:val="en-AU"/>
        </w:rPr>
        <w:t xml:space="preserve">Phase </w:t>
      </w:r>
      <w:r w:rsidR="00CE0823" w:rsidRPr="004A274A">
        <w:rPr>
          <w:rFonts w:cstheme="minorHAnsi"/>
          <w:sz w:val="20"/>
          <w:szCs w:val="20"/>
          <w:lang w:val="en-AU"/>
        </w:rPr>
        <w:t>II</w:t>
      </w:r>
      <w:r w:rsidR="00B85095">
        <w:rPr>
          <w:rFonts w:cstheme="minorHAnsi"/>
          <w:sz w:val="20"/>
          <w:szCs w:val="20"/>
          <w:lang w:val="en-AU"/>
        </w:rPr>
        <w:t>,</w:t>
      </w:r>
      <w:r w:rsidR="00CE0823" w:rsidRPr="004A274A">
        <w:rPr>
          <w:rFonts w:cstheme="minorHAnsi"/>
          <w:sz w:val="20"/>
          <w:szCs w:val="20"/>
          <w:lang w:val="en-AU"/>
        </w:rPr>
        <w:t xml:space="preserve"> such as the formulation of the Inclusive Education Policy, the passing of the </w:t>
      </w:r>
      <w:r w:rsidR="00E37307">
        <w:rPr>
          <w:rFonts w:cstheme="minorHAnsi"/>
          <w:sz w:val="20"/>
          <w:szCs w:val="20"/>
          <w:lang w:val="en-AU"/>
        </w:rPr>
        <w:t xml:space="preserve">2013 </w:t>
      </w:r>
      <w:r w:rsidR="00CE0823" w:rsidRPr="004A274A">
        <w:rPr>
          <w:rFonts w:cstheme="minorHAnsi"/>
          <w:sz w:val="20"/>
          <w:szCs w:val="20"/>
          <w:lang w:val="en-AU"/>
        </w:rPr>
        <w:t xml:space="preserve">Education Act </w:t>
      </w:r>
      <w:r w:rsidR="00D675C2" w:rsidRPr="004A274A">
        <w:rPr>
          <w:rFonts w:cstheme="minorHAnsi"/>
          <w:sz w:val="20"/>
          <w:szCs w:val="20"/>
          <w:lang w:val="en-AU"/>
        </w:rPr>
        <w:t xml:space="preserve">in parliament, and subsequent promulgation of education regulations. </w:t>
      </w:r>
    </w:p>
    <w:p w14:paraId="1644C96A" w14:textId="77777777" w:rsidR="00D675C2" w:rsidRPr="004A274A" w:rsidRDefault="00D675C2" w:rsidP="0033793E">
      <w:pPr>
        <w:pStyle w:val="ListParagraph"/>
        <w:spacing w:after="0" w:line="240" w:lineRule="auto"/>
        <w:ind w:left="0"/>
        <w:rPr>
          <w:rFonts w:cstheme="minorHAnsi"/>
          <w:sz w:val="20"/>
          <w:szCs w:val="20"/>
          <w:lang w:val="en-AU"/>
        </w:rPr>
      </w:pPr>
    </w:p>
    <w:p w14:paraId="67EF9F1A" w14:textId="129B95F3" w:rsidR="009F22B1" w:rsidRPr="004A274A" w:rsidRDefault="00B85095" w:rsidP="0033793E">
      <w:pPr>
        <w:pStyle w:val="ListParagraph"/>
        <w:spacing w:after="0" w:line="240" w:lineRule="auto"/>
        <w:ind w:left="0"/>
        <w:rPr>
          <w:rFonts w:cstheme="minorHAnsi"/>
          <w:sz w:val="20"/>
          <w:szCs w:val="20"/>
          <w:lang w:val="en-AU"/>
        </w:rPr>
      </w:pPr>
      <w:r>
        <w:rPr>
          <w:rFonts w:cstheme="minorHAnsi"/>
          <w:sz w:val="20"/>
          <w:szCs w:val="20"/>
          <w:lang w:val="en-AU"/>
        </w:rPr>
        <w:t>The team visited</w:t>
      </w:r>
      <w:r w:rsidR="009F22B1" w:rsidRPr="004A274A">
        <w:rPr>
          <w:rFonts w:cstheme="minorHAnsi"/>
          <w:sz w:val="20"/>
          <w:szCs w:val="20"/>
          <w:lang w:val="en-AU"/>
        </w:rPr>
        <w:t xml:space="preserve"> only one Model Inclusion School</w:t>
      </w:r>
      <w:r>
        <w:rPr>
          <w:rFonts w:cstheme="minorHAnsi"/>
          <w:sz w:val="20"/>
          <w:szCs w:val="20"/>
          <w:lang w:val="en-AU"/>
        </w:rPr>
        <w:t>,</w:t>
      </w:r>
      <w:r w:rsidR="009F22B1" w:rsidRPr="004A274A">
        <w:rPr>
          <w:rFonts w:cstheme="minorHAnsi"/>
          <w:sz w:val="20"/>
          <w:szCs w:val="20"/>
          <w:lang w:val="en-AU"/>
        </w:rPr>
        <w:t xml:space="preserve"> </w:t>
      </w:r>
      <w:r>
        <w:rPr>
          <w:rFonts w:cstheme="minorHAnsi"/>
          <w:sz w:val="20"/>
          <w:szCs w:val="20"/>
          <w:lang w:val="en-AU"/>
        </w:rPr>
        <w:t xml:space="preserve">so </w:t>
      </w:r>
      <w:r w:rsidR="009F22B1" w:rsidRPr="004A274A">
        <w:rPr>
          <w:rFonts w:cstheme="minorHAnsi"/>
          <w:sz w:val="20"/>
          <w:szCs w:val="20"/>
          <w:lang w:val="en-AU"/>
        </w:rPr>
        <w:t xml:space="preserve">it was difficult to gauge the effectiveness of interventions, </w:t>
      </w:r>
      <w:r>
        <w:rPr>
          <w:rFonts w:cstheme="minorHAnsi"/>
          <w:sz w:val="20"/>
          <w:szCs w:val="20"/>
          <w:lang w:val="en-AU"/>
        </w:rPr>
        <w:t>especially as</w:t>
      </w:r>
      <w:r w:rsidRPr="004A274A">
        <w:rPr>
          <w:rFonts w:cstheme="minorHAnsi"/>
          <w:sz w:val="20"/>
          <w:szCs w:val="20"/>
          <w:lang w:val="en-AU"/>
        </w:rPr>
        <w:t xml:space="preserve"> </w:t>
      </w:r>
      <w:r w:rsidR="009F22B1" w:rsidRPr="004A274A">
        <w:rPr>
          <w:rFonts w:cstheme="minorHAnsi"/>
          <w:sz w:val="20"/>
          <w:szCs w:val="20"/>
          <w:lang w:val="en-AU"/>
        </w:rPr>
        <w:t xml:space="preserve">many interventions </w:t>
      </w:r>
      <w:r>
        <w:rPr>
          <w:rFonts w:cstheme="minorHAnsi"/>
          <w:sz w:val="20"/>
          <w:szCs w:val="20"/>
          <w:lang w:val="en-AU"/>
        </w:rPr>
        <w:t>we</w:t>
      </w:r>
      <w:r w:rsidRPr="004A274A">
        <w:rPr>
          <w:rFonts w:cstheme="minorHAnsi"/>
          <w:sz w:val="20"/>
          <w:szCs w:val="20"/>
          <w:lang w:val="en-AU"/>
        </w:rPr>
        <w:t xml:space="preserve">re </w:t>
      </w:r>
      <w:r w:rsidR="009F22B1" w:rsidRPr="004A274A">
        <w:rPr>
          <w:rFonts w:cstheme="minorHAnsi"/>
          <w:sz w:val="20"/>
          <w:szCs w:val="20"/>
          <w:lang w:val="en-AU"/>
        </w:rPr>
        <w:t xml:space="preserve">relatively new. Teachers interviewed had little recall of the type of inclusion training received and added that they had insufficient strategies to deal with the increasing number of students with special needs that were enrolling in the Model Inclusion School. They also felt there had been little awareness provided to the broader school community on </w:t>
      </w:r>
      <w:r>
        <w:rPr>
          <w:rFonts w:cstheme="minorHAnsi"/>
          <w:sz w:val="20"/>
          <w:szCs w:val="20"/>
          <w:lang w:val="en-AU"/>
        </w:rPr>
        <w:t>inclusion principles</w:t>
      </w:r>
      <w:r w:rsidR="009F22B1" w:rsidRPr="004A274A">
        <w:rPr>
          <w:rFonts w:cstheme="minorHAnsi"/>
          <w:sz w:val="20"/>
          <w:szCs w:val="20"/>
          <w:lang w:val="en-AU"/>
        </w:rPr>
        <w:t xml:space="preserve"> and supporting children with special needs. </w:t>
      </w:r>
    </w:p>
    <w:p w14:paraId="6EB7A01A" w14:textId="77777777" w:rsidR="009F22B1" w:rsidRPr="004A274A" w:rsidRDefault="009F22B1" w:rsidP="0033793E">
      <w:pPr>
        <w:pStyle w:val="ListParagraph"/>
        <w:spacing w:after="0" w:line="240" w:lineRule="auto"/>
        <w:ind w:left="0"/>
        <w:rPr>
          <w:rFonts w:cstheme="minorHAnsi"/>
          <w:sz w:val="20"/>
          <w:szCs w:val="20"/>
          <w:lang w:val="en-AU"/>
        </w:rPr>
      </w:pPr>
    </w:p>
    <w:p w14:paraId="158608B9" w14:textId="476B6D63" w:rsidR="008826EA" w:rsidRDefault="008826EA" w:rsidP="0033793E">
      <w:pPr>
        <w:pStyle w:val="ListParagraph"/>
        <w:spacing w:after="0" w:line="240" w:lineRule="auto"/>
        <w:ind w:left="0"/>
        <w:rPr>
          <w:rFonts w:cstheme="minorHAnsi"/>
          <w:sz w:val="20"/>
          <w:szCs w:val="20"/>
          <w:lang w:val="en-AU"/>
        </w:rPr>
      </w:pPr>
      <w:r>
        <w:rPr>
          <w:rFonts w:cstheme="minorHAnsi"/>
          <w:sz w:val="20"/>
          <w:szCs w:val="20"/>
          <w:lang w:val="en-AU"/>
        </w:rPr>
        <w:t>I</w:t>
      </w:r>
      <w:r w:rsidR="009F22B1" w:rsidRPr="004A274A">
        <w:rPr>
          <w:rFonts w:cstheme="minorHAnsi"/>
          <w:sz w:val="20"/>
          <w:szCs w:val="20"/>
          <w:lang w:val="en-AU"/>
        </w:rPr>
        <w:t xml:space="preserve">nterviews with </w:t>
      </w:r>
      <w:r>
        <w:rPr>
          <w:rFonts w:cstheme="minorHAnsi"/>
          <w:sz w:val="20"/>
          <w:szCs w:val="20"/>
          <w:lang w:val="en-AU"/>
        </w:rPr>
        <w:t xml:space="preserve">teachers at </w:t>
      </w:r>
      <w:r w:rsidR="009F22B1" w:rsidRPr="004A274A">
        <w:rPr>
          <w:rFonts w:cstheme="minorHAnsi"/>
          <w:sz w:val="20"/>
          <w:szCs w:val="20"/>
          <w:lang w:val="en-AU"/>
        </w:rPr>
        <w:t xml:space="preserve">other schools </w:t>
      </w:r>
      <w:r>
        <w:rPr>
          <w:rFonts w:cstheme="minorHAnsi"/>
          <w:sz w:val="20"/>
          <w:szCs w:val="20"/>
          <w:lang w:val="en-AU"/>
        </w:rPr>
        <w:t>revealed few</w:t>
      </w:r>
      <w:r w:rsidR="009F22B1" w:rsidRPr="004A274A">
        <w:rPr>
          <w:rFonts w:cstheme="minorHAnsi"/>
          <w:sz w:val="20"/>
          <w:szCs w:val="20"/>
          <w:lang w:val="en-AU"/>
        </w:rPr>
        <w:t xml:space="preserve"> had awareness of how to be inclusive of students with a disability, with the exception of sitting them at the front of the classroom. While accepting of the need to be inclusive, teachers felt unprepared to teach diverse learners or children with special needs and some community members </w:t>
      </w:r>
      <w:r w:rsidRPr="004A274A">
        <w:rPr>
          <w:rFonts w:cstheme="minorHAnsi"/>
          <w:sz w:val="20"/>
          <w:szCs w:val="20"/>
          <w:lang w:val="en-AU"/>
        </w:rPr>
        <w:t>s</w:t>
      </w:r>
      <w:r>
        <w:rPr>
          <w:rFonts w:cstheme="minorHAnsi"/>
          <w:sz w:val="20"/>
          <w:szCs w:val="20"/>
          <w:lang w:val="en-AU"/>
        </w:rPr>
        <w:t>aid</w:t>
      </w:r>
      <w:r w:rsidRPr="004A274A">
        <w:rPr>
          <w:rFonts w:cstheme="minorHAnsi"/>
          <w:sz w:val="20"/>
          <w:szCs w:val="20"/>
          <w:lang w:val="en-AU"/>
        </w:rPr>
        <w:t xml:space="preserve"> </w:t>
      </w:r>
      <w:r w:rsidR="009F22B1" w:rsidRPr="004A274A">
        <w:rPr>
          <w:rFonts w:cstheme="minorHAnsi"/>
          <w:sz w:val="20"/>
          <w:szCs w:val="20"/>
          <w:lang w:val="en-AU"/>
        </w:rPr>
        <w:t xml:space="preserve">they should go </w:t>
      </w:r>
      <w:r>
        <w:rPr>
          <w:rFonts w:cstheme="minorHAnsi"/>
          <w:sz w:val="20"/>
          <w:szCs w:val="20"/>
          <w:lang w:val="en-AU"/>
        </w:rPr>
        <w:t>to</w:t>
      </w:r>
      <w:r w:rsidR="00FE27CE">
        <w:rPr>
          <w:rFonts w:cstheme="minorHAnsi"/>
          <w:sz w:val="20"/>
          <w:szCs w:val="20"/>
          <w:lang w:val="en-AU"/>
        </w:rPr>
        <w:t xml:space="preserve"> KSCCSN</w:t>
      </w:r>
      <w:r w:rsidR="009F22B1" w:rsidRPr="004A274A">
        <w:rPr>
          <w:rFonts w:cstheme="minorHAnsi"/>
          <w:sz w:val="20"/>
          <w:szCs w:val="20"/>
          <w:lang w:val="en-AU"/>
        </w:rPr>
        <w:t>. In most cases</w:t>
      </w:r>
      <w:r>
        <w:rPr>
          <w:rFonts w:cstheme="minorHAnsi"/>
          <w:sz w:val="20"/>
          <w:szCs w:val="20"/>
          <w:lang w:val="en-AU"/>
        </w:rPr>
        <w:t>,</w:t>
      </w:r>
      <w:r w:rsidR="009F22B1" w:rsidRPr="004A274A">
        <w:rPr>
          <w:rFonts w:cstheme="minorHAnsi"/>
          <w:sz w:val="20"/>
          <w:szCs w:val="20"/>
          <w:lang w:val="en-AU"/>
        </w:rPr>
        <w:t xml:space="preserve"> </w:t>
      </w:r>
      <w:r>
        <w:rPr>
          <w:rFonts w:cstheme="minorHAnsi"/>
          <w:sz w:val="20"/>
          <w:szCs w:val="20"/>
          <w:lang w:val="en-AU"/>
        </w:rPr>
        <w:t xml:space="preserve">schools reported having </w:t>
      </w:r>
      <w:r w:rsidR="009F22B1" w:rsidRPr="004A274A">
        <w:rPr>
          <w:rFonts w:cstheme="minorHAnsi"/>
          <w:sz w:val="20"/>
          <w:szCs w:val="20"/>
          <w:lang w:val="en-AU"/>
        </w:rPr>
        <w:t xml:space="preserve">only one or two students with a </w:t>
      </w:r>
      <w:r>
        <w:rPr>
          <w:rFonts w:cstheme="minorHAnsi"/>
          <w:sz w:val="20"/>
          <w:szCs w:val="20"/>
          <w:lang w:val="en-AU"/>
        </w:rPr>
        <w:t xml:space="preserve">(physical) </w:t>
      </w:r>
      <w:r w:rsidR="009F22B1" w:rsidRPr="004A274A">
        <w:rPr>
          <w:rFonts w:cstheme="minorHAnsi"/>
          <w:sz w:val="20"/>
          <w:szCs w:val="20"/>
          <w:lang w:val="en-AU"/>
        </w:rPr>
        <w:t>disability</w:t>
      </w:r>
      <w:r>
        <w:rPr>
          <w:rFonts w:cstheme="minorHAnsi"/>
          <w:sz w:val="20"/>
          <w:szCs w:val="20"/>
          <w:lang w:val="en-AU"/>
        </w:rPr>
        <w:t xml:space="preserve">, </w:t>
      </w:r>
      <w:r w:rsidR="009F22B1" w:rsidRPr="004A274A">
        <w:rPr>
          <w:rFonts w:cstheme="minorHAnsi"/>
          <w:sz w:val="20"/>
          <w:szCs w:val="20"/>
          <w:lang w:val="en-AU"/>
        </w:rPr>
        <w:t xml:space="preserve">although several mentioned hearing problems and slow learners when prompted. With the exception of the </w:t>
      </w:r>
      <w:r>
        <w:rPr>
          <w:rFonts w:cstheme="minorHAnsi"/>
          <w:sz w:val="20"/>
          <w:szCs w:val="20"/>
          <w:lang w:val="en-AU"/>
        </w:rPr>
        <w:t>M</w:t>
      </w:r>
      <w:r w:rsidR="009F22B1" w:rsidRPr="004A274A">
        <w:rPr>
          <w:rFonts w:cstheme="minorHAnsi"/>
          <w:sz w:val="20"/>
          <w:szCs w:val="20"/>
          <w:lang w:val="en-AU"/>
        </w:rPr>
        <w:t>odel</w:t>
      </w:r>
      <w:r>
        <w:rPr>
          <w:rFonts w:cstheme="minorHAnsi"/>
          <w:sz w:val="20"/>
          <w:szCs w:val="20"/>
          <w:lang w:val="en-AU"/>
        </w:rPr>
        <w:t xml:space="preserve"> Inclusion</w:t>
      </w:r>
      <w:r w:rsidR="009F22B1" w:rsidRPr="004A274A">
        <w:rPr>
          <w:rFonts w:cstheme="minorHAnsi"/>
          <w:sz w:val="20"/>
          <w:szCs w:val="20"/>
          <w:lang w:val="en-AU"/>
        </w:rPr>
        <w:t xml:space="preserve"> </w:t>
      </w:r>
      <w:r>
        <w:rPr>
          <w:rFonts w:cstheme="minorHAnsi"/>
          <w:sz w:val="20"/>
          <w:szCs w:val="20"/>
          <w:lang w:val="en-AU"/>
        </w:rPr>
        <w:t>S</w:t>
      </w:r>
      <w:r w:rsidR="009F22B1" w:rsidRPr="004A274A">
        <w:rPr>
          <w:rFonts w:cstheme="minorHAnsi"/>
          <w:sz w:val="20"/>
          <w:szCs w:val="20"/>
          <w:lang w:val="en-AU"/>
        </w:rPr>
        <w:t xml:space="preserve">chool, no teachers interviewed had received any training on how to identify or teach children with a disability and only two head teachers (including </w:t>
      </w:r>
      <w:r>
        <w:rPr>
          <w:rFonts w:cstheme="minorHAnsi"/>
          <w:sz w:val="20"/>
          <w:szCs w:val="20"/>
          <w:lang w:val="en-AU"/>
        </w:rPr>
        <w:t>one</w:t>
      </w:r>
      <w:r w:rsidR="009F22B1" w:rsidRPr="004A274A">
        <w:rPr>
          <w:rFonts w:cstheme="minorHAnsi"/>
          <w:sz w:val="20"/>
          <w:szCs w:val="20"/>
          <w:lang w:val="en-AU"/>
        </w:rPr>
        <w:t xml:space="preserve"> from </w:t>
      </w:r>
      <w:r w:rsidR="00FE27CE">
        <w:rPr>
          <w:rFonts w:cstheme="minorHAnsi"/>
          <w:sz w:val="20"/>
          <w:szCs w:val="20"/>
          <w:lang w:val="en-AU"/>
        </w:rPr>
        <w:t>KSCCSN</w:t>
      </w:r>
      <w:r w:rsidR="009F22B1" w:rsidRPr="004A274A">
        <w:rPr>
          <w:rFonts w:cstheme="minorHAnsi"/>
          <w:sz w:val="20"/>
          <w:szCs w:val="20"/>
          <w:lang w:val="en-AU"/>
        </w:rPr>
        <w:t xml:space="preserve">) had a copy of Kiribati Disability Inclusive Teaching Guide. Only one teacher at the </w:t>
      </w:r>
      <w:r>
        <w:rPr>
          <w:rFonts w:cstheme="minorHAnsi"/>
          <w:sz w:val="20"/>
          <w:szCs w:val="20"/>
          <w:lang w:val="en-AU"/>
        </w:rPr>
        <w:t>M</w:t>
      </w:r>
      <w:r w:rsidR="009F22B1" w:rsidRPr="004A274A">
        <w:rPr>
          <w:rFonts w:cstheme="minorHAnsi"/>
          <w:sz w:val="20"/>
          <w:szCs w:val="20"/>
          <w:lang w:val="en-AU"/>
        </w:rPr>
        <w:t xml:space="preserve">odel </w:t>
      </w:r>
      <w:r>
        <w:rPr>
          <w:rFonts w:cstheme="minorHAnsi"/>
          <w:sz w:val="20"/>
          <w:szCs w:val="20"/>
          <w:lang w:val="en-AU"/>
        </w:rPr>
        <w:t>Inclusion S</w:t>
      </w:r>
      <w:r w:rsidR="009F22B1" w:rsidRPr="004A274A">
        <w:rPr>
          <w:rFonts w:cstheme="minorHAnsi"/>
          <w:sz w:val="20"/>
          <w:szCs w:val="20"/>
          <w:lang w:val="en-AU"/>
        </w:rPr>
        <w:t>chool had seen the guide briefly in the head teacher</w:t>
      </w:r>
      <w:r w:rsidR="00D329DA" w:rsidRPr="004A274A">
        <w:rPr>
          <w:rFonts w:cstheme="minorHAnsi"/>
          <w:sz w:val="20"/>
          <w:szCs w:val="20"/>
          <w:lang w:val="en-AU"/>
        </w:rPr>
        <w:t>’</w:t>
      </w:r>
      <w:r w:rsidR="009F22B1" w:rsidRPr="004A274A">
        <w:rPr>
          <w:rFonts w:cstheme="minorHAnsi"/>
          <w:sz w:val="20"/>
          <w:szCs w:val="20"/>
          <w:lang w:val="en-AU"/>
        </w:rPr>
        <w:t xml:space="preserve">s office, while the other teachers had not heard of it. </w:t>
      </w:r>
      <w:r w:rsidR="00EE4115" w:rsidRPr="004A274A">
        <w:rPr>
          <w:rFonts w:cstheme="minorHAnsi"/>
          <w:sz w:val="20"/>
          <w:szCs w:val="20"/>
          <w:lang w:val="en-AU"/>
        </w:rPr>
        <w:t xml:space="preserve">This is despite several copies of the </w:t>
      </w:r>
      <w:r>
        <w:rPr>
          <w:rFonts w:cstheme="minorHAnsi"/>
          <w:sz w:val="20"/>
          <w:szCs w:val="20"/>
          <w:lang w:val="en-AU"/>
        </w:rPr>
        <w:t>g</w:t>
      </w:r>
      <w:r w:rsidR="00EE4115" w:rsidRPr="004A274A">
        <w:rPr>
          <w:rFonts w:cstheme="minorHAnsi"/>
          <w:sz w:val="20"/>
          <w:szCs w:val="20"/>
          <w:lang w:val="en-AU"/>
        </w:rPr>
        <w:t xml:space="preserve">uide being sent to all schools in Kiribati in Feb 2018 and teachers in Model Inclusion Schools attending training around this </w:t>
      </w:r>
      <w:r>
        <w:rPr>
          <w:rFonts w:cstheme="minorHAnsi"/>
          <w:sz w:val="20"/>
          <w:szCs w:val="20"/>
          <w:lang w:val="en-AU"/>
        </w:rPr>
        <w:t>g</w:t>
      </w:r>
      <w:r w:rsidR="00EE4115" w:rsidRPr="004A274A">
        <w:rPr>
          <w:rFonts w:cstheme="minorHAnsi"/>
          <w:sz w:val="20"/>
          <w:szCs w:val="20"/>
          <w:lang w:val="en-AU"/>
        </w:rPr>
        <w:t>uide.</w:t>
      </w:r>
    </w:p>
    <w:p w14:paraId="52095DAC" w14:textId="77777777" w:rsidR="00EE4115" w:rsidRPr="004A274A" w:rsidRDefault="00EE4115" w:rsidP="0033793E">
      <w:pPr>
        <w:pStyle w:val="ListParagraph"/>
        <w:spacing w:after="0" w:line="240" w:lineRule="auto"/>
        <w:ind w:left="0"/>
        <w:rPr>
          <w:rFonts w:cstheme="minorHAnsi"/>
          <w:sz w:val="20"/>
          <w:szCs w:val="20"/>
          <w:lang w:val="en-AU"/>
        </w:rPr>
      </w:pPr>
      <w:r w:rsidRPr="004A274A">
        <w:rPr>
          <w:rFonts w:cstheme="minorHAnsi"/>
          <w:sz w:val="20"/>
          <w:szCs w:val="20"/>
          <w:lang w:val="en-AU"/>
        </w:rPr>
        <w:t xml:space="preserve"> </w:t>
      </w:r>
    </w:p>
    <w:p w14:paraId="4C5B7FBA" w14:textId="26745FDB" w:rsidR="009F22B1" w:rsidRPr="004A274A" w:rsidRDefault="008826EA" w:rsidP="0033793E">
      <w:pPr>
        <w:pStyle w:val="ListParagraph"/>
        <w:spacing w:after="0" w:line="240" w:lineRule="auto"/>
        <w:ind w:left="0"/>
        <w:rPr>
          <w:rFonts w:cstheme="minorHAnsi"/>
          <w:sz w:val="20"/>
          <w:szCs w:val="20"/>
          <w:lang w:val="en-AU"/>
        </w:rPr>
      </w:pPr>
      <w:r>
        <w:rPr>
          <w:rFonts w:cstheme="minorHAnsi"/>
          <w:sz w:val="20"/>
          <w:szCs w:val="20"/>
          <w:lang w:val="en-AU"/>
        </w:rPr>
        <w:t>F</w:t>
      </w:r>
      <w:r w:rsidR="00EE4115" w:rsidRPr="004A274A">
        <w:rPr>
          <w:rFonts w:cstheme="minorHAnsi"/>
          <w:sz w:val="20"/>
          <w:szCs w:val="20"/>
          <w:lang w:val="en-AU"/>
        </w:rPr>
        <w:t>ield visits found that f</w:t>
      </w:r>
      <w:r w:rsidR="009F22B1" w:rsidRPr="004A274A">
        <w:rPr>
          <w:rFonts w:cstheme="minorHAnsi"/>
          <w:sz w:val="20"/>
          <w:szCs w:val="20"/>
          <w:lang w:val="en-AU"/>
        </w:rPr>
        <w:t xml:space="preserve">or some teachers, </w:t>
      </w:r>
      <w:r w:rsidR="00EE4115" w:rsidRPr="004A274A">
        <w:rPr>
          <w:rFonts w:cstheme="minorHAnsi"/>
          <w:sz w:val="20"/>
          <w:szCs w:val="20"/>
          <w:lang w:val="en-AU"/>
        </w:rPr>
        <w:t xml:space="preserve">their </w:t>
      </w:r>
      <w:r w:rsidR="009F22B1" w:rsidRPr="004A274A">
        <w:rPr>
          <w:rFonts w:cstheme="minorHAnsi"/>
          <w:sz w:val="20"/>
          <w:szCs w:val="20"/>
          <w:lang w:val="en-AU"/>
        </w:rPr>
        <w:t xml:space="preserve">only exposure to </w:t>
      </w:r>
      <w:r>
        <w:rPr>
          <w:rFonts w:cstheme="minorHAnsi"/>
          <w:sz w:val="20"/>
          <w:szCs w:val="20"/>
          <w:lang w:val="en-AU"/>
        </w:rPr>
        <w:t>‘</w:t>
      </w:r>
      <w:r w:rsidR="009F22B1" w:rsidRPr="004A274A">
        <w:rPr>
          <w:rFonts w:cstheme="minorHAnsi"/>
          <w:sz w:val="20"/>
          <w:szCs w:val="20"/>
          <w:lang w:val="en-AU"/>
        </w:rPr>
        <w:t>inclusive education</w:t>
      </w:r>
      <w:r>
        <w:rPr>
          <w:rFonts w:cstheme="minorHAnsi"/>
          <w:sz w:val="20"/>
          <w:szCs w:val="20"/>
          <w:lang w:val="en-AU"/>
        </w:rPr>
        <w:t>’</w:t>
      </w:r>
      <w:r w:rsidR="009F22B1" w:rsidRPr="004A274A">
        <w:rPr>
          <w:rFonts w:cstheme="minorHAnsi"/>
          <w:sz w:val="20"/>
          <w:szCs w:val="20"/>
          <w:lang w:val="en-AU"/>
        </w:rPr>
        <w:t xml:space="preserve"> had been reference to it in new curriculum materials, or through the new teacher observation tool. </w:t>
      </w:r>
      <w:r w:rsidR="00737BE5">
        <w:rPr>
          <w:rFonts w:cstheme="minorHAnsi"/>
          <w:sz w:val="20"/>
          <w:szCs w:val="20"/>
          <w:lang w:val="en-AU"/>
        </w:rPr>
        <w:t>Contradicting</w:t>
      </w:r>
      <w:r w:rsidR="009F22B1" w:rsidRPr="004A274A">
        <w:rPr>
          <w:rFonts w:cstheme="minorHAnsi"/>
          <w:sz w:val="20"/>
          <w:szCs w:val="20"/>
          <w:lang w:val="en-AU"/>
        </w:rPr>
        <w:t xml:space="preserve"> these findings, </w:t>
      </w:r>
      <w:r>
        <w:rPr>
          <w:rFonts w:cstheme="minorHAnsi"/>
          <w:sz w:val="20"/>
          <w:szCs w:val="20"/>
          <w:lang w:val="en-AU"/>
        </w:rPr>
        <w:t>t</w:t>
      </w:r>
      <w:r w:rsidR="009F22B1" w:rsidRPr="004A274A">
        <w:rPr>
          <w:rFonts w:cstheme="minorHAnsi"/>
          <w:sz w:val="20"/>
          <w:szCs w:val="20"/>
          <w:lang w:val="en-AU"/>
        </w:rPr>
        <w:t xml:space="preserve">eacher </w:t>
      </w:r>
      <w:r>
        <w:rPr>
          <w:rFonts w:cstheme="minorHAnsi"/>
          <w:sz w:val="20"/>
          <w:szCs w:val="20"/>
          <w:lang w:val="en-AU"/>
        </w:rPr>
        <w:t>o</w:t>
      </w:r>
      <w:r w:rsidR="009F22B1" w:rsidRPr="004A274A">
        <w:rPr>
          <w:rFonts w:cstheme="minorHAnsi"/>
          <w:sz w:val="20"/>
          <w:szCs w:val="20"/>
          <w:lang w:val="en-AU"/>
        </w:rPr>
        <w:t>bservation data show</w:t>
      </w:r>
      <w:r w:rsidR="00737BE5">
        <w:rPr>
          <w:rFonts w:cstheme="minorHAnsi"/>
          <w:sz w:val="20"/>
          <w:szCs w:val="20"/>
          <w:lang w:val="en-AU"/>
        </w:rPr>
        <w:t>ed</w:t>
      </w:r>
      <w:r w:rsidR="009F22B1" w:rsidRPr="004A274A">
        <w:rPr>
          <w:rFonts w:cstheme="minorHAnsi"/>
          <w:sz w:val="20"/>
          <w:szCs w:val="20"/>
          <w:lang w:val="en-AU"/>
        </w:rPr>
        <w:t xml:space="preserve"> teachers were performing </w:t>
      </w:r>
      <w:r w:rsidR="00737BE5">
        <w:rPr>
          <w:rFonts w:cstheme="minorHAnsi"/>
          <w:sz w:val="20"/>
          <w:szCs w:val="20"/>
          <w:lang w:val="en-AU"/>
        </w:rPr>
        <w:t>well</w:t>
      </w:r>
      <w:r w:rsidR="009F22B1" w:rsidRPr="004A274A">
        <w:rPr>
          <w:rFonts w:cstheme="minorHAnsi"/>
          <w:sz w:val="20"/>
          <w:szCs w:val="20"/>
          <w:lang w:val="en-AU"/>
        </w:rPr>
        <w:t xml:space="preserve"> </w:t>
      </w:r>
      <w:r w:rsidR="00737BE5">
        <w:rPr>
          <w:rFonts w:cstheme="minorHAnsi"/>
          <w:sz w:val="20"/>
          <w:szCs w:val="20"/>
          <w:lang w:val="en-AU"/>
        </w:rPr>
        <w:t>i</w:t>
      </w:r>
      <w:r w:rsidR="00737BE5" w:rsidRPr="004A274A">
        <w:rPr>
          <w:rFonts w:cstheme="minorHAnsi"/>
          <w:sz w:val="20"/>
          <w:szCs w:val="20"/>
          <w:lang w:val="en-AU"/>
        </w:rPr>
        <w:t xml:space="preserve">n </w:t>
      </w:r>
      <w:r w:rsidR="009F22B1" w:rsidRPr="004A274A">
        <w:rPr>
          <w:rFonts w:cstheme="minorHAnsi"/>
          <w:sz w:val="20"/>
          <w:szCs w:val="20"/>
          <w:lang w:val="en-AU"/>
        </w:rPr>
        <w:t>their approach to inclusive education, suggesting there was considerable misunderstanding about the term ‘inclusive education’.</w:t>
      </w:r>
    </w:p>
    <w:p w14:paraId="6D3FE027" w14:textId="77777777" w:rsidR="009F22B1" w:rsidRPr="004A274A" w:rsidRDefault="009F22B1" w:rsidP="0033793E">
      <w:pPr>
        <w:pStyle w:val="ListParagraph"/>
        <w:spacing w:after="0" w:line="240" w:lineRule="auto"/>
        <w:ind w:left="0"/>
        <w:rPr>
          <w:rFonts w:cstheme="minorHAnsi"/>
          <w:sz w:val="20"/>
          <w:szCs w:val="20"/>
          <w:lang w:val="en-AU"/>
        </w:rPr>
      </w:pPr>
    </w:p>
    <w:p w14:paraId="4687335A" w14:textId="571384CD" w:rsidR="009F22B1" w:rsidRPr="004A274A" w:rsidRDefault="009F22B1" w:rsidP="0033793E">
      <w:pPr>
        <w:pStyle w:val="ListParagraph"/>
        <w:spacing w:after="0" w:line="240" w:lineRule="auto"/>
        <w:ind w:left="0"/>
        <w:rPr>
          <w:rFonts w:cstheme="minorHAnsi"/>
          <w:sz w:val="20"/>
          <w:szCs w:val="20"/>
          <w:lang w:val="en-AU"/>
        </w:rPr>
      </w:pPr>
      <w:r w:rsidRPr="004A274A">
        <w:rPr>
          <w:rFonts w:cstheme="minorHAnsi"/>
          <w:sz w:val="20"/>
          <w:szCs w:val="20"/>
          <w:lang w:val="en-AU"/>
        </w:rPr>
        <w:t>While KEIP has work</w:t>
      </w:r>
      <w:r w:rsidR="00737BE5">
        <w:rPr>
          <w:rFonts w:cstheme="minorHAnsi"/>
          <w:sz w:val="20"/>
          <w:szCs w:val="20"/>
          <w:lang w:val="en-AU"/>
        </w:rPr>
        <w:t>ed</w:t>
      </w:r>
      <w:r w:rsidRPr="004A274A">
        <w:rPr>
          <w:rFonts w:cstheme="minorHAnsi"/>
          <w:sz w:val="20"/>
          <w:szCs w:val="20"/>
          <w:lang w:val="en-AU"/>
        </w:rPr>
        <w:t xml:space="preserve"> with </w:t>
      </w:r>
      <w:r w:rsidR="00FE27CE">
        <w:rPr>
          <w:rFonts w:cstheme="minorHAnsi"/>
          <w:sz w:val="20"/>
          <w:szCs w:val="20"/>
          <w:lang w:val="en-AU"/>
        </w:rPr>
        <w:t>KSCCSN</w:t>
      </w:r>
      <w:r w:rsidRPr="004A274A">
        <w:rPr>
          <w:rFonts w:cstheme="minorHAnsi"/>
          <w:sz w:val="20"/>
          <w:szCs w:val="20"/>
          <w:lang w:val="en-AU"/>
        </w:rPr>
        <w:t xml:space="preserve"> at several levels, </w:t>
      </w:r>
      <w:r w:rsidR="00FE27CE">
        <w:rPr>
          <w:rFonts w:cstheme="minorHAnsi"/>
          <w:sz w:val="20"/>
          <w:szCs w:val="20"/>
          <w:lang w:val="en-AU"/>
        </w:rPr>
        <w:t>KSCCSN</w:t>
      </w:r>
      <w:r w:rsidRPr="004A274A">
        <w:rPr>
          <w:rFonts w:cstheme="minorHAnsi"/>
          <w:sz w:val="20"/>
          <w:szCs w:val="20"/>
          <w:lang w:val="en-AU"/>
        </w:rPr>
        <w:t xml:space="preserve"> often felt more burdened by the engagement than supported. </w:t>
      </w:r>
      <w:r w:rsidR="00FE27CE">
        <w:rPr>
          <w:rFonts w:cstheme="minorHAnsi"/>
          <w:sz w:val="20"/>
          <w:szCs w:val="20"/>
          <w:lang w:val="en-AU"/>
        </w:rPr>
        <w:t>KSCCSN</w:t>
      </w:r>
      <w:r w:rsidRPr="004A274A">
        <w:rPr>
          <w:rFonts w:cstheme="minorHAnsi"/>
          <w:sz w:val="20"/>
          <w:szCs w:val="20"/>
          <w:lang w:val="en-AU"/>
        </w:rPr>
        <w:t xml:space="preserve"> ha</w:t>
      </w:r>
      <w:r w:rsidR="00737BE5">
        <w:rPr>
          <w:rFonts w:cstheme="minorHAnsi"/>
          <w:sz w:val="20"/>
          <w:szCs w:val="20"/>
          <w:lang w:val="en-AU"/>
        </w:rPr>
        <w:t>s</w:t>
      </w:r>
      <w:r w:rsidRPr="004A274A">
        <w:rPr>
          <w:rFonts w:cstheme="minorHAnsi"/>
          <w:sz w:val="20"/>
          <w:szCs w:val="20"/>
          <w:lang w:val="en-AU"/>
        </w:rPr>
        <w:t xml:space="preserve"> experienced increasing enrolments every year but </w:t>
      </w:r>
      <w:r w:rsidR="00737BE5">
        <w:rPr>
          <w:rFonts w:cstheme="minorHAnsi"/>
          <w:sz w:val="20"/>
          <w:szCs w:val="20"/>
          <w:lang w:val="en-AU"/>
        </w:rPr>
        <w:t>is</w:t>
      </w:r>
      <w:r w:rsidR="00737BE5" w:rsidRPr="004A274A">
        <w:rPr>
          <w:rFonts w:cstheme="minorHAnsi"/>
          <w:sz w:val="20"/>
          <w:szCs w:val="20"/>
          <w:lang w:val="en-AU"/>
        </w:rPr>
        <w:t xml:space="preserve"> </w:t>
      </w:r>
      <w:r w:rsidRPr="004A274A">
        <w:rPr>
          <w:rFonts w:cstheme="minorHAnsi"/>
          <w:sz w:val="20"/>
          <w:szCs w:val="20"/>
          <w:lang w:val="en-AU"/>
        </w:rPr>
        <w:t xml:space="preserve">under significant financial stress as </w:t>
      </w:r>
      <w:r w:rsidR="00737BE5">
        <w:rPr>
          <w:rFonts w:cstheme="minorHAnsi"/>
          <w:sz w:val="20"/>
          <w:szCs w:val="20"/>
          <w:lang w:val="en-AU"/>
        </w:rPr>
        <w:t>it</w:t>
      </w:r>
      <w:r w:rsidR="00737BE5" w:rsidRPr="004A274A">
        <w:rPr>
          <w:rFonts w:cstheme="minorHAnsi"/>
          <w:sz w:val="20"/>
          <w:szCs w:val="20"/>
          <w:lang w:val="en-AU"/>
        </w:rPr>
        <w:t xml:space="preserve"> </w:t>
      </w:r>
      <w:r w:rsidR="00737BE5">
        <w:rPr>
          <w:rFonts w:cstheme="minorHAnsi"/>
          <w:sz w:val="20"/>
          <w:szCs w:val="20"/>
          <w:lang w:val="en-AU"/>
        </w:rPr>
        <w:t>is</w:t>
      </w:r>
      <w:r w:rsidR="00737BE5" w:rsidRPr="004A274A">
        <w:rPr>
          <w:rFonts w:cstheme="minorHAnsi"/>
          <w:sz w:val="20"/>
          <w:szCs w:val="20"/>
          <w:lang w:val="en-AU"/>
        </w:rPr>
        <w:t xml:space="preserve"> </w:t>
      </w:r>
      <w:r w:rsidRPr="004A274A">
        <w:rPr>
          <w:rFonts w:cstheme="minorHAnsi"/>
          <w:sz w:val="20"/>
          <w:szCs w:val="20"/>
          <w:lang w:val="en-AU"/>
        </w:rPr>
        <w:t xml:space="preserve">not recognised as </w:t>
      </w:r>
      <w:r w:rsidR="00737BE5">
        <w:rPr>
          <w:rFonts w:cstheme="minorHAnsi"/>
          <w:sz w:val="20"/>
          <w:szCs w:val="20"/>
          <w:lang w:val="en-AU"/>
        </w:rPr>
        <w:t xml:space="preserve">a </w:t>
      </w:r>
      <w:r w:rsidRPr="004A274A">
        <w:rPr>
          <w:rFonts w:cstheme="minorHAnsi"/>
          <w:sz w:val="20"/>
          <w:szCs w:val="20"/>
          <w:lang w:val="en-AU"/>
        </w:rPr>
        <w:t>government primary school and operate</w:t>
      </w:r>
      <w:r w:rsidR="00737BE5">
        <w:rPr>
          <w:rFonts w:cstheme="minorHAnsi"/>
          <w:sz w:val="20"/>
          <w:szCs w:val="20"/>
          <w:lang w:val="en-AU"/>
        </w:rPr>
        <w:t>s</w:t>
      </w:r>
      <w:r w:rsidRPr="004A274A">
        <w:rPr>
          <w:rFonts w:cstheme="minorHAnsi"/>
          <w:sz w:val="20"/>
          <w:szCs w:val="20"/>
          <w:lang w:val="en-AU"/>
        </w:rPr>
        <w:t xml:space="preserve"> as a small not for profit organisation</w:t>
      </w:r>
      <w:r w:rsidR="00737BE5">
        <w:rPr>
          <w:rFonts w:cstheme="minorHAnsi"/>
          <w:sz w:val="20"/>
          <w:szCs w:val="20"/>
          <w:lang w:val="en-AU"/>
        </w:rPr>
        <w:t>.</w:t>
      </w:r>
      <w:r w:rsidRPr="004A274A">
        <w:rPr>
          <w:rStyle w:val="FootnoteReference"/>
          <w:rFonts w:cstheme="minorHAnsi"/>
          <w:sz w:val="20"/>
          <w:szCs w:val="20"/>
          <w:lang w:val="en-AU"/>
        </w:rPr>
        <w:footnoteReference w:id="44"/>
      </w:r>
      <w:r w:rsidRPr="004A274A">
        <w:rPr>
          <w:rFonts w:cstheme="minorHAnsi"/>
          <w:sz w:val="20"/>
          <w:szCs w:val="20"/>
          <w:lang w:val="en-AU"/>
        </w:rPr>
        <w:t xml:space="preserve">. </w:t>
      </w:r>
      <w:r w:rsidR="00737BE5">
        <w:rPr>
          <w:rFonts w:cstheme="minorHAnsi"/>
          <w:sz w:val="20"/>
          <w:szCs w:val="20"/>
          <w:lang w:val="en-AU"/>
        </w:rPr>
        <w:t>The school</w:t>
      </w:r>
      <w:r w:rsidR="00737BE5" w:rsidRPr="004A274A">
        <w:rPr>
          <w:rFonts w:cstheme="minorHAnsi"/>
          <w:sz w:val="20"/>
          <w:szCs w:val="20"/>
          <w:lang w:val="en-AU"/>
        </w:rPr>
        <w:t xml:space="preserve"> </w:t>
      </w:r>
      <w:r w:rsidR="00737BE5">
        <w:rPr>
          <w:rFonts w:cstheme="minorHAnsi"/>
          <w:sz w:val="20"/>
          <w:szCs w:val="20"/>
          <w:lang w:val="en-AU"/>
        </w:rPr>
        <w:t>has</w:t>
      </w:r>
      <w:r w:rsidR="00737BE5" w:rsidRPr="004A274A">
        <w:rPr>
          <w:rFonts w:cstheme="minorHAnsi"/>
          <w:sz w:val="20"/>
          <w:szCs w:val="20"/>
          <w:lang w:val="en-AU"/>
        </w:rPr>
        <w:t xml:space="preserve"> </w:t>
      </w:r>
      <w:r w:rsidRPr="004A274A">
        <w:rPr>
          <w:rFonts w:cstheme="minorHAnsi"/>
          <w:sz w:val="20"/>
          <w:szCs w:val="20"/>
          <w:lang w:val="en-AU"/>
        </w:rPr>
        <w:t xml:space="preserve">been approached by KEIP on several occasions to support KEIP initiatives but </w:t>
      </w:r>
      <w:r w:rsidR="00737BE5">
        <w:rPr>
          <w:rFonts w:cstheme="minorHAnsi"/>
          <w:sz w:val="20"/>
          <w:szCs w:val="20"/>
          <w:lang w:val="en-AU"/>
        </w:rPr>
        <w:t>representatives interviewed said that they felt</w:t>
      </w:r>
      <w:r w:rsidR="00737BE5" w:rsidRPr="004A274A">
        <w:rPr>
          <w:rFonts w:cstheme="minorHAnsi"/>
          <w:sz w:val="20"/>
          <w:szCs w:val="20"/>
          <w:lang w:val="en-AU"/>
        </w:rPr>
        <w:t xml:space="preserve"> </w:t>
      </w:r>
      <w:r w:rsidRPr="004A274A">
        <w:rPr>
          <w:rFonts w:cstheme="minorHAnsi"/>
          <w:sz w:val="20"/>
          <w:szCs w:val="20"/>
          <w:lang w:val="en-AU"/>
        </w:rPr>
        <w:t xml:space="preserve">consultation on matters related to inclusive </w:t>
      </w:r>
      <w:r w:rsidRPr="004A274A">
        <w:rPr>
          <w:rFonts w:cstheme="minorHAnsi"/>
          <w:color w:val="000000" w:themeColor="text1"/>
          <w:sz w:val="20"/>
          <w:szCs w:val="20"/>
          <w:lang w:val="en-AU"/>
        </w:rPr>
        <w:t xml:space="preserve">education were </w:t>
      </w:r>
      <w:r w:rsidR="00737BE5">
        <w:rPr>
          <w:rFonts w:cstheme="minorHAnsi"/>
          <w:color w:val="000000" w:themeColor="text1"/>
          <w:sz w:val="20"/>
          <w:szCs w:val="20"/>
          <w:lang w:val="en-AU"/>
        </w:rPr>
        <w:t xml:space="preserve">often conducted </w:t>
      </w:r>
      <w:r w:rsidRPr="004A274A">
        <w:rPr>
          <w:rFonts w:cstheme="minorHAnsi"/>
          <w:color w:val="000000" w:themeColor="text1"/>
          <w:sz w:val="20"/>
          <w:szCs w:val="20"/>
          <w:lang w:val="en-AU"/>
        </w:rPr>
        <w:t>late in the process</w:t>
      </w:r>
      <w:r w:rsidR="00737BE5">
        <w:rPr>
          <w:rFonts w:cstheme="minorHAnsi"/>
          <w:color w:val="000000" w:themeColor="text1"/>
          <w:sz w:val="20"/>
          <w:szCs w:val="20"/>
          <w:lang w:val="en-AU"/>
        </w:rPr>
        <w:t>. They also complained that</w:t>
      </w:r>
      <w:r w:rsidRPr="004A274A">
        <w:rPr>
          <w:rFonts w:cstheme="minorHAnsi"/>
          <w:sz w:val="20"/>
          <w:szCs w:val="20"/>
          <w:lang w:val="en-AU"/>
        </w:rPr>
        <w:t xml:space="preserve"> requests for support </w:t>
      </w:r>
      <w:r w:rsidR="00737BE5">
        <w:rPr>
          <w:rFonts w:cstheme="minorHAnsi"/>
          <w:sz w:val="20"/>
          <w:szCs w:val="20"/>
          <w:lang w:val="en-AU"/>
        </w:rPr>
        <w:t>were</w:t>
      </w:r>
      <w:r w:rsidR="00737BE5" w:rsidRPr="004A274A">
        <w:rPr>
          <w:rFonts w:cstheme="minorHAnsi"/>
          <w:sz w:val="20"/>
          <w:szCs w:val="20"/>
          <w:lang w:val="en-AU"/>
        </w:rPr>
        <w:t xml:space="preserve"> </w:t>
      </w:r>
      <w:r w:rsidRPr="004A274A">
        <w:rPr>
          <w:rFonts w:cstheme="minorHAnsi"/>
          <w:sz w:val="20"/>
          <w:szCs w:val="20"/>
          <w:lang w:val="en-AU"/>
        </w:rPr>
        <w:t xml:space="preserve">stretching their limited human and financial resources. Despite the strong commitment from the school to support children with a disability, only a few </w:t>
      </w:r>
      <w:r w:rsidR="00FE27CE">
        <w:rPr>
          <w:rFonts w:cstheme="minorHAnsi"/>
          <w:sz w:val="20"/>
          <w:szCs w:val="20"/>
          <w:lang w:val="en-AU"/>
        </w:rPr>
        <w:t>KSCCSN</w:t>
      </w:r>
      <w:r w:rsidRPr="004A274A">
        <w:rPr>
          <w:rFonts w:cstheme="minorHAnsi"/>
          <w:sz w:val="20"/>
          <w:szCs w:val="20"/>
          <w:lang w:val="en-AU"/>
        </w:rPr>
        <w:t xml:space="preserve"> teachers are qualified and they have limited specialist training in working with children with special needs. Teachers at </w:t>
      </w:r>
      <w:r w:rsidR="00FE27CE">
        <w:rPr>
          <w:rFonts w:cstheme="minorHAnsi"/>
          <w:sz w:val="20"/>
          <w:szCs w:val="20"/>
          <w:lang w:val="en-AU"/>
        </w:rPr>
        <w:t>KSCCSN</w:t>
      </w:r>
      <w:r w:rsidRPr="004A274A">
        <w:rPr>
          <w:rFonts w:cstheme="minorHAnsi"/>
          <w:sz w:val="20"/>
          <w:szCs w:val="20"/>
          <w:lang w:val="en-AU"/>
        </w:rPr>
        <w:t xml:space="preserve"> receive salaries 15-20</w:t>
      </w:r>
      <w:r w:rsidR="00737BE5">
        <w:rPr>
          <w:rFonts w:cstheme="minorHAnsi"/>
          <w:sz w:val="20"/>
          <w:szCs w:val="20"/>
          <w:lang w:val="en-AU"/>
        </w:rPr>
        <w:t xml:space="preserve"> per cent</w:t>
      </w:r>
      <w:r w:rsidRPr="004A274A">
        <w:rPr>
          <w:rFonts w:cstheme="minorHAnsi"/>
          <w:sz w:val="20"/>
          <w:szCs w:val="20"/>
          <w:lang w:val="en-AU"/>
        </w:rPr>
        <w:t xml:space="preserve"> less than government teachers and there </w:t>
      </w:r>
      <w:r w:rsidR="00737BE5">
        <w:rPr>
          <w:rFonts w:cstheme="minorHAnsi"/>
          <w:sz w:val="20"/>
          <w:szCs w:val="20"/>
          <w:lang w:val="en-AU"/>
        </w:rPr>
        <w:t>wa</w:t>
      </w:r>
      <w:r w:rsidRPr="004A274A">
        <w:rPr>
          <w:rFonts w:cstheme="minorHAnsi"/>
          <w:sz w:val="20"/>
          <w:szCs w:val="20"/>
          <w:lang w:val="en-AU"/>
        </w:rPr>
        <w:t xml:space="preserve">s a worry that the increased demand from KEIP for teachers experienced in working with children with special needs </w:t>
      </w:r>
      <w:r w:rsidR="00737BE5">
        <w:rPr>
          <w:rFonts w:cstheme="minorHAnsi"/>
          <w:sz w:val="20"/>
          <w:szCs w:val="20"/>
          <w:lang w:val="en-AU"/>
        </w:rPr>
        <w:t>could</w:t>
      </w:r>
      <w:r w:rsidR="00737BE5" w:rsidRPr="004A274A">
        <w:rPr>
          <w:rFonts w:cstheme="minorHAnsi"/>
          <w:sz w:val="20"/>
          <w:szCs w:val="20"/>
          <w:lang w:val="en-AU"/>
        </w:rPr>
        <w:t xml:space="preserve"> </w:t>
      </w:r>
      <w:r w:rsidRPr="004A274A">
        <w:rPr>
          <w:rFonts w:cstheme="minorHAnsi"/>
          <w:sz w:val="20"/>
          <w:szCs w:val="20"/>
          <w:lang w:val="en-AU"/>
        </w:rPr>
        <w:t xml:space="preserve">drain </w:t>
      </w:r>
      <w:r w:rsidR="00737BE5" w:rsidRPr="004A274A">
        <w:rPr>
          <w:rFonts w:cstheme="minorHAnsi"/>
          <w:sz w:val="20"/>
          <w:szCs w:val="20"/>
          <w:lang w:val="en-AU"/>
        </w:rPr>
        <w:t>the</w:t>
      </w:r>
      <w:r w:rsidR="00737BE5">
        <w:rPr>
          <w:rFonts w:cstheme="minorHAnsi"/>
          <w:sz w:val="20"/>
          <w:szCs w:val="20"/>
          <w:lang w:val="en-AU"/>
        </w:rPr>
        <w:t>ir</w:t>
      </w:r>
      <w:r w:rsidR="00737BE5" w:rsidRPr="004A274A">
        <w:rPr>
          <w:rFonts w:cstheme="minorHAnsi"/>
          <w:sz w:val="20"/>
          <w:szCs w:val="20"/>
          <w:lang w:val="en-AU"/>
        </w:rPr>
        <w:t xml:space="preserve"> </w:t>
      </w:r>
      <w:r w:rsidRPr="004A274A">
        <w:rPr>
          <w:rFonts w:cstheme="minorHAnsi"/>
          <w:sz w:val="20"/>
          <w:szCs w:val="20"/>
          <w:lang w:val="en-AU"/>
        </w:rPr>
        <w:t>already limited pool of teaching staff.</w:t>
      </w:r>
    </w:p>
    <w:p w14:paraId="4BC9CED9" w14:textId="77777777" w:rsidR="009F22B1" w:rsidRPr="004A274A" w:rsidRDefault="009F22B1" w:rsidP="0033793E">
      <w:pPr>
        <w:pStyle w:val="ListParagraph"/>
        <w:spacing w:after="0" w:line="240" w:lineRule="auto"/>
        <w:ind w:left="0"/>
        <w:rPr>
          <w:rFonts w:cstheme="minorHAnsi"/>
          <w:sz w:val="20"/>
          <w:szCs w:val="20"/>
          <w:lang w:val="en-AU"/>
        </w:rPr>
      </w:pPr>
    </w:p>
    <w:p w14:paraId="18113BCB" w14:textId="56E616DE" w:rsidR="009F22B1" w:rsidRDefault="009F22B1" w:rsidP="0033793E">
      <w:pPr>
        <w:pStyle w:val="ListParagraph"/>
        <w:spacing w:after="0" w:line="240" w:lineRule="auto"/>
        <w:ind w:left="0"/>
        <w:rPr>
          <w:rFonts w:cstheme="minorHAnsi"/>
          <w:sz w:val="20"/>
          <w:szCs w:val="20"/>
          <w:lang w:val="en-AU"/>
        </w:rPr>
      </w:pPr>
      <w:r w:rsidRPr="004A274A">
        <w:rPr>
          <w:rFonts w:cstheme="minorHAnsi"/>
          <w:sz w:val="20"/>
          <w:szCs w:val="20"/>
          <w:lang w:val="en-AU"/>
        </w:rPr>
        <w:t xml:space="preserve">There were conflicting reports on the success of mainstreaming students with a disability. </w:t>
      </w:r>
      <w:r w:rsidR="00FE27CE">
        <w:rPr>
          <w:rFonts w:cstheme="minorHAnsi"/>
          <w:sz w:val="20"/>
          <w:szCs w:val="20"/>
          <w:lang w:val="en-AU"/>
        </w:rPr>
        <w:t>KSCCSN</w:t>
      </w:r>
      <w:r w:rsidRPr="004A274A">
        <w:rPr>
          <w:rFonts w:cstheme="minorHAnsi"/>
          <w:sz w:val="20"/>
          <w:szCs w:val="20"/>
          <w:lang w:val="en-AU"/>
        </w:rPr>
        <w:t xml:space="preserve"> </w:t>
      </w:r>
      <w:r w:rsidR="00737BE5">
        <w:rPr>
          <w:rFonts w:cstheme="minorHAnsi"/>
          <w:sz w:val="20"/>
          <w:szCs w:val="20"/>
          <w:lang w:val="en-AU"/>
        </w:rPr>
        <w:t>was</w:t>
      </w:r>
      <w:r w:rsidR="00737BE5" w:rsidRPr="004A274A">
        <w:rPr>
          <w:rFonts w:cstheme="minorHAnsi"/>
          <w:sz w:val="20"/>
          <w:szCs w:val="20"/>
          <w:lang w:val="en-AU"/>
        </w:rPr>
        <w:t xml:space="preserve"> </w:t>
      </w:r>
      <w:r w:rsidRPr="004A274A">
        <w:rPr>
          <w:rFonts w:cstheme="minorHAnsi"/>
          <w:sz w:val="20"/>
          <w:szCs w:val="20"/>
          <w:lang w:val="en-AU"/>
        </w:rPr>
        <w:t xml:space="preserve">concerned that there </w:t>
      </w:r>
      <w:r w:rsidR="00737BE5">
        <w:rPr>
          <w:rFonts w:cstheme="minorHAnsi"/>
          <w:sz w:val="20"/>
          <w:szCs w:val="20"/>
          <w:lang w:val="en-AU"/>
        </w:rPr>
        <w:t>wa</w:t>
      </w:r>
      <w:r w:rsidRPr="004A274A">
        <w:rPr>
          <w:rFonts w:cstheme="minorHAnsi"/>
          <w:sz w:val="20"/>
          <w:szCs w:val="20"/>
          <w:lang w:val="en-AU"/>
        </w:rPr>
        <w:t xml:space="preserve">s pressure to mainstream more students but, based on student feedback, believed teachers at </w:t>
      </w:r>
      <w:r w:rsidR="004F1AB7" w:rsidRPr="004F1AB7">
        <w:rPr>
          <w:rFonts w:cstheme="minorHAnsi"/>
          <w:sz w:val="20"/>
          <w:szCs w:val="20"/>
          <w:lang w:val="en-AU"/>
        </w:rPr>
        <w:t xml:space="preserve">King George V School </w:t>
      </w:r>
      <w:r w:rsidR="00737BE5">
        <w:rPr>
          <w:rFonts w:cstheme="minorHAnsi"/>
          <w:sz w:val="20"/>
          <w:szCs w:val="20"/>
          <w:lang w:val="en-AU"/>
        </w:rPr>
        <w:t>we</w:t>
      </w:r>
      <w:r w:rsidRPr="004A274A">
        <w:rPr>
          <w:rFonts w:cstheme="minorHAnsi"/>
          <w:sz w:val="20"/>
          <w:szCs w:val="20"/>
          <w:lang w:val="en-AU"/>
        </w:rPr>
        <w:t xml:space="preserve">re not </w:t>
      </w:r>
      <w:r w:rsidR="00AA46DA">
        <w:rPr>
          <w:rFonts w:cstheme="minorHAnsi"/>
          <w:sz w:val="20"/>
          <w:szCs w:val="20"/>
          <w:lang w:val="en-AU"/>
        </w:rPr>
        <w:t xml:space="preserve">yet </w:t>
      </w:r>
      <w:r w:rsidRPr="004A274A">
        <w:rPr>
          <w:rFonts w:cstheme="minorHAnsi"/>
          <w:sz w:val="20"/>
          <w:szCs w:val="20"/>
          <w:lang w:val="en-AU"/>
        </w:rPr>
        <w:t xml:space="preserve">adequately prepared to receive students with special needs. </w:t>
      </w:r>
      <w:r w:rsidR="00FE27CE">
        <w:rPr>
          <w:rFonts w:cstheme="minorHAnsi"/>
          <w:sz w:val="20"/>
          <w:szCs w:val="20"/>
          <w:lang w:val="en-AU"/>
        </w:rPr>
        <w:t>KSCCSN</w:t>
      </w:r>
      <w:r w:rsidRPr="004A274A">
        <w:rPr>
          <w:rFonts w:cstheme="minorHAnsi"/>
          <w:sz w:val="20"/>
          <w:szCs w:val="20"/>
          <w:lang w:val="en-AU"/>
        </w:rPr>
        <w:t xml:space="preserve"> </w:t>
      </w:r>
      <w:r w:rsidR="00737BE5">
        <w:rPr>
          <w:rFonts w:cstheme="minorHAnsi"/>
          <w:sz w:val="20"/>
          <w:szCs w:val="20"/>
          <w:lang w:val="en-AU"/>
        </w:rPr>
        <w:t xml:space="preserve">said it </w:t>
      </w:r>
      <w:r w:rsidRPr="004A274A">
        <w:rPr>
          <w:rFonts w:cstheme="minorHAnsi"/>
          <w:sz w:val="20"/>
          <w:szCs w:val="20"/>
          <w:lang w:val="en-AU"/>
        </w:rPr>
        <w:t xml:space="preserve">believed students and their aides were not receiving enough support from classroom teachers. For example, vision impaired students were not receiving class content in advance </w:t>
      </w:r>
      <w:r w:rsidR="00737BE5">
        <w:rPr>
          <w:rFonts w:cstheme="minorHAnsi"/>
          <w:sz w:val="20"/>
          <w:szCs w:val="20"/>
          <w:lang w:val="en-AU"/>
        </w:rPr>
        <w:t>so that it could be translated into</w:t>
      </w:r>
      <w:r w:rsidRPr="004A274A">
        <w:rPr>
          <w:rFonts w:cstheme="minorHAnsi"/>
          <w:sz w:val="20"/>
          <w:szCs w:val="20"/>
          <w:lang w:val="en-AU"/>
        </w:rPr>
        <w:t xml:space="preserve"> braille and aides for deaf students needed time to be able translate difficult scientific concepts. Similarly, there </w:t>
      </w:r>
      <w:r w:rsidR="00737BE5">
        <w:rPr>
          <w:rFonts w:cstheme="minorHAnsi"/>
          <w:sz w:val="20"/>
          <w:szCs w:val="20"/>
          <w:lang w:val="en-AU"/>
        </w:rPr>
        <w:t>were</w:t>
      </w:r>
      <w:r w:rsidRPr="004A274A">
        <w:rPr>
          <w:rFonts w:cstheme="minorHAnsi"/>
          <w:sz w:val="20"/>
          <w:szCs w:val="20"/>
          <w:lang w:val="en-AU"/>
        </w:rPr>
        <w:t xml:space="preserve"> issues around the willingness of teachers to use suitable accommodations for examining students with a disability to ensure they </w:t>
      </w:r>
      <w:r w:rsidR="00737BE5">
        <w:rPr>
          <w:rFonts w:cstheme="minorHAnsi"/>
          <w:sz w:val="20"/>
          <w:szCs w:val="20"/>
          <w:lang w:val="en-AU"/>
        </w:rPr>
        <w:t>we</w:t>
      </w:r>
      <w:r w:rsidR="00737BE5" w:rsidRPr="004A274A">
        <w:rPr>
          <w:rFonts w:cstheme="minorHAnsi"/>
          <w:sz w:val="20"/>
          <w:szCs w:val="20"/>
          <w:lang w:val="en-AU"/>
        </w:rPr>
        <w:t xml:space="preserve">re </w:t>
      </w:r>
      <w:r w:rsidRPr="004A274A">
        <w:rPr>
          <w:rFonts w:cstheme="minorHAnsi"/>
          <w:sz w:val="20"/>
          <w:szCs w:val="20"/>
          <w:lang w:val="en-AU"/>
        </w:rPr>
        <w:t xml:space="preserve">not disadvantaged. While KEIP support has been provided to </w:t>
      </w:r>
      <w:r w:rsidR="009C72F7">
        <w:rPr>
          <w:rFonts w:cstheme="minorHAnsi"/>
          <w:sz w:val="20"/>
          <w:szCs w:val="20"/>
          <w:lang w:val="en-AU"/>
        </w:rPr>
        <w:t>develop Individual Education Plans (</w:t>
      </w:r>
      <w:r w:rsidRPr="004A274A">
        <w:rPr>
          <w:rFonts w:cstheme="minorHAnsi"/>
          <w:sz w:val="20"/>
          <w:szCs w:val="20"/>
          <w:lang w:val="en-AU"/>
        </w:rPr>
        <w:t>IEPs</w:t>
      </w:r>
      <w:r w:rsidR="009C72F7">
        <w:rPr>
          <w:rFonts w:cstheme="minorHAnsi"/>
          <w:sz w:val="20"/>
          <w:szCs w:val="20"/>
          <w:lang w:val="en-AU"/>
        </w:rPr>
        <w:t>)</w:t>
      </w:r>
      <w:r w:rsidRPr="004A274A">
        <w:rPr>
          <w:rFonts w:cstheme="minorHAnsi"/>
          <w:sz w:val="20"/>
          <w:szCs w:val="20"/>
          <w:lang w:val="en-AU"/>
        </w:rPr>
        <w:t xml:space="preserve"> and some accommodations </w:t>
      </w:r>
      <w:r w:rsidR="00737BE5">
        <w:rPr>
          <w:rFonts w:cstheme="minorHAnsi"/>
          <w:sz w:val="20"/>
          <w:szCs w:val="20"/>
          <w:lang w:val="en-AU"/>
        </w:rPr>
        <w:t xml:space="preserve">made </w:t>
      </w:r>
      <w:r w:rsidRPr="004A274A">
        <w:rPr>
          <w:rFonts w:cstheme="minorHAnsi"/>
          <w:sz w:val="20"/>
          <w:szCs w:val="20"/>
          <w:lang w:val="en-AU"/>
        </w:rPr>
        <w:t xml:space="preserve">for examinations, </w:t>
      </w:r>
      <w:r w:rsidR="00FE27CE">
        <w:rPr>
          <w:rFonts w:cstheme="minorHAnsi"/>
          <w:sz w:val="20"/>
          <w:szCs w:val="20"/>
          <w:lang w:val="en-AU"/>
        </w:rPr>
        <w:t>KSCCSN</w:t>
      </w:r>
      <w:r w:rsidRPr="004A274A">
        <w:rPr>
          <w:rFonts w:cstheme="minorHAnsi"/>
          <w:sz w:val="20"/>
          <w:szCs w:val="20"/>
          <w:lang w:val="en-AU"/>
        </w:rPr>
        <w:t xml:space="preserve"> advocat</w:t>
      </w:r>
      <w:r w:rsidR="00737BE5">
        <w:rPr>
          <w:rFonts w:cstheme="minorHAnsi"/>
          <w:sz w:val="20"/>
          <w:szCs w:val="20"/>
          <w:lang w:val="en-AU"/>
        </w:rPr>
        <w:t>ed</w:t>
      </w:r>
      <w:r w:rsidRPr="004A274A">
        <w:rPr>
          <w:rFonts w:cstheme="minorHAnsi"/>
          <w:sz w:val="20"/>
          <w:szCs w:val="20"/>
          <w:lang w:val="en-AU"/>
        </w:rPr>
        <w:t xml:space="preserve"> for a more formal approach to transitioning that consider</w:t>
      </w:r>
      <w:r w:rsidR="00737BE5">
        <w:rPr>
          <w:rFonts w:cstheme="minorHAnsi"/>
          <w:sz w:val="20"/>
          <w:szCs w:val="20"/>
          <w:lang w:val="en-AU"/>
        </w:rPr>
        <w:t>ed</w:t>
      </w:r>
      <w:r w:rsidRPr="004A274A">
        <w:rPr>
          <w:rFonts w:cstheme="minorHAnsi"/>
          <w:sz w:val="20"/>
          <w:szCs w:val="20"/>
          <w:lang w:val="en-AU"/>
        </w:rPr>
        <w:t xml:space="preserve"> and monitor</w:t>
      </w:r>
      <w:r w:rsidR="00737BE5">
        <w:rPr>
          <w:rFonts w:cstheme="minorHAnsi"/>
          <w:sz w:val="20"/>
          <w:szCs w:val="20"/>
          <w:lang w:val="en-AU"/>
        </w:rPr>
        <w:t>ed</w:t>
      </w:r>
      <w:r w:rsidRPr="004A274A">
        <w:rPr>
          <w:rFonts w:cstheme="minorHAnsi"/>
          <w:sz w:val="20"/>
          <w:szCs w:val="20"/>
          <w:lang w:val="en-AU"/>
        </w:rPr>
        <w:t xml:space="preserve"> the support required at all levels</w:t>
      </w:r>
      <w:r w:rsidR="00737BE5">
        <w:rPr>
          <w:rFonts w:cstheme="minorHAnsi"/>
          <w:sz w:val="20"/>
          <w:szCs w:val="20"/>
          <w:lang w:val="en-AU"/>
        </w:rPr>
        <w:t>,</w:t>
      </w:r>
      <w:r w:rsidRPr="004A274A">
        <w:rPr>
          <w:rFonts w:cstheme="minorHAnsi"/>
          <w:sz w:val="20"/>
          <w:szCs w:val="20"/>
          <w:lang w:val="en-AU"/>
        </w:rPr>
        <w:t xml:space="preserve"> to ensure the mainstreaming experience </w:t>
      </w:r>
      <w:r w:rsidR="00737BE5">
        <w:rPr>
          <w:rFonts w:cstheme="minorHAnsi"/>
          <w:sz w:val="20"/>
          <w:szCs w:val="20"/>
          <w:lang w:val="en-AU"/>
        </w:rPr>
        <w:t>wa</w:t>
      </w:r>
      <w:r w:rsidRPr="004A274A">
        <w:rPr>
          <w:rFonts w:cstheme="minorHAnsi"/>
          <w:sz w:val="20"/>
          <w:szCs w:val="20"/>
          <w:lang w:val="en-AU"/>
        </w:rPr>
        <w:t>s not detrimental to student welfare.</w:t>
      </w:r>
    </w:p>
    <w:p w14:paraId="682F8FDE" w14:textId="77777777" w:rsidR="002D08FE" w:rsidRPr="004A274A" w:rsidRDefault="002D08FE" w:rsidP="0033793E">
      <w:pPr>
        <w:pStyle w:val="ListParagraph"/>
        <w:spacing w:after="0" w:line="240" w:lineRule="auto"/>
        <w:ind w:left="0"/>
        <w:rPr>
          <w:lang w:val="en-AU"/>
        </w:rPr>
      </w:pPr>
    </w:p>
    <w:p w14:paraId="03AF2F8A" w14:textId="77777777" w:rsidR="009F22B1" w:rsidRDefault="009F22B1" w:rsidP="0033793E">
      <w:pPr>
        <w:autoSpaceDE w:val="0"/>
        <w:autoSpaceDN w:val="0"/>
        <w:adjustRightInd w:val="0"/>
        <w:ind w:left="36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Kiribati Teachers College</w:t>
      </w:r>
    </w:p>
    <w:p w14:paraId="72BF6638" w14:textId="77777777" w:rsidR="002D08FE" w:rsidRPr="004A274A" w:rsidRDefault="002D08FE" w:rsidP="0033793E">
      <w:pPr>
        <w:autoSpaceDE w:val="0"/>
        <w:autoSpaceDN w:val="0"/>
        <w:adjustRightInd w:val="0"/>
        <w:ind w:left="360"/>
        <w:rPr>
          <w:rFonts w:asciiTheme="minorHAnsi" w:eastAsiaTheme="minorHAnsi" w:hAnsiTheme="minorHAnsi" w:cstheme="minorHAnsi"/>
          <w:b/>
          <w:sz w:val="20"/>
          <w:szCs w:val="20"/>
          <w:lang w:val="en-AU"/>
        </w:rPr>
      </w:pPr>
    </w:p>
    <w:p w14:paraId="33C16F2D" w14:textId="00296B32" w:rsidR="009F22B1"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 xml:space="preserve">IMO8: Improved English </w:t>
      </w:r>
      <w:r w:rsidR="00562583">
        <w:rPr>
          <w:rFonts w:asciiTheme="minorHAnsi" w:eastAsia="Times New Roman" w:hAnsiTheme="minorHAnsi" w:cstheme="minorHAnsi"/>
          <w:color w:val="auto"/>
          <w:lang w:val="en-AU"/>
        </w:rPr>
        <w:t>l</w:t>
      </w:r>
      <w:r w:rsidRPr="004A274A">
        <w:rPr>
          <w:rFonts w:asciiTheme="minorHAnsi" w:eastAsia="Times New Roman" w:hAnsiTheme="minorHAnsi" w:cstheme="minorHAnsi"/>
          <w:color w:val="auto"/>
          <w:lang w:val="en-AU"/>
        </w:rPr>
        <w:t>anguage teaching skills of Year 3-9</w:t>
      </w:r>
    </w:p>
    <w:p w14:paraId="1ED2DC81" w14:textId="77777777" w:rsidR="002D08FE" w:rsidRPr="004A274A" w:rsidRDefault="002D08FE" w:rsidP="002D08FE">
      <w:pPr>
        <w:pStyle w:val="BodyCopy"/>
        <w:spacing w:before="0" w:after="0" w:line="240" w:lineRule="auto"/>
        <w:ind w:left="720"/>
        <w:rPr>
          <w:rFonts w:asciiTheme="minorHAnsi" w:eastAsia="Times New Roman" w:hAnsiTheme="minorHAnsi" w:cstheme="minorHAnsi"/>
          <w:color w:val="auto"/>
          <w:lang w:val="en-AU"/>
        </w:rPr>
      </w:pPr>
    </w:p>
    <w:p w14:paraId="1A61FB76" w14:textId="41E30A24" w:rsidR="001E38D5"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KEIP support combined with strong, reform</w:t>
      </w:r>
      <w:r w:rsidR="00562583">
        <w:rPr>
          <w:rFonts w:cstheme="minorHAnsi"/>
          <w:sz w:val="20"/>
          <w:szCs w:val="20"/>
          <w:lang w:val="en-AU"/>
        </w:rPr>
        <w:t>-</w:t>
      </w:r>
      <w:r w:rsidRPr="004A274A">
        <w:rPr>
          <w:rFonts w:cstheme="minorHAnsi"/>
          <w:sz w:val="20"/>
          <w:szCs w:val="20"/>
          <w:lang w:val="en-AU"/>
        </w:rPr>
        <w:t xml:space="preserve">minded KTC leadership resulted in a significant transformation of both pre-and in-service training for primary and JSS teachers in KTC. It is still too early to assess the effectiveness of these reforms in developing teacher competence, given the redesigned pre-service program only commenced in January 2018. The development of new courses has been closely aligned with the South Pacific Qualifications Framework, although MoE </w:t>
      </w:r>
      <w:r w:rsidR="0063750C" w:rsidRPr="004A274A">
        <w:rPr>
          <w:rFonts w:cstheme="minorHAnsi"/>
          <w:sz w:val="20"/>
          <w:szCs w:val="20"/>
          <w:lang w:val="en-AU"/>
        </w:rPr>
        <w:t>ha</w:t>
      </w:r>
      <w:r w:rsidR="0063750C">
        <w:rPr>
          <w:rFonts w:cstheme="minorHAnsi"/>
          <w:sz w:val="20"/>
          <w:szCs w:val="20"/>
          <w:lang w:val="en-AU"/>
        </w:rPr>
        <w:t>s</w:t>
      </w:r>
      <w:r w:rsidR="0063750C" w:rsidRPr="004A274A">
        <w:rPr>
          <w:rFonts w:cstheme="minorHAnsi"/>
          <w:sz w:val="20"/>
          <w:szCs w:val="20"/>
          <w:lang w:val="en-AU"/>
        </w:rPr>
        <w:t xml:space="preserve"> </w:t>
      </w:r>
      <w:r w:rsidRPr="004A274A">
        <w:rPr>
          <w:rFonts w:cstheme="minorHAnsi"/>
          <w:sz w:val="20"/>
          <w:szCs w:val="20"/>
          <w:lang w:val="en-AU"/>
        </w:rPr>
        <w:t xml:space="preserve">chosen to delay going through accreditation at this point. An online enrolment process has seen a huge increase in applications, with equity measures ensuring students from outer islands and males are targeted. While this increase has provided a </w:t>
      </w:r>
      <w:r w:rsidR="00A113BA" w:rsidRPr="004A274A">
        <w:rPr>
          <w:rFonts w:cstheme="minorHAnsi"/>
          <w:sz w:val="20"/>
          <w:szCs w:val="20"/>
          <w:lang w:val="en-AU"/>
        </w:rPr>
        <w:t>much-needed</w:t>
      </w:r>
      <w:r w:rsidRPr="004A274A">
        <w:rPr>
          <w:rFonts w:cstheme="minorHAnsi"/>
          <w:sz w:val="20"/>
          <w:szCs w:val="20"/>
          <w:lang w:val="en-AU"/>
        </w:rPr>
        <w:t xml:space="preserve"> boost to the number of future qualified teachers, </w:t>
      </w:r>
      <w:r w:rsidR="00A113BA" w:rsidRPr="004A274A">
        <w:rPr>
          <w:rFonts w:cstheme="minorHAnsi"/>
          <w:sz w:val="20"/>
          <w:szCs w:val="20"/>
          <w:lang w:val="en-AU"/>
        </w:rPr>
        <w:t xml:space="preserve">the </w:t>
      </w:r>
      <w:r w:rsidR="001E38D5" w:rsidRPr="004A274A">
        <w:rPr>
          <w:rFonts w:cstheme="minorHAnsi"/>
          <w:sz w:val="20"/>
          <w:szCs w:val="20"/>
          <w:lang w:val="en-AU"/>
        </w:rPr>
        <w:t>announcement came late in the MoE budget cycle</w:t>
      </w:r>
      <w:r w:rsidR="00A113BA" w:rsidRPr="004A274A">
        <w:rPr>
          <w:rFonts w:cstheme="minorHAnsi"/>
          <w:sz w:val="20"/>
          <w:szCs w:val="20"/>
          <w:lang w:val="en-AU"/>
        </w:rPr>
        <w:t>. This</w:t>
      </w:r>
      <w:r w:rsidR="001E38D5" w:rsidRPr="004A274A">
        <w:rPr>
          <w:rFonts w:cstheme="minorHAnsi"/>
          <w:sz w:val="20"/>
          <w:szCs w:val="20"/>
          <w:lang w:val="en-AU"/>
        </w:rPr>
        <w:t xml:space="preserve"> meant there was no time for KTC to secure additional funds in its annual budget allocation, so the </w:t>
      </w:r>
      <w:r w:rsidR="0063750C">
        <w:rPr>
          <w:rFonts w:cstheme="minorHAnsi"/>
          <w:sz w:val="20"/>
          <w:szCs w:val="20"/>
          <w:lang w:val="en-AU"/>
        </w:rPr>
        <w:t>technical adviser</w:t>
      </w:r>
      <w:r w:rsidR="0063750C" w:rsidRPr="004A274A">
        <w:rPr>
          <w:rFonts w:cstheme="minorHAnsi"/>
          <w:sz w:val="20"/>
          <w:szCs w:val="20"/>
          <w:lang w:val="en-AU"/>
        </w:rPr>
        <w:t xml:space="preserve"> </w:t>
      </w:r>
      <w:r w:rsidR="001E38D5" w:rsidRPr="004A274A">
        <w:rPr>
          <w:rFonts w:cstheme="minorHAnsi"/>
          <w:sz w:val="20"/>
          <w:szCs w:val="20"/>
          <w:lang w:val="en-AU"/>
        </w:rPr>
        <w:t xml:space="preserve">and </w:t>
      </w:r>
      <w:r w:rsidR="0063750C">
        <w:rPr>
          <w:rFonts w:cstheme="minorHAnsi"/>
          <w:sz w:val="20"/>
          <w:szCs w:val="20"/>
          <w:lang w:val="en-AU"/>
        </w:rPr>
        <w:t>d</w:t>
      </w:r>
      <w:r w:rsidR="001E38D5" w:rsidRPr="004A274A">
        <w:rPr>
          <w:rFonts w:cstheme="minorHAnsi"/>
          <w:sz w:val="20"/>
          <w:szCs w:val="20"/>
          <w:lang w:val="en-AU"/>
        </w:rPr>
        <w:t xml:space="preserve">irector successfully worked through how to </w:t>
      </w:r>
      <w:r w:rsidR="0063750C">
        <w:rPr>
          <w:rFonts w:cstheme="minorHAnsi"/>
          <w:sz w:val="20"/>
          <w:szCs w:val="20"/>
          <w:lang w:val="en-AU"/>
        </w:rPr>
        <w:t xml:space="preserve">best </w:t>
      </w:r>
      <w:r w:rsidR="001E38D5" w:rsidRPr="004A274A">
        <w:rPr>
          <w:rFonts w:cstheme="minorHAnsi"/>
          <w:sz w:val="20"/>
          <w:szCs w:val="20"/>
          <w:lang w:val="en-AU"/>
        </w:rPr>
        <w:t xml:space="preserve">manage this large increase. Thus, </w:t>
      </w:r>
      <w:r w:rsidR="0063750C" w:rsidRPr="004A274A">
        <w:rPr>
          <w:rFonts w:cstheme="minorHAnsi"/>
          <w:sz w:val="20"/>
          <w:szCs w:val="20"/>
          <w:lang w:val="en-AU"/>
        </w:rPr>
        <w:t>whil</w:t>
      </w:r>
      <w:r w:rsidR="0063750C">
        <w:rPr>
          <w:rFonts w:cstheme="minorHAnsi"/>
          <w:sz w:val="20"/>
          <w:szCs w:val="20"/>
          <w:lang w:val="en-AU"/>
        </w:rPr>
        <w:t>e</w:t>
      </w:r>
      <w:r w:rsidR="0063750C" w:rsidRPr="004A274A">
        <w:rPr>
          <w:rFonts w:cstheme="minorHAnsi"/>
          <w:sz w:val="20"/>
          <w:szCs w:val="20"/>
          <w:lang w:val="en-AU"/>
        </w:rPr>
        <w:t xml:space="preserve"> </w:t>
      </w:r>
      <w:r w:rsidR="001E38D5" w:rsidRPr="004A274A">
        <w:rPr>
          <w:rFonts w:cstheme="minorHAnsi"/>
          <w:sz w:val="20"/>
          <w:szCs w:val="20"/>
          <w:lang w:val="en-AU"/>
        </w:rPr>
        <w:t>senior management in the MoE endorsed the increase in enrolments</w:t>
      </w:r>
      <w:r w:rsidR="0063750C">
        <w:rPr>
          <w:rFonts w:cstheme="minorHAnsi"/>
          <w:sz w:val="20"/>
          <w:szCs w:val="20"/>
          <w:lang w:val="en-AU"/>
        </w:rPr>
        <w:t>,</w:t>
      </w:r>
      <w:r w:rsidR="001E38D5" w:rsidRPr="004A274A">
        <w:rPr>
          <w:rFonts w:cstheme="minorHAnsi"/>
          <w:sz w:val="20"/>
          <w:szCs w:val="20"/>
          <w:lang w:val="en-AU"/>
        </w:rPr>
        <w:t xml:space="preserve"> it has meant that the MoE has had to find additional funds to supplement what was originally budgeted for student travel and accommodation expenses.</w:t>
      </w:r>
      <w:r w:rsidRPr="004A274A">
        <w:rPr>
          <w:rFonts w:cstheme="minorHAnsi"/>
          <w:sz w:val="20"/>
          <w:szCs w:val="20"/>
          <w:lang w:val="en-AU"/>
        </w:rPr>
        <w:t xml:space="preserve"> </w:t>
      </w:r>
    </w:p>
    <w:p w14:paraId="3BF892FE" w14:textId="77777777" w:rsidR="001E38D5" w:rsidRPr="004A274A" w:rsidRDefault="001E38D5" w:rsidP="0033793E">
      <w:pPr>
        <w:pStyle w:val="ListParagraph"/>
        <w:autoSpaceDE w:val="0"/>
        <w:autoSpaceDN w:val="0"/>
        <w:adjustRightInd w:val="0"/>
        <w:spacing w:after="0" w:line="240" w:lineRule="auto"/>
        <w:ind w:left="0"/>
        <w:rPr>
          <w:rFonts w:cstheme="minorHAnsi"/>
          <w:sz w:val="20"/>
          <w:szCs w:val="20"/>
          <w:lang w:val="en-AU"/>
        </w:rPr>
      </w:pPr>
    </w:p>
    <w:p w14:paraId="4A2BEBCC" w14:textId="6E76205C"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There has</w:t>
      </w:r>
      <w:r w:rsidR="001E38D5" w:rsidRPr="004A274A">
        <w:rPr>
          <w:rFonts w:cstheme="minorHAnsi"/>
          <w:sz w:val="20"/>
          <w:szCs w:val="20"/>
          <w:lang w:val="en-AU"/>
        </w:rPr>
        <w:t xml:space="preserve"> also</w:t>
      </w:r>
      <w:r w:rsidRPr="004A274A">
        <w:rPr>
          <w:rFonts w:cstheme="minorHAnsi"/>
          <w:sz w:val="20"/>
          <w:szCs w:val="20"/>
          <w:lang w:val="en-AU"/>
        </w:rPr>
        <w:t xml:space="preserve"> been a strong emphasis on improving quality, particularly through responding to participant feedback on courses and ongoing professional development of KTC lecturers. While courses are being modularised, and recognising this is a new model, it is worth noting that several teachers undertaking in-service </w:t>
      </w:r>
      <w:r w:rsidR="0063750C">
        <w:rPr>
          <w:rFonts w:cstheme="minorHAnsi"/>
          <w:sz w:val="20"/>
          <w:szCs w:val="20"/>
          <w:lang w:val="en-AU"/>
        </w:rPr>
        <w:t xml:space="preserve">training </w:t>
      </w:r>
      <w:r w:rsidRPr="004A274A">
        <w:rPr>
          <w:rFonts w:cstheme="minorHAnsi"/>
          <w:sz w:val="20"/>
          <w:szCs w:val="20"/>
          <w:lang w:val="en-AU"/>
        </w:rPr>
        <w:t xml:space="preserve">were still unaware </w:t>
      </w:r>
      <w:r w:rsidR="005D5CB5">
        <w:rPr>
          <w:rFonts w:cstheme="minorHAnsi"/>
          <w:sz w:val="20"/>
          <w:szCs w:val="20"/>
          <w:lang w:val="en-AU"/>
        </w:rPr>
        <w:t xml:space="preserve">that </w:t>
      </w:r>
      <w:r w:rsidR="00F9084F" w:rsidRPr="004A274A">
        <w:rPr>
          <w:rFonts w:cstheme="minorHAnsi"/>
          <w:sz w:val="20"/>
          <w:szCs w:val="20"/>
          <w:lang w:val="en-AU"/>
        </w:rPr>
        <w:t>certain course offerings</w:t>
      </w:r>
      <w:r w:rsidR="005A5E85" w:rsidRPr="004A274A">
        <w:rPr>
          <w:rStyle w:val="FootnoteReference"/>
          <w:rFonts w:cstheme="minorHAnsi"/>
          <w:sz w:val="20"/>
          <w:szCs w:val="20"/>
          <w:lang w:val="en-AU"/>
        </w:rPr>
        <w:footnoteReference w:id="45"/>
      </w:r>
      <w:r w:rsidRPr="004A274A">
        <w:rPr>
          <w:rFonts w:cstheme="minorHAnsi"/>
          <w:sz w:val="20"/>
          <w:szCs w:val="20"/>
          <w:lang w:val="en-AU"/>
        </w:rPr>
        <w:t xml:space="preserve"> </w:t>
      </w:r>
      <w:r w:rsidR="005D5CB5">
        <w:rPr>
          <w:rFonts w:cstheme="minorHAnsi"/>
          <w:sz w:val="20"/>
          <w:szCs w:val="20"/>
          <w:lang w:val="en-AU"/>
        </w:rPr>
        <w:t>would provide them with credit points that could be used to</w:t>
      </w:r>
      <w:r w:rsidRPr="004A274A">
        <w:rPr>
          <w:rFonts w:cstheme="minorHAnsi"/>
          <w:sz w:val="20"/>
          <w:szCs w:val="20"/>
          <w:lang w:val="en-AU"/>
        </w:rPr>
        <w:t xml:space="preserve"> </w:t>
      </w:r>
      <w:r w:rsidR="005D5CB5" w:rsidRPr="004A274A">
        <w:rPr>
          <w:rFonts w:cstheme="minorHAnsi"/>
          <w:sz w:val="20"/>
          <w:szCs w:val="20"/>
          <w:lang w:val="en-AU"/>
        </w:rPr>
        <w:t>upgrad</w:t>
      </w:r>
      <w:r w:rsidR="005D5CB5">
        <w:rPr>
          <w:rFonts w:cstheme="minorHAnsi"/>
          <w:sz w:val="20"/>
          <w:szCs w:val="20"/>
          <w:lang w:val="en-AU"/>
        </w:rPr>
        <w:t>e</w:t>
      </w:r>
      <w:r w:rsidR="005D5CB5" w:rsidRPr="004A274A">
        <w:rPr>
          <w:rFonts w:cstheme="minorHAnsi"/>
          <w:sz w:val="20"/>
          <w:szCs w:val="20"/>
          <w:lang w:val="en-AU"/>
        </w:rPr>
        <w:t xml:space="preserve"> </w:t>
      </w:r>
      <w:r w:rsidRPr="004A274A">
        <w:rPr>
          <w:rFonts w:cstheme="minorHAnsi"/>
          <w:sz w:val="20"/>
          <w:szCs w:val="20"/>
          <w:lang w:val="en-AU"/>
        </w:rPr>
        <w:t xml:space="preserve">their qualifications. </w:t>
      </w:r>
    </w:p>
    <w:p w14:paraId="1201BC91"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67ABB6C7" w14:textId="10B1CC44"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ESL/TESOL courses have been redesigned in light of the 2016 ESL/TESOL review</w:t>
      </w:r>
      <w:r w:rsidR="005D5CB5">
        <w:rPr>
          <w:rFonts w:cstheme="minorHAnsi"/>
          <w:sz w:val="20"/>
          <w:szCs w:val="20"/>
          <w:lang w:val="en-AU"/>
        </w:rPr>
        <w:t>.</w:t>
      </w:r>
      <w:r w:rsidR="00BE3048" w:rsidRPr="004A274A">
        <w:rPr>
          <w:rStyle w:val="FootnoteReference"/>
          <w:rFonts w:cstheme="minorHAnsi"/>
          <w:sz w:val="20"/>
          <w:szCs w:val="20"/>
          <w:lang w:val="en-AU"/>
        </w:rPr>
        <w:footnoteReference w:id="46"/>
      </w:r>
      <w:r w:rsidRPr="004A274A">
        <w:rPr>
          <w:rFonts w:cstheme="minorHAnsi"/>
          <w:sz w:val="20"/>
          <w:szCs w:val="20"/>
          <w:lang w:val="en-AU"/>
        </w:rPr>
        <w:t xml:space="preserve"> Using the KTC </w:t>
      </w:r>
      <w:r w:rsidR="005D5CB5">
        <w:rPr>
          <w:rFonts w:cstheme="minorHAnsi"/>
          <w:sz w:val="20"/>
          <w:szCs w:val="20"/>
          <w:lang w:val="en-AU"/>
        </w:rPr>
        <w:t>assistant lecturer</w:t>
      </w:r>
      <w:r w:rsidR="005D5CB5" w:rsidRPr="004A274A">
        <w:rPr>
          <w:rFonts w:cstheme="minorHAnsi"/>
          <w:sz w:val="20"/>
          <w:szCs w:val="20"/>
          <w:lang w:val="en-AU"/>
        </w:rPr>
        <w:t xml:space="preserve"> </w:t>
      </w:r>
      <w:r w:rsidRPr="004A274A">
        <w:rPr>
          <w:rFonts w:cstheme="minorHAnsi"/>
          <w:sz w:val="20"/>
          <w:szCs w:val="20"/>
          <w:lang w:val="en-AU"/>
        </w:rPr>
        <w:t>positions</w:t>
      </w:r>
      <w:r w:rsidR="005D5CB5">
        <w:rPr>
          <w:rFonts w:cstheme="minorHAnsi"/>
          <w:sz w:val="20"/>
          <w:szCs w:val="20"/>
          <w:lang w:val="en-AU"/>
        </w:rPr>
        <w:t>,</w:t>
      </w:r>
      <w:r w:rsidR="005A5E85" w:rsidRPr="004A274A">
        <w:rPr>
          <w:rFonts w:cstheme="minorHAnsi"/>
          <w:sz w:val="20"/>
          <w:szCs w:val="20"/>
          <w:lang w:val="en-AU"/>
        </w:rPr>
        <w:t xml:space="preserve"> the plan</w:t>
      </w:r>
      <w:r w:rsidR="00007625" w:rsidRPr="004A274A">
        <w:rPr>
          <w:rFonts w:cstheme="minorHAnsi"/>
          <w:sz w:val="20"/>
          <w:szCs w:val="20"/>
          <w:lang w:val="en-AU"/>
        </w:rPr>
        <w:t xml:space="preserve"> is being executed as designed. It was</w:t>
      </w:r>
      <w:r w:rsidR="005A5E85" w:rsidRPr="004A274A">
        <w:rPr>
          <w:rFonts w:cstheme="minorHAnsi"/>
          <w:sz w:val="20"/>
          <w:szCs w:val="20"/>
          <w:lang w:val="en-AU"/>
        </w:rPr>
        <w:t xml:space="preserve"> first rolled out in Tarawa, then the </w:t>
      </w:r>
      <w:r w:rsidR="00512873" w:rsidRPr="004A274A">
        <w:rPr>
          <w:rFonts w:cstheme="minorHAnsi"/>
          <w:sz w:val="20"/>
          <w:szCs w:val="20"/>
          <w:lang w:val="en-AU"/>
        </w:rPr>
        <w:t>four</w:t>
      </w:r>
      <w:r w:rsidR="005A5E85" w:rsidRPr="004A274A">
        <w:rPr>
          <w:rFonts w:cstheme="minorHAnsi"/>
          <w:sz w:val="20"/>
          <w:szCs w:val="20"/>
          <w:lang w:val="en-AU"/>
        </w:rPr>
        <w:t xml:space="preserve"> big islands, followed by the 15 smaller islands, with the emphasis on ways to address the challenges teachers </w:t>
      </w:r>
      <w:r w:rsidR="005D5CB5">
        <w:rPr>
          <w:rFonts w:cstheme="minorHAnsi"/>
          <w:sz w:val="20"/>
          <w:szCs w:val="20"/>
          <w:lang w:val="en-AU"/>
        </w:rPr>
        <w:t>we</w:t>
      </w:r>
      <w:r w:rsidR="005A5E85" w:rsidRPr="004A274A">
        <w:rPr>
          <w:rFonts w:cstheme="minorHAnsi"/>
          <w:sz w:val="20"/>
          <w:szCs w:val="20"/>
          <w:lang w:val="en-AU"/>
        </w:rPr>
        <w:t xml:space="preserve">re facing in teaching the English curriculum. The course begins with </w:t>
      </w:r>
      <w:r w:rsidRPr="004A274A">
        <w:rPr>
          <w:rFonts w:cstheme="minorHAnsi"/>
          <w:sz w:val="20"/>
          <w:szCs w:val="20"/>
          <w:lang w:val="en-AU"/>
        </w:rPr>
        <w:t>a 10-day face</w:t>
      </w:r>
      <w:r w:rsidR="005D5CB5">
        <w:rPr>
          <w:rFonts w:cstheme="minorHAnsi"/>
          <w:sz w:val="20"/>
          <w:szCs w:val="20"/>
          <w:lang w:val="en-AU"/>
        </w:rPr>
        <w:t>-</w:t>
      </w:r>
      <w:r w:rsidRPr="004A274A">
        <w:rPr>
          <w:rFonts w:cstheme="minorHAnsi"/>
          <w:sz w:val="20"/>
          <w:szCs w:val="20"/>
          <w:lang w:val="en-AU"/>
        </w:rPr>
        <w:t>to</w:t>
      </w:r>
      <w:r w:rsidR="005D5CB5">
        <w:rPr>
          <w:rFonts w:cstheme="minorHAnsi"/>
          <w:sz w:val="20"/>
          <w:szCs w:val="20"/>
          <w:lang w:val="en-AU"/>
        </w:rPr>
        <w:t>-</w:t>
      </w:r>
      <w:r w:rsidRPr="004A274A">
        <w:rPr>
          <w:rFonts w:cstheme="minorHAnsi"/>
          <w:sz w:val="20"/>
          <w:szCs w:val="20"/>
          <w:lang w:val="en-AU"/>
        </w:rPr>
        <w:t>face</w:t>
      </w:r>
      <w:r w:rsidR="005A5E85" w:rsidRPr="004A274A">
        <w:rPr>
          <w:rFonts w:cstheme="minorHAnsi"/>
          <w:sz w:val="20"/>
          <w:szCs w:val="20"/>
          <w:lang w:val="en-AU"/>
        </w:rPr>
        <w:t xml:space="preserve"> workshop (usually in Tar</w:t>
      </w:r>
      <w:r w:rsidR="00007625" w:rsidRPr="004A274A">
        <w:rPr>
          <w:rFonts w:cstheme="minorHAnsi"/>
          <w:sz w:val="20"/>
          <w:szCs w:val="20"/>
          <w:lang w:val="en-AU"/>
        </w:rPr>
        <w:t>awa) followed by</w:t>
      </w:r>
      <w:r w:rsidRPr="004A274A">
        <w:rPr>
          <w:rFonts w:cstheme="minorHAnsi"/>
          <w:sz w:val="20"/>
          <w:szCs w:val="20"/>
          <w:lang w:val="en-AU"/>
        </w:rPr>
        <w:t xml:space="preserve"> an independent learning component</w:t>
      </w:r>
      <w:r w:rsidR="005A5E85" w:rsidRPr="004A274A">
        <w:rPr>
          <w:rFonts w:cstheme="minorHAnsi"/>
          <w:sz w:val="20"/>
          <w:szCs w:val="20"/>
          <w:lang w:val="en-AU"/>
        </w:rPr>
        <w:t xml:space="preserve">, culminating in a workshop. </w:t>
      </w:r>
      <w:r w:rsidRPr="004A274A">
        <w:rPr>
          <w:rFonts w:cstheme="minorHAnsi"/>
          <w:sz w:val="20"/>
          <w:szCs w:val="20"/>
          <w:lang w:val="en-AU"/>
        </w:rPr>
        <w:t>Participant feedback has been very positive</w:t>
      </w:r>
      <w:r w:rsidR="005D5CB5">
        <w:rPr>
          <w:rFonts w:cstheme="minorHAnsi"/>
          <w:sz w:val="20"/>
          <w:szCs w:val="20"/>
          <w:lang w:val="en-AU"/>
        </w:rPr>
        <w:t>,</w:t>
      </w:r>
      <w:r w:rsidRPr="004A274A">
        <w:rPr>
          <w:rFonts w:cs="Calibri (Body)"/>
          <w:sz w:val="20"/>
          <w:szCs w:val="20"/>
          <w:vertAlign w:val="superscript"/>
          <w:lang w:val="en-AU"/>
        </w:rPr>
        <w:footnoteReference w:id="47"/>
      </w:r>
      <w:r w:rsidR="005D5CB5">
        <w:rPr>
          <w:rFonts w:cstheme="minorHAnsi"/>
          <w:sz w:val="20"/>
          <w:szCs w:val="20"/>
          <w:lang w:val="en-AU"/>
        </w:rPr>
        <w:t xml:space="preserve"> although o</w:t>
      </w:r>
      <w:r w:rsidRPr="004A274A">
        <w:rPr>
          <w:rFonts w:cstheme="minorHAnsi"/>
          <w:sz w:val="20"/>
          <w:szCs w:val="20"/>
          <w:lang w:val="en-AU"/>
        </w:rPr>
        <w:t xml:space="preserve">ne </w:t>
      </w:r>
      <w:r w:rsidR="005D5CB5">
        <w:rPr>
          <w:rFonts w:cstheme="minorHAnsi"/>
          <w:sz w:val="20"/>
          <w:szCs w:val="20"/>
          <w:lang w:val="en-AU"/>
        </w:rPr>
        <w:t>p</w:t>
      </w:r>
      <w:r w:rsidRPr="004A274A">
        <w:rPr>
          <w:rFonts w:cstheme="minorHAnsi"/>
          <w:sz w:val="20"/>
          <w:szCs w:val="20"/>
          <w:lang w:val="en-AU"/>
        </w:rPr>
        <w:t xml:space="preserve">rincipal commented that </w:t>
      </w:r>
      <w:r w:rsidR="005D5CB5">
        <w:rPr>
          <w:rFonts w:cstheme="minorHAnsi"/>
          <w:sz w:val="20"/>
          <w:szCs w:val="20"/>
          <w:lang w:val="en-AU"/>
        </w:rPr>
        <w:t>materials</w:t>
      </w:r>
      <w:r w:rsidRPr="004A274A">
        <w:rPr>
          <w:rFonts w:cstheme="minorHAnsi"/>
          <w:sz w:val="20"/>
          <w:szCs w:val="20"/>
          <w:lang w:val="en-AU"/>
        </w:rPr>
        <w:t xml:space="preserve"> had very small print</w:t>
      </w:r>
      <w:r w:rsidR="00512873" w:rsidRPr="004A274A">
        <w:rPr>
          <w:rFonts w:cstheme="minorHAnsi"/>
          <w:sz w:val="20"/>
          <w:szCs w:val="20"/>
          <w:lang w:val="en-AU"/>
        </w:rPr>
        <w:t xml:space="preserve">. </w:t>
      </w:r>
      <w:r w:rsidRPr="004A274A">
        <w:rPr>
          <w:rFonts w:cstheme="minorHAnsi"/>
          <w:sz w:val="20"/>
          <w:szCs w:val="20"/>
          <w:lang w:val="en-AU"/>
        </w:rPr>
        <w:t xml:space="preserve">The ESL materials observed by the team also had </w:t>
      </w:r>
      <w:r w:rsidR="005D5CB5">
        <w:rPr>
          <w:rFonts w:cstheme="minorHAnsi"/>
          <w:sz w:val="20"/>
          <w:szCs w:val="20"/>
          <w:lang w:val="en-AU"/>
        </w:rPr>
        <w:t>few</w:t>
      </w:r>
      <w:r w:rsidR="005D5CB5" w:rsidRPr="004A274A">
        <w:rPr>
          <w:rFonts w:cstheme="minorHAnsi"/>
          <w:sz w:val="20"/>
          <w:szCs w:val="20"/>
          <w:lang w:val="en-AU"/>
        </w:rPr>
        <w:t xml:space="preserve"> </w:t>
      </w:r>
      <w:r w:rsidRPr="004A274A">
        <w:rPr>
          <w:rFonts w:cstheme="minorHAnsi"/>
          <w:sz w:val="20"/>
          <w:szCs w:val="20"/>
          <w:lang w:val="en-AU"/>
        </w:rPr>
        <w:t xml:space="preserve">articles related to Kiribati or the Pacific more broadly. </w:t>
      </w:r>
      <w:r w:rsidR="00512873" w:rsidRPr="004A274A">
        <w:rPr>
          <w:rFonts w:cstheme="minorHAnsi"/>
          <w:sz w:val="20"/>
          <w:szCs w:val="20"/>
          <w:lang w:val="en-AU"/>
        </w:rPr>
        <w:t xml:space="preserve">While we understand </w:t>
      </w:r>
      <w:r w:rsidRPr="004A274A">
        <w:rPr>
          <w:rFonts w:cstheme="minorHAnsi"/>
          <w:sz w:val="20"/>
          <w:szCs w:val="20"/>
          <w:lang w:val="en-AU"/>
        </w:rPr>
        <w:t>teachers</w:t>
      </w:r>
      <w:r w:rsidR="00512873" w:rsidRPr="004A274A">
        <w:rPr>
          <w:rFonts w:cstheme="minorHAnsi"/>
          <w:sz w:val="20"/>
          <w:szCs w:val="20"/>
          <w:lang w:val="en-AU"/>
        </w:rPr>
        <w:t xml:space="preserve"> were provided with USB sticks </w:t>
      </w:r>
      <w:r w:rsidRPr="004A274A">
        <w:rPr>
          <w:rFonts w:cstheme="minorHAnsi"/>
          <w:sz w:val="20"/>
          <w:szCs w:val="20"/>
          <w:lang w:val="en-AU"/>
        </w:rPr>
        <w:t>that included the online materials</w:t>
      </w:r>
      <w:r w:rsidR="005D5CB5">
        <w:rPr>
          <w:rFonts w:cstheme="minorHAnsi"/>
          <w:sz w:val="20"/>
          <w:szCs w:val="20"/>
          <w:lang w:val="en-AU"/>
        </w:rPr>
        <w:t xml:space="preserve"> </w:t>
      </w:r>
      <w:r w:rsidR="005D5CB5" w:rsidRPr="004A274A">
        <w:rPr>
          <w:rFonts w:cstheme="minorHAnsi"/>
          <w:sz w:val="20"/>
          <w:szCs w:val="20"/>
          <w:lang w:val="en-AU"/>
        </w:rPr>
        <w:t>referenced</w:t>
      </w:r>
      <w:r w:rsidR="00512873" w:rsidRPr="004A274A">
        <w:rPr>
          <w:rFonts w:cstheme="minorHAnsi"/>
          <w:sz w:val="20"/>
          <w:szCs w:val="20"/>
          <w:lang w:val="en-AU"/>
        </w:rPr>
        <w:t xml:space="preserve">, several teachers interviewed on Buitaritari </w:t>
      </w:r>
      <w:r w:rsidR="005D5CB5">
        <w:rPr>
          <w:rFonts w:cstheme="minorHAnsi"/>
          <w:sz w:val="20"/>
          <w:szCs w:val="20"/>
          <w:lang w:val="en-AU"/>
        </w:rPr>
        <w:t>expressed</w:t>
      </w:r>
      <w:r w:rsidR="005D5CB5" w:rsidRPr="004A274A">
        <w:rPr>
          <w:rFonts w:cstheme="minorHAnsi"/>
          <w:sz w:val="20"/>
          <w:szCs w:val="20"/>
          <w:lang w:val="en-AU"/>
        </w:rPr>
        <w:t xml:space="preserve"> frustrat</w:t>
      </w:r>
      <w:r w:rsidR="005D5CB5">
        <w:rPr>
          <w:rFonts w:cstheme="minorHAnsi"/>
          <w:sz w:val="20"/>
          <w:szCs w:val="20"/>
          <w:lang w:val="en-AU"/>
        </w:rPr>
        <w:t>ion</w:t>
      </w:r>
      <w:r w:rsidR="005D5CB5" w:rsidRPr="004A274A">
        <w:rPr>
          <w:rFonts w:cstheme="minorHAnsi"/>
          <w:sz w:val="20"/>
          <w:szCs w:val="20"/>
          <w:lang w:val="en-AU"/>
        </w:rPr>
        <w:t xml:space="preserve"> </w:t>
      </w:r>
      <w:r w:rsidR="00512873" w:rsidRPr="004A274A">
        <w:rPr>
          <w:rFonts w:cstheme="minorHAnsi"/>
          <w:sz w:val="20"/>
          <w:szCs w:val="20"/>
          <w:lang w:val="en-AU"/>
        </w:rPr>
        <w:t xml:space="preserve">that they couldn’t access the internet links </w:t>
      </w:r>
      <w:r w:rsidR="005D5CB5" w:rsidRPr="004A274A">
        <w:rPr>
          <w:rFonts w:cstheme="minorHAnsi"/>
          <w:sz w:val="20"/>
          <w:szCs w:val="20"/>
          <w:lang w:val="en-AU"/>
        </w:rPr>
        <w:t xml:space="preserve">in the workbook </w:t>
      </w:r>
      <w:r w:rsidR="00512873" w:rsidRPr="004A274A">
        <w:rPr>
          <w:rFonts w:cstheme="minorHAnsi"/>
          <w:sz w:val="20"/>
          <w:szCs w:val="20"/>
          <w:lang w:val="en-AU"/>
        </w:rPr>
        <w:t>(due to unreliable and expensive internet).</w:t>
      </w:r>
    </w:p>
    <w:p w14:paraId="418FE1A9"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47D0E36A" w14:textId="1A666744"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With KEIP support, a new, more contextually appropriate proficiency tool </w:t>
      </w:r>
      <w:r w:rsidR="005D5CB5">
        <w:rPr>
          <w:rFonts w:cstheme="minorHAnsi"/>
          <w:sz w:val="20"/>
          <w:szCs w:val="20"/>
          <w:lang w:val="en-AU"/>
        </w:rPr>
        <w:t>was</w:t>
      </w:r>
      <w:r w:rsidRPr="004A274A">
        <w:rPr>
          <w:rFonts w:cstheme="minorHAnsi"/>
          <w:sz w:val="20"/>
          <w:szCs w:val="20"/>
          <w:lang w:val="en-AU"/>
        </w:rPr>
        <w:t xml:space="preserve"> developed in </w:t>
      </w:r>
      <w:r w:rsidR="000C654B" w:rsidRPr="004A274A">
        <w:rPr>
          <w:rFonts w:cstheme="minorHAnsi"/>
          <w:sz w:val="20"/>
          <w:szCs w:val="20"/>
          <w:lang w:val="en-AU"/>
        </w:rPr>
        <w:t>2018</w:t>
      </w:r>
      <w:r w:rsidR="00BE3048" w:rsidRPr="004A274A">
        <w:rPr>
          <w:rFonts w:cstheme="minorHAnsi"/>
          <w:sz w:val="20"/>
          <w:szCs w:val="20"/>
          <w:lang w:val="en-AU"/>
        </w:rPr>
        <w:t xml:space="preserve"> </w:t>
      </w:r>
      <w:r w:rsidRPr="004A274A">
        <w:rPr>
          <w:rFonts w:cstheme="minorHAnsi"/>
          <w:sz w:val="20"/>
          <w:szCs w:val="20"/>
          <w:lang w:val="en-AU"/>
        </w:rPr>
        <w:t>and is being gradually introduced pre</w:t>
      </w:r>
      <w:r w:rsidR="005D5CB5">
        <w:rPr>
          <w:rFonts w:cstheme="minorHAnsi"/>
          <w:sz w:val="20"/>
          <w:szCs w:val="20"/>
          <w:lang w:val="en-AU"/>
        </w:rPr>
        <w:t>-</w:t>
      </w:r>
      <w:r w:rsidRPr="004A274A">
        <w:rPr>
          <w:rFonts w:cstheme="minorHAnsi"/>
          <w:sz w:val="20"/>
          <w:szCs w:val="20"/>
          <w:lang w:val="en-AU"/>
        </w:rPr>
        <w:t xml:space="preserve"> and post</w:t>
      </w:r>
      <w:r w:rsidR="005D5CB5">
        <w:rPr>
          <w:rFonts w:cstheme="minorHAnsi"/>
          <w:sz w:val="20"/>
          <w:szCs w:val="20"/>
          <w:lang w:val="en-AU"/>
        </w:rPr>
        <w:t xml:space="preserve">- </w:t>
      </w:r>
      <w:r w:rsidRPr="004A274A">
        <w:rPr>
          <w:rFonts w:cstheme="minorHAnsi"/>
          <w:sz w:val="20"/>
          <w:szCs w:val="20"/>
          <w:lang w:val="en-AU"/>
        </w:rPr>
        <w:t>course roll out. While this will give a better indication of course quality</w:t>
      </w:r>
      <w:r w:rsidR="005D5CB5">
        <w:rPr>
          <w:rFonts w:cstheme="minorHAnsi"/>
          <w:sz w:val="20"/>
          <w:szCs w:val="20"/>
          <w:lang w:val="en-AU"/>
        </w:rPr>
        <w:t>,</w:t>
      </w:r>
      <w:r w:rsidRPr="004A274A">
        <w:rPr>
          <w:rFonts w:cstheme="minorHAnsi"/>
          <w:sz w:val="20"/>
          <w:szCs w:val="20"/>
          <w:lang w:val="en-AU"/>
        </w:rPr>
        <w:t xml:space="preserve"> it will be difficult to compare </w:t>
      </w:r>
      <w:r w:rsidR="006C0389">
        <w:rPr>
          <w:rFonts w:cstheme="minorHAnsi"/>
          <w:sz w:val="20"/>
          <w:szCs w:val="20"/>
          <w:lang w:val="en-AU"/>
        </w:rPr>
        <w:t xml:space="preserve">the </w:t>
      </w:r>
      <w:r w:rsidRPr="004A274A">
        <w:rPr>
          <w:rFonts w:cstheme="minorHAnsi"/>
          <w:sz w:val="20"/>
          <w:szCs w:val="20"/>
          <w:lang w:val="en-AU"/>
        </w:rPr>
        <w:t xml:space="preserve">effectiveness of the new style of courses </w:t>
      </w:r>
      <w:r w:rsidR="006C0389">
        <w:rPr>
          <w:rFonts w:cstheme="minorHAnsi"/>
          <w:sz w:val="20"/>
          <w:szCs w:val="20"/>
          <w:lang w:val="en-AU"/>
        </w:rPr>
        <w:t>compared to previous approaches</w:t>
      </w:r>
      <w:r w:rsidRPr="004A274A">
        <w:rPr>
          <w:rFonts w:cstheme="minorHAnsi"/>
          <w:sz w:val="20"/>
          <w:szCs w:val="20"/>
          <w:lang w:val="en-AU"/>
        </w:rPr>
        <w:t xml:space="preserve">. There was a strong interest from MoE officials </w:t>
      </w:r>
      <w:r w:rsidR="006C0389">
        <w:rPr>
          <w:rFonts w:cstheme="minorHAnsi"/>
          <w:sz w:val="20"/>
          <w:szCs w:val="20"/>
          <w:lang w:val="en-AU"/>
        </w:rPr>
        <w:t>in</w:t>
      </w:r>
      <w:r w:rsidR="006C0389" w:rsidRPr="004A274A">
        <w:rPr>
          <w:rFonts w:cstheme="minorHAnsi"/>
          <w:sz w:val="20"/>
          <w:szCs w:val="20"/>
          <w:lang w:val="en-AU"/>
        </w:rPr>
        <w:t xml:space="preserve"> </w:t>
      </w:r>
      <w:r w:rsidRPr="004A274A">
        <w:rPr>
          <w:rFonts w:cstheme="minorHAnsi"/>
          <w:sz w:val="20"/>
          <w:szCs w:val="20"/>
          <w:lang w:val="en-AU"/>
        </w:rPr>
        <w:t>understand</w:t>
      </w:r>
      <w:r w:rsidR="006C0389">
        <w:rPr>
          <w:rFonts w:cstheme="minorHAnsi"/>
          <w:sz w:val="20"/>
          <w:szCs w:val="20"/>
          <w:lang w:val="en-AU"/>
        </w:rPr>
        <w:t>ing</w:t>
      </w:r>
      <w:r w:rsidRPr="004A274A">
        <w:rPr>
          <w:rFonts w:cstheme="minorHAnsi"/>
          <w:sz w:val="20"/>
          <w:szCs w:val="20"/>
          <w:lang w:val="en-AU"/>
        </w:rPr>
        <w:t xml:space="preserve"> whether ESL/TESOL training for teachers was improving their proficiency. Results from the new training were still pending at the time of the evaluation.</w:t>
      </w:r>
    </w:p>
    <w:p w14:paraId="33B13D3D"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31871DEF" w14:textId="3F43BD88" w:rsidR="009F22B1"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There has been significant progress </w:t>
      </w:r>
      <w:r w:rsidR="00771F60" w:rsidRPr="004A274A">
        <w:rPr>
          <w:rFonts w:cstheme="minorHAnsi"/>
          <w:sz w:val="20"/>
          <w:szCs w:val="20"/>
          <w:lang w:val="en-AU"/>
        </w:rPr>
        <w:t>toward</w:t>
      </w:r>
      <w:r w:rsidRPr="004A274A">
        <w:rPr>
          <w:rFonts w:cstheme="minorHAnsi"/>
          <w:sz w:val="20"/>
          <w:szCs w:val="20"/>
          <w:lang w:val="en-AU"/>
        </w:rPr>
        <w:t xml:space="preserve"> the recommendations in the 2016 ESL</w:t>
      </w:r>
      <w:r w:rsidR="00BE3048" w:rsidRPr="004A274A">
        <w:rPr>
          <w:rFonts w:cstheme="minorHAnsi"/>
          <w:sz w:val="20"/>
          <w:szCs w:val="20"/>
          <w:lang w:val="en-AU"/>
        </w:rPr>
        <w:t>/TESOL</w:t>
      </w:r>
      <w:r w:rsidRPr="004A274A">
        <w:rPr>
          <w:rFonts w:cstheme="minorHAnsi"/>
          <w:sz w:val="20"/>
          <w:szCs w:val="20"/>
          <w:lang w:val="en-AU"/>
        </w:rPr>
        <w:t xml:space="preserve"> review. </w:t>
      </w:r>
      <w:r w:rsidR="006C0389">
        <w:rPr>
          <w:rFonts w:cstheme="minorHAnsi"/>
          <w:sz w:val="20"/>
          <w:szCs w:val="20"/>
          <w:lang w:val="en-AU"/>
        </w:rPr>
        <w:t>P</w:t>
      </w:r>
      <w:r w:rsidRPr="004A274A">
        <w:rPr>
          <w:rFonts w:cstheme="minorHAnsi"/>
          <w:sz w:val="20"/>
          <w:szCs w:val="20"/>
          <w:lang w:val="en-AU"/>
        </w:rPr>
        <w:t>romot</w:t>
      </w:r>
      <w:r w:rsidR="006C0389">
        <w:rPr>
          <w:rFonts w:cstheme="minorHAnsi"/>
          <w:sz w:val="20"/>
          <w:szCs w:val="20"/>
          <w:lang w:val="en-AU"/>
        </w:rPr>
        <w:t>ion of</w:t>
      </w:r>
      <w:r w:rsidRPr="004A274A">
        <w:rPr>
          <w:rFonts w:cstheme="minorHAnsi"/>
          <w:sz w:val="20"/>
          <w:szCs w:val="20"/>
          <w:lang w:val="en-AU"/>
        </w:rPr>
        <w:t xml:space="preserve"> the use of English in schools and outside the classroom, </w:t>
      </w:r>
      <w:r w:rsidR="006C0389">
        <w:rPr>
          <w:rFonts w:cstheme="minorHAnsi"/>
          <w:sz w:val="20"/>
          <w:szCs w:val="20"/>
          <w:lang w:val="en-AU"/>
        </w:rPr>
        <w:t xml:space="preserve">however, </w:t>
      </w:r>
      <w:r w:rsidRPr="004A274A">
        <w:rPr>
          <w:rFonts w:cstheme="minorHAnsi"/>
          <w:sz w:val="20"/>
          <w:szCs w:val="20"/>
          <w:lang w:val="en-AU"/>
        </w:rPr>
        <w:t xml:space="preserve">remains an ongoing challenge. The </w:t>
      </w:r>
      <w:r w:rsidR="000C654B" w:rsidRPr="004A274A">
        <w:rPr>
          <w:rFonts w:cstheme="minorHAnsi"/>
          <w:sz w:val="20"/>
          <w:szCs w:val="20"/>
          <w:lang w:val="en-AU"/>
        </w:rPr>
        <w:t>Learning H</w:t>
      </w:r>
      <w:r w:rsidRPr="004A274A">
        <w:rPr>
          <w:rFonts w:cstheme="minorHAnsi"/>
          <w:sz w:val="20"/>
          <w:szCs w:val="20"/>
          <w:lang w:val="en-AU"/>
        </w:rPr>
        <w:t>ub, currently under</w:t>
      </w:r>
      <w:r w:rsidR="006C0389">
        <w:rPr>
          <w:rFonts w:cstheme="minorHAnsi"/>
          <w:sz w:val="20"/>
          <w:szCs w:val="20"/>
          <w:lang w:val="en-AU"/>
        </w:rPr>
        <w:t xml:space="preserve"> </w:t>
      </w:r>
      <w:r w:rsidRPr="004A274A">
        <w:rPr>
          <w:rFonts w:cstheme="minorHAnsi"/>
          <w:sz w:val="20"/>
          <w:szCs w:val="20"/>
          <w:lang w:val="en-AU"/>
        </w:rPr>
        <w:t>construction at KTC</w:t>
      </w:r>
      <w:r w:rsidR="006C0389">
        <w:rPr>
          <w:rFonts w:cstheme="minorHAnsi"/>
          <w:sz w:val="20"/>
          <w:szCs w:val="20"/>
          <w:lang w:val="en-AU"/>
        </w:rPr>
        <w:t>,</w:t>
      </w:r>
      <w:r w:rsidRPr="004A274A">
        <w:rPr>
          <w:rFonts w:cstheme="minorHAnsi"/>
          <w:sz w:val="20"/>
          <w:szCs w:val="20"/>
          <w:lang w:val="en-AU"/>
        </w:rPr>
        <w:t xml:space="preserve"> will provide a </w:t>
      </w:r>
      <w:r w:rsidR="00BC2EDD" w:rsidRPr="004A274A">
        <w:rPr>
          <w:rFonts w:cstheme="minorHAnsi"/>
          <w:sz w:val="20"/>
          <w:szCs w:val="20"/>
          <w:lang w:val="en-AU"/>
        </w:rPr>
        <w:t>much-needed</w:t>
      </w:r>
      <w:r w:rsidRPr="004A274A">
        <w:rPr>
          <w:rFonts w:cstheme="minorHAnsi"/>
          <w:sz w:val="20"/>
          <w:szCs w:val="20"/>
          <w:lang w:val="en-AU"/>
        </w:rPr>
        <w:t xml:space="preserve"> space to promote the use of English and has the potential to be </w:t>
      </w:r>
      <w:r w:rsidR="00A2404C">
        <w:rPr>
          <w:rFonts w:cstheme="minorHAnsi"/>
          <w:sz w:val="20"/>
          <w:szCs w:val="20"/>
          <w:lang w:val="en-AU"/>
        </w:rPr>
        <w:t>replicated</w:t>
      </w:r>
      <w:r w:rsidR="009C72F7">
        <w:rPr>
          <w:rFonts w:cstheme="minorHAnsi"/>
          <w:sz w:val="20"/>
          <w:szCs w:val="20"/>
          <w:lang w:val="en-AU"/>
        </w:rPr>
        <w:t xml:space="preserve"> at a smaller scale </w:t>
      </w:r>
      <w:r w:rsidRPr="004A274A">
        <w:rPr>
          <w:rFonts w:cstheme="minorHAnsi"/>
          <w:sz w:val="20"/>
          <w:szCs w:val="20"/>
          <w:lang w:val="en-AU"/>
        </w:rPr>
        <w:t>across the sector. In the outer islands, this might be an area where KEIP could incentivise some local solutions that promote greater use English as per ESL/TESOL review, cognisant of the contextual realities</w:t>
      </w:r>
      <w:r w:rsidR="00CE7BFD">
        <w:rPr>
          <w:rFonts w:cstheme="minorHAnsi"/>
          <w:sz w:val="20"/>
          <w:szCs w:val="20"/>
          <w:lang w:val="en-AU"/>
        </w:rPr>
        <w:t>,</w:t>
      </w:r>
      <w:r w:rsidRPr="004A274A">
        <w:rPr>
          <w:rFonts w:cstheme="minorHAnsi"/>
          <w:sz w:val="20"/>
          <w:szCs w:val="20"/>
          <w:lang w:val="en-AU"/>
        </w:rPr>
        <w:t xml:space="preserve"> including affordability and limited internet connectivity on many islands</w:t>
      </w:r>
      <w:r w:rsidR="005E5955" w:rsidRPr="004A274A">
        <w:rPr>
          <w:rFonts w:cstheme="minorHAnsi"/>
          <w:sz w:val="20"/>
          <w:szCs w:val="20"/>
          <w:lang w:val="en-AU"/>
        </w:rPr>
        <w:t xml:space="preserve"> (</w:t>
      </w:r>
      <w:r w:rsidR="00CE7BFD">
        <w:rPr>
          <w:rFonts w:cstheme="minorHAnsi"/>
          <w:sz w:val="20"/>
          <w:szCs w:val="20"/>
          <w:lang w:val="en-AU"/>
        </w:rPr>
        <w:t>s</w:t>
      </w:r>
      <w:r w:rsidR="005E5955" w:rsidRPr="004A274A">
        <w:rPr>
          <w:rFonts w:cstheme="minorHAnsi"/>
          <w:sz w:val="20"/>
          <w:szCs w:val="20"/>
          <w:lang w:val="en-AU"/>
        </w:rPr>
        <w:t>ee recommendation 8)</w:t>
      </w:r>
      <w:r w:rsidR="00CE7BFD">
        <w:rPr>
          <w:rFonts w:cstheme="minorHAnsi"/>
          <w:sz w:val="20"/>
          <w:szCs w:val="20"/>
          <w:lang w:val="en-AU"/>
        </w:rPr>
        <w:t>.</w:t>
      </w:r>
    </w:p>
    <w:p w14:paraId="27942C52" w14:textId="77777777" w:rsidR="002D08FE" w:rsidRPr="004A274A" w:rsidRDefault="002D08FE" w:rsidP="0033793E">
      <w:pPr>
        <w:pStyle w:val="ListParagraph"/>
        <w:autoSpaceDE w:val="0"/>
        <w:autoSpaceDN w:val="0"/>
        <w:adjustRightInd w:val="0"/>
        <w:spacing w:after="0" w:line="240" w:lineRule="auto"/>
        <w:ind w:left="0"/>
        <w:rPr>
          <w:rFonts w:cstheme="minorHAnsi"/>
          <w:sz w:val="20"/>
          <w:szCs w:val="20"/>
          <w:lang w:val="en-AU"/>
        </w:rPr>
      </w:pPr>
    </w:p>
    <w:p w14:paraId="7A751F1A" w14:textId="77777777" w:rsidR="009F22B1" w:rsidRDefault="009F22B1" w:rsidP="0033793E">
      <w:pPr>
        <w:autoSpaceDE w:val="0"/>
        <w:autoSpaceDN w:val="0"/>
        <w:adjustRightInd w:val="0"/>
        <w:ind w:left="360"/>
        <w:rPr>
          <w:rFonts w:asciiTheme="minorHAnsi" w:eastAsiaTheme="minorHAnsi" w:hAnsiTheme="minorHAnsi" w:cstheme="minorHAnsi"/>
          <w:b/>
          <w:sz w:val="20"/>
          <w:szCs w:val="20"/>
          <w:lang w:val="en-AU"/>
        </w:rPr>
      </w:pPr>
      <w:r w:rsidRPr="004A274A">
        <w:rPr>
          <w:rFonts w:asciiTheme="minorHAnsi" w:eastAsiaTheme="minorHAnsi" w:hAnsiTheme="minorHAnsi" w:cstheme="minorHAnsi"/>
          <w:b/>
          <w:sz w:val="20"/>
          <w:szCs w:val="20"/>
          <w:lang w:val="en-AU"/>
        </w:rPr>
        <w:t xml:space="preserve">Ministry of Education </w:t>
      </w:r>
    </w:p>
    <w:p w14:paraId="7A371610" w14:textId="77777777" w:rsidR="002D08FE" w:rsidRPr="004A274A" w:rsidRDefault="002D08FE" w:rsidP="0033793E">
      <w:pPr>
        <w:autoSpaceDE w:val="0"/>
        <w:autoSpaceDN w:val="0"/>
        <w:adjustRightInd w:val="0"/>
        <w:ind w:left="360"/>
        <w:rPr>
          <w:rFonts w:asciiTheme="minorHAnsi" w:eastAsiaTheme="minorHAnsi" w:hAnsiTheme="minorHAnsi" w:cstheme="minorHAnsi"/>
          <w:b/>
          <w:sz w:val="20"/>
          <w:szCs w:val="20"/>
          <w:lang w:val="en-AU"/>
        </w:rPr>
      </w:pPr>
    </w:p>
    <w:p w14:paraId="2E565A20" w14:textId="77777777"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 xml:space="preserve">IMO10: Policies, regulations and standards that support improved learning improvement </w:t>
      </w:r>
    </w:p>
    <w:p w14:paraId="41CC5045" w14:textId="77777777"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IMO11: Activities reflect ESSP priorities, and are planned and resourced in advance</w:t>
      </w:r>
    </w:p>
    <w:p w14:paraId="56304E51" w14:textId="77777777"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IMO12: Activities are delivered on-time, to quality, within budget</w:t>
      </w:r>
    </w:p>
    <w:p w14:paraId="16395ECE" w14:textId="77777777" w:rsidR="009F22B1" w:rsidRPr="004A274A"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IMO13: PPD provides policy relevant evidence</w:t>
      </w:r>
    </w:p>
    <w:p w14:paraId="31F6D576" w14:textId="77777777" w:rsidR="009F22B1" w:rsidRDefault="009F22B1" w:rsidP="0033793E">
      <w:pPr>
        <w:pStyle w:val="BodyCopy"/>
        <w:numPr>
          <w:ilvl w:val="0"/>
          <w:numId w:val="31"/>
        </w:numPr>
        <w:spacing w:before="0" w:after="0" w:line="240" w:lineRule="auto"/>
        <w:rPr>
          <w:rFonts w:asciiTheme="minorHAnsi" w:eastAsia="Times New Roman" w:hAnsiTheme="minorHAnsi" w:cstheme="minorHAnsi"/>
          <w:color w:val="auto"/>
          <w:lang w:val="en-AU"/>
        </w:rPr>
      </w:pPr>
      <w:r w:rsidRPr="004A274A">
        <w:rPr>
          <w:rFonts w:asciiTheme="minorHAnsi" w:eastAsia="Times New Roman" w:hAnsiTheme="minorHAnsi" w:cstheme="minorHAnsi"/>
          <w:color w:val="auto"/>
          <w:lang w:val="en-AU"/>
        </w:rPr>
        <w:t>IMO14: MoE effectively manage</w:t>
      </w:r>
      <w:r w:rsidR="00CE7BFD">
        <w:rPr>
          <w:rFonts w:asciiTheme="minorHAnsi" w:eastAsia="Times New Roman" w:hAnsiTheme="minorHAnsi" w:cstheme="minorHAnsi"/>
          <w:color w:val="auto"/>
          <w:lang w:val="en-AU"/>
        </w:rPr>
        <w:t>s</w:t>
      </w:r>
      <w:r w:rsidRPr="004A274A">
        <w:rPr>
          <w:rFonts w:asciiTheme="minorHAnsi" w:eastAsia="Times New Roman" w:hAnsiTheme="minorHAnsi" w:cstheme="minorHAnsi"/>
          <w:color w:val="auto"/>
          <w:lang w:val="en-AU"/>
        </w:rPr>
        <w:t xml:space="preserve"> EPIK role including an annual joint ESSP review</w:t>
      </w:r>
    </w:p>
    <w:p w14:paraId="6567D46D" w14:textId="77777777" w:rsidR="002D08FE" w:rsidRPr="004A274A" w:rsidRDefault="002D08FE" w:rsidP="002D08FE">
      <w:pPr>
        <w:pStyle w:val="BodyCopy"/>
        <w:spacing w:before="0" w:after="0" w:line="240" w:lineRule="auto"/>
        <w:ind w:left="720"/>
        <w:rPr>
          <w:rFonts w:asciiTheme="minorHAnsi" w:eastAsia="Times New Roman" w:hAnsiTheme="minorHAnsi" w:cstheme="minorHAnsi"/>
          <w:color w:val="auto"/>
          <w:lang w:val="en-AU"/>
        </w:rPr>
      </w:pPr>
    </w:p>
    <w:p w14:paraId="5B4D3B27" w14:textId="15260013"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Previously supported by the </w:t>
      </w:r>
      <w:r w:rsidR="00656E37" w:rsidRPr="004A274A">
        <w:rPr>
          <w:rFonts w:cstheme="minorHAnsi"/>
          <w:sz w:val="20"/>
          <w:szCs w:val="20"/>
          <w:lang w:val="en-AU"/>
        </w:rPr>
        <w:t>ESPPA</w:t>
      </w:r>
      <w:r w:rsidRPr="004A274A">
        <w:rPr>
          <w:rFonts w:cstheme="minorHAnsi"/>
          <w:sz w:val="20"/>
          <w:szCs w:val="20"/>
          <w:lang w:val="en-AU"/>
        </w:rPr>
        <w:t xml:space="preserve">, KEIP has more recently </w:t>
      </w:r>
      <w:r w:rsidR="00CE7BFD">
        <w:rPr>
          <w:rFonts w:cstheme="minorHAnsi"/>
          <w:sz w:val="20"/>
          <w:szCs w:val="20"/>
          <w:lang w:val="en-AU"/>
        </w:rPr>
        <w:t>promoted</w:t>
      </w:r>
      <w:r w:rsidR="00CE7BFD" w:rsidRPr="004A274A">
        <w:rPr>
          <w:rFonts w:cstheme="minorHAnsi"/>
          <w:sz w:val="20"/>
          <w:szCs w:val="20"/>
          <w:lang w:val="en-AU"/>
        </w:rPr>
        <w:t xml:space="preserve"> </w:t>
      </w:r>
      <w:r w:rsidRPr="004A274A">
        <w:rPr>
          <w:rFonts w:cstheme="minorHAnsi"/>
          <w:sz w:val="20"/>
          <w:szCs w:val="20"/>
          <w:lang w:val="en-AU"/>
        </w:rPr>
        <w:t xml:space="preserve">the use of </w:t>
      </w:r>
      <w:r w:rsidR="00CE7BFD">
        <w:rPr>
          <w:rFonts w:cstheme="minorHAnsi"/>
          <w:sz w:val="20"/>
          <w:szCs w:val="20"/>
          <w:lang w:val="en-AU"/>
        </w:rPr>
        <w:t xml:space="preserve">the </w:t>
      </w:r>
      <w:r w:rsidRPr="004A274A">
        <w:rPr>
          <w:rFonts w:cstheme="minorHAnsi"/>
          <w:sz w:val="20"/>
          <w:szCs w:val="20"/>
          <w:lang w:val="en-AU"/>
        </w:rPr>
        <w:t>MoE</w:t>
      </w:r>
      <w:r w:rsidR="00CE7BFD">
        <w:rPr>
          <w:rFonts w:cstheme="minorHAnsi"/>
          <w:sz w:val="20"/>
          <w:szCs w:val="20"/>
          <w:lang w:val="en-AU"/>
        </w:rPr>
        <w:t>’s</w:t>
      </w:r>
      <w:r w:rsidRPr="004A274A">
        <w:rPr>
          <w:rFonts w:cstheme="minorHAnsi"/>
          <w:sz w:val="20"/>
          <w:szCs w:val="20"/>
          <w:lang w:val="en-AU"/>
        </w:rPr>
        <w:t xml:space="preserve"> DOP</w:t>
      </w:r>
      <w:r w:rsidR="00CE7BFD">
        <w:rPr>
          <w:rFonts w:cstheme="minorHAnsi"/>
          <w:sz w:val="20"/>
          <w:szCs w:val="20"/>
          <w:lang w:val="en-AU"/>
        </w:rPr>
        <w:t xml:space="preserve"> process</w:t>
      </w:r>
      <w:r w:rsidRPr="004A274A">
        <w:rPr>
          <w:rFonts w:cstheme="minorHAnsi"/>
          <w:sz w:val="20"/>
          <w:szCs w:val="20"/>
          <w:lang w:val="en-AU"/>
        </w:rPr>
        <w:t xml:space="preserve"> to plan and budget for activities. The DOPs align </w:t>
      </w:r>
      <w:r w:rsidR="00CE7BFD">
        <w:rPr>
          <w:rFonts w:cstheme="minorHAnsi"/>
          <w:sz w:val="20"/>
          <w:szCs w:val="20"/>
          <w:lang w:val="en-AU"/>
        </w:rPr>
        <w:t>d</w:t>
      </w:r>
      <w:r w:rsidRPr="004A274A">
        <w:rPr>
          <w:rFonts w:cstheme="minorHAnsi"/>
          <w:sz w:val="20"/>
          <w:szCs w:val="20"/>
          <w:lang w:val="en-AU"/>
        </w:rPr>
        <w:t>ivision</w:t>
      </w:r>
      <w:r w:rsidR="00CE7BFD">
        <w:rPr>
          <w:rFonts w:cstheme="minorHAnsi"/>
          <w:sz w:val="20"/>
          <w:szCs w:val="20"/>
          <w:lang w:val="en-AU"/>
        </w:rPr>
        <w:t>-</w:t>
      </w:r>
      <w:r w:rsidRPr="004A274A">
        <w:rPr>
          <w:rFonts w:cstheme="minorHAnsi"/>
          <w:sz w:val="20"/>
          <w:szCs w:val="20"/>
          <w:lang w:val="en-AU"/>
        </w:rPr>
        <w:t xml:space="preserve">level activities to the ESSP and higher-level </w:t>
      </w:r>
      <w:r w:rsidR="00CE7BFD">
        <w:rPr>
          <w:rFonts w:cstheme="minorHAnsi"/>
          <w:sz w:val="20"/>
          <w:szCs w:val="20"/>
          <w:lang w:val="en-AU"/>
        </w:rPr>
        <w:t>g</w:t>
      </w:r>
      <w:r w:rsidRPr="004A274A">
        <w:rPr>
          <w:rFonts w:cstheme="minorHAnsi"/>
          <w:sz w:val="20"/>
          <w:szCs w:val="20"/>
          <w:lang w:val="en-AU"/>
        </w:rPr>
        <w:t xml:space="preserve">overnment objectives for education. Other development partners </w:t>
      </w:r>
      <w:r w:rsidR="00CE7BFD">
        <w:rPr>
          <w:rFonts w:cstheme="minorHAnsi"/>
          <w:sz w:val="20"/>
          <w:szCs w:val="20"/>
          <w:lang w:val="en-AU"/>
        </w:rPr>
        <w:t>have</w:t>
      </w:r>
      <w:r w:rsidR="00CE7BFD" w:rsidRPr="004A274A">
        <w:rPr>
          <w:rFonts w:cstheme="minorHAnsi"/>
          <w:sz w:val="20"/>
          <w:szCs w:val="20"/>
          <w:lang w:val="en-AU"/>
        </w:rPr>
        <w:t xml:space="preserve"> </w:t>
      </w:r>
      <w:r w:rsidRPr="004A274A">
        <w:rPr>
          <w:rFonts w:cstheme="minorHAnsi"/>
          <w:sz w:val="20"/>
          <w:szCs w:val="20"/>
          <w:lang w:val="en-AU"/>
        </w:rPr>
        <w:t xml:space="preserve">also </w:t>
      </w:r>
      <w:r w:rsidR="00CE7BFD">
        <w:rPr>
          <w:rFonts w:cstheme="minorHAnsi"/>
          <w:sz w:val="20"/>
          <w:szCs w:val="20"/>
          <w:lang w:val="en-AU"/>
        </w:rPr>
        <w:t xml:space="preserve">been </w:t>
      </w:r>
      <w:r w:rsidRPr="004A274A">
        <w:rPr>
          <w:rFonts w:cstheme="minorHAnsi"/>
          <w:sz w:val="20"/>
          <w:szCs w:val="20"/>
          <w:lang w:val="en-AU"/>
        </w:rPr>
        <w:t xml:space="preserve">encouraged to include their activity plans and budgets, including KEIP support. The KEIP financial information included </w:t>
      </w:r>
      <w:r w:rsidR="00CE7BFD">
        <w:rPr>
          <w:rFonts w:cstheme="minorHAnsi"/>
          <w:sz w:val="20"/>
          <w:szCs w:val="20"/>
          <w:lang w:val="en-AU"/>
        </w:rPr>
        <w:t>has been</w:t>
      </w:r>
      <w:r w:rsidR="00CE7BFD" w:rsidRPr="004A274A">
        <w:rPr>
          <w:rFonts w:cstheme="minorHAnsi"/>
          <w:sz w:val="20"/>
          <w:szCs w:val="20"/>
          <w:lang w:val="en-AU"/>
        </w:rPr>
        <w:t xml:space="preserve"> </w:t>
      </w:r>
      <w:r w:rsidRPr="004A274A">
        <w:rPr>
          <w:rFonts w:cstheme="minorHAnsi"/>
          <w:sz w:val="20"/>
          <w:szCs w:val="20"/>
          <w:lang w:val="en-AU"/>
        </w:rPr>
        <w:t>limited to the funded activities in the IMOs as per the KEIP Annual Plan. While this process is progressing well and has strong MoE ownership, there is more work to be done to embed the process</w:t>
      </w:r>
      <w:r w:rsidR="00CE7BFD">
        <w:rPr>
          <w:rFonts w:cstheme="minorHAnsi"/>
          <w:sz w:val="20"/>
          <w:szCs w:val="20"/>
          <w:lang w:val="en-AU"/>
        </w:rPr>
        <w:t>, for example, by including</w:t>
      </w:r>
      <w:r w:rsidRPr="004A274A">
        <w:rPr>
          <w:rFonts w:cstheme="minorHAnsi"/>
          <w:sz w:val="20"/>
          <w:szCs w:val="20"/>
          <w:lang w:val="en-AU"/>
        </w:rPr>
        <w:t xml:space="preserve"> </w:t>
      </w:r>
      <w:r w:rsidR="00CE7BFD">
        <w:rPr>
          <w:rFonts w:cstheme="minorHAnsi"/>
          <w:sz w:val="20"/>
          <w:szCs w:val="20"/>
          <w:lang w:val="en-AU"/>
        </w:rPr>
        <w:t>measures</w:t>
      </w:r>
      <w:r w:rsidRPr="004A274A">
        <w:rPr>
          <w:rFonts w:cstheme="minorHAnsi"/>
          <w:sz w:val="20"/>
          <w:szCs w:val="20"/>
          <w:lang w:val="en-AU"/>
        </w:rPr>
        <w:t xml:space="preserve"> to monitor performance, track expenditure and forecast the cost of emerging policies and initiatives. </w:t>
      </w:r>
    </w:p>
    <w:p w14:paraId="3CE3340A"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73503A8C" w14:textId="14F74AC0"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EP</w:t>
      </w:r>
      <w:r w:rsidR="00CE7BFD">
        <w:rPr>
          <w:rFonts w:cstheme="minorHAnsi"/>
          <w:sz w:val="20"/>
          <w:szCs w:val="20"/>
          <w:lang w:val="en-AU"/>
        </w:rPr>
        <w:t>i</w:t>
      </w:r>
      <w:r w:rsidRPr="004A274A">
        <w:rPr>
          <w:rFonts w:cstheme="minorHAnsi"/>
          <w:sz w:val="20"/>
          <w:szCs w:val="20"/>
          <w:lang w:val="en-AU"/>
        </w:rPr>
        <w:t xml:space="preserve">K meetings </w:t>
      </w:r>
      <w:r w:rsidR="00CE7BFD">
        <w:rPr>
          <w:rFonts w:cstheme="minorHAnsi"/>
          <w:sz w:val="20"/>
          <w:szCs w:val="20"/>
          <w:lang w:val="en-AU"/>
        </w:rPr>
        <w:t>have been</w:t>
      </w:r>
      <w:r w:rsidR="00CE7BFD" w:rsidRPr="004A274A">
        <w:rPr>
          <w:rFonts w:cstheme="minorHAnsi"/>
          <w:sz w:val="20"/>
          <w:szCs w:val="20"/>
          <w:lang w:val="en-AU"/>
        </w:rPr>
        <w:t xml:space="preserve"> </w:t>
      </w:r>
      <w:r w:rsidRPr="004A274A">
        <w:rPr>
          <w:rFonts w:cstheme="minorHAnsi"/>
          <w:sz w:val="20"/>
          <w:szCs w:val="20"/>
          <w:lang w:val="en-AU"/>
        </w:rPr>
        <w:t xml:space="preserve">taking place </w:t>
      </w:r>
      <w:r w:rsidR="00CE7BFD">
        <w:rPr>
          <w:rFonts w:cstheme="minorHAnsi"/>
          <w:sz w:val="20"/>
          <w:szCs w:val="20"/>
          <w:lang w:val="en-AU"/>
        </w:rPr>
        <w:t xml:space="preserve">every six months, </w:t>
      </w:r>
      <w:r w:rsidRPr="004A274A">
        <w:rPr>
          <w:rFonts w:cstheme="minorHAnsi"/>
          <w:sz w:val="20"/>
          <w:szCs w:val="20"/>
          <w:lang w:val="en-AU"/>
        </w:rPr>
        <w:t xml:space="preserve">with high level representation from the MoE and development partners working in the education sector. </w:t>
      </w:r>
      <w:r w:rsidR="00CE7BFD">
        <w:rPr>
          <w:rFonts w:cstheme="minorHAnsi"/>
          <w:sz w:val="20"/>
          <w:szCs w:val="20"/>
          <w:lang w:val="en-AU"/>
        </w:rPr>
        <w:t xml:space="preserve">The meetings have been financed by the KEIP and managed by MoE. </w:t>
      </w:r>
      <w:r w:rsidRPr="004A274A">
        <w:rPr>
          <w:rFonts w:cstheme="minorHAnsi"/>
          <w:sz w:val="20"/>
          <w:szCs w:val="20"/>
          <w:lang w:val="en-AU"/>
        </w:rPr>
        <w:t xml:space="preserve">During the last meeting, MoE provided an update on ESSP progress, including achievements to date, </w:t>
      </w:r>
      <w:r w:rsidR="00CE7BFD">
        <w:rPr>
          <w:rFonts w:cstheme="minorHAnsi"/>
          <w:sz w:val="20"/>
          <w:szCs w:val="20"/>
          <w:lang w:val="en-AU"/>
        </w:rPr>
        <w:t xml:space="preserve">future </w:t>
      </w:r>
      <w:r w:rsidRPr="004A274A">
        <w:rPr>
          <w:rFonts w:cstheme="minorHAnsi"/>
          <w:sz w:val="20"/>
          <w:szCs w:val="20"/>
          <w:lang w:val="en-AU"/>
        </w:rPr>
        <w:t xml:space="preserve">plans and the status of the </w:t>
      </w:r>
      <w:r w:rsidR="00CE7BFD">
        <w:rPr>
          <w:rFonts w:cstheme="minorHAnsi"/>
          <w:sz w:val="20"/>
          <w:szCs w:val="20"/>
          <w:lang w:val="en-AU"/>
        </w:rPr>
        <w:t xml:space="preserve">ESSP </w:t>
      </w:r>
      <w:r w:rsidRPr="004A274A">
        <w:rPr>
          <w:rFonts w:cstheme="minorHAnsi"/>
          <w:sz w:val="20"/>
          <w:szCs w:val="20"/>
          <w:lang w:val="en-AU"/>
        </w:rPr>
        <w:t xml:space="preserve">mid-term evaluation being implemented with KEIP support. Partner representatives, including KEIP, provided an overview of their activities, plans and achievements. While the meetings </w:t>
      </w:r>
      <w:r w:rsidR="00CE7BFD">
        <w:rPr>
          <w:rFonts w:cstheme="minorHAnsi"/>
          <w:sz w:val="20"/>
          <w:szCs w:val="20"/>
          <w:lang w:val="en-AU"/>
        </w:rPr>
        <w:t xml:space="preserve">have </w:t>
      </w:r>
      <w:r w:rsidRPr="004A274A">
        <w:rPr>
          <w:rFonts w:cstheme="minorHAnsi"/>
          <w:sz w:val="20"/>
          <w:szCs w:val="20"/>
          <w:lang w:val="en-AU"/>
        </w:rPr>
        <w:t xml:space="preserve">run well and provide a forum </w:t>
      </w:r>
      <w:r w:rsidR="00CE7BFD">
        <w:rPr>
          <w:rFonts w:cstheme="minorHAnsi"/>
          <w:sz w:val="20"/>
          <w:szCs w:val="20"/>
          <w:lang w:val="en-AU"/>
        </w:rPr>
        <w:t>for</w:t>
      </w:r>
      <w:r w:rsidRPr="004A274A">
        <w:rPr>
          <w:rFonts w:cstheme="minorHAnsi"/>
          <w:sz w:val="20"/>
          <w:szCs w:val="20"/>
          <w:lang w:val="en-AU"/>
        </w:rPr>
        <w:t xml:space="preserve"> shar</w:t>
      </w:r>
      <w:r w:rsidR="00CE7BFD">
        <w:rPr>
          <w:rFonts w:cstheme="minorHAnsi"/>
          <w:sz w:val="20"/>
          <w:szCs w:val="20"/>
          <w:lang w:val="en-AU"/>
        </w:rPr>
        <w:t>ing</w:t>
      </w:r>
      <w:r w:rsidRPr="004A274A">
        <w:rPr>
          <w:rFonts w:cstheme="minorHAnsi"/>
          <w:sz w:val="20"/>
          <w:szCs w:val="20"/>
          <w:lang w:val="en-AU"/>
        </w:rPr>
        <w:t xml:space="preserve"> information between development partners, senior MoE officials felt they, </w:t>
      </w:r>
      <w:r w:rsidR="00CE7BFD">
        <w:rPr>
          <w:rFonts w:cstheme="minorHAnsi"/>
          <w:sz w:val="20"/>
          <w:szCs w:val="20"/>
          <w:lang w:val="en-AU"/>
        </w:rPr>
        <w:t>‘</w:t>
      </w:r>
      <w:r w:rsidRPr="004A274A">
        <w:rPr>
          <w:rFonts w:cstheme="minorHAnsi"/>
          <w:sz w:val="20"/>
          <w:szCs w:val="20"/>
          <w:lang w:val="en-AU"/>
        </w:rPr>
        <w:t>didn’t necessarily get much out of the event</w:t>
      </w:r>
      <w:r w:rsidR="00CE7BFD">
        <w:rPr>
          <w:rFonts w:cstheme="minorHAnsi"/>
          <w:sz w:val="20"/>
          <w:szCs w:val="20"/>
          <w:lang w:val="en-AU"/>
        </w:rPr>
        <w:t>’</w:t>
      </w:r>
      <w:r w:rsidRPr="004A274A">
        <w:rPr>
          <w:rFonts w:cstheme="minorHAnsi"/>
          <w:sz w:val="20"/>
          <w:szCs w:val="20"/>
          <w:lang w:val="en-AU"/>
        </w:rPr>
        <w:t xml:space="preserve"> and were interested in how </w:t>
      </w:r>
      <w:r w:rsidR="00CE7BFD">
        <w:rPr>
          <w:rFonts w:cstheme="minorHAnsi"/>
          <w:sz w:val="20"/>
          <w:szCs w:val="20"/>
          <w:lang w:val="en-AU"/>
        </w:rPr>
        <w:t>the meetings</w:t>
      </w:r>
      <w:r w:rsidR="00CE7BFD" w:rsidRPr="004A274A">
        <w:rPr>
          <w:rFonts w:cstheme="minorHAnsi"/>
          <w:sz w:val="20"/>
          <w:szCs w:val="20"/>
          <w:lang w:val="en-AU"/>
        </w:rPr>
        <w:t xml:space="preserve"> </w:t>
      </w:r>
      <w:r w:rsidRPr="004A274A">
        <w:rPr>
          <w:rFonts w:cstheme="minorHAnsi"/>
          <w:sz w:val="20"/>
          <w:szCs w:val="20"/>
          <w:lang w:val="en-AU"/>
        </w:rPr>
        <w:t xml:space="preserve">could be made more strategic and purposeful. With so much content (and </w:t>
      </w:r>
      <w:r w:rsidR="00CE7BFD">
        <w:rPr>
          <w:rFonts w:cstheme="minorHAnsi"/>
          <w:sz w:val="20"/>
          <w:szCs w:val="20"/>
          <w:lang w:val="en-AU"/>
        </w:rPr>
        <w:t>P</w:t>
      </w:r>
      <w:r w:rsidRPr="004A274A">
        <w:rPr>
          <w:rFonts w:cstheme="minorHAnsi"/>
          <w:sz w:val="20"/>
          <w:szCs w:val="20"/>
          <w:lang w:val="en-AU"/>
        </w:rPr>
        <w:t>ower</w:t>
      </w:r>
      <w:r w:rsidR="00CE7BFD">
        <w:rPr>
          <w:rFonts w:cstheme="minorHAnsi"/>
          <w:sz w:val="20"/>
          <w:szCs w:val="20"/>
          <w:lang w:val="en-AU"/>
        </w:rPr>
        <w:t>P</w:t>
      </w:r>
      <w:r w:rsidRPr="004A274A">
        <w:rPr>
          <w:rFonts w:cstheme="minorHAnsi"/>
          <w:sz w:val="20"/>
          <w:szCs w:val="20"/>
          <w:lang w:val="en-AU"/>
        </w:rPr>
        <w:t>oints) to get through, there w</w:t>
      </w:r>
      <w:r w:rsidR="00CE7BFD">
        <w:rPr>
          <w:rFonts w:cstheme="minorHAnsi"/>
          <w:sz w:val="20"/>
          <w:szCs w:val="20"/>
          <w:lang w:val="en-AU"/>
        </w:rPr>
        <w:t>ere</w:t>
      </w:r>
      <w:r w:rsidRPr="004A274A">
        <w:rPr>
          <w:rFonts w:cstheme="minorHAnsi"/>
          <w:sz w:val="20"/>
          <w:szCs w:val="20"/>
          <w:lang w:val="en-AU"/>
        </w:rPr>
        <w:t xml:space="preserve"> </w:t>
      </w:r>
      <w:r w:rsidR="00CE7BFD">
        <w:rPr>
          <w:rFonts w:cstheme="minorHAnsi"/>
          <w:sz w:val="20"/>
          <w:szCs w:val="20"/>
          <w:lang w:val="en-AU"/>
        </w:rPr>
        <w:t>few</w:t>
      </w:r>
      <w:r w:rsidR="00CE7BFD" w:rsidRPr="004A274A">
        <w:rPr>
          <w:rFonts w:cstheme="minorHAnsi"/>
          <w:sz w:val="20"/>
          <w:szCs w:val="20"/>
          <w:lang w:val="en-AU"/>
        </w:rPr>
        <w:t xml:space="preserve"> </w:t>
      </w:r>
      <w:r w:rsidRPr="004A274A">
        <w:rPr>
          <w:rFonts w:cstheme="minorHAnsi"/>
          <w:sz w:val="20"/>
          <w:szCs w:val="20"/>
          <w:lang w:val="en-AU"/>
        </w:rPr>
        <w:t>opportunit</w:t>
      </w:r>
      <w:r w:rsidR="00CE7BFD">
        <w:rPr>
          <w:rFonts w:cstheme="minorHAnsi"/>
          <w:sz w:val="20"/>
          <w:szCs w:val="20"/>
          <w:lang w:val="en-AU"/>
        </w:rPr>
        <w:t>ies</w:t>
      </w:r>
      <w:r w:rsidRPr="004A274A">
        <w:rPr>
          <w:rFonts w:cstheme="minorHAnsi"/>
          <w:sz w:val="20"/>
          <w:szCs w:val="20"/>
          <w:lang w:val="en-AU"/>
        </w:rPr>
        <w:t xml:space="preserve"> for MoE</w:t>
      </w:r>
      <w:r w:rsidR="00CE7BFD">
        <w:rPr>
          <w:rFonts w:cstheme="minorHAnsi"/>
          <w:sz w:val="20"/>
          <w:szCs w:val="20"/>
          <w:lang w:val="en-AU"/>
        </w:rPr>
        <w:t>-</w:t>
      </w:r>
      <w:r w:rsidRPr="004A274A">
        <w:rPr>
          <w:rFonts w:cstheme="minorHAnsi"/>
          <w:sz w:val="20"/>
          <w:szCs w:val="20"/>
          <w:lang w:val="en-AU"/>
        </w:rPr>
        <w:t>led discussion</w:t>
      </w:r>
      <w:r w:rsidR="00CE7BFD">
        <w:rPr>
          <w:rFonts w:cstheme="minorHAnsi"/>
          <w:sz w:val="20"/>
          <w:szCs w:val="20"/>
          <w:lang w:val="en-AU"/>
        </w:rPr>
        <w:t>s</w:t>
      </w:r>
      <w:r w:rsidRPr="004A274A">
        <w:rPr>
          <w:rFonts w:cstheme="minorHAnsi"/>
          <w:sz w:val="20"/>
          <w:szCs w:val="20"/>
          <w:lang w:val="en-AU"/>
        </w:rPr>
        <w:t xml:space="preserve"> on priorities that </w:t>
      </w:r>
      <w:r w:rsidR="00CE7BFD">
        <w:rPr>
          <w:rFonts w:cstheme="minorHAnsi"/>
          <w:sz w:val="20"/>
          <w:szCs w:val="20"/>
          <w:lang w:val="en-AU"/>
        </w:rPr>
        <w:t xml:space="preserve">might </w:t>
      </w:r>
      <w:r w:rsidRPr="004A274A">
        <w:rPr>
          <w:rFonts w:cstheme="minorHAnsi"/>
          <w:sz w:val="20"/>
          <w:szCs w:val="20"/>
          <w:lang w:val="en-AU"/>
        </w:rPr>
        <w:t xml:space="preserve">stimulate dialogue and debate with development partners. Other stakeholders from the sector also commented on the multitude of </w:t>
      </w:r>
      <w:r w:rsidR="00CE7BFD">
        <w:rPr>
          <w:rFonts w:cstheme="minorHAnsi"/>
          <w:sz w:val="20"/>
          <w:szCs w:val="20"/>
          <w:lang w:val="en-AU"/>
        </w:rPr>
        <w:t>P</w:t>
      </w:r>
      <w:r w:rsidRPr="004A274A">
        <w:rPr>
          <w:rFonts w:cstheme="minorHAnsi"/>
          <w:sz w:val="20"/>
          <w:szCs w:val="20"/>
          <w:lang w:val="en-AU"/>
        </w:rPr>
        <w:t>ower</w:t>
      </w:r>
      <w:r w:rsidR="00CE7BFD">
        <w:rPr>
          <w:rFonts w:cstheme="minorHAnsi"/>
          <w:sz w:val="20"/>
          <w:szCs w:val="20"/>
          <w:lang w:val="en-AU"/>
        </w:rPr>
        <w:t>P</w:t>
      </w:r>
      <w:r w:rsidRPr="004A274A">
        <w:rPr>
          <w:rFonts w:cstheme="minorHAnsi"/>
          <w:sz w:val="20"/>
          <w:szCs w:val="20"/>
          <w:lang w:val="en-AU"/>
        </w:rPr>
        <w:t>oint presentations and limited opportunit</w:t>
      </w:r>
      <w:r w:rsidR="00CE7BFD">
        <w:rPr>
          <w:rFonts w:cstheme="minorHAnsi"/>
          <w:sz w:val="20"/>
          <w:szCs w:val="20"/>
          <w:lang w:val="en-AU"/>
        </w:rPr>
        <w:t>ies</w:t>
      </w:r>
      <w:r w:rsidRPr="004A274A">
        <w:rPr>
          <w:rFonts w:cstheme="minorHAnsi"/>
          <w:sz w:val="20"/>
          <w:szCs w:val="20"/>
          <w:lang w:val="en-AU"/>
        </w:rPr>
        <w:t xml:space="preserve"> for discussion.</w:t>
      </w:r>
      <w:r w:rsidR="00437DF3" w:rsidRPr="004A274A">
        <w:rPr>
          <w:rFonts w:cstheme="minorHAnsi"/>
          <w:sz w:val="20"/>
          <w:szCs w:val="20"/>
          <w:lang w:val="en-AU"/>
        </w:rPr>
        <w:t xml:space="preserve"> It is </w:t>
      </w:r>
      <w:r w:rsidR="00CE7BFD" w:rsidRPr="004A274A">
        <w:rPr>
          <w:rFonts w:cstheme="minorHAnsi"/>
          <w:sz w:val="20"/>
          <w:szCs w:val="20"/>
          <w:lang w:val="en-AU"/>
        </w:rPr>
        <w:t>th</w:t>
      </w:r>
      <w:r w:rsidR="00CE7BFD">
        <w:rPr>
          <w:rFonts w:cstheme="minorHAnsi"/>
          <w:sz w:val="20"/>
          <w:szCs w:val="20"/>
          <w:lang w:val="en-AU"/>
        </w:rPr>
        <w:t>erefore</w:t>
      </w:r>
      <w:r w:rsidR="00CE7BFD" w:rsidRPr="004A274A">
        <w:rPr>
          <w:rFonts w:cstheme="minorHAnsi"/>
          <w:sz w:val="20"/>
          <w:szCs w:val="20"/>
          <w:lang w:val="en-AU"/>
        </w:rPr>
        <w:t xml:space="preserve"> </w:t>
      </w:r>
      <w:r w:rsidR="00437DF3" w:rsidRPr="004A274A">
        <w:rPr>
          <w:rFonts w:cstheme="minorHAnsi"/>
          <w:sz w:val="20"/>
          <w:szCs w:val="20"/>
          <w:lang w:val="en-AU"/>
        </w:rPr>
        <w:t xml:space="preserve">apparent that there is a need for the MoE to make sure </w:t>
      </w:r>
      <w:r w:rsidR="00CE7BFD">
        <w:rPr>
          <w:rFonts w:cstheme="minorHAnsi"/>
          <w:sz w:val="20"/>
          <w:szCs w:val="20"/>
          <w:lang w:val="en-AU"/>
        </w:rPr>
        <w:t>it</w:t>
      </w:r>
      <w:r w:rsidR="00CE7BFD" w:rsidRPr="004A274A">
        <w:rPr>
          <w:rFonts w:cstheme="minorHAnsi"/>
          <w:sz w:val="20"/>
          <w:szCs w:val="20"/>
          <w:lang w:val="en-AU"/>
        </w:rPr>
        <w:t xml:space="preserve"> </w:t>
      </w:r>
      <w:r w:rsidR="00437DF3" w:rsidRPr="004A274A">
        <w:rPr>
          <w:rFonts w:cstheme="minorHAnsi"/>
          <w:sz w:val="20"/>
          <w:szCs w:val="20"/>
          <w:lang w:val="en-AU"/>
        </w:rPr>
        <w:t>take</w:t>
      </w:r>
      <w:r w:rsidR="00CE7BFD">
        <w:rPr>
          <w:rFonts w:cstheme="minorHAnsi"/>
          <w:sz w:val="20"/>
          <w:szCs w:val="20"/>
          <w:lang w:val="en-AU"/>
        </w:rPr>
        <w:t>s</w:t>
      </w:r>
      <w:r w:rsidR="00437DF3" w:rsidRPr="004A274A">
        <w:rPr>
          <w:rFonts w:cstheme="minorHAnsi"/>
          <w:sz w:val="20"/>
          <w:szCs w:val="20"/>
          <w:lang w:val="en-AU"/>
        </w:rPr>
        <w:t xml:space="preserve"> control of the agenda to suit </w:t>
      </w:r>
      <w:r w:rsidR="00CE7BFD">
        <w:rPr>
          <w:rFonts w:cstheme="minorHAnsi"/>
          <w:sz w:val="20"/>
          <w:szCs w:val="20"/>
          <w:lang w:val="en-AU"/>
        </w:rPr>
        <w:t>its</w:t>
      </w:r>
      <w:r w:rsidR="00437DF3" w:rsidRPr="004A274A">
        <w:rPr>
          <w:rFonts w:cstheme="minorHAnsi"/>
          <w:sz w:val="20"/>
          <w:szCs w:val="20"/>
          <w:lang w:val="en-AU"/>
        </w:rPr>
        <w:t xml:space="preserve"> needs. These meetings should be </w:t>
      </w:r>
      <w:r w:rsidR="00CE7BFD">
        <w:rPr>
          <w:rFonts w:cstheme="minorHAnsi"/>
          <w:sz w:val="20"/>
          <w:szCs w:val="20"/>
          <w:lang w:val="en-AU"/>
        </w:rPr>
        <w:t xml:space="preserve">strategic </w:t>
      </w:r>
      <w:r w:rsidR="00437DF3" w:rsidRPr="004A274A">
        <w:rPr>
          <w:rFonts w:cstheme="minorHAnsi"/>
          <w:sz w:val="20"/>
          <w:szCs w:val="20"/>
          <w:lang w:val="en-AU"/>
        </w:rPr>
        <w:t xml:space="preserve">(and </w:t>
      </w:r>
      <w:r w:rsidR="00CE7BFD">
        <w:rPr>
          <w:rFonts w:cstheme="minorHAnsi"/>
          <w:sz w:val="20"/>
          <w:szCs w:val="20"/>
          <w:lang w:val="en-AU"/>
        </w:rPr>
        <w:t xml:space="preserve">they </w:t>
      </w:r>
      <w:r w:rsidR="00437DF3" w:rsidRPr="004A274A">
        <w:rPr>
          <w:rFonts w:cstheme="minorHAnsi"/>
          <w:sz w:val="20"/>
          <w:szCs w:val="20"/>
          <w:lang w:val="en-AU"/>
        </w:rPr>
        <w:t>have been in the past</w:t>
      </w:r>
      <w:r w:rsidR="00CE7BFD">
        <w:rPr>
          <w:rFonts w:cstheme="minorHAnsi"/>
          <w:sz w:val="20"/>
          <w:szCs w:val="20"/>
          <w:lang w:val="en-AU"/>
        </w:rPr>
        <w:t>, for example,</w:t>
      </w:r>
      <w:r w:rsidR="00437DF3" w:rsidRPr="004A274A">
        <w:rPr>
          <w:rFonts w:cstheme="minorHAnsi"/>
          <w:sz w:val="20"/>
          <w:szCs w:val="20"/>
          <w:lang w:val="en-AU"/>
        </w:rPr>
        <w:t xml:space="preserve"> </w:t>
      </w:r>
      <w:r w:rsidR="00CE7BFD">
        <w:rPr>
          <w:rFonts w:cstheme="minorHAnsi"/>
          <w:sz w:val="20"/>
          <w:szCs w:val="20"/>
          <w:lang w:val="en-AU"/>
        </w:rPr>
        <w:t>under</w:t>
      </w:r>
      <w:r w:rsidR="00437DF3" w:rsidRPr="004A274A">
        <w:rPr>
          <w:rFonts w:cstheme="minorHAnsi"/>
          <w:sz w:val="20"/>
          <w:szCs w:val="20"/>
          <w:lang w:val="en-AU"/>
        </w:rPr>
        <w:t xml:space="preserve"> KEIP </w:t>
      </w:r>
      <w:r w:rsidR="00A47FCC">
        <w:rPr>
          <w:rFonts w:cstheme="minorHAnsi"/>
          <w:sz w:val="20"/>
          <w:szCs w:val="20"/>
          <w:lang w:val="en-AU"/>
        </w:rPr>
        <w:t xml:space="preserve">Phase </w:t>
      </w:r>
      <w:r w:rsidR="00437DF3" w:rsidRPr="004A274A">
        <w:rPr>
          <w:rFonts w:cstheme="minorHAnsi"/>
          <w:sz w:val="20"/>
          <w:szCs w:val="20"/>
          <w:lang w:val="en-AU"/>
        </w:rPr>
        <w:t>II)</w:t>
      </w:r>
      <w:r w:rsidR="00CE7BFD">
        <w:rPr>
          <w:rFonts w:cstheme="minorHAnsi"/>
          <w:sz w:val="20"/>
          <w:szCs w:val="20"/>
          <w:lang w:val="en-AU"/>
        </w:rPr>
        <w:t>,</w:t>
      </w:r>
      <w:r w:rsidR="00437DF3" w:rsidRPr="004A274A">
        <w:rPr>
          <w:rFonts w:cstheme="minorHAnsi"/>
          <w:sz w:val="20"/>
          <w:szCs w:val="20"/>
          <w:lang w:val="en-AU"/>
        </w:rPr>
        <w:t xml:space="preserve"> and provide a forum for information sharing and the basis for policy dialogue</w:t>
      </w:r>
      <w:r w:rsidR="005E5955" w:rsidRPr="004A274A">
        <w:rPr>
          <w:rFonts w:cstheme="minorHAnsi"/>
          <w:sz w:val="20"/>
          <w:szCs w:val="20"/>
          <w:lang w:val="en-AU"/>
        </w:rPr>
        <w:t xml:space="preserve"> (</w:t>
      </w:r>
      <w:r w:rsidR="00CE7BFD">
        <w:rPr>
          <w:rFonts w:cstheme="minorHAnsi"/>
          <w:sz w:val="20"/>
          <w:szCs w:val="20"/>
          <w:lang w:val="en-AU"/>
        </w:rPr>
        <w:t>s</w:t>
      </w:r>
      <w:r w:rsidR="005E5955" w:rsidRPr="004A274A">
        <w:rPr>
          <w:rFonts w:cstheme="minorHAnsi"/>
          <w:sz w:val="20"/>
          <w:szCs w:val="20"/>
          <w:lang w:val="en-AU"/>
        </w:rPr>
        <w:t xml:space="preserve">ee </w:t>
      </w:r>
      <w:r w:rsidR="00CE7BFD">
        <w:rPr>
          <w:rFonts w:cstheme="minorHAnsi"/>
          <w:sz w:val="20"/>
          <w:szCs w:val="20"/>
          <w:lang w:val="en-AU"/>
        </w:rPr>
        <w:t>r</w:t>
      </w:r>
      <w:r w:rsidR="005E5955" w:rsidRPr="004A274A">
        <w:rPr>
          <w:rFonts w:cstheme="minorHAnsi"/>
          <w:sz w:val="20"/>
          <w:szCs w:val="20"/>
          <w:lang w:val="en-AU"/>
        </w:rPr>
        <w:t>ecommendation 1)</w:t>
      </w:r>
      <w:r w:rsidR="00437DF3" w:rsidRPr="004A274A">
        <w:rPr>
          <w:rFonts w:cstheme="minorHAnsi"/>
          <w:sz w:val="20"/>
          <w:szCs w:val="20"/>
          <w:lang w:val="en-AU"/>
        </w:rPr>
        <w:t>.</w:t>
      </w:r>
    </w:p>
    <w:p w14:paraId="67E301AC"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0AC40438" w14:textId="365E62F7" w:rsidR="007B36BB"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The KEMIS struggles to provide timely and accurate data to support MoE decision-making. </w:t>
      </w:r>
      <w:r w:rsidR="00CE7BFD">
        <w:rPr>
          <w:rFonts w:cstheme="minorHAnsi"/>
          <w:sz w:val="20"/>
          <w:szCs w:val="20"/>
          <w:lang w:val="en-AU"/>
        </w:rPr>
        <w:t>In</w:t>
      </w:r>
      <w:r w:rsidR="00CE7BFD" w:rsidRPr="004A274A">
        <w:rPr>
          <w:rFonts w:cstheme="minorHAnsi"/>
          <w:sz w:val="20"/>
          <w:szCs w:val="20"/>
          <w:lang w:val="en-AU"/>
        </w:rPr>
        <w:t xml:space="preserve"> </w:t>
      </w:r>
      <w:r w:rsidRPr="004A274A">
        <w:rPr>
          <w:rFonts w:cstheme="minorHAnsi"/>
          <w:sz w:val="20"/>
          <w:szCs w:val="20"/>
          <w:lang w:val="en-AU"/>
        </w:rPr>
        <w:t>a crowded development partner space (all largely funded by DFAT), KEIP support has focused predominately on securing the stability of the server through improved hardware rather than data management.</w:t>
      </w:r>
      <w:r w:rsidR="007B36BB" w:rsidRPr="004A274A">
        <w:rPr>
          <w:rFonts w:cstheme="minorHAnsi"/>
          <w:sz w:val="20"/>
          <w:szCs w:val="20"/>
          <w:lang w:val="en-AU"/>
        </w:rPr>
        <w:t xml:space="preserve"> Nevertheless, KEIP has provided support to the MoE executive team to retrieve basic information from its operational units, through a portal, in the absence of an effective data management system</w:t>
      </w:r>
      <w:r w:rsidR="00896989">
        <w:rPr>
          <w:rFonts w:cstheme="minorHAnsi"/>
          <w:sz w:val="20"/>
          <w:szCs w:val="20"/>
          <w:lang w:val="en-AU"/>
        </w:rPr>
        <w:t>.</w:t>
      </w:r>
      <w:r w:rsidR="00C41900" w:rsidRPr="004A274A">
        <w:rPr>
          <w:rFonts w:cstheme="minorHAnsi"/>
          <w:sz w:val="20"/>
          <w:szCs w:val="20"/>
          <w:lang w:val="en-AU"/>
        </w:rPr>
        <w:t xml:space="preserve"> </w:t>
      </w:r>
      <w:r w:rsidR="00896989">
        <w:rPr>
          <w:rFonts w:cstheme="minorHAnsi"/>
          <w:sz w:val="20"/>
          <w:szCs w:val="20"/>
          <w:lang w:val="en-AU"/>
        </w:rPr>
        <w:t>This</w:t>
      </w:r>
      <w:r w:rsidR="00C41900" w:rsidRPr="004A274A">
        <w:rPr>
          <w:rFonts w:cstheme="minorHAnsi"/>
          <w:sz w:val="20"/>
          <w:szCs w:val="20"/>
          <w:lang w:val="en-AU"/>
        </w:rPr>
        <w:t xml:space="preserve"> has assisted the MoE </w:t>
      </w:r>
      <w:r w:rsidR="00896989">
        <w:rPr>
          <w:rFonts w:cstheme="minorHAnsi"/>
          <w:sz w:val="20"/>
          <w:szCs w:val="20"/>
          <w:lang w:val="en-AU"/>
        </w:rPr>
        <w:t>to</w:t>
      </w:r>
      <w:r w:rsidR="00896989" w:rsidRPr="004A274A">
        <w:rPr>
          <w:rFonts w:cstheme="minorHAnsi"/>
          <w:sz w:val="20"/>
          <w:szCs w:val="20"/>
          <w:lang w:val="en-AU"/>
        </w:rPr>
        <w:t xml:space="preserve"> </w:t>
      </w:r>
      <w:r w:rsidR="00C41900" w:rsidRPr="004A274A">
        <w:rPr>
          <w:rFonts w:cstheme="minorHAnsi"/>
          <w:sz w:val="20"/>
          <w:szCs w:val="20"/>
          <w:lang w:val="en-AU"/>
        </w:rPr>
        <w:t>report on enrolments, examinations and staffing</w:t>
      </w:r>
      <w:r w:rsidR="00896989">
        <w:rPr>
          <w:rFonts w:cstheme="minorHAnsi"/>
          <w:sz w:val="20"/>
          <w:szCs w:val="20"/>
          <w:lang w:val="en-AU"/>
        </w:rPr>
        <w:t>.</w:t>
      </w:r>
      <w:r w:rsidR="007B36BB" w:rsidRPr="004A274A">
        <w:rPr>
          <w:rFonts w:cstheme="minorHAnsi"/>
          <w:sz w:val="20"/>
          <w:szCs w:val="20"/>
          <w:lang w:val="en-AU"/>
        </w:rPr>
        <w:t xml:space="preserve"> </w:t>
      </w:r>
      <w:r w:rsidRPr="004A274A">
        <w:rPr>
          <w:rFonts w:cstheme="minorHAnsi"/>
          <w:sz w:val="20"/>
          <w:szCs w:val="20"/>
          <w:lang w:val="en-AU"/>
        </w:rPr>
        <w:t xml:space="preserve"> </w:t>
      </w:r>
    </w:p>
    <w:p w14:paraId="1CE29EEE" w14:textId="77777777" w:rsidR="007B36BB" w:rsidRPr="004A274A" w:rsidRDefault="007B36BB" w:rsidP="0033793E">
      <w:pPr>
        <w:pStyle w:val="ListParagraph"/>
        <w:autoSpaceDE w:val="0"/>
        <w:autoSpaceDN w:val="0"/>
        <w:adjustRightInd w:val="0"/>
        <w:spacing w:after="0" w:line="240" w:lineRule="auto"/>
        <w:ind w:left="0"/>
        <w:rPr>
          <w:rFonts w:cstheme="minorHAnsi"/>
          <w:sz w:val="20"/>
          <w:szCs w:val="20"/>
          <w:lang w:val="en-AU"/>
        </w:rPr>
      </w:pPr>
    </w:p>
    <w:p w14:paraId="3CF7C7FC" w14:textId="7DBBA25F" w:rsidR="009F22B1" w:rsidRPr="004A274A" w:rsidRDefault="005048D7" w:rsidP="0033793E">
      <w:pPr>
        <w:pStyle w:val="ListParagraph"/>
        <w:autoSpaceDE w:val="0"/>
        <w:autoSpaceDN w:val="0"/>
        <w:adjustRightInd w:val="0"/>
        <w:spacing w:after="0" w:line="240" w:lineRule="auto"/>
        <w:ind w:left="0"/>
        <w:rPr>
          <w:rFonts w:cstheme="minorHAnsi"/>
          <w:sz w:val="20"/>
          <w:szCs w:val="20"/>
          <w:lang w:val="en-AU"/>
        </w:rPr>
      </w:pPr>
      <w:r>
        <w:rPr>
          <w:rFonts w:cstheme="minorHAnsi"/>
          <w:sz w:val="20"/>
          <w:szCs w:val="20"/>
          <w:lang w:val="en-AU"/>
        </w:rPr>
        <w:t>Coordination with t</w:t>
      </w:r>
      <w:r w:rsidR="009F22B1" w:rsidRPr="004A274A">
        <w:rPr>
          <w:rFonts w:cstheme="minorHAnsi"/>
          <w:sz w:val="20"/>
          <w:szCs w:val="20"/>
          <w:lang w:val="en-AU"/>
        </w:rPr>
        <w:t>he work of other development partners is discussed under Key Evaluation Question 2</w:t>
      </w:r>
      <w:r w:rsidR="00C41900" w:rsidRPr="004A274A">
        <w:rPr>
          <w:rFonts w:cstheme="minorHAnsi"/>
          <w:sz w:val="20"/>
          <w:szCs w:val="20"/>
          <w:lang w:val="en-AU"/>
        </w:rPr>
        <w:t xml:space="preserve">, and it is an area that could be improved significantly if there </w:t>
      </w:r>
      <w:r>
        <w:rPr>
          <w:rFonts w:cstheme="minorHAnsi"/>
          <w:sz w:val="20"/>
          <w:szCs w:val="20"/>
          <w:lang w:val="en-AU"/>
        </w:rPr>
        <w:t>were</w:t>
      </w:r>
      <w:r w:rsidR="00C41900" w:rsidRPr="004A274A">
        <w:rPr>
          <w:rFonts w:cstheme="minorHAnsi"/>
          <w:sz w:val="20"/>
          <w:szCs w:val="20"/>
          <w:lang w:val="en-AU"/>
        </w:rPr>
        <w:t xml:space="preserve"> better clarity on roles and responsibilities. There have been attempts to demarcate who does what in this space but KEIP </w:t>
      </w:r>
      <w:r>
        <w:rPr>
          <w:rFonts w:cstheme="minorHAnsi"/>
          <w:sz w:val="20"/>
          <w:szCs w:val="20"/>
          <w:lang w:val="en-AU"/>
        </w:rPr>
        <w:t>has</w:t>
      </w:r>
      <w:r w:rsidRPr="004A274A">
        <w:rPr>
          <w:rFonts w:cstheme="minorHAnsi"/>
          <w:sz w:val="20"/>
          <w:szCs w:val="20"/>
          <w:lang w:val="en-AU"/>
        </w:rPr>
        <w:t xml:space="preserve"> </w:t>
      </w:r>
      <w:r w:rsidR="00C41900" w:rsidRPr="004A274A">
        <w:rPr>
          <w:rFonts w:cstheme="minorHAnsi"/>
          <w:sz w:val="20"/>
          <w:szCs w:val="20"/>
          <w:lang w:val="en-AU"/>
        </w:rPr>
        <w:t xml:space="preserve">little information or detail on what others are contracted or expected to provide. It is also an example </w:t>
      </w:r>
      <w:r>
        <w:rPr>
          <w:rFonts w:cstheme="minorHAnsi"/>
          <w:sz w:val="20"/>
          <w:szCs w:val="20"/>
          <w:lang w:val="en-AU"/>
        </w:rPr>
        <w:t xml:space="preserve">of </w:t>
      </w:r>
      <w:r w:rsidR="00C41900" w:rsidRPr="004A274A">
        <w:rPr>
          <w:rFonts w:cstheme="minorHAnsi"/>
          <w:sz w:val="20"/>
          <w:szCs w:val="20"/>
          <w:lang w:val="en-AU"/>
        </w:rPr>
        <w:t>DFAT regional programming not quite mesh</w:t>
      </w:r>
      <w:r>
        <w:rPr>
          <w:rFonts w:cstheme="minorHAnsi"/>
          <w:sz w:val="20"/>
          <w:szCs w:val="20"/>
          <w:lang w:val="en-AU"/>
        </w:rPr>
        <w:t>ing</w:t>
      </w:r>
      <w:r w:rsidR="00C41900" w:rsidRPr="004A274A">
        <w:rPr>
          <w:rFonts w:cstheme="minorHAnsi"/>
          <w:sz w:val="20"/>
          <w:szCs w:val="20"/>
          <w:lang w:val="en-AU"/>
        </w:rPr>
        <w:t xml:space="preserve"> with bilateral programming</w:t>
      </w:r>
      <w:r w:rsidR="009F22B1" w:rsidRPr="004A274A">
        <w:rPr>
          <w:rFonts w:cstheme="minorHAnsi"/>
          <w:sz w:val="20"/>
          <w:szCs w:val="20"/>
          <w:lang w:val="en-AU"/>
        </w:rPr>
        <w:t>. Despite the efforts of development partners to coordinate support, MoE and other key informants believe progress around KEMIS and information management could be enhanced through:</w:t>
      </w:r>
    </w:p>
    <w:p w14:paraId="08BFD8E1" w14:textId="22511871" w:rsidR="009F22B1" w:rsidRPr="004A274A" w:rsidRDefault="009F22B1" w:rsidP="0033793E">
      <w:pPr>
        <w:pStyle w:val="bullets"/>
        <w:numPr>
          <w:ilvl w:val="0"/>
          <w:numId w:val="32"/>
        </w:numPr>
        <w:spacing w:after="0"/>
        <w:rPr>
          <w:rFonts w:asciiTheme="minorHAnsi" w:hAnsiTheme="minorHAnsi" w:cstheme="minorHAnsi"/>
          <w:color w:val="000000" w:themeColor="text1"/>
          <w:sz w:val="20"/>
          <w:szCs w:val="20"/>
          <w:lang w:val="en-AU"/>
        </w:rPr>
      </w:pPr>
      <w:r w:rsidRPr="004A274A">
        <w:rPr>
          <w:rFonts w:asciiTheme="minorHAnsi" w:hAnsiTheme="minorHAnsi" w:cstheme="minorHAnsi"/>
          <w:color w:val="000000" w:themeColor="text1"/>
          <w:sz w:val="20"/>
          <w:szCs w:val="20"/>
          <w:lang w:val="en-AU"/>
        </w:rPr>
        <w:t>greater consultation among all parties, including</w:t>
      </w:r>
      <w:r w:rsidR="00B63B87">
        <w:rPr>
          <w:rFonts w:asciiTheme="minorHAnsi" w:hAnsiTheme="minorHAnsi" w:cstheme="minorHAnsi"/>
          <w:color w:val="000000" w:themeColor="text1"/>
          <w:sz w:val="20"/>
          <w:szCs w:val="20"/>
          <w:lang w:val="en-AU"/>
        </w:rPr>
        <w:t xml:space="preserve"> providing</w:t>
      </w:r>
      <w:r w:rsidRPr="004A274A">
        <w:rPr>
          <w:rFonts w:asciiTheme="minorHAnsi" w:hAnsiTheme="minorHAnsi" w:cstheme="minorHAnsi"/>
          <w:color w:val="000000" w:themeColor="text1"/>
          <w:sz w:val="20"/>
          <w:szCs w:val="20"/>
          <w:lang w:val="en-AU"/>
        </w:rPr>
        <w:t xml:space="preserve"> more details to MoE </w:t>
      </w:r>
      <w:r w:rsidR="00B63B87">
        <w:rPr>
          <w:rFonts w:asciiTheme="minorHAnsi" w:hAnsiTheme="minorHAnsi" w:cstheme="minorHAnsi"/>
          <w:color w:val="000000" w:themeColor="text1"/>
          <w:sz w:val="20"/>
          <w:szCs w:val="20"/>
          <w:lang w:val="en-AU"/>
        </w:rPr>
        <w:t>about</w:t>
      </w:r>
      <w:r w:rsidR="00B63B87" w:rsidRPr="004A274A">
        <w:rPr>
          <w:rFonts w:asciiTheme="minorHAnsi" w:hAnsiTheme="minorHAnsi" w:cstheme="minorHAnsi"/>
          <w:color w:val="000000" w:themeColor="text1"/>
          <w:sz w:val="20"/>
          <w:szCs w:val="20"/>
          <w:lang w:val="en-AU"/>
        </w:rPr>
        <w:t xml:space="preserve"> </w:t>
      </w:r>
      <w:r w:rsidRPr="004A274A">
        <w:rPr>
          <w:rFonts w:asciiTheme="minorHAnsi" w:hAnsiTheme="minorHAnsi" w:cstheme="minorHAnsi"/>
          <w:color w:val="000000" w:themeColor="text1"/>
          <w:sz w:val="20"/>
          <w:szCs w:val="20"/>
          <w:lang w:val="en-AU"/>
        </w:rPr>
        <w:t>the cost and resourcing implications of decisions around certain reforms and system upgrades;</w:t>
      </w:r>
    </w:p>
    <w:p w14:paraId="42EFEA68" w14:textId="04DA1FE2" w:rsidR="009F22B1" w:rsidRPr="004A274A" w:rsidRDefault="009F22B1" w:rsidP="0033793E">
      <w:pPr>
        <w:pStyle w:val="bullets"/>
        <w:numPr>
          <w:ilvl w:val="0"/>
          <w:numId w:val="32"/>
        </w:numPr>
        <w:spacing w:after="0"/>
        <w:rPr>
          <w:rFonts w:asciiTheme="minorHAnsi" w:hAnsiTheme="minorHAnsi" w:cstheme="minorHAnsi"/>
          <w:color w:val="000000" w:themeColor="text1"/>
          <w:sz w:val="20"/>
          <w:szCs w:val="20"/>
          <w:lang w:val="en-AU"/>
        </w:rPr>
      </w:pPr>
      <w:r w:rsidRPr="004A274A">
        <w:rPr>
          <w:rFonts w:asciiTheme="minorHAnsi" w:hAnsiTheme="minorHAnsi" w:cstheme="minorHAnsi"/>
          <w:color w:val="000000" w:themeColor="text1"/>
          <w:sz w:val="20"/>
          <w:szCs w:val="20"/>
          <w:lang w:val="en-AU"/>
        </w:rPr>
        <w:t>more clarity around roles and responsibilities of the various development partners</w:t>
      </w:r>
      <w:r w:rsidR="00B63B87">
        <w:rPr>
          <w:rFonts w:asciiTheme="minorHAnsi" w:hAnsiTheme="minorHAnsi" w:cstheme="minorHAnsi"/>
          <w:color w:val="000000" w:themeColor="text1"/>
          <w:sz w:val="20"/>
          <w:szCs w:val="20"/>
          <w:lang w:val="en-AU"/>
        </w:rPr>
        <w:t>,</w:t>
      </w:r>
      <w:r w:rsidRPr="004A274A">
        <w:rPr>
          <w:rFonts w:asciiTheme="minorHAnsi" w:hAnsiTheme="minorHAnsi" w:cstheme="minorHAnsi"/>
          <w:color w:val="000000" w:themeColor="text1"/>
          <w:sz w:val="20"/>
          <w:szCs w:val="20"/>
          <w:lang w:val="en-AU"/>
        </w:rPr>
        <w:t xml:space="preserve"> including their limitations;</w:t>
      </w:r>
      <w:r w:rsidR="004F1AB7">
        <w:rPr>
          <w:rFonts w:asciiTheme="minorHAnsi" w:hAnsiTheme="minorHAnsi" w:cstheme="minorHAnsi"/>
          <w:color w:val="000000" w:themeColor="text1"/>
          <w:sz w:val="20"/>
          <w:szCs w:val="20"/>
          <w:lang w:val="en-AU"/>
        </w:rPr>
        <w:t xml:space="preserve"> and</w:t>
      </w:r>
    </w:p>
    <w:p w14:paraId="09007A3E" w14:textId="2C064AF1" w:rsidR="009F22B1" w:rsidRPr="004A274A" w:rsidRDefault="009F22B1" w:rsidP="0033793E">
      <w:pPr>
        <w:pStyle w:val="bullets"/>
        <w:numPr>
          <w:ilvl w:val="0"/>
          <w:numId w:val="32"/>
        </w:numPr>
        <w:spacing w:after="0"/>
        <w:rPr>
          <w:rFonts w:asciiTheme="minorHAnsi" w:hAnsiTheme="minorHAnsi" w:cstheme="minorHAnsi"/>
          <w:color w:val="000000"/>
          <w:sz w:val="20"/>
          <w:szCs w:val="20"/>
          <w:lang w:val="en-AU"/>
        </w:rPr>
      </w:pPr>
      <w:r w:rsidRPr="004A274A">
        <w:rPr>
          <w:rFonts w:asciiTheme="minorHAnsi" w:hAnsiTheme="minorHAnsi" w:cstheme="minorHAnsi"/>
          <w:color w:val="000000" w:themeColor="text1"/>
          <w:sz w:val="20"/>
          <w:szCs w:val="20"/>
          <w:lang w:val="en-AU"/>
        </w:rPr>
        <w:t xml:space="preserve">a </w:t>
      </w:r>
      <w:r w:rsidR="000573B4" w:rsidRPr="004A274A">
        <w:rPr>
          <w:rFonts w:asciiTheme="minorHAnsi" w:hAnsiTheme="minorHAnsi" w:cstheme="minorHAnsi"/>
          <w:color w:val="000000" w:themeColor="text1"/>
          <w:sz w:val="20"/>
          <w:szCs w:val="20"/>
          <w:lang w:val="en-AU"/>
        </w:rPr>
        <w:t>longer</w:t>
      </w:r>
      <w:r w:rsidR="000573B4">
        <w:rPr>
          <w:rFonts w:asciiTheme="minorHAnsi" w:hAnsiTheme="minorHAnsi" w:cstheme="minorHAnsi"/>
          <w:color w:val="000000" w:themeColor="text1"/>
          <w:sz w:val="20"/>
          <w:szCs w:val="20"/>
          <w:lang w:val="en-AU"/>
        </w:rPr>
        <w:t>-term</w:t>
      </w:r>
      <w:r w:rsidRPr="004A274A">
        <w:rPr>
          <w:rFonts w:asciiTheme="minorHAnsi" w:hAnsiTheme="minorHAnsi" w:cstheme="minorHAnsi"/>
          <w:color w:val="000000" w:themeColor="text1"/>
          <w:sz w:val="20"/>
          <w:szCs w:val="20"/>
          <w:lang w:val="en-AU"/>
        </w:rPr>
        <w:t xml:space="preserve"> plan that promotes increased alignment </w:t>
      </w:r>
      <w:r w:rsidR="00930532">
        <w:rPr>
          <w:rFonts w:asciiTheme="minorHAnsi" w:hAnsiTheme="minorHAnsi" w:cstheme="minorHAnsi"/>
          <w:color w:val="000000" w:themeColor="text1"/>
          <w:sz w:val="20"/>
          <w:szCs w:val="20"/>
          <w:lang w:val="en-AU"/>
        </w:rPr>
        <w:t>among development partners</w:t>
      </w:r>
      <w:r w:rsidRPr="004A274A">
        <w:rPr>
          <w:rFonts w:asciiTheme="minorHAnsi" w:hAnsiTheme="minorHAnsi" w:cstheme="minorHAnsi"/>
          <w:color w:val="000000" w:themeColor="text1"/>
          <w:sz w:val="20"/>
          <w:szCs w:val="20"/>
          <w:lang w:val="en-AU"/>
        </w:rPr>
        <w:t xml:space="preserve"> and MoE priority needs</w:t>
      </w:r>
      <w:r w:rsidR="00F31056" w:rsidRPr="004A274A">
        <w:rPr>
          <w:rFonts w:asciiTheme="minorHAnsi" w:hAnsiTheme="minorHAnsi" w:cstheme="minorHAnsi"/>
          <w:color w:val="000000" w:themeColor="text1"/>
          <w:sz w:val="20"/>
          <w:szCs w:val="20"/>
          <w:lang w:val="en-AU"/>
        </w:rPr>
        <w:t xml:space="preserve">, which need to be more strongly articulated and communicated </w:t>
      </w:r>
      <w:r w:rsidR="00930532">
        <w:rPr>
          <w:rFonts w:asciiTheme="minorHAnsi" w:hAnsiTheme="minorHAnsi" w:cstheme="minorHAnsi"/>
          <w:color w:val="000000" w:themeColor="text1"/>
          <w:sz w:val="20"/>
          <w:szCs w:val="20"/>
          <w:lang w:val="en-AU"/>
        </w:rPr>
        <w:t>to</w:t>
      </w:r>
      <w:r w:rsidR="00F31056" w:rsidRPr="004A274A">
        <w:rPr>
          <w:rFonts w:asciiTheme="minorHAnsi" w:hAnsiTheme="minorHAnsi" w:cstheme="minorHAnsi"/>
          <w:color w:val="000000" w:themeColor="text1"/>
          <w:sz w:val="20"/>
          <w:szCs w:val="20"/>
          <w:lang w:val="en-AU"/>
        </w:rPr>
        <w:t xml:space="preserve"> development partners</w:t>
      </w:r>
      <w:r w:rsidRPr="004A274A">
        <w:rPr>
          <w:rFonts w:asciiTheme="minorHAnsi" w:hAnsiTheme="minorHAnsi" w:cstheme="minorHAnsi"/>
          <w:color w:val="000000" w:themeColor="text1"/>
          <w:sz w:val="20"/>
          <w:szCs w:val="20"/>
          <w:lang w:val="en-AU"/>
        </w:rPr>
        <w:t xml:space="preserve">. </w:t>
      </w:r>
    </w:p>
    <w:p w14:paraId="725E438F" w14:textId="12DFCA2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MoE and key informants would like to see increased integration of databases that to date have been developed without a common vision across the </w:t>
      </w:r>
      <w:r w:rsidR="00930532">
        <w:rPr>
          <w:rFonts w:cstheme="minorHAnsi"/>
          <w:sz w:val="20"/>
          <w:szCs w:val="20"/>
          <w:lang w:val="en-AU"/>
        </w:rPr>
        <w:t>d</w:t>
      </w:r>
      <w:r w:rsidRPr="004A274A">
        <w:rPr>
          <w:rFonts w:cstheme="minorHAnsi"/>
          <w:sz w:val="20"/>
          <w:szCs w:val="20"/>
          <w:lang w:val="en-AU"/>
        </w:rPr>
        <w:t xml:space="preserve">ivisions. </w:t>
      </w:r>
      <w:r w:rsidR="00930532">
        <w:rPr>
          <w:rFonts w:cstheme="minorHAnsi"/>
          <w:sz w:val="20"/>
          <w:szCs w:val="20"/>
          <w:lang w:val="en-AU"/>
        </w:rPr>
        <w:t>MoE has</w:t>
      </w:r>
      <w:r w:rsidRPr="004A274A">
        <w:rPr>
          <w:rFonts w:cstheme="minorHAnsi"/>
          <w:sz w:val="20"/>
          <w:szCs w:val="20"/>
          <w:lang w:val="en-AU"/>
        </w:rPr>
        <w:t xml:space="preserve"> requested increased skills transfer to MoE staff across the </w:t>
      </w:r>
      <w:r w:rsidR="00930532">
        <w:rPr>
          <w:rFonts w:cstheme="minorHAnsi"/>
          <w:sz w:val="20"/>
          <w:szCs w:val="20"/>
          <w:lang w:val="en-AU"/>
        </w:rPr>
        <w:t>d</w:t>
      </w:r>
      <w:r w:rsidRPr="004A274A">
        <w:rPr>
          <w:rFonts w:cstheme="minorHAnsi"/>
          <w:sz w:val="20"/>
          <w:szCs w:val="20"/>
          <w:lang w:val="en-AU"/>
        </w:rPr>
        <w:t>ivisions</w:t>
      </w:r>
      <w:r w:rsidR="00930532">
        <w:rPr>
          <w:rFonts w:cstheme="minorHAnsi"/>
          <w:sz w:val="20"/>
          <w:szCs w:val="20"/>
          <w:lang w:val="en-AU"/>
        </w:rPr>
        <w:t>, particularly</w:t>
      </w:r>
      <w:r w:rsidRPr="004A274A">
        <w:rPr>
          <w:rFonts w:cstheme="minorHAnsi"/>
          <w:sz w:val="20"/>
          <w:szCs w:val="20"/>
          <w:lang w:val="en-AU"/>
        </w:rPr>
        <w:t xml:space="preserve"> in relation to accessing and analysing data from the databases. </w:t>
      </w:r>
      <w:r w:rsidR="00930532">
        <w:rPr>
          <w:rFonts w:cstheme="minorHAnsi"/>
          <w:sz w:val="20"/>
          <w:szCs w:val="20"/>
          <w:lang w:val="en-AU"/>
        </w:rPr>
        <w:t>Connected</w:t>
      </w:r>
      <w:r w:rsidRPr="004A274A">
        <w:rPr>
          <w:rFonts w:cstheme="minorHAnsi"/>
          <w:sz w:val="20"/>
          <w:szCs w:val="20"/>
          <w:lang w:val="en-AU"/>
        </w:rPr>
        <w:t xml:space="preserve"> to reporting requirements </w:t>
      </w:r>
      <w:r w:rsidR="00930532">
        <w:rPr>
          <w:rFonts w:cstheme="minorHAnsi"/>
          <w:sz w:val="20"/>
          <w:szCs w:val="20"/>
          <w:lang w:val="en-AU"/>
        </w:rPr>
        <w:t>under</w:t>
      </w:r>
      <w:r w:rsidRPr="004A274A">
        <w:rPr>
          <w:rFonts w:cstheme="minorHAnsi"/>
          <w:sz w:val="20"/>
          <w:szCs w:val="20"/>
          <w:lang w:val="en-AU"/>
        </w:rPr>
        <w:t xml:space="preserve"> the SDGs, MoE would like to be able to report at the student level and want</w:t>
      </w:r>
      <w:r w:rsidR="00930532">
        <w:rPr>
          <w:rFonts w:cstheme="minorHAnsi"/>
          <w:sz w:val="20"/>
          <w:szCs w:val="20"/>
          <w:lang w:val="en-AU"/>
        </w:rPr>
        <w:t>s</w:t>
      </w:r>
      <w:r w:rsidRPr="004A274A">
        <w:rPr>
          <w:rFonts w:cstheme="minorHAnsi"/>
          <w:sz w:val="20"/>
          <w:szCs w:val="20"/>
          <w:lang w:val="en-AU"/>
        </w:rPr>
        <w:t xml:space="preserve"> to see examinations data integrated with KEMIS.</w:t>
      </w:r>
    </w:p>
    <w:p w14:paraId="2552B724"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7148B305" w14:textId="12B44973"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Given the limitations of MoE data, it has been necessary for KEF to undertake specific research on KEIP priority areas to assess effectiveness of KEIP activities. Interviews with senior management </w:t>
      </w:r>
      <w:r w:rsidR="00823C6B">
        <w:rPr>
          <w:rFonts w:cstheme="minorHAnsi"/>
          <w:sz w:val="20"/>
          <w:szCs w:val="20"/>
          <w:lang w:val="en-AU"/>
        </w:rPr>
        <w:t>in</w:t>
      </w:r>
      <w:r w:rsidR="00823C6B" w:rsidRPr="004A274A">
        <w:rPr>
          <w:rFonts w:cstheme="minorHAnsi"/>
          <w:sz w:val="20"/>
          <w:szCs w:val="20"/>
          <w:lang w:val="en-AU"/>
        </w:rPr>
        <w:t xml:space="preserve"> </w:t>
      </w:r>
      <w:r w:rsidRPr="004A274A">
        <w:rPr>
          <w:rFonts w:cstheme="minorHAnsi"/>
          <w:sz w:val="20"/>
          <w:szCs w:val="20"/>
          <w:lang w:val="en-AU"/>
        </w:rPr>
        <w:t xml:space="preserve">the MoE found that they do not believe they are fully consulted on the research agenda for KEIP and were not always included as part of research teams for recent studies. </w:t>
      </w:r>
      <w:r w:rsidRPr="006548F8">
        <w:rPr>
          <w:rFonts w:cstheme="minorHAnsi"/>
          <w:sz w:val="20"/>
          <w:szCs w:val="20"/>
          <w:lang w:val="en-AU"/>
        </w:rPr>
        <w:t xml:space="preserve">A major KEIP investment in research relates to the Kiribati Tablet Trial (KTT). </w:t>
      </w:r>
      <w:r w:rsidR="00C52704" w:rsidRPr="006548F8">
        <w:rPr>
          <w:rFonts w:cstheme="minorHAnsi"/>
          <w:sz w:val="20"/>
          <w:szCs w:val="20"/>
          <w:lang w:val="en-AU"/>
        </w:rPr>
        <w:t xml:space="preserve">Despite </w:t>
      </w:r>
      <w:r w:rsidR="00823C6B" w:rsidRPr="006548F8">
        <w:rPr>
          <w:rFonts w:cstheme="minorHAnsi"/>
          <w:sz w:val="20"/>
          <w:szCs w:val="20"/>
          <w:lang w:val="en-AU"/>
        </w:rPr>
        <w:t>c</w:t>
      </w:r>
      <w:r w:rsidR="00C52704" w:rsidRPr="006548F8">
        <w:rPr>
          <w:rFonts w:cstheme="minorHAnsi"/>
          <w:sz w:val="20"/>
          <w:szCs w:val="20"/>
          <w:lang w:val="en-AU"/>
        </w:rPr>
        <w:t>abinet approval for the trial, s</w:t>
      </w:r>
      <w:r w:rsidRPr="006548F8">
        <w:rPr>
          <w:rFonts w:cstheme="minorHAnsi"/>
          <w:sz w:val="20"/>
          <w:szCs w:val="20"/>
          <w:lang w:val="en-AU"/>
        </w:rPr>
        <w:t xml:space="preserve">everal senior officers within MoE </w:t>
      </w:r>
      <w:r w:rsidR="00C52704" w:rsidRPr="006548F8">
        <w:rPr>
          <w:rFonts w:cstheme="minorHAnsi"/>
          <w:sz w:val="20"/>
          <w:szCs w:val="20"/>
          <w:lang w:val="en-AU"/>
        </w:rPr>
        <w:t xml:space="preserve">and other stakeholders expressed concern </w:t>
      </w:r>
      <w:r w:rsidRPr="006548F8">
        <w:rPr>
          <w:rFonts w:cstheme="minorHAnsi"/>
          <w:sz w:val="20"/>
          <w:szCs w:val="20"/>
          <w:lang w:val="en-AU"/>
        </w:rPr>
        <w:t>about the value of such a pilot</w:t>
      </w:r>
      <w:r w:rsidR="00036F89" w:rsidRPr="006548F8">
        <w:rPr>
          <w:rStyle w:val="FootnoteReference"/>
          <w:rFonts w:cstheme="minorHAnsi"/>
          <w:sz w:val="20"/>
          <w:szCs w:val="20"/>
          <w:lang w:val="en-AU"/>
        </w:rPr>
        <w:footnoteReference w:id="48"/>
      </w:r>
      <w:r w:rsidRPr="006548F8">
        <w:rPr>
          <w:rFonts w:cstheme="minorHAnsi"/>
          <w:sz w:val="20"/>
          <w:szCs w:val="20"/>
          <w:lang w:val="en-AU"/>
        </w:rPr>
        <w:t xml:space="preserve"> and believe </w:t>
      </w:r>
      <w:r w:rsidR="00C52704" w:rsidRPr="006548F8">
        <w:rPr>
          <w:rFonts w:cstheme="minorHAnsi"/>
          <w:sz w:val="20"/>
          <w:szCs w:val="20"/>
          <w:lang w:val="en-AU"/>
        </w:rPr>
        <w:t>some</w:t>
      </w:r>
      <w:r w:rsidRPr="006548F8">
        <w:rPr>
          <w:rFonts w:cstheme="minorHAnsi"/>
          <w:sz w:val="20"/>
          <w:szCs w:val="20"/>
          <w:lang w:val="en-AU"/>
        </w:rPr>
        <w:t xml:space="preserve"> KEIP technical assistance has been diverted to the trial, </w:t>
      </w:r>
      <w:r w:rsidR="00C52704" w:rsidRPr="006548F8">
        <w:rPr>
          <w:rFonts w:cstheme="minorHAnsi"/>
          <w:sz w:val="20"/>
          <w:szCs w:val="20"/>
          <w:lang w:val="en-AU"/>
        </w:rPr>
        <w:t xml:space="preserve">in their view, </w:t>
      </w:r>
      <w:r w:rsidRPr="006548F8">
        <w:rPr>
          <w:rFonts w:cstheme="minorHAnsi"/>
          <w:sz w:val="20"/>
          <w:szCs w:val="20"/>
          <w:lang w:val="en-AU"/>
        </w:rPr>
        <w:t>potentially at the cost of more pressing MoE priorities.</w:t>
      </w:r>
      <w:r w:rsidRPr="004A274A">
        <w:rPr>
          <w:rFonts w:cstheme="minorHAnsi"/>
          <w:sz w:val="20"/>
          <w:szCs w:val="20"/>
          <w:lang w:val="en-AU"/>
        </w:rPr>
        <w:t xml:space="preserve"> </w:t>
      </w:r>
    </w:p>
    <w:p w14:paraId="0D08C9F2" w14:textId="77777777"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p>
    <w:p w14:paraId="2537F799" w14:textId="2BCAB84D" w:rsidR="009F22B1" w:rsidRPr="004A274A" w:rsidRDefault="009F22B1" w:rsidP="0033793E">
      <w:pPr>
        <w:pStyle w:val="ListParagraph"/>
        <w:autoSpaceDE w:val="0"/>
        <w:autoSpaceDN w:val="0"/>
        <w:adjustRightInd w:val="0"/>
        <w:spacing w:after="0" w:line="240" w:lineRule="auto"/>
        <w:ind w:left="0"/>
        <w:rPr>
          <w:rFonts w:cstheme="minorHAnsi"/>
          <w:sz w:val="20"/>
          <w:szCs w:val="20"/>
          <w:lang w:val="en-AU"/>
        </w:rPr>
      </w:pPr>
      <w:r w:rsidRPr="004A274A">
        <w:rPr>
          <w:rFonts w:cstheme="minorHAnsi"/>
          <w:sz w:val="20"/>
          <w:szCs w:val="20"/>
          <w:lang w:val="en-AU"/>
        </w:rPr>
        <w:t xml:space="preserve">KEIP support for the </w:t>
      </w:r>
      <w:r w:rsidR="00823C6B">
        <w:rPr>
          <w:rFonts w:cstheme="minorHAnsi"/>
          <w:sz w:val="20"/>
          <w:szCs w:val="20"/>
          <w:lang w:val="en-AU"/>
        </w:rPr>
        <w:t xml:space="preserve">MoE-led </w:t>
      </w:r>
      <w:r w:rsidRPr="004A274A">
        <w:rPr>
          <w:rFonts w:cstheme="minorHAnsi"/>
          <w:sz w:val="20"/>
          <w:szCs w:val="20"/>
          <w:lang w:val="en-AU"/>
        </w:rPr>
        <w:t xml:space="preserve">mid-term evaluation of the ESSP 2016-2019 has been very well received. Findings will inform decision making for the second half of ESSP implementation and the development of the new ESSP (scheduled </w:t>
      </w:r>
      <w:r w:rsidR="00BC2EDD" w:rsidRPr="004A274A">
        <w:rPr>
          <w:rFonts w:cstheme="minorHAnsi"/>
          <w:sz w:val="20"/>
          <w:szCs w:val="20"/>
          <w:lang w:val="en-AU"/>
        </w:rPr>
        <w:t>to start in 2019). The MoE</w:t>
      </w:r>
      <w:r w:rsidR="00823C6B">
        <w:rPr>
          <w:rFonts w:cstheme="minorHAnsi"/>
          <w:sz w:val="20"/>
          <w:szCs w:val="20"/>
          <w:lang w:val="en-AU"/>
        </w:rPr>
        <w:t>-</w:t>
      </w:r>
      <w:r w:rsidR="00BC2EDD" w:rsidRPr="004A274A">
        <w:rPr>
          <w:rFonts w:cstheme="minorHAnsi"/>
          <w:sz w:val="20"/>
          <w:szCs w:val="20"/>
          <w:lang w:val="en-AU"/>
        </w:rPr>
        <w:t xml:space="preserve">led </w:t>
      </w:r>
      <w:r w:rsidRPr="004A274A">
        <w:rPr>
          <w:rFonts w:cstheme="minorHAnsi"/>
          <w:sz w:val="20"/>
          <w:szCs w:val="20"/>
          <w:lang w:val="en-AU"/>
        </w:rPr>
        <w:t xml:space="preserve">process will enhance the MoE </w:t>
      </w:r>
      <w:r w:rsidR="00823C6B">
        <w:rPr>
          <w:rFonts w:cstheme="minorHAnsi"/>
          <w:sz w:val="20"/>
          <w:szCs w:val="20"/>
          <w:lang w:val="en-AU"/>
        </w:rPr>
        <w:t>e</w:t>
      </w:r>
      <w:r w:rsidRPr="004A274A">
        <w:rPr>
          <w:rFonts w:cstheme="minorHAnsi"/>
          <w:sz w:val="20"/>
          <w:szCs w:val="20"/>
          <w:lang w:val="en-AU"/>
        </w:rPr>
        <w:t xml:space="preserve">xecutive and </w:t>
      </w:r>
      <w:r w:rsidR="00823C6B">
        <w:rPr>
          <w:rFonts w:cstheme="minorHAnsi"/>
          <w:sz w:val="20"/>
          <w:szCs w:val="20"/>
          <w:lang w:val="en-AU"/>
        </w:rPr>
        <w:t>m</w:t>
      </w:r>
      <w:r w:rsidRPr="004A274A">
        <w:rPr>
          <w:rFonts w:cstheme="minorHAnsi"/>
          <w:sz w:val="20"/>
          <w:szCs w:val="20"/>
          <w:lang w:val="en-AU"/>
        </w:rPr>
        <w:t>anagement’s understanding of an evaluation process and results-based management.</w:t>
      </w:r>
    </w:p>
    <w:p w14:paraId="6F226246" w14:textId="77777777" w:rsidR="009F22B1" w:rsidRPr="004A274A" w:rsidRDefault="009F22B1" w:rsidP="0033793E">
      <w:pPr>
        <w:rPr>
          <w:lang w:val="en-AU"/>
        </w:rPr>
      </w:pPr>
    </w:p>
    <w:sectPr w:rsidR="009F22B1" w:rsidRPr="004A274A" w:rsidSect="004F7C8D">
      <w:pgSz w:w="11901" w:h="16817"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4762" w14:textId="77777777" w:rsidR="00013A79" w:rsidRDefault="00013A79" w:rsidP="00D6021F">
      <w:r>
        <w:separator/>
      </w:r>
    </w:p>
  </w:endnote>
  <w:endnote w:type="continuationSeparator" w:id="0">
    <w:p w14:paraId="77793C71" w14:textId="77777777" w:rsidR="00013A79" w:rsidRDefault="00013A79" w:rsidP="00D6021F">
      <w:r>
        <w:continuationSeparator/>
      </w:r>
    </w:p>
  </w:endnote>
  <w:endnote w:type="continuationNotice" w:id="1">
    <w:p w14:paraId="7A9336DB" w14:textId="77777777" w:rsidR="00013A79" w:rsidRDefault="00013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TT)">
    <w:altName w:val="Arial"/>
    <w:panose1 w:val="00000000000000000000"/>
    <w:charset w:val="00"/>
    <w:family w:val="auto"/>
    <w:notTrueType/>
    <w:pitch w:val="default"/>
    <w:sig w:usb0="00000003" w:usb1="00000000" w:usb2="00000000" w:usb3="00000000" w:csb0="00000001" w:csb1="00000000"/>
  </w:font>
  <w:font w:name="Calibri (Body)">
    <w:charset w:val="00"/>
    <w:family w:val="roman"/>
    <w:pitch w:val="default"/>
  </w:font>
  <w:font w:name="Times New Roman (Body C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35F2" w14:textId="77777777" w:rsidR="00013A79" w:rsidRDefault="00013A79" w:rsidP="002D4E54">
    <w:pPr>
      <w:pStyle w:val="Footer"/>
      <w:framePr w:wrap="none" w:vAnchor="text" w:hAnchor="margin" w:xAlign="right" w:y="1"/>
      <w:rPr>
        <w:rStyle w:val="PageNumber"/>
        <w:rFonts w:ascii="Times New Roman" w:hAnsi="Times New Roman" w:cs="Times New Roman"/>
        <w:sz w:val="24"/>
        <w:szCs w:val="24"/>
      </w:rPr>
    </w:pPr>
    <w:r>
      <w:rPr>
        <w:rStyle w:val="PageNumber"/>
      </w:rPr>
      <w:fldChar w:fldCharType="begin"/>
    </w:r>
    <w:r>
      <w:rPr>
        <w:rStyle w:val="PageNumber"/>
      </w:rPr>
      <w:instrText xml:space="preserve">PAGE  </w:instrText>
    </w:r>
    <w:r>
      <w:rPr>
        <w:rStyle w:val="PageNumber"/>
      </w:rPr>
      <w:fldChar w:fldCharType="end"/>
    </w:r>
  </w:p>
  <w:p w14:paraId="78464BA5" w14:textId="77777777" w:rsidR="00013A79" w:rsidRDefault="00013A79" w:rsidP="002D4E54">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BD0E4C4" w14:textId="77777777" w:rsidR="00013A79" w:rsidRDefault="00013A79" w:rsidP="002D4E54">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7E4F55D" w14:textId="77777777" w:rsidR="00013A79" w:rsidRDefault="00013A79" w:rsidP="002D4E54">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5A5D98A" w14:textId="77777777" w:rsidR="00013A79" w:rsidRDefault="00013A79" w:rsidP="002D4E54">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6973410" w14:textId="77777777" w:rsidR="00013A79" w:rsidRDefault="00013A79" w:rsidP="0035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85C1" w14:textId="67492EC9" w:rsidR="00013A79" w:rsidRPr="009D6F93" w:rsidRDefault="00013A79" w:rsidP="00355DD1">
    <w:pPr>
      <w:pStyle w:val="Footer"/>
      <w:pBdr>
        <w:top w:val="single" w:sz="4" w:space="1" w:color="D9D9D9" w:themeColor="background1" w:themeShade="D9"/>
      </w:pBdr>
      <w:ind w:right="360"/>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983681031"/>
      <w:docPartObj>
        <w:docPartGallery w:val="Page Numbers (Bottom of Page)"/>
        <w:docPartUnique/>
      </w:docPartObj>
    </w:sdtPr>
    <w:sdtEndPr>
      <w:rPr>
        <w:noProof/>
      </w:rPr>
    </w:sdtEndPr>
    <w:sdtContent>
      <w:p w14:paraId="6183D042" w14:textId="1921177D" w:rsidR="00013A79" w:rsidRPr="008C2BA4" w:rsidRDefault="00013A79" w:rsidP="008C2BA4">
        <w:pPr>
          <w:pStyle w:val="Footer"/>
          <w:tabs>
            <w:tab w:val="clear" w:pos="9026"/>
            <w:tab w:val="right" w:pos="9072"/>
            <w:tab w:val="left" w:pos="9899"/>
          </w:tabs>
          <w:spacing w:before="60"/>
          <w:rPr>
            <w:color w:val="FF0000"/>
          </w:rPr>
        </w:pPr>
        <w:r w:rsidRPr="008C2BA4">
          <w:rPr>
            <w:color w:val="FF0000"/>
          </w:rPr>
          <w:tab/>
        </w:r>
        <w:r w:rsidRPr="008C2BA4">
          <w:rPr>
            <w:color w:val="FF0000"/>
          </w:rPr>
          <w:fldChar w:fldCharType="begin"/>
        </w:r>
        <w:r w:rsidRPr="008C2BA4">
          <w:rPr>
            <w:color w:val="FF0000"/>
          </w:rPr>
          <w:instrText xml:space="preserve"> PAGE   \* MERGEFORMAT </w:instrText>
        </w:r>
        <w:r w:rsidRPr="008C2BA4">
          <w:rPr>
            <w:color w:val="FF0000"/>
          </w:rPr>
          <w:fldChar w:fldCharType="separate"/>
        </w:r>
        <w:r w:rsidR="00381177">
          <w:rPr>
            <w:noProof/>
            <w:color w:val="FF0000"/>
          </w:rPr>
          <w:t>4</w:t>
        </w:r>
        <w:r w:rsidRPr="008C2BA4">
          <w:rPr>
            <w:noProof/>
            <w:color w:val="FF0000"/>
          </w:rPr>
          <w:fldChar w:fldCharType="end"/>
        </w:r>
      </w:p>
    </w:sdtContent>
  </w:sdt>
  <w:p w14:paraId="18D96845" w14:textId="77777777" w:rsidR="00013A79" w:rsidRDefault="00013A79" w:rsidP="00272354">
    <w:pPr>
      <w:pStyle w:val="Footer"/>
      <w:tabs>
        <w:tab w:val="right" w:pos="9923"/>
      </w:tabs>
      <w:rPr>
        <w:rStyle w:val="PageNumber"/>
        <w:rFonts w:ascii="Garamond" w:hAnsi="Garamond"/>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32596"/>
      <w:docPartObj>
        <w:docPartGallery w:val="Page Numbers (Bottom of Page)"/>
        <w:docPartUnique/>
      </w:docPartObj>
    </w:sdtPr>
    <w:sdtEndPr>
      <w:rPr>
        <w:noProof/>
      </w:rPr>
    </w:sdtEndPr>
    <w:sdtContent>
      <w:p w14:paraId="63BFC2DE" w14:textId="301D4362" w:rsidR="00013A79" w:rsidRDefault="00013A79">
        <w:pPr>
          <w:pStyle w:val="Footer"/>
          <w:jc w:val="right"/>
        </w:pPr>
        <w:r>
          <w:fldChar w:fldCharType="begin"/>
        </w:r>
        <w:r>
          <w:instrText xml:space="preserve"> PAGE   \* MERGEFORMAT </w:instrText>
        </w:r>
        <w:r>
          <w:fldChar w:fldCharType="separate"/>
        </w:r>
        <w:r w:rsidR="00381177">
          <w:rPr>
            <w:noProof/>
          </w:rPr>
          <w:t>45</w:t>
        </w:r>
        <w:r>
          <w:rPr>
            <w:noProof/>
          </w:rPr>
          <w:fldChar w:fldCharType="end"/>
        </w:r>
      </w:p>
    </w:sdtContent>
  </w:sdt>
  <w:p w14:paraId="4EA3A274" w14:textId="77777777" w:rsidR="00013A79" w:rsidRPr="009D6F93" w:rsidRDefault="00013A79" w:rsidP="00866D52">
    <w:pPr>
      <w:pStyle w:val="Footer"/>
      <w:pBdr>
        <w:top w:val="single" w:sz="4" w:space="1" w:color="D9D9D9" w:themeColor="background1" w:themeShade="D9"/>
      </w:pBdr>
      <w:rPr>
        <w:b/>
        <w:bC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881327"/>
      <w:docPartObj>
        <w:docPartGallery w:val="Page Numbers (Bottom of Page)"/>
        <w:docPartUnique/>
      </w:docPartObj>
    </w:sdtPr>
    <w:sdtEndPr>
      <w:rPr>
        <w:noProof/>
      </w:rPr>
    </w:sdtEndPr>
    <w:sdtContent>
      <w:p w14:paraId="51B4AC5E" w14:textId="6C04A774" w:rsidR="00013A79" w:rsidRDefault="00013A79">
        <w:pPr>
          <w:pStyle w:val="Footer"/>
          <w:jc w:val="right"/>
        </w:pPr>
        <w:r>
          <w:fldChar w:fldCharType="begin"/>
        </w:r>
        <w:r>
          <w:instrText xml:space="preserve"> PAGE   \* MERGEFORMAT </w:instrText>
        </w:r>
        <w:r>
          <w:fldChar w:fldCharType="separate"/>
        </w:r>
        <w:r w:rsidR="00381177">
          <w:rPr>
            <w:noProof/>
          </w:rPr>
          <w:t>55</w:t>
        </w:r>
        <w:r>
          <w:rPr>
            <w:noProof/>
          </w:rPr>
          <w:fldChar w:fldCharType="end"/>
        </w:r>
      </w:p>
    </w:sdtContent>
  </w:sdt>
  <w:p w14:paraId="1B456BFD" w14:textId="77777777" w:rsidR="00013A79" w:rsidRPr="009D6F93" w:rsidRDefault="00013A79" w:rsidP="009D6F93">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65D8" w14:textId="77777777" w:rsidR="00013A79" w:rsidRDefault="00013A79" w:rsidP="00D6021F">
      <w:r>
        <w:separator/>
      </w:r>
    </w:p>
  </w:footnote>
  <w:footnote w:type="continuationSeparator" w:id="0">
    <w:p w14:paraId="03DE122B" w14:textId="77777777" w:rsidR="00013A79" w:rsidRDefault="00013A79" w:rsidP="00D6021F">
      <w:r>
        <w:continuationSeparator/>
      </w:r>
    </w:p>
  </w:footnote>
  <w:footnote w:type="continuationNotice" w:id="1">
    <w:p w14:paraId="32BBE8AB" w14:textId="77777777" w:rsidR="00013A79" w:rsidRDefault="00013A79"/>
  </w:footnote>
  <w:footnote w:id="2">
    <w:p w14:paraId="371CFE61" w14:textId="77777777" w:rsidR="00013A79" w:rsidRPr="000E3D08" w:rsidRDefault="00013A79" w:rsidP="0024215C">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w:t>
      </w:r>
      <w:r w:rsidRPr="000E3D08">
        <w:rPr>
          <w:rFonts w:cstheme="minorHAnsi"/>
          <w:i/>
          <w:sz w:val="18"/>
          <w:szCs w:val="18"/>
        </w:rPr>
        <w:t>A Framework for Assessing the Quality of Education Statistics</w:t>
      </w:r>
      <w:r w:rsidRPr="000E3D08">
        <w:rPr>
          <w:rFonts w:cstheme="minorHAnsi"/>
          <w:sz w:val="18"/>
          <w:szCs w:val="18"/>
        </w:rPr>
        <w:t>. World Bank Development Data Group and UNESCO Institute for Statistics, 2004.</w:t>
      </w:r>
    </w:p>
  </w:footnote>
  <w:footnote w:id="3">
    <w:p w14:paraId="6E5796A4" w14:textId="77777777" w:rsidR="00013A79" w:rsidRPr="000E3D08" w:rsidRDefault="00013A79" w:rsidP="00693626">
      <w:pPr>
        <w:pStyle w:val="Default"/>
        <w:rPr>
          <w:rFonts w:asciiTheme="minorHAnsi" w:hAnsiTheme="minorHAnsi" w:cstheme="minorHAnsi"/>
          <w:color w:val="auto"/>
          <w:sz w:val="18"/>
          <w:szCs w:val="18"/>
        </w:rPr>
      </w:pPr>
      <w:r w:rsidRPr="000E3D08">
        <w:rPr>
          <w:rStyle w:val="FootnoteReference"/>
          <w:rFonts w:asciiTheme="minorHAnsi" w:hAnsiTheme="minorHAnsi" w:cstheme="minorHAnsi"/>
          <w:sz w:val="18"/>
          <w:szCs w:val="18"/>
        </w:rPr>
        <w:footnoteRef/>
      </w:r>
      <w:r w:rsidRPr="000E3D08">
        <w:rPr>
          <w:rFonts w:asciiTheme="minorHAnsi" w:hAnsiTheme="minorHAnsi" w:cstheme="minorHAnsi"/>
          <w:sz w:val="18"/>
          <w:szCs w:val="18"/>
        </w:rPr>
        <w:t xml:space="preserve"> </w:t>
      </w:r>
      <w:r w:rsidRPr="000E3D08">
        <w:rPr>
          <w:rFonts w:asciiTheme="minorHAnsi" w:hAnsiTheme="minorHAnsi" w:cstheme="minorHAnsi"/>
          <w:color w:val="auto"/>
          <w:sz w:val="18"/>
          <w:szCs w:val="18"/>
        </w:rPr>
        <w:t xml:space="preserve">Ending Violence Against Women and Girls: Pacific Regional Scan, A. Bishop, S. Finucane, M. Finucane (2002) </w:t>
      </w:r>
    </w:p>
    <w:p w14:paraId="313B15C1" w14:textId="77777777" w:rsidR="00013A79" w:rsidRPr="000E3D08" w:rsidRDefault="00013A79" w:rsidP="00693626">
      <w:pPr>
        <w:autoSpaceDE w:val="0"/>
        <w:autoSpaceDN w:val="0"/>
        <w:adjustRightInd w:val="0"/>
        <w:rPr>
          <w:rFonts w:asciiTheme="minorHAnsi" w:eastAsiaTheme="minorHAnsi" w:hAnsiTheme="minorHAnsi" w:cstheme="minorHAnsi"/>
          <w:sz w:val="18"/>
          <w:szCs w:val="18"/>
          <w:lang w:val="en-US"/>
        </w:rPr>
      </w:pPr>
      <w:r w:rsidRPr="000E3D08">
        <w:rPr>
          <w:rFonts w:asciiTheme="minorHAnsi" w:eastAsiaTheme="minorHAnsi" w:hAnsiTheme="minorHAnsi" w:cstheme="minorHAnsi"/>
          <w:sz w:val="18"/>
          <w:szCs w:val="18"/>
          <w:lang w:val="en-US"/>
        </w:rPr>
        <w:t xml:space="preserve">National Approach to Eliminating Sexual and Gender Based Violence In Kiribati Policy and Strategic Action Plan 2011-2021 </w:t>
      </w:r>
    </w:p>
    <w:p w14:paraId="42BE5079" w14:textId="77777777" w:rsidR="00013A79" w:rsidRPr="000E3D08" w:rsidRDefault="00013A79" w:rsidP="00693626">
      <w:pPr>
        <w:pStyle w:val="FootnoteText"/>
        <w:rPr>
          <w:rFonts w:cstheme="minorHAnsi"/>
          <w:sz w:val="18"/>
          <w:szCs w:val="18"/>
          <w:lang w:val="en-US"/>
        </w:rPr>
      </w:pPr>
      <w:r w:rsidRPr="000E3D08">
        <w:rPr>
          <w:rFonts w:cstheme="minorHAnsi"/>
          <w:sz w:val="18"/>
          <w:szCs w:val="18"/>
          <w:lang w:val="en-US"/>
        </w:rPr>
        <w:t>Kiribati Family Health and Support Study, Ministry of Internal and Social Affairs, Secretariat of the Pacific Community, Noumea, New Caledonia, 2010, Menstrual Health Hygiene Report: Breaking down barriers, UNICEF, 2018.</w:t>
      </w:r>
    </w:p>
  </w:footnote>
  <w:footnote w:id="4">
    <w:p w14:paraId="5201E189" w14:textId="09CC721A"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This will be covered in another independent evaluation and outside the </w:t>
      </w:r>
      <w:r>
        <w:rPr>
          <w:rFonts w:cstheme="minorHAnsi"/>
          <w:sz w:val="18"/>
          <w:szCs w:val="18"/>
        </w:rPr>
        <w:t>terms of reference</w:t>
      </w:r>
      <w:r w:rsidRPr="000E3D08">
        <w:rPr>
          <w:rFonts w:cstheme="minorHAnsi"/>
          <w:sz w:val="18"/>
          <w:szCs w:val="18"/>
        </w:rPr>
        <w:t xml:space="preserve"> of this evaluation.</w:t>
      </w:r>
    </w:p>
  </w:footnote>
  <w:footnote w:id="5">
    <w:p w14:paraId="2D362534" w14:textId="77777777" w:rsidR="00013A79" w:rsidRPr="000E3D08" w:rsidRDefault="00013A79" w:rsidP="00917045">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https://dfat.gov.au/about-us/publications/Documents/kiribati-education-improvement-program-phase3-design-doc.pdf</w:t>
      </w:r>
      <w:r w:rsidRPr="000E3D08" w:rsidDel="003C4F5E">
        <w:rPr>
          <w:rFonts w:cstheme="minorHAnsi"/>
          <w:sz w:val="18"/>
          <w:szCs w:val="18"/>
        </w:rPr>
        <w:t xml:space="preserve"> </w:t>
      </w:r>
      <w:r w:rsidRPr="000E3D08">
        <w:rPr>
          <w:rFonts w:cstheme="minorHAnsi"/>
          <w:sz w:val="18"/>
          <w:szCs w:val="18"/>
        </w:rPr>
        <w:t xml:space="preserve"> (Accessed September 2018)</w:t>
      </w:r>
    </w:p>
  </w:footnote>
  <w:footnote w:id="6">
    <w:p w14:paraId="113E0CF7" w14:textId="77777777" w:rsidR="00013A79" w:rsidRPr="000E3D08" w:rsidRDefault="00013A79" w:rsidP="003422FE">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w:t>
      </w:r>
      <w:hyperlink r:id="rId1" w:history="1">
        <w:r w:rsidRPr="000E3D08">
          <w:rPr>
            <w:rStyle w:val="Hyperlink"/>
            <w:rFonts w:cstheme="minorHAnsi"/>
            <w:sz w:val="18"/>
            <w:szCs w:val="18"/>
          </w:rPr>
          <w:t>http://www.washingtongroup-disability.com/about/</w:t>
        </w:r>
      </w:hyperlink>
      <w:r w:rsidRPr="000E3D08">
        <w:rPr>
          <w:rFonts w:cstheme="minorHAnsi"/>
          <w:sz w:val="18"/>
          <w:szCs w:val="18"/>
        </w:rPr>
        <w:t xml:space="preserve"> (Accessed September 2018)</w:t>
      </w:r>
    </w:p>
  </w:footnote>
  <w:footnote w:id="7">
    <w:p w14:paraId="2CF5467E" w14:textId="77777777" w:rsidR="00013A79" w:rsidRPr="000E3D08" w:rsidRDefault="00013A79" w:rsidP="003A1211">
      <w:pPr>
        <w:rPr>
          <w:rFonts w:asciiTheme="minorHAnsi" w:hAnsiTheme="minorHAnsi" w:cstheme="minorHAnsi"/>
          <w:sz w:val="18"/>
          <w:szCs w:val="18"/>
          <w:lang w:val="en-AU"/>
        </w:rPr>
      </w:pPr>
      <w:r w:rsidRPr="000E3D08">
        <w:rPr>
          <w:rStyle w:val="FootnoteReference"/>
          <w:rFonts w:asciiTheme="minorHAnsi" w:hAnsiTheme="minorHAnsi" w:cstheme="minorHAnsi"/>
          <w:sz w:val="18"/>
          <w:szCs w:val="18"/>
        </w:rPr>
        <w:footnoteRef/>
      </w:r>
      <w:r w:rsidRPr="000E3D08">
        <w:rPr>
          <w:rFonts w:asciiTheme="minorHAnsi" w:hAnsiTheme="minorHAnsi" w:cstheme="minorHAnsi"/>
          <w:sz w:val="18"/>
          <w:szCs w:val="18"/>
        </w:rPr>
        <w:t xml:space="preserve"> A two-page document with a description and a check list of characteristics for the six disability groups recognised by the MoE has been compiled and distributed to the six Model Inclusion Schools in South Tarawa. Training has been delivered to all six schools on how to use this resource to help more accurately identify students with a disability in these schools for MoE census data collection. If this proves to be successful, this will be rolled out throughout Kiribati with the resource attached to the census document and school leaders and IECs trained in use of the document.</w:t>
      </w:r>
    </w:p>
  </w:footnote>
  <w:footnote w:id="8">
    <w:p w14:paraId="589E1887" w14:textId="179C1C38" w:rsidR="00013A79" w:rsidRPr="000E3D08" w:rsidRDefault="00013A79" w:rsidP="003422FE">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Questions for Children, see http://www.washingtongroup-disability.com/washington-group-question-sets/child-disability/</w:t>
      </w:r>
    </w:p>
  </w:footnote>
  <w:footnote w:id="9">
    <w:p w14:paraId="441FDB32" w14:textId="41ABB5E5" w:rsidR="00013A79" w:rsidRPr="000E3D08" w:rsidRDefault="00013A79" w:rsidP="003422FE">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The 2016 Digest states that </w:t>
      </w:r>
      <w:r w:rsidRPr="000E3D08">
        <w:rPr>
          <w:rFonts w:cstheme="minorHAnsi"/>
          <w:i/>
          <w:sz w:val="18"/>
          <w:szCs w:val="18"/>
        </w:rPr>
        <w:t>‘</w:t>
      </w:r>
      <w:r w:rsidRPr="002D4E54">
        <w:rPr>
          <w:rFonts w:cstheme="minorHAnsi"/>
          <w:sz w:val="18"/>
          <w:szCs w:val="18"/>
        </w:rPr>
        <w:t>instances of disability are likely to be under-reported due to cultural and enumerator training factors’</w:t>
      </w:r>
      <w:r w:rsidRPr="000E3D08">
        <w:rPr>
          <w:rFonts w:cstheme="minorHAnsi"/>
          <w:i/>
          <w:sz w:val="18"/>
          <w:szCs w:val="18"/>
        </w:rPr>
        <w:t>.</w:t>
      </w:r>
    </w:p>
  </w:footnote>
  <w:footnote w:id="10">
    <w:p w14:paraId="1528D313" w14:textId="5B359E61" w:rsidR="00013A79" w:rsidRPr="000E3D08" w:rsidRDefault="00013A79" w:rsidP="003422FE">
      <w:pPr>
        <w:autoSpaceDE w:val="0"/>
        <w:autoSpaceDN w:val="0"/>
        <w:adjustRightInd w:val="0"/>
        <w:rPr>
          <w:rFonts w:asciiTheme="minorHAnsi" w:eastAsiaTheme="minorHAnsi" w:hAnsiTheme="minorHAnsi" w:cstheme="minorHAnsi"/>
          <w:sz w:val="18"/>
          <w:szCs w:val="18"/>
          <w:lang w:val="en-US"/>
        </w:rPr>
      </w:pPr>
      <w:r w:rsidRPr="000E3D08">
        <w:rPr>
          <w:rStyle w:val="FootnoteReference"/>
          <w:rFonts w:asciiTheme="minorHAnsi" w:hAnsiTheme="minorHAnsi" w:cstheme="minorHAnsi"/>
          <w:sz w:val="18"/>
          <w:szCs w:val="18"/>
        </w:rPr>
        <w:footnoteRef/>
      </w:r>
      <w:r w:rsidRPr="000E3D08">
        <w:rPr>
          <w:rFonts w:asciiTheme="minorHAnsi" w:hAnsiTheme="minorHAnsi" w:cstheme="minorHAnsi"/>
          <w:sz w:val="18"/>
          <w:szCs w:val="18"/>
        </w:rPr>
        <w:t xml:space="preserve"> </w:t>
      </w:r>
      <w:r w:rsidRPr="000E3D08">
        <w:rPr>
          <w:rFonts w:asciiTheme="minorHAnsi" w:eastAsiaTheme="minorHAnsi" w:hAnsiTheme="minorHAnsi" w:cstheme="minorHAnsi"/>
          <w:sz w:val="18"/>
          <w:szCs w:val="18"/>
          <w:lang w:val="en-US"/>
        </w:rPr>
        <w:t>Data relating to participation of children with a disability is not yet available in Kiribati. However, global estimates suggest about 10 per cent of children with disabilities do not attend school. See UN estimations of the participation in schooling of</w:t>
      </w:r>
    </w:p>
    <w:p w14:paraId="5A36456F" w14:textId="77777777" w:rsidR="00013A79" w:rsidRPr="000E3D08" w:rsidRDefault="00013A79" w:rsidP="003422FE">
      <w:pPr>
        <w:autoSpaceDE w:val="0"/>
        <w:autoSpaceDN w:val="0"/>
        <w:adjustRightInd w:val="0"/>
        <w:rPr>
          <w:rFonts w:asciiTheme="minorHAnsi" w:eastAsiaTheme="minorHAnsi" w:hAnsiTheme="minorHAnsi" w:cstheme="minorHAnsi"/>
          <w:sz w:val="18"/>
          <w:szCs w:val="18"/>
          <w:lang w:val="en-US"/>
        </w:rPr>
      </w:pPr>
      <w:r w:rsidRPr="000E3D08">
        <w:rPr>
          <w:rFonts w:asciiTheme="minorHAnsi" w:eastAsiaTheme="minorHAnsi" w:hAnsiTheme="minorHAnsi" w:cstheme="minorHAnsi"/>
          <w:sz w:val="18"/>
          <w:szCs w:val="18"/>
          <w:lang w:val="en-US"/>
        </w:rPr>
        <w:t>children with disabilities UN Convention on the Rights of Persons with Disabilities: Some Facts about Persons with Disabilities -</w:t>
      </w:r>
    </w:p>
    <w:p w14:paraId="6F12A2BD" w14:textId="77777777" w:rsidR="00013A79" w:rsidRPr="000E3D08" w:rsidRDefault="00013A79" w:rsidP="003422FE">
      <w:pPr>
        <w:autoSpaceDE w:val="0"/>
        <w:autoSpaceDN w:val="0"/>
        <w:adjustRightInd w:val="0"/>
        <w:rPr>
          <w:rFonts w:asciiTheme="minorHAnsi" w:eastAsiaTheme="minorHAnsi" w:hAnsiTheme="minorHAnsi" w:cstheme="minorHAnsi"/>
          <w:sz w:val="18"/>
          <w:szCs w:val="18"/>
          <w:lang w:val="en-US"/>
        </w:rPr>
      </w:pPr>
      <w:r w:rsidRPr="000E3D08">
        <w:rPr>
          <w:rFonts w:asciiTheme="minorHAnsi" w:eastAsiaTheme="minorHAnsi" w:hAnsiTheme="minorHAnsi" w:cstheme="minorHAnsi"/>
          <w:sz w:val="18"/>
          <w:szCs w:val="18"/>
          <w:lang w:val="en-US"/>
        </w:rPr>
        <w:t>http://www.un.org/disabilities/convention/facts.shtml UNESCO. 2007. EFA global monitoring report: EFA. Strong foundations: Early childhood care and education. Paris: UNESCO. http://www.unesco.org/education/GMR/2007/Full_report.pdf.</w:t>
      </w:r>
    </w:p>
  </w:footnote>
  <w:footnote w:id="11">
    <w:p w14:paraId="38FA30AF" w14:textId="77777777" w:rsidR="00013A79" w:rsidRPr="000E3D08" w:rsidRDefault="00013A79" w:rsidP="0058094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Kiribati Ministry of Education, </w:t>
      </w:r>
      <w:r w:rsidRPr="000E3D08">
        <w:rPr>
          <w:rFonts w:cstheme="minorHAnsi"/>
          <w:sz w:val="18"/>
          <w:szCs w:val="18"/>
          <w:lang w:val="en-AU"/>
        </w:rPr>
        <w:t xml:space="preserve">Examinations and Assessment Unit, (2018), </w:t>
      </w:r>
      <w:r w:rsidRPr="000E3D08">
        <w:rPr>
          <w:rFonts w:cstheme="minorHAnsi"/>
          <w:i/>
          <w:sz w:val="18"/>
          <w:szCs w:val="18"/>
          <w:lang w:val="en-AU"/>
        </w:rPr>
        <w:t>STAKi 2017 National Report (Year 4,6 &amp; 8)</w:t>
      </w:r>
    </w:p>
  </w:footnote>
  <w:footnote w:id="12">
    <w:p w14:paraId="0750C790" w14:textId="77777777"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https://www.globalpartnership.org/blog/power-mother-tongue-and-multilingual-education</w:t>
      </w:r>
    </w:p>
  </w:footnote>
  <w:footnote w:id="13">
    <w:p w14:paraId="41049230" w14:textId="1A654B14"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See </w:t>
      </w:r>
      <w:r w:rsidRPr="000E3D08">
        <w:rPr>
          <w:rFonts w:cstheme="minorHAnsi"/>
          <w:i/>
          <w:sz w:val="18"/>
          <w:szCs w:val="18"/>
        </w:rPr>
        <w:t xml:space="preserve">KEIP </w:t>
      </w:r>
      <w:r w:rsidRPr="000E3D08">
        <w:rPr>
          <w:rFonts w:cstheme="minorHAnsi"/>
          <w:i/>
          <w:sz w:val="18"/>
          <w:szCs w:val="18"/>
          <w:lang w:val="en-AU"/>
        </w:rPr>
        <w:t>Review of the Implementation of the Year 1 to 6 Curriculum: Implications for Improving Literacy, 2018</w:t>
      </w:r>
    </w:p>
  </w:footnote>
  <w:footnote w:id="14">
    <w:p w14:paraId="67692216" w14:textId="77777777"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The process was conducted over a 2-week period and culminated in the 2018 draft annual plan. Communication between senior MoE managers and their teams to develop these plans through their regular meetings was strongly encouraged.</w:t>
      </w:r>
    </w:p>
  </w:footnote>
  <w:footnote w:id="15">
    <w:p w14:paraId="474DA05A" w14:textId="77777777" w:rsidR="00013A79" w:rsidRPr="000E3D08" w:rsidRDefault="00013A79" w:rsidP="00192BD3">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9</w:t>
      </w:r>
      <w:r w:rsidRPr="000E3D08">
        <w:rPr>
          <w:rFonts w:cstheme="minorHAnsi"/>
          <w:sz w:val="18"/>
          <w:szCs w:val="18"/>
          <w:vertAlign w:val="superscript"/>
        </w:rPr>
        <w:t>th</w:t>
      </w:r>
      <w:r w:rsidRPr="000E3D08">
        <w:rPr>
          <w:rFonts w:cstheme="minorHAnsi"/>
          <w:sz w:val="18"/>
          <w:szCs w:val="18"/>
        </w:rPr>
        <w:t xml:space="preserve"> EPiK Meeting Minutes, MoE presentation, 2018.</w:t>
      </w:r>
    </w:p>
  </w:footnote>
  <w:footnote w:id="16">
    <w:p w14:paraId="0558B0AA" w14:textId="77777777" w:rsidR="00013A79" w:rsidRPr="000E3D08" w:rsidRDefault="00013A79" w:rsidP="004E66B2">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The need for stronger support from the community was raised by MoE in most recent EPiK meeting and documented in the meeting minutes.</w:t>
      </w:r>
    </w:p>
  </w:footnote>
  <w:footnote w:id="17">
    <w:p w14:paraId="367E1AC3" w14:textId="77777777"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See for example the video produced by KEIP that recounts the story of a young girl who has been integrated into one of the Model Inclusion schools.</w:t>
      </w:r>
    </w:p>
  </w:footnote>
  <w:footnote w:id="18">
    <w:p w14:paraId="1ED57CBD" w14:textId="77777777"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w:t>
      </w:r>
      <w:r w:rsidRPr="000E3D08">
        <w:rPr>
          <w:rFonts w:cstheme="minorHAnsi"/>
          <w:sz w:val="18"/>
          <w:szCs w:val="18"/>
          <w:lang w:val="en-AU"/>
        </w:rPr>
        <w:t>It was agreed with DFAT Post that this question would focus predominately on support from SPC/UIS and the PACTAM ESPPA role.</w:t>
      </w:r>
    </w:p>
  </w:footnote>
  <w:footnote w:id="19">
    <w:p w14:paraId="7F1F2696" w14:textId="77777777" w:rsidR="00013A79" w:rsidRPr="000E3D08" w:rsidRDefault="00013A79" w:rsidP="003D6ED2">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A Framework for Assessing the Quality of Education Statistics. World Bank Development Data Group</w:t>
      </w:r>
    </w:p>
    <w:p w14:paraId="69185714" w14:textId="77777777" w:rsidR="00013A79" w:rsidRPr="000E3D08" w:rsidRDefault="00013A79" w:rsidP="003D6ED2">
      <w:pPr>
        <w:pStyle w:val="FootnoteText"/>
        <w:rPr>
          <w:rFonts w:cstheme="minorHAnsi"/>
          <w:sz w:val="18"/>
          <w:szCs w:val="18"/>
        </w:rPr>
      </w:pPr>
      <w:r w:rsidRPr="000E3D08">
        <w:rPr>
          <w:rFonts w:cstheme="minorHAnsi"/>
          <w:sz w:val="18"/>
          <w:szCs w:val="18"/>
        </w:rPr>
        <w:t>and UNESCO Institute for Statistics, 2004.</w:t>
      </w:r>
    </w:p>
  </w:footnote>
  <w:footnote w:id="20">
    <w:p w14:paraId="65D18D94" w14:textId="3AFDF065"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Previously known as the Senior Education Management specialist when the position was first created in April 2012. Four experts have been in this position under slightly different titles. </w:t>
      </w:r>
    </w:p>
  </w:footnote>
  <w:footnote w:id="21">
    <w:p w14:paraId="33315583" w14:textId="77777777"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w:t>
      </w:r>
      <w:r w:rsidRPr="000E3D08">
        <w:rPr>
          <w:rFonts w:cstheme="minorHAnsi"/>
          <w:sz w:val="18"/>
          <w:szCs w:val="18"/>
          <w:lang w:val="en-AU"/>
        </w:rPr>
        <w:t>The 2016 report was in draft form at time of the mission.</w:t>
      </w:r>
    </w:p>
  </w:footnote>
  <w:footnote w:id="22">
    <w:p w14:paraId="06AA47E7" w14:textId="6BF8CA2C"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w:t>
      </w:r>
      <w:r w:rsidRPr="000E3D08">
        <w:rPr>
          <w:rFonts w:cstheme="minorHAnsi"/>
          <w:sz w:val="18"/>
          <w:szCs w:val="18"/>
          <w:lang w:val="en-AU"/>
        </w:rPr>
        <w:t xml:space="preserve">78% of the amount committed by development partners to the MoE was provided by the Government of Australia (see </w:t>
      </w:r>
      <w:r w:rsidRPr="000E3D08">
        <w:rPr>
          <w:rFonts w:cstheme="minorHAnsi"/>
          <w:sz w:val="18"/>
          <w:szCs w:val="18"/>
          <w:lang w:val="en-AU"/>
        </w:rPr>
        <w:fldChar w:fldCharType="begin"/>
      </w:r>
      <w:r w:rsidRPr="000E3D08">
        <w:rPr>
          <w:rFonts w:cstheme="minorHAnsi"/>
          <w:sz w:val="18"/>
          <w:szCs w:val="18"/>
          <w:lang w:val="en-AU"/>
        </w:rPr>
        <w:instrText xml:space="preserve"> REF _Ref524258113 \h  \* MERGEFORMAT </w:instrText>
      </w:r>
      <w:r w:rsidRPr="000E3D08">
        <w:rPr>
          <w:rFonts w:cstheme="minorHAnsi"/>
          <w:sz w:val="18"/>
          <w:szCs w:val="18"/>
          <w:lang w:val="en-AU"/>
        </w:rPr>
      </w:r>
      <w:r w:rsidRPr="000E3D08">
        <w:rPr>
          <w:rFonts w:cstheme="minorHAnsi"/>
          <w:sz w:val="18"/>
          <w:szCs w:val="18"/>
          <w:lang w:val="en-AU"/>
        </w:rPr>
        <w:fldChar w:fldCharType="separate"/>
      </w:r>
      <w:r w:rsidR="0040416E" w:rsidRPr="0040416E">
        <w:rPr>
          <w:rFonts w:cstheme="minorHAnsi"/>
          <w:sz w:val="18"/>
          <w:szCs w:val="18"/>
        </w:rPr>
        <w:t xml:space="preserve">Figure </w:t>
      </w:r>
      <w:r w:rsidRPr="000E3D08">
        <w:rPr>
          <w:rFonts w:cstheme="minorHAnsi"/>
          <w:sz w:val="18"/>
          <w:szCs w:val="18"/>
          <w:lang w:val="en-AU"/>
        </w:rPr>
        <w:fldChar w:fldCharType="end"/>
      </w:r>
      <w:r w:rsidRPr="000E3D08">
        <w:rPr>
          <w:rFonts w:cstheme="minorHAnsi"/>
          <w:sz w:val="18"/>
          <w:szCs w:val="18"/>
          <w:lang w:val="en-AU"/>
        </w:rPr>
        <w:t xml:space="preserve"> below), according to the most recent Organisation for Economic Cooperation and Development - Development Assistance Committee</w:t>
      </w:r>
      <w:r w:rsidRPr="000E3D08" w:rsidDel="000C05CC">
        <w:rPr>
          <w:rFonts w:cstheme="minorHAnsi"/>
          <w:sz w:val="18"/>
          <w:szCs w:val="18"/>
          <w:lang w:val="en-AU"/>
        </w:rPr>
        <w:t xml:space="preserve"> </w:t>
      </w:r>
      <w:r w:rsidRPr="000E3D08">
        <w:rPr>
          <w:rFonts w:cstheme="minorHAnsi"/>
          <w:sz w:val="18"/>
          <w:szCs w:val="18"/>
          <w:lang w:val="en-AU"/>
        </w:rPr>
        <w:t>data available.</w:t>
      </w:r>
    </w:p>
  </w:footnote>
  <w:footnote w:id="23">
    <w:p w14:paraId="4D951D11" w14:textId="7F5264A5" w:rsidR="00013A79" w:rsidRPr="000E3D08" w:rsidRDefault="00013A79" w:rsidP="006D4726">
      <w:pPr>
        <w:pStyle w:val="NormalWeb"/>
        <w:spacing w:before="0" w:after="0" w:afterAutospacing="0"/>
        <w:rPr>
          <w:rFonts w:asciiTheme="minorHAnsi" w:eastAsia="Times New Roman" w:hAnsiTheme="minorHAnsi" w:cstheme="minorHAnsi"/>
          <w:sz w:val="18"/>
          <w:szCs w:val="18"/>
        </w:rPr>
      </w:pPr>
      <w:r w:rsidRPr="000E3D08">
        <w:rPr>
          <w:rStyle w:val="FootnoteReference"/>
          <w:rFonts w:asciiTheme="minorHAnsi" w:hAnsiTheme="minorHAnsi" w:cstheme="minorHAnsi"/>
          <w:sz w:val="18"/>
          <w:szCs w:val="18"/>
        </w:rPr>
        <w:footnoteRef/>
      </w:r>
      <w:r w:rsidRPr="000E3D08">
        <w:rPr>
          <w:rFonts w:asciiTheme="minorHAnsi" w:hAnsiTheme="minorHAnsi" w:cstheme="minorHAnsi"/>
          <w:sz w:val="18"/>
          <w:szCs w:val="18"/>
        </w:rPr>
        <w:t xml:space="preserve"> The KEIP </w:t>
      </w:r>
      <w:r>
        <w:rPr>
          <w:rFonts w:asciiTheme="minorHAnsi" w:hAnsiTheme="minorHAnsi" w:cstheme="minorHAnsi"/>
          <w:sz w:val="18"/>
          <w:szCs w:val="18"/>
        </w:rPr>
        <w:t xml:space="preserve">Phase </w:t>
      </w:r>
      <w:r w:rsidRPr="000E3D08">
        <w:rPr>
          <w:rFonts w:asciiTheme="minorHAnsi" w:hAnsiTheme="minorHAnsi" w:cstheme="minorHAnsi"/>
          <w:sz w:val="18"/>
          <w:szCs w:val="18"/>
        </w:rPr>
        <w:t>II Completion Report notes that ‘</w:t>
      </w:r>
      <w:r w:rsidRPr="000E3D08">
        <w:rPr>
          <w:rFonts w:asciiTheme="minorHAnsi" w:eastAsia="Times New Roman" w:hAnsiTheme="minorHAnsi" w:cstheme="minorHAnsi"/>
          <w:sz w:val="18"/>
          <w:szCs w:val="18"/>
          <w:lang w:val="en-GB"/>
        </w:rPr>
        <w:t>Program activity spending represented AUD 10,879,951 of total program expenditure, with the support provided to the rehabilitation of school infrastructure comprising AUD 6,849,372 of this total</w:t>
      </w:r>
      <w:r w:rsidRPr="000E3D08">
        <w:rPr>
          <w:rFonts w:asciiTheme="minorHAnsi" w:hAnsiTheme="minorHAnsi" w:cstheme="minorHAnsi"/>
          <w:sz w:val="18"/>
          <w:szCs w:val="18"/>
        </w:rPr>
        <w:t>’(April 2016,p.20).</w:t>
      </w:r>
    </w:p>
  </w:footnote>
  <w:footnote w:id="24">
    <w:p w14:paraId="6C88FF32" w14:textId="77777777" w:rsidR="00013A79" w:rsidRPr="000E3D08" w:rsidRDefault="00013A79" w:rsidP="006D4726">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See DFAT’s </w:t>
      </w:r>
      <w:r w:rsidRPr="000E3D08">
        <w:rPr>
          <w:rFonts w:cstheme="minorHAnsi"/>
          <w:i/>
          <w:sz w:val="18"/>
          <w:szCs w:val="18"/>
        </w:rPr>
        <w:t>What works best for education: A super-synthesis of the evidence (2017)</w:t>
      </w:r>
      <w:r w:rsidRPr="000E3D08">
        <w:rPr>
          <w:rFonts w:cstheme="minorHAnsi"/>
          <w:sz w:val="18"/>
          <w:szCs w:val="18"/>
        </w:rPr>
        <w:t xml:space="preserve"> https://dfat.gov.au/about-us/publications/Documents/super-synthesis-report.pdf</w:t>
      </w:r>
    </w:p>
  </w:footnote>
  <w:footnote w:id="25">
    <w:p w14:paraId="5EB32230" w14:textId="77777777" w:rsidR="00013A79" w:rsidRPr="000E3D08" w:rsidRDefault="00013A79" w:rsidP="00E9059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w:t>
      </w:r>
      <w:r w:rsidRPr="000E3D08">
        <w:rPr>
          <w:rFonts w:eastAsia="Times New Roman" w:cstheme="minorHAnsi"/>
          <w:sz w:val="18"/>
          <w:szCs w:val="18"/>
        </w:rPr>
        <w:t>Key interventions and activities under KEIP Phase III include curriculum reform and assessment; teacher professional development; school leadership; inclusive education; school infrastructure rehabilitation; and strengthening MoE institutional capacity</w:t>
      </w:r>
      <w:r w:rsidRPr="000E3D08">
        <w:rPr>
          <w:rFonts w:cstheme="minorHAnsi"/>
          <w:sz w:val="18"/>
          <w:szCs w:val="18"/>
        </w:rPr>
        <w:t>.</w:t>
      </w:r>
    </w:p>
  </w:footnote>
  <w:footnote w:id="26">
    <w:p w14:paraId="1933838D" w14:textId="1C32C40F" w:rsidR="00013A79" w:rsidRPr="000E3D08" w:rsidRDefault="00013A79" w:rsidP="00332D5E">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Of particular relevance in the Kiribati Development Plan (2016-2019) is Goal 1, which aims to ‘improve the quality of education and training to provide students with the skills and capability to progress to a productive future’. Activities to achieve this goal include increasing enrolment, improving the skills and competencies of teachers, accelerating the transition into English into primary and junior secondary schools, integrating emerging developments in ICT into the curriculum, and providing healthy and safe buildings and facilities (Kiribati Development Plan, 2016-19: 19-20).</w:t>
      </w:r>
    </w:p>
  </w:footnote>
  <w:footnote w:id="27">
    <w:p w14:paraId="684A7237" w14:textId="77777777"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KEIP is also consistent with Australia’s aid policy, </w:t>
      </w:r>
      <w:r w:rsidRPr="000E3D08">
        <w:rPr>
          <w:rFonts w:cstheme="minorHAnsi"/>
          <w:i/>
          <w:sz w:val="18"/>
          <w:szCs w:val="18"/>
        </w:rPr>
        <w:t>Australian aid: Promoting prosperity, reducing poverty, enhancing stability</w:t>
      </w:r>
      <w:r w:rsidRPr="000E3D08">
        <w:rPr>
          <w:rFonts w:cstheme="minorHAnsi"/>
          <w:sz w:val="18"/>
          <w:szCs w:val="18"/>
        </w:rPr>
        <w:t xml:space="preserve"> (2014) and reflects the Australian Government’s commitment to developing the skills of girls and boys through access to relevant and quality education, and stressing its commitment to cross-cutting issues of gender equality, disability inclusiveness, and environmental resilience.</w:t>
      </w:r>
    </w:p>
  </w:footnote>
  <w:footnote w:id="28">
    <w:p w14:paraId="0B0C9874" w14:textId="06FC8B84" w:rsidR="00013A79" w:rsidRPr="000E3D08" w:rsidRDefault="00013A79" w:rsidP="00EF464D">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The Australian Government’s Aid Investment Plan for Kiribati (2015–19) notes that the Australian Government remains steadfast in retaining its status as ‘the leading aid donor in Kiribati’, and the primary donor in the education sector, based on a long term approach to development assistance’</w:t>
      </w:r>
      <w:r>
        <w:rPr>
          <w:rFonts w:cstheme="minorHAnsi"/>
          <w:sz w:val="18"/>
          <w:szCs w:val="18"/>
        </w:rPr>
        <w:t xml:space="preserve"> </w:t>
      </w:r>
      <w:r w:rsidRPr="000E3D08">
        <w:rPr>
          <w:rFonts w:cstheme="minorHAnsi"/>
          <w:sz w:val="18"/>
          <w:szCs w:val="18"/>
        </w:rPr>
        <w:t>(p.3).</w:t>
      </w:r>
    </w:p>
  </w:footnote>
  <w:footnote w:id="29">
    <w:p w14:paraId="7D413FE7" w14:textId="08A7BADF"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w:t>
      </w:r>
      <w:r w:rsidRPr="000E3D08">
        <w:rPr>
          <w:rFonts w:cstheme="minorHAnsi"/>
          <w:sz w:val="18"/>
          <w:szCs w:val="18"/>
          <w:lang w:val="en-US"/>
        </w:rPr>
        <w:t xml:space="preserve">Excludes </w:t>
      </w:r>
      <w:r>
        <w:rPr>
          <w:rFonts w:cstheme="minorHAnsi"/>
          <w:sz w:val="18"/>
          <w:szCs w:val="18"/>
          <w:lang w:val="en-US"/>
        </w:rPr>
        <w:t>s</w:t>
      </w:r>
      <w:r w:rsidRPr="000E3D08">
        <w:rPr>
          <w:rFonts w:cstheme="minorHAnsi"/>
          <w:sz w:val="18"/>
          <w:szCs w:val="18"/>
          <w:lang w:val="en-US"/>
        </w:rPr>
        <w:t xml:space="preserve">ubsidies, grants and other commitments; debt servicing, and contributions to Development </w:t>
      </w:r>
      <w:r>
        <w:rPr>
          <w:rFonts w:cstheme="minorHAnsi"/>
          <w:sz w:val="18"/>
          <w:szCs w:val="18"/>
          <w:lang w:val="en-US"/>
        </w:rPr>
        <w:t>F</w:t>
      </w:r>
      <w:r w:rsidRPr="000E3D08">
        <w:rPr>
          <w:rFonts w:cstheme="minorHAnsi"/>
          <w:sz w:val="18"/>
          <w:szCs w:val="18"/>
          <w:lang w:val="en-US"/>
        </w:rPr>
        <w:t>und. Information taken from Table 4: Comparative Statement of Ministries Expenditure Budget.</w:t>
      </w:r>
    </w:p>
  </w:footnote>
  <w:footnote w:id="30">
    <w:p w14:paraId="4B3D6FBD" w14:textId="381E2B2E" w:rsidR="00013A79" w:rsidRPr="000E3D08" w:rsidRDefault="00013A79" w:rsidP="00F1290B">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Annex 6, KEIP Phase III Six Monthly Report: January–June 2018.</w:t>
      </w:r>
    </w:p>
  </w:footnote>
  <w:footnote w:id="31">
    <w:p w14:paraId="0EF47204" w14:textId="786B51EF" w:rsidR="00013A79" w:rsidRPr="000E3D08" w:rsidRDefault="00013A79" w:rsidP="006E2361">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Other development partners working in the Education Sector include New Zealand, UNICEF, Japan, Korea and Germany. However, other than UNICEF, most development partners are working outside of primary and secondary education and are instead focusing on tertiary education).</w:t>
      </w:r>
    </w:p>
  </w:footnote>
  <w:footnote w:id="32">
    <w:p w14:paraId="52C6BA73" w14:textId="77777777"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MoE (2018) </w:t>
      </w:r>
      <w:r w:rsidRPr="000E3D08">
        <w:rPr>
          <w:rFonts w:cstheme="minorHAnsi"/>
          <w:i/>
          <w:sz w:val="18"/>
          <w:szCs w:val="18"/>
        </w:rPr>
        <w:t>Breaking Down Barriers: Coming of Age, Becoming the Change</w:t>
      </w:r>
      <w:r w:rsidRPr="000E3D08">
        <w:rPr>
          <w:rFonts w:cstheme="minorHAnsi"/>
          <w:sz w:val="18"/>
          <w:szCs w:val="18"/>
        </w:rPr>
        <w:t>, case study on the knowledge, attitudes and practices of Menstrual Hygiene Management in Kiribati Schools 2018. The study was supported and led by the MoE, Australian Volunteers International and UNICEF.</w:t>
      </w:r>
    </w:p>
  </w:footnote>
  <w:footnote w:id="33">
    <w:p w14:paraId="2CEBB40E" w14:textId="77777777"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w:t>
      </w:r>
      <w:r w:rsidRPr="000E3D08">
        <w:rPr>
          <w:rFonts w:eastAsia="Calibri" w:cstheme="minorHAnsi"/>
          <w:sz w:val="18"/>
          <w:szCs w:val="18"/>
        </w:rPr>
        <w:t>Secretariat of the Pacific Community and the Kiribati Ministry of Internal and Social Affairs, (2010)</w:t>
      </w:r>
      <w:r w:rsidRPr="000E3D08">
        <w:rPr>
          <w:rFonts w:eastAsia="Calibri" w:cstheme="minorHAnsi"/>
          <w:i/>
          <w:iCs/>
          <w:sz w:val="18"/>
          <w:szCs w:val="18"/>
        </w:rPr>
        <w:t xml:space="preserve"> Kiribati Family Health and Support Study: A study on violence against women and</w:t>
      </w:r>
      <w:r w:rsidRPr="000E3D08">
        <w:rPr>
          <w:rFonts w:eastAsia="Calibri" w:cstheme="minorHAnsi"/>
          <w:sz w:val="18"/>
          <w:szCs w:val="18"/>
        </w:rPr>
        <w:t xml:space="preserve"> </w:t>
      </w:r>
      <w:r w:rsidRPr="000E3D08">
        <w:rPr>
          <w:rFonts w:eastAsia="Calibri" w:cstheme="minorHAnsi"/>
          <w:i/>
          <w:iCs/>
          <w:sz w:val="18"/>
          <w:szCs w:val="18"/>
        </w:rPr>
        <w:t xml:space="preserve">children </w:t>
      </w:r>
      <w:r w:rsidRPr="000E3D08">
        <w:rPr>
          <w:rFonts w:eastAsia="Calibri" w:cstheme="minorHAnsi"/>
          <w:sz w:val="18"/>
          <w:szCs w:val="18"/>
        </w:rPr>
        <w:t xml:space="preserve">and </w:t>
      </w:r>
      <w:r w:rsidRPr="000E3D08">
        <w:rPr>
          <w:rFonts w:cstheme="minorHAnsi"/>
          <w:sz w:val="18"/>
          <w:szCs w:val="18"/>
        </w:rPr>
        <w:t xml:space="preserve">United Nations Population Fund (UNFPA), 2013, </w:t>
      </w:r>
      <w:r w:rsidRPr="000E3D08">
        <w:rPr>
          <w:rFonts w:cstheme="minorHAnsi"/>
          <w:sz w:val="18"/>
          <w:szCs w:val="18"/>
          <w:lang w:eastAsia="en-AU"/>
        </w:rPr>
        <w:t>A Deeper Silence: The Unheard Experiences of Women with Disabilities – Sexual and Reproductive Health and Violence against Women in Kiribati, Solomon Islands and Tonga</w:t>
      </w:r>
      <w:r w:rsidRPr="000E3D08">
        <w:rPr>
          <w:rFonts w:cstheme="minorHAnsi"/>
          <w:color w:val="575349"/>
          <w:sz w:val="18"/>
          <w:szCs w:val="18"/>
          <w:lang w:eastAsia="en-AU"/>
        </w:rPr>
        <w:t>,</w:t>
      </w:r>
    </w:p>
  </w:footnote>
  <w:footnote w:id="34">
    <w:p w14:paraId="3C2577C7" w14:textId="77777777" w:rsidR="00013A79" w:rsidRPr="000E3D08" w:rsidRDefault="00013A79" w:rsidP="00B614E6">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MoE Presentation to EPIK on </w:t>
      </w:r>
      <w:r w:rsidRPr="000E3D08">
        <w:rPr>
          <w:rFonts w:cstheme="minorHAnsi"/>
          <w:i/>
          <w:sz w:val="18"/>
          <w:szCs w:val="18"/>
        </w:rPr>
        <w:t xml:space="preserve">School retention and learning, </w:t>
      </w:r>
      <w:r w:rsidRPr="000E3D08">
        <w:rPr>
          <w:rFonts w:cstheme="minorHAnsi"/>
          <w:sz w:val="18"/>
          <w:szCs w:val="18"/>
        </w:rPr>
        <w:t>May 2018.</w:t>
      </w:r>
    </w:p>
  </w:footnote>
  <w:footnote w:id="35">
    <w:p w14:paraId="7C345FF1" w14:textId="77777777" w:rsidR="00013A79" w:rsidRPr="000E3D08" w:rsidRDefault="00013A79" w:rsidP="00B614E6">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w:t>
      </w:r>
      <w:hyperlink r:id="rId2" w:history="1">
        <w:r w:rsidRPr="000E3D08">
          <w:rPr>
            <w:rStyle w:val="Hyperlink"/>
            <w:rFonts w:cstheme="minorHAnsi"/>
            <w:sz w:val="18"/>
            <w:szCs w:val="18"/>
          </w:rPr>
          <w:t>http://hdr.undp.org/en/countries/profiles/KIR</w:t>
        </w:r>
      </w:hyperlink>
      <w:r w:rsidRPr="000E3D08">
        <w:rPr>
          <w:rFonts w:cstheme="minorHAnsi"/>
          <w:sz w:val="18"/>
          <w:szCs w:val="18"/>
        </w:rPr>
        <w:t xml:space="preserve"> Accessed August 2016</w:t>
      </w:r>
    </w:p>
  </w:footnote>
  <w:footnote w:id="36">
    <w:p w14:paraId="00518CC0" w14:textId="77777777" w:rsidR="00013A79" w:rsidRPr="000E3D08" w:rsidRDefault="00013A79" w:rsidP="00D3241C">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Greaney and Kellaghan, 1995; Madaus and Clarke, 2001.</w:t>
      </w:r>
    </w:p>
  </w:footnote>
  <w:footnote w:id="37">
    <w:p w14:paraId="53916050" w14:textId="48332FF1"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w:t>
      </w:r>
      <w:r w:rsidRPr="000E3D08">
        <w:rPr>
          <w:rFonts w:cstheme="minorHAnsi"/>
          <w:sz w:val="18"/>
          <w:szCs w:val="18"/>
          <w:lang w:val="en-US"/>
        </w:rPr>
        <w:t xml:space="preserve">To achieve this recommendation it may be necessary to extend/amend KEIP </w:t>
      </w:r>
      <w:r>
        <w:rPr>
          <w:rFonts w:cstheme="minorHAnsi"/>
          <w:sz w:val="18"/>
          <w:szCs w:val="18"/>
          <w:lang w:val="en-US"/>
        </w:rPr>
        <w:t xml:space="preserve">Phase </w:t>
      </w:r>
      <w:r w:rsidRPr="000E3D08">
        <w:rPr>
          <w:rFonts w:cstheme="minorHAnsi"/>
          <w:sz w:val="18"/>
          <w:szCs w:val="18"/>
          <w:lang w:val="en-US"/>
        </w:rPr>
        <w:t>III by a year to allow this and/or use the mid-term review of ESSP as an interim guide.</w:t>
      </w:r>
    </w:p>
  </w:footnote>
  <w:footnote w:id="38">
    <w:p w14:paraId="0B28D09B" w14:textId="73AD1F91"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See the targets specified on page 25 of KV20. The relevant performance indicators: improvement in per cent of school aged children that receive formal education; per cent of school dropouts; per cent improvement in English language literacy; improvement in the competency of teachers; reduction in pupil teacher ratio; survival/retention rate in primary education; amount of truancy; and improvement in parents support towards school activities. Where applicable the information should be disaggregated by gender and disability.</w:t>
      </w:r>
    </w:p>
  </w:footnote>
  <w:footnote w:id="39">
    <w:p w14:paraId="37D78F9E" w14:textId="62F629F3" w:rsidR="00013A79" w:rsidRPr="000E3D08" w:rsidRDefault="00013A79" w:rsidP="009F22B1">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See Annex 5, KEIP </w:t>
      </w:r>
      <w:r>
        <w:rPr>
          <w:rFonts w:cstheme="minorHAnsi"/>
          <w:sz w:val="18"/>
          <w:szCs w:val="18"/>
        </w:rPr>
        <w:t xml:space="preserve">Phase </w:t>
      </w:r>
      <w:r w:rsidRPr="000E3D08">
        <w:rPr>
          <w:rFonts w:cstheme="minorHAnsi"/>
          <w:sz w:val="18"/>
          <w:szCs w:val="18"/>
        </w:rPr>
        <w:t>III Progress Report July–December 2017 for more details.</w:t>
      </w:r>
    </w:p>
  </w:footnote>
  <w:footnote w:id="40">
    <w:p w14:paraId="63AD7AE9" w14:textId="1279843F"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At the end of KEIP </w:t>
      </w:r>
      <w:r>
        <w:rPr>
          <w:rFonts w:cstheme="minorHAnsi"/>
          <w:sz w:val="18"/>
          <w:szCs w:val="18"/>
        </w:rPr>
        <w:t xml:space="preserve">Phase </w:t>
      </w:r>
      <w:r w:rsidRPr="000E3D08">
        <w:rPr>
          <w:rFonts w:cstheme="minorHAnsi"/>
          <w:sz w:val="18"/>
          <w:szCs w:val="18"/>
        </w:rPr>
        <w:t>II, research found that all primary schools had received years 1 - 4 new curriculum materials and readers. The case study research showed that the teachers were using the new curriculum to plan and deliver lessons, and the SED research showed that 90% of teachers had easy access to new curriculum materials, and less than 5% of teachers may have restricted access to new curriculum materials. Our visits to schools, roughly three years later, found that in the bigger schools particularly curriculum materials were often incomplete. However, as we were not doing a census it is not possible to quantify the extent to which materials are missing from schools.</w:t>
      </w:r>
    </w:p>
  </w:footnote>
  <w:footnote w:id="41">
    <w:p w14:paraId="115126AC" w14:textId="77777777" w:rsidR="00013A79" w:rsidRPr="000E3D08" w:rsidRDefault="00013A79" w:rsidP="009F22B1">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Annex 6, KEIP Phase III Six Monthly Report: January – June 2018.</w:t>
      </w:r>
    </w:p>
  </w:footnote>
  <w:footnote w:id="42">
    <w:p w14:paraId="714548C8" w14:textId="6E63C0F4"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Although substantially different to the training providing during KEIP </w:t>
      </w:r>
      <w:r>
        <w:rPr>
          <w:rFonts w:cstheme="minorHAnsi"/>
          <w:sz w:val="18"/>
          <w:szCs w:val="18"/>
        </w:rPr>
        <w:t xml:space="preserve">Phase </w:t>
      </w:r>
      <w:r w:rsidRPr="000E3D08">
        <w:rPr>
          <w:rFonts w:cstheme="minorHAnsi"/>
          <w:sz w:val="18"/>
          <w:szCs w:val="18"/>
        </w:rPr>
        <w:t xml:space="preserve">II, LLL does nevertheless build on the success KEIP </w:t>
      </w:r>
      <w:r>
        <w:rPr>
          <w:rFonts w:cstheme="minorHAnsi"/>
          <w:sz w:val="18"/>
          <w:szCs w:val="18"/>
        </w:rPr>
        <w:t xml:space="preserve">Phase </w:t>
      </w:r>
      <w:r w:rsidRPr="000E3D08">
        <w:rPr>
          <w:rFonts w:cstheme="minorHAnsi"/>
          <w:sz w:val="18"/>
          <w:szCs w:val="18"/>
        </w:rPr>
        <w:t xml:space="preserve">II achieved in its ‘School Leadership and Management’ initiative whereby all registered school principals were trained in the period 2013 – 2016. A key feature of the training was the adoption of school improvement plans by schools during KEIP </w:t>
      </w:r>
      <w:r>
        <w:rPr>
          <w:rFonts w:cstheme="minorHAnsi"/>
          <w:sz w:val="18"/>
          <w:szCs w:val="18"/>
        </w:rPr>
        <w:t xml:space="preserve">Phase </w:t>
      </w:r>
      <w:r w:rsidRPr="000E3D08">
        <w:rPr>
          <w:rFonts w:cstheme="minorHAnsi"/>
          <w:sz w:val="18"/>
          <w:szCs w:val="18"/>
        </w:rPr>
        <w:t>II.</w:t>
      </w:r>
    </w:p>
  </w:footnote>
  <w:footnote w:id="43">
    <w:p w14:paraId="0A06189F" w14:textId="77777777" w:rsidR="00013A79" w:rsidRPr="000E3D08" w:rsidRDefault="00013A79" w:rsidP="009F22B1">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See </w:t>
      </w:r>
      <w:hyperlink r:id="rId3" w:history="1">
        <w:r w:rsidRPr="000E3D08">
          <w:rPr>
            <w:rStyle w:val="Hyperlink"/>
            <w:rFonts w:cstheme="minorHAnsi"/>
            <w:sz w:val="18"/>
            <w:szCs w:val="18"/>
          </w:rPr>
          <w:t>https://dfat.gov.au/about-us/publications/Pages/development-for-all-2015-2020.aspx</w:t>
        </w:r>
      </w:hyperlink>
      <w:r w:rsidRPr="000E3D08">
        <w:rPr>
          <w:rFonts w:cstheme="minorHAnsi"/>
          <w:sz w:val="18"/>
          <w:szCs w:val="18"/>
        </w:rPr>
        <w:t xml:space="preserve"> (accessed September 2018)</w:t>
      </w:r>
    </w:p>
  </w:footnote>
  <w:footnote w:id="44">
    <w:p w14:paraId="26EB37E5" w14:textId="77777777" w:rsidR="00013A79" w:rsidRPr="000E3D08" w:rsidRDefault="00013A79" w:rsidP="009F22B1">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The Australian Government provides a $300,000 grant to KCSSN and MoE has recently started contributing $100,000 towards the salaries of teachers.</w:t>
      </w:r>
    </w:p>
  </w:footnote>
  <w:footnote w:id="45">
    <w:p w14:paraId="28CC2582" w14:textId="77777777" w:rsidR="00013A79" w:rsidRPr="000E3D08" w:rsidRDefault="00013A79">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Not all in-service training attracts credit points (ESL doesn’t, TESOL does), and credit can only be claimed once assessment tasks have been satisfactorily achieved.</w:t>
      </w:r>
    </w:p>
  </w:footnote>
  <w:footnote w:id="46">
    <w:p w14:paraId="3AC7B37C" w14:textId="77777777" w:rsidR="00013A79" w:rsidRPr="000E3D08" w:rsidRDefault="00013A79">
      <w:pPr>
        <w:pStyle w:val="FootnoteText"/>
        <w:rPr>
          <w:rFonts w:cstheme="minorHAnsi"/>
          <w:sz w:val="18"/>
          <w:szCs w:val="18"/>
          <w:lang w:val="en-AU"/>
        </w:rPr>
      </w:pPr>
      <w:r w:rsidRPr="000E3D08">
        <w:rPr>
          <w:rStyle w:val="FootnoteReference"/>
          <w:rFonts w:cstheme="minorHAnsi"/>
          <w:sz w:val="18"/>
          <w:szCs w:val="18"/>
        </w:rPr>
        <w:footnoteRef/>
      </w:r>
      <w:r w:rsidRPr="000E3D08">
        <w:rPr>
          <w:rFonts w:cstheme="minorHAnsi"/>
          <w:sz w:val="18"/>
          <w:szCs w:val="18"/>
        </w:rPr>
        <w:t xml:space="preserve"> </w:t>
      </w:r>
      <w:r w:rsidRPr="000E3D08">
        <w:rPr>
          <w:rFonts w:cstheme="minorHAnsi"/>
          <w:color w:val="000000"/>
          <w:sz w:val="18"/>
          <w:szCs w:val="18"/>
          <w:lang w:val="en-US"/>
        </w:rPr>
        <w:t>KEIP (2016) English Language Proficiency, and TESOL development of KTC Staff, in-service and pre-service teachers:  Review and Recommendations</w:t>
      </w:r>
    </w:p>
  </w:footnote>
  <w:footnote w:id="47">
    <w:p w14:paraId="1A3D6BEC" w14:textId="77777777" w:rsidR="00013A79" w:rsidRPr="000E3D08" w:rsidRDefault="00013A79" w:rsidP="009F22B1">
      <w:pPr>
        <w:pStyle w:val="FootnoteText"/>
        <w:rPr>
          <w:rFonts w:cstheme="minorHAnsi"/>
          <w:sz w:val="18"/>
          <w:szCs w:val="18"/>
        </w:rPr>
      </w:pPr>
      <w:r w:rsidRPr="000E3D08">
        <w:rPr>
          <w:rStyle w:val="FootnoteReference"/>
          <w:rFonts w:cstheme="minorHAnsi"/>
          <w:sz w:val="18"/>
          <w:szCs w:val="18"/>
        </w:rPr>
        <w:footnoteRef/>
      </w:r>
      <w:r w:rsidRPr="000E3D08">
        <w:rPr>
          <w:rFonts w:cstheme="minorHAnsi"/>
          <w:sz w:val="18"/>
          <w:szCs w:val="18"/>
        </w:rPr>
        <w:t xml:space="preserve"> Participant feedback surveys, evaluation team school consultations.</w:t>
      </w:r>
    </w:p>
  </w:footnote>
  <w:footnote w:id="48">
    <w:p w14:paraId="142E447B" w14:textId="77777777" w:rsidR="00013A79" w:rsidRPr="006548F8" w:rsidRDefault="00013A79" w:rsidP="00036F89">
      <w:pPr>
        <w:pStyle w:val="ListParagraph"/>
        <w:autoSpaceDE w:val="0"/>
        <w:autoSpaceDN w:val="0"/>
        <w:adjustRightInd w:val="0"/>
        <w:spacing w:after="0" w:line="240" w:lineRule="auto"/>
        <w:ind w:left="0"/>
        <w:rPr>
          <w:rFonts w:cstheme="minorHAnsi"/>
          <w:sz w:val="18"/>
          <w:szCs w:val="18"/>
          <w:lang w:val="en-AU"/>
        </w:rPr>
      </w:pPr>
      <w:r>
        <w:rPr>
          <w:rStyle w:val="FootnoteReference"/>
        </w:rPr>
        <w:footnoteRef/>
      </w:r>
      <w:r>
        <w:t xml:space="preserve"> </w:t>
      </w:r>
      <w:r w:rsidRPr="006548F8">
        <w:rPr>
          <w:rFonts w:cstheme="minorHAnsi"/>
          <w:sz w:val="18"/>
          <w:szCs w:val="18"/>
          <w:lang w:val="en-AU"/>
        </w:rPr>
        <w:t>Assessing the cost effectiveness of using tablets versus more traditional resources will be essential to determining the viability of such an approach for Kiribati and other Pacific islands in the future.</w:t>
      </w:r>
    </w:p>
    <w:p w14:paraId="29727C6C" w14:textId="55FFE6FE" w:rsidR="00013A79" w:rsidRPr="006548F8" w:rsidRDefault="00013A79">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9D13" w14:textId="77777777" w:rsidR="00013A79" w:rsidRDefault="00381177">
    <w:pPr>
      <w:pStyle w:val="Header"/>
    </w:pPr>
    <w:r>
      <w:rPr>
        <w:noProof/>
      </w:rPr>
      <w:pict w14:anchorId="0B643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alt="" style="position:absolute;margin-left:0;margin-top:0;width:498.45pt;height:199.35pt;rotation:315;z-index:-251658752;mso-wrap-edited:f;mso-width-percent:0;mso-height-percent:0;mso-position-horizontal:center;mso-position-horizontal-relative:margin;mso-position-vertical:center;mso-position-vertical-relative:margin;mso-width-percent:0;mso-height-percent:0" o:allowincell="f" fillcolor="#ff6a47"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1F86" w14:textId="390FEEF0" w:rsidR="00013A79" w:rsidRDefault="0001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996BF" w14:textId="10FD334B" w:rsidR="00013A79" w:rsidRDefault="00013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E7F3" w14:textId="7D94CC74" w:rsidR="00013A79" w:rsidRDefault="00013A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F65F" w14:textId="30F70EBD" w:rsidR="00013A79" w:rsidRDefault="00013A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E6A8" w14:textId="52704B92" w:rsidR="00013A79" w:rsidRDefault="00013A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D212" w14:textId="0B044CF4" w:rsidR="00013A79" w:rsidRDefault="00013A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937A" w14:textId="5CA5746C" w:rsidR="00013A79" w:rsidRDefault="00013A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BB92" w14:textId="334E514B" w:rsidR="00013A79" w:rsidRDefault="00013A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B125" w14:textId="3AF4E6E0" w:rsidR="00013A79" w:rsidRDefault="0001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1F2505C"/>
    <w:multiLevelType w:val="hybridMultilevel"/>
    <w:tmpl w:val="3DB837B2"/>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08169E"/>
    <w:multiLevelType w:val="hybridMultilevel"/>
    <w:tmpl w:val="B4B87E00"/>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16D07"/>
    <w:multiLevelType w:val="hybridMultilevel"/>
    <w:tmpl w:val="CE52AC1A"/>
    <w:lvl w:ilvl="0" w:tplc="3C5A92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5423B"/>
    <w:multiLevelType w:val="hybridMultilevel"/>
    <w:tmpl w:val="47DE9ED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5BE8"/>
    <w:multiLevelType w:val="hybridMultilevel"/>
    <w:tmpl w:val="5E86C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E15743"/>
    <w:multiLevelType w:val="hybridMultilevel"/>
    <w:tmpl w:val="D668EE58"/>
    <w:lvl w:ilvl="0" w:tplc="7DF8F91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709E0"/>
    <w:multiLevelType w:val="multilevel"/>
    <w:tmpl w:val="5600C898"/>
    <w:lvl w:ilvl="0">
      <w:start w:val="1"/>
      <w:numFmt w:val="decimal"/>
      <w:lvlText w:val="%1."/>
      <w:lvlJc w:val="left"/>
      <w:pPr>
        <w:ind w:left="360" w:hanging="360"/>
      </w:pPr>
      <w:rPr>
        <w:rFonts w:hint="default"/>
      </w:rPr>
    </w:lvl>
    <w:lvl w:ilvl="1">
      <w:start w:val="128"/>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800"/>
        </w:tabs>
        <w:ind w:left="1800" w:hanging="360"/>
      </w:pPr>
      <w:rPr>
        <w:rFonts w:ascii="Arial" w:hAnsi="Arial" w:hint="default"/>
      </w:rPr>
    </w:lvl>
    <w:lvl w:ilvl="3">
      <w:start w:val="1"/>
      <w:numFmt w:val="bullet"/>
      <w:lvlText w:val="•"/>
      <w:lvlJc w:val="left"/>
      <w:pPr>
        <w:tabs>
          <w:tab w:val="num" w:pos="2520"/>
        </w:tabs>
        <w:ind w:left="2520" w:hanging="360"/>
      </w:pPr>
      <w:rPr>
        <w:rFonts w:ascii="Arial" w:hAnsi="Arial" w:hint="default"/>
      </w:rPr>
    </w:lvl>
    <w:lvl w:ilvl="4">
      <w:start w:val="1"/>
      <w:numFmt w:val="bullet"/>
      <w:lvlText w:val="•"/>
      <w:lvlJc w:val="left"/>
      <w:pPr>
        <w:tabs>
          <w:tab w:val="num" w:pos="3240"/>
        </w:tabs>
        <w:ind w:left="3240" w:hanging="360"/>
      </w:pPr>
      <w:rPr>
        <w:rFonts w:ascii="Arial" w:hAnsi="Arial"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8" w15:restartNumberingAfterBreak="0">
    <w:nsid w:val="13BB2132"/>
    <w:multiLevelType w:val="hybridMultilevel"/>
    <w:tmpl w:val="4942E36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334DE5"/>
    <w:multiLevelType w:val="hybridMultilevel"/>
    <w:tmpl w:val="0C489B36"/>
    <w:lvl w:ilvl="0" w:tplc="CFFEBD8A">
      <w:start w:val="29"/>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A0362"/>
    <w:multiLevelType w:val="multilevel"/>
    <w:tmpl w:val="6226A7D4"/>
    <w:lvl w:ilvl="0">
      <w:start w:val="1"/>
      <w:numFmt w:val="decimal"/>
      <w:pStyle w:val="SDAHeading1"/>
      <w:lvlText w:val="%1."/>
      <w:lvlJc w:val="left"/>
      <w:pPr>
        <w:ind w:left="674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7D5D9A"/>
    <w:multiLevelType w:val="hybridMultilevel"/>
    <w:tmpl w:val="EC8A3248"/>
    <w:lvl w:ilvl="0" w:tplc="87F07D42">
      <w:start w:val="3"/>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7647C"/>
    <w:multiLevelType w:val="multilevel"/>
    <w:tmpl w:val="ADB220BA"/>
    <w:lvl w:ilvl="0">
      <w:start w:val="1"/>
      <w:numFmt w:val="decimal"/>
      <w:lvlText w:val="%1."/>
      <w:lvlJc w:val="left"/>
      <w:pPr>
        <w:ind w:left="360" w:hanging="360"/>
      </w:pPr>
      <w:rPr>
        <w:rFonts w:hint="default"/>
      </w:rPr>
    </w:lvl>
    <w:lvl w:ilvl="1">
      <w:start w:val="128"/>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800"/>
        </w:tabs>
        <w:ind w:left="1800" w:hanging="360"/>
      </w:pPr>
      <w:rPr>
        <w:rFonts w:ascii="Arial" w:hAnsi="Arial" w:hint="default"/>
      </w:rPr>
    </w:lvl>
    <w:lvl w:ilvl="3">
      <w:start w:val="1"/>
      <w:numFmt w:val="bullet"/>
      <w:lvlText w:val="•"/>
      <w:lvlJc w:val="left"/>
      <w:pPr>
        <w:tabs>
          <w:tab w:val="num" w:pos="2520"/>
        </w:tabs>
        <w:ind w:left="2520" w:hanging="360"/>
      </w:pPr>
      <w:rPr>
        <w:rFonts w:ascii="Arial" w:hAnsi="Arial" w:hint="default"/>
      </w:rPr>
    </w:lvl>
    <w:lvl w:ilvl="4">
      <w:start w:val="1"/>
      <w:numFmt w:val="bullet"/>
      <w:lvlText w:val="•"/>
      <w:lvlJc w:val="left"/>
      <w:pPr>
        <w:tabs>
          <w:tab w:val="num" w:pos="3240"/>
        </w:tabs>
        <w:ind w:left="3240" w:hanging="360"/>
      </w:pPr>
      <w:rPr>
        <w:rFonts w:ascii="Arial" w:hAnsi="Arial"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13" w15:restartNumberingAfterBreak="0">
    <w:nsid w:val="1BED7FD6"/>
    <w:multiLevelType w:val="hybridMultilevel"/>
    <w:tmpl w:val="1430B994"/>
    <w:lvl w:ilvl="0" w:tplc="7DF8F91A">
      <w:start w:val="1"/>
      <w:numFmt w:val="bullet"/>
      <w:lvlText w:val="­"/>
      <w:lvlJc w:val="left"/>
      <w:pPr>
        <w:tabs>
          <w:tab w:val="num" w:pos="780"/>
        </w:tabs>
        <w:ind w:left="780" w:hanging="360"/>
      </w:pPr>
      <w:rPr>
        <w:rFonts w:ascii="Courier New" w:hAnsi="Courier New"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BF24A91"/>
    <w:multiLevelType w:val="hybridMultilevel"/>
    <w:tmpl w:val="E20A3344"/>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85503C"/>
    <w:multiLevelType w:val="hybridMultilevel"/>
    <w:tmpl w:val="BAE8F3F6"/>
    <w:lvl w:ilvl="0" w:tplc="C81435AE">
      <w:start w:val="1"/>
      <w:numFmt w:val="bullet"/>
      <w:lvlText w:val="•"/>
      <w:lvlJc w:val="left"/>
      <w:pPr>
        <w:tabs>
          <w:tab w:val="num" w:pos="720"/>
        </w:tabs>
        <w:ind w:left="720" w:hanging="360"/>
      </w:pPr>
      <w:rPr>
        <w:rFonts w:ascii="Arial" w:hAnsi="Arial" w:hint="default"/>
      </w:rPr>
    </w:lvl>
    <w:lvl w:ilvl="1" w:tplc="C6AC65A2" w:tentative="1">
      <w:start w:val="1"/>
      <w:numFmt w:val="bullet"/>
      <w:lvlText w:val="•"/>
      <w:lvlJc w:val="left"/>
      <w:pPr>
        <w:tabs>
          <w:tab w:val="num" w:pos="1440"/>
        </w:tabs>
        <w:ind w:left="1440" w:hanging="360"/>
      </w:pPr>
      <w:rPr>
        <w:rFonts w:ascii="Arial" w:hAnsi="Arial" w:hint="default"/>
      </w:rPr>
    </w:lvl>
    <w:lvl w:ilvl="2" w:tplc="4EF0DEEC" w:tentative="1">
      <w:start w:val="1"/>
      <w:numFmt w:val="bullet"/>
      <w:lvlText w:val="•"/>
      <w:lvlJc w:val="left"/>
      <w:pPr>
        <w:tabs>
          <w:tab w:val="num" w:pos="2160"/>
        </w:tabs>
        <w:ind w:left="2160" w:hanging="360"/>
      </w:pPr>
      <w:rPr>
        <w:rFonts w:ascii="Arial" w:hAnsi="Arial" w:hint="default"/>
      </w:rPr>
    </w:lvl>
    <w:lvl w:ilvl="3" w:tplc="C1F2D85E" w:tentative="1">
      <w:start w:val="1"/>
      <w:numFmt w:val="bullet"/>
      <w:lvlText w:val="•"/>
      <w:lvlJc w:val="left"/>
      <w:pPr>
        <w:tabs>
          <w:tab w:val="num" w:pos="2880"/>
        </w:tabs>
        <w:ind w:left="2880" w:hanging="360"/>
      </w:pPr>
      <w:rPr>
        <w:rFonts w:ascii="Arial" w:hAnsi="Arial" w:hint="default"/>
      </w:rPr>
    </w:lvl>
    <w:lvl w:ilvl="4" w:tplc="0F442490" w:tentative="1">
      <w:start w:val="1"/>
      <w:numFmt w:val="bullet"/>
      <w:lvlText w:val="•"/>
      <w:lvlJc w:val="left"/>
      <w:pPr>
        <w:tabs>
          <w:tab w:val="num" w:pos="3600"/>
        </w:tabs>
        <w:ind w:left="3600" w:hanging="360"/>
      </w:pPr>
      <w:rPr>
        <w:rFonts w:ascii="Arial" w:hAnsi="Arial" w:hint="default"/>
      </w:rPr>
    </w:lvl>
    <w:lvl w:ilvl="5" w:tplc="0896A168" w:tentative="1">
      <w:start w:val="1"/>
      <w:numFmt w:val="bullet"/>
      <w:lvlText w:val="•"/>
      <w:lvlJc w:val="left"/>
      <w:pPr>
        <w:tabs>
          <w:tab w:val="num" w:pos="4320"/>
        </w:tabs>
        <w:ind w:left="4320" w:hanging="360"/>
      </w:pPr>
      <w:rPr>
        <w:rFonts w:ascii="Arial" w:hAnsi="Arial" w:hint="default"/>
      </w:rPr>
    </w:lvl>
    <w:lvl w:ilvl="6" w:tplc="C4EAD352" w:tentative="1">
      <w:start w:val="1"/>
      <w:numFmt w:val="bullet"/>
      <w:lvlText w:val="•"/>
      <w:lvlJc w:val="left"/>
      <w:pPr>
        <w:tabs>
          <w:tab w:val="num" w:pos="5040"/>
        </w:tabs>
        <w:ind w:left="5040" w:hanging="360"/>
      </w:pPr>
      <w:rPr>
        <w:rFonts w:ascii="Arial" w:hAnsi="Arial" w:hint="default"/>
      </w:rPr>
    </w:lvl>
    <w:lvl w:ilvl="7" w:tplc="A1C68FC6" w:tentative="1">
      <w:start w:val="1"/>
      <w:numFmt w:val="bullet"/>
      <w:lvlText w:val="•"/>
      <w:lvlJc w:val="left"/>
      <w:pPr>
        <w:tabs>
          <w:tab w:val="num" w:pos="5760"/>
        </w:tabs>
        <w:ind w:left="5760" w:hanging="360"/>
      </w:pPr>
      <w:rPr>
        <w:rFonts w:ascii="Arial" w:hAnsi="Arial" w:hint="default"/>
      </w:rPr>
    </w:lvl>
    <w:lvl w:ilvl="8" w:tplc="1EC23F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0B54A7"/>
    <w:multiLevelType w:val="hybridMultilevel"/>
    <w:tmpl w:val="854AFF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D851CCB"/>
    <w:multiLevelType w:val="hybridMultilevel"/>
    <w:tmpl w:val="36C6C3FA"/>
    <w:lvl w:ilvl="0" w:tplc="F9AA8370">
      <w:start w:val="1"/>
      <w:numFmt w:val="bullet"/>
      <w:pStyle w:val="PIFSbullet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19C1431"/>
    <w:multiLevelType w:val="hybridMultilevel"/>
    <w:tmpl w:val="EDBA98A8"/>
    <w:lvl w:ilvl="0" w:tplc="DF7888EE">
      <w:start w:val="1"/>
      <w:numFmt w:val="bullet"/>
      <w:pStyle w:val="bullets"/>
      <w:lvlText w:val=""/>
      <w:lvlJc w:val="left"/>
      <w:pPr>
        <w:ind w:left="814" w:hanging="360"/>
      </w:pPr>
      <w:rPr>
        <w:rFonts w:ascii="Wingdings" w:hAnsi="Wingdings" w:hint="default"/>
        <w:color w:val="009F93"/>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 w15:restartNumberingAfterBreak="0">
    <w:nsid w:val="21D70054"/>
    <w:multiLevelType w:val="multilevel"/>
    <w:tmpl w:val="C2A26B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167403"/>
    <w:multiLevelType w:val="hybridMultilevel"/>
    <w:tmpl w:val="C7CEB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26B10C62"/>
    <w:multiLevelType w:val="hybridMultilevel"/>
    <w:tmpl w:val="8F5681BA"/>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3C160F"/>
    <w:multiLevelType w:val="hybridMultilevel"/>
    <w:tmpl w:val="F47CFF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8937CF"/>
    <w:multiLevelType w:val="hybridMultilevel"/>
    <w:tmpl w:val="C2A26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57C18"/>
    <w:multiLevelType w:val="hybridMultilevel"/>
    <w:tmpl w:val="DA7C80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520B85"/>
    <w:multiLevelType w:val="multilevel"/>
    <w:tmpl w:val="7BCE0E70"/>
    <w:lvl w:ilvl="0">
      <w:start w:val="1"/>
      <w:numFmt w:val="none"/>
      <w:lvlText w:val=""/>
      <w:lvlJc w:val="left"/>
      <w:pPr>
        <w:tabs>
          <w:tab w:val="num" w:pos="0"/>
        </w:tabs>
        <w:ind w:left="-283" w:firstLine="283"/>
      </w:pPr>
      <w:rPr>
        <w:rFonts w:hint="default"/>
      </w:rPr>
    </w:lvl>
    <w:lvl w:ilvl="1">
      <w:start w:val="1"/>
      <w:numFmt w:val="decimal"/>
      <w:pStyle w:val="DPSListNumber1"/>
      <w:lvlText w:val="%2"/>
      <w:lvlJc w:val="left"/>
      <w:pPr>
        <w:tabs>
          <w:tab w:val="num" w:pos="720"/>
        </w:tabs>
        <w:ind w:left="0" w:firstLine="0"/>
      </w:pPr>
      <w:rPr>
        <w:rFonts w:ascii="Times New Roman" w:hAnsi="Times New Roman" w:cs="Times New Roman" w:hint="default"/>
        <w:b w:val="0"/>
        <w:i w:val="0"/>
        <w:sz w:val="24"/>
        <w:szCs w:val="24"/>
      </w:rPr>
    </w:lvl>
    <w:lvl w:ilvl="2">
      <w:start w:val="1"/>
      <w:numFmt w:val="lowerLetter"/>
      <w:pStyle w:val="DPSListNumber1"/>
      <w:lvlText w:val="(%3)"/>
      <w:lvlJc w:val="left"/>
      <w:pPr>
        <w:tabs>
          <w:tab w:val="num" w:pos="567"/>
        </w:tabs>
        <w:ind w:left="1287" w:hanging="567"/>
      </w:pPr>
      <w:rPr>
        <w:rFonts w:ascii="Times New Roman" w:hAnsi="Times New Roman" w:cs="Times New Roman" w:hint="default"/>
        <w:b w:val="0"/>
        <w:i w:val="0"/>
        <w:sz w:val="24"/>
        <w:szCs w:val="24"/>
      </w:rPr>
    </w:lvl>
    <w:lvl w:ilvl="3">
      <w:start w:val="1"/>
      <w:numFmt w:val="lowerRoman"/>
      <w:pStyle w:val="DPSListNumber3"/>
      <w:lvlText w:val="(%4)"/>
      <w:lvlJc w:val="left"/>
      <w:pPr>
        <w:tabs>
          <w:tab w:val="num" w:pos="567"/>
        </w:tabs>
        <w:ind w:left="1854" w:hanging="567"/>
      </w:pPr>
      <w:rPr>
        <w:rFonts w:ascii="Arial" w:hAnsi="Arial" w:cs="Arial"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15:restartNumberingAfterBreak="0">
    <w:nsid w:val="2FCC4FEE"/>
    <w:multiLevelType w:val="multilevel"/>
    <w:tmpl w:val="741CE534"/>
    <w:lvl w:ilvl="0">
      <w:start w:val="5"/>
      <w:numFmt w:val="decimal"/>
      <w:pStyle w:val="ClauseLevel2"/>
      <w:lvlText w:val="%1."/>
      <w:lvlJc w:val="left"/>
      <w:pPr>
        <w:tabs>
          <w:tab w:val="num" w:pos="1134"/>
        </w:tabs>
        <w:ind w:left="1134" w:hanging="1134"/>
      </w:pPr>
      <w:rPr>
        <w:rFonts w:hint="default"/>
        <w:sz w:val="20"/>
      </w:rPr>
    </w:lvl>
    <w:lvl w:ilvl="1">
      <w:start w:val="1"/>
      <w:numFmt w:val="bullet"/>
      <w:pStyle w:val="ClauseLevel2"/>
      <w:lvlText w:val=""/>
      <w:lvlJc w:val="left"/>
      <w:pPr>
        <w:tabs>
          <w:tab w:val="num" w:pos="1134"/>
        </w:tabs>
        <w:ind w:left="1134" w:hanging="1134"/>
      </w:pPr>
      <w:rPr>
        <w:rFonts w:ascii="Symbol" w:hAnsi="Symbol" w:hint="default"/>
        <w:sz w:val="24"/>
        <w:szCs w:val="24"/>
      </w:rPr>
    </w:lvl>
    <w:lvl w:ilvl="2">
      <w:start w:val="1"/>
      <w:numFmt w:val="bullet"/>
      <w:lvlText w:val=""/>
      <w:lvlJc w:val="left"/>
      <w:pPr>
        <w:tabs>
          <w:tab w:val="num" w:pos="1134"/>
        </w:tabs>
        <w:ind w:left="1134" w:hanging="1134"/>
      </w:pPr>
      <w:rPr>
        <w:rFonts w:ascii="Symbol" w:hAnsi="Symbol" w:hint="default"/>
        <w:sz w:val="22"/>
        <w:szCs w:val="22"/>
      </w:rPr>
    </w:lvl>
    <w:lvl w:ilvl="3">
      <w:start w:val="1"/>
      <w:numFmt w:val="lowerLetter"/>
      <w:pStyle w:val="ClauseLevel4"/>
      <w:lvlText w:val="(%4)"/>
      <w:lvlJc w:val="left"/>
      <w:pPr>
        <w:tabs>
          <w:tab w:val="num" w:pos="1865"/>
        </w:tabs>
        <w:ind w:left="1865"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4"/>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8" w15:restartNumberingAfterBreak="0">
    <w:nsid w:val="3A21358F"/>
    <w:multiLevelType w:val="hybridMultilevel"/>
    <w:tmpl w:val="F9700AC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321E6"/>
    <w:multiLevelType w:val="hybridMultilevel"/>
    <w:tmpl w:val="6FE8A64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CA5567"/>
    <w:multiLevelType w:val="hybridMultilevel"/>
    <w:tmpl w:val="27AC48C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065880"/>
    <w:multiLevelType w:val="hybridMultilevel"/>
    <w:tmpl w:val="34E23550"/>
    <w:lvl w:ilvl="0" w:tplc="0C09000F">
      <w:start w:val="1"/>
      <w:numFmt w:val="decimal"/>
      <w:lvlText w:val="%1."/>
      <w:lvlJc w:val="left"/>
      <w:pPr>
        <w:ind w:left="720" w:hanging="360"/>
      </w:pPr>
      <w:rPr>
        <w:rFonts w:hint="default"/>
      </w:rPr>
    </w:lvl>
    <w:lvl w:ilvl="1" w:tplc="AEA6B10A">
      <w:start w:val="1"/>
      <w:numFmt w:val="lowerRoman"/>
      <w:lvlText w:val="%2."/>
      <w:lvlJc w:val="left"/>
      <w:pPr>
        <w:ind w:left="1635" w:hanging="555"/>
      </w:pPr>
      <w:rPr>
        <w:rFonts w:ascii="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791DA8"/>
    <w:multiLevelType w:val="hybridMultilevel"/>
    <w:tmpl w:val="9A1E14A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407BDE"/>
    <w:multiLevelType w:val="hybridMultilevel"/>
    <w:tmpl w:val="0748ACB0"/>
    <w:lvl w:ilvl="0" w:tplc="E67A7CF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C7227"/>
    <w:multiLevelType w:val="hybridMultilevel"/>
    <w:tmpl w:val="313C5A00"/>
    <w:lvl w:ilvl="0" w:tplc="6F9C49D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6" w15:restartNumberingAfterBreak="0">
    <w:nsid w:val="4ED46BD7"/>
    <w:multiLevelType w:val="hybridMultilevel"/>
    <w:tmpl w:val="E84A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47715"/>
    <w:multiLevelType w:val="hybridMultilevel"/>
    <w:tmpl w:val="6644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44BFF"/>
    <w:multiLevelType w:val="hybridMultilevel"/>
    <w:tmpl w:val="714CF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3B0BEF"/>
    <w:multiLevelType w:val="hybridMultilevel"/>
    <w:tmpl w:val="BDC01040"/>
    <w:lvl w:ilvl="0" w:tplc="D158C132">
      <w:start w:val="1"/>
      <w:numFmt w:val="decimal"/>
      <w:pStyle w:val="PIFSheading1"/>
      <w:lvlText w:val="%1."/>
      <w:lvlJc w:val="left"/>
      <w:pPr>
        <w:tabs>
          <w:tab w:val="num" w:pos="720"/>
        </w:tabs>
        <w:ind w:left="720" w:hanging="360"/>
      </w:pPr>
      <w:rPr>
        <w:b/>
        <w:sz w:val="28"/>
        <w:szCs w:val="28"/>
      </w:rPr>
    </w:lvl>
    <w:lvl w:ilvl="1" w:tplc="6AB2B6FE">
      <w:start w:val="1"/>
      <w:numFmt w:val="bullet"/>
      <w:lvlText w:val="o"/>
      <w:lvlJc w:val="left"/>
      <w:pPr>
        <w:tabs>
          <w:tab w:val="num" w:pos="1440"/>
        </w:tabs>
        <w:ind w:left="1440" w:hanging="360"/>
      </w:pPr>
      <w:rPr>
        <w:rFonts w:ascii="Courier New" w:hAnsi="Courier New" w:cs="Courier New" w:hint="default"/>
        <w:b/>
        <w:sz w:val="22"/>
        <w:szCs w:val="22"/>
      </w:rPr>
    </w:lvl>
    <w:lvl w:ilvl="2" w:tplc="04090001">
      <w:start w:val="1"/>
      <w:numFmt w:val="bullet"/>
      <w:lvlText w:val=""/>
      <w:lvlJc w:val="left"/>
      <w:pPr>
        <w:tabs>
          <w:tab w:val="num" w:pos="1440"/>
        </w:tabs>
        <w:ind w:left="1440" w:hanging="360"/>
      </w:pPr>
      <w:rPr>
        <w:rFonts w:ascii="Symbol" w:hAnsi="Symbol" w:hint="default"/>
        <w:b/>
        <w:sz w:val="28"/>
        <w:szCs w:val="28"/>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92D6AF3"/>
    <w:multiLevelType w:val="hybridMultilevel"/>
    <w:tmpl w:val="007AAC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475125"/>
    <w:multiLevelType w:val="hybridMultilevel"/>
    <w:tmpl w:val="70A0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8A1F1D"/>
    <w:multiLevelType w:val="hybridMultilevel"/>
    <w:tmpl w:val="B30A2CD4"/>
    <w:lvl w:ilvl="0" w:tplc="31D05BAA">
      <w:start w:val="1"/>
      <w:numFmt w:val="bullet"/>
      <w:lvlText w:val="•"/>
      <w:lvlJc w:val="left"/>
      <w:pPr>
        <w:tabs>
          <w:tab w:val="num" w:pos="720"/>
        </w:tabs>
        <w:ind w:left="720" w:hanging="360"/>
      </w:pPr>
      <w:rPr>
        <w:rFonts w:ascii="Arial" w:hAnsi="Arial" w:hint="default"/>
      </w:rPr>
    </w:lvl>
    <w:lvl w:ilvl="1" w:tplc="1ABE42B6">
      <w:start w:val="65"/>
      <w:numFmt w:val="bullet"/>
      <w:lvlText w:val="•"/>
      <w:lvlJc w:val="left"/>
      <w:pPr>
        <w:tabs>
          <w:tab w:val="num" w:pos="1440"/>
        </w:tabs>
        <w:ind w:left="1440" w:hanging="360"/>
      </w:pPr>
      <w:rPr>
        <w:rFonts w:ascii="Arial" w:hAnsi="Arial" w:hint="default"/>
      </w:rPr>
    </w:lvl>
    <w:lvl w:ilvl="2" w:tplc="D076BA4E">
      <w:start w:val="65"/>
      <w:numFmt w:val="bullet"/>
      <w:lvlText w:val="•"/>
      <w:lvlJc w:val="left"/>
      <w:pPr>
        <w:tabs>
          <w:tab w:val="num" w:pos="2160"/>
        </w:tabs>
        <w:ind w:left="2160" w:hanging="360"/>
      </w:pPr>
      <w:rPr>
        <w:rFonts w:ascii="Arial" w:hAnsi="Arial" w:hint="default"/>
      </w:rPr>
    </w:lvl>
    <w:lvl w:ilvl="3" w:tplc="F1BA2CD4" w:tentative="1">
      <w:start w:val="1"/>
      <w:numFmt w:val="bullet"/>
      <w:lvlText w:val="•"/>
      <w:lvlJc w:val="left"/>
      <w:pPr>
        <w:tabs>
          <w:tab w:val="num" w:pos="2880"/>
        </w:tabs>
        <w:ind w:left="2880" w:hanging="360"/>
      </w:pPr>
      <w:rPr>
        <w:rFonts w:ascii="Arial" w:hAnsi="Arial" w:hint="default"/>
      </w:rPr>
    </w:lvl>
    <w:lvl w:ilvl="4" w:tplc="2B1AF93C" w:tentative="1">
      <w:start w:val="1"/>
      <w:numFmt w:val="bullet"/>
      <w:lvlText w:val="•"/>
      <w:lvlJc w:val="left"/>
      <w:pPr>
        <w:tabs>
          <w:tab w:val="num" w:pos="3600"/>
        </w:tabs>
        <w:ind w:left="3600" w:hanging="360"/>
      </w:pPr>
      <w:rPr>
        <w:rFonts w:ascii="Arial" w:hAnsi="Arial" w:hint="default"/>
      </w:rPr>
    </w:lvl>
    <w:lvl w:ilvl="5" w:tplc="1696CC0A" w:tentative="1">
      <w:start w:val="1"/>
      <w:numFmt w:val="bullet"/>
      <w:lvlText w:val="•"/>
      <w:lvlJc w:val="left"/>
      <w:pPr>
        <w:tabs>
          <w:tab w:val="num" w:pos="4320"/>
        </w:tabs>
        <w:ind w:left="4320" w:hanging="360"/>
      </w:pPr>
      <w:rPr>
        <w:rFonts w:ascii="Arial" w:hAnsi="Arial" w:hint="default"/>
      </w:rPr>
    </w:lvl>
    <w:lvl w:ilvl="6" w:tplc="562E8762" w:tentative="1">
      <w:start w:val="1"/>
      <w:numFmt w:val="bullet"/>
      <w:lvlText w:val="•"/>
      <w:lvlJc w:val="left"/>
      <w:pPr>
        <w:tabs>
          <w:tab w:val="num" w:pos="5040"/>
        </w:tabs>
        <w:ind w:left="5040" w:hanging="360"/>
      </w:pPr>
      <w:rPr>
        <w:rFonts w:ascii="Arial" w:hAnsi="Arial" w:hint="default"/>
      </w:rPr>
    </w:lvl>
    <w:lvl w:ilvl="7" w:tplc="21ECD1DA" w:tentative="1">
      <w:start w:val="1"/>
      <w:numFmt w:val="bullet"/>
      <w:lvlText w:val="•"/>
      <w:lvlJc w:val="left"/>
      <w:pPr>
        <w:tabs>
          <w:tab w:val="num" w:pos="5760"/>
        </w:tabs>
        <w:ind w:left="5760" w:hanging="360"/>
      </w:pPr>
      <w:rPr>
        <w:rFonts w:ascii="Arial" w:hAnsi="Arial" w:hint="default"/>
      </w:rPr>
    </w:lvl>
    <w:lvl w:ilvl="8" w:tplc="1B60AC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1AB1ED0"/>
    <w:multiLevelType w:val="hybridMultilevel"/>
    <w:tmpl w:val="458EBAA8"/>
    <w:lvl w:ilvl="0" w:tplc="44F01460">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3F4CE0"/>
    <w:multiLevelType w:val="hybridMultilevel"/>
    <w:tmpl w:val="F31AB394"/>
    <w:lvl w:ilvl="0" w:tplc="0C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25A5DB7"/>
    <w:multiLevelType w:val="multilevel"/>
    <w:tmpl w:val="1A885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26B7EC9"/>
    <w:multiLevelType w:val="hybridMultilevel"/>
    <w:tmpl w:val="5704C156"/>
    <w:lvl w:ilvl="0" w:tplc="0C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30A4E01"/>
    <w:multiLevelType w:val="hybridMultilevel"/>
    <w:tmpl w:val="874E2F06"/>
    <w:lvl w:ilvl="0" w:tplc="7DF8F91A">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8" w15:restartNumberingAfterBreak="0">
    <w:nsid w:val="63587647"/>
    <w:multiLevelType w:val="hybridMultilevel"/>
    <w:tmpl w:val="64E88580"/>
    <w:lvl w:ilvl="0" w:tplc="EE0E1758">
      <w:start w:val="1"/>
      <w:numFmt w:val="lowerLetter"/>
      <w:lvlText w:val="%1)"/>
      <w:lvlJc w:val="left"/>
      <w:pPr>
        <w:ind w:left="814"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 w15:restartNumberingAfterBreak="0">
    <w:nsid w:val="6393429A"/>
    <w:multiLevelType w:val="hybridMultilevel"/>
    <w:tmpl w:val="6CF2F804"/>
    <w:lvl w:ilvl="0" w:tplc="3C5A9276">
      <w:start w:val="1"/>
      <w:numFmt w:val="bullet"/>
      <w:lvlText w:val="•"/>
      <w:lvlJc w:val="left"/>
      <w:pPr>
        <w:ind w:left="360" w:hanging="360"/>
      </w:pPr>
      <w:rPr>
        <w:rFonts w:ascii="Arial" w:hAnsi="Arial" w:hint="default"/>
      </w:rPr>
    </w:lvl>
    <w:lvl w:ilvl="1" w:tplc="4478279C">
      <w:start w:val="128"/>
      <w:numFmt w:val="bullet"/>
      <w:lvlText w:val="•"/>
      <w:lvlJc w:val="left"/>
      <w:pPr>
        <w:tabs>
          <w:tab w:val="num" w:pos="1080"/>
        </w:tabs>
        <w:ind w:left="1080" w:hanging="360"/>
      </w:pPr>
      <w:rPr>
        <w:rFonts w:ascii="Arial" w:hAnsi="Arial" w:hint="default"/>
      </w:rPr>
    </w:lvl>
    <w:lvl w:ilvl="2" w:tplc="0B98477A" w:tentative="1">
      <w:start w:val="1"/>
      <w:numFmt w:val="bullet"/>
      <w:lvlText w:val="•"/>
      <w:lvlJc w:val="left"/>
      <w:pPr>
        <w:tabs>
          <w:tab w:val="num" w:pos="1800"/>
        </w:tabs>
        <w:ind w:left="1800" w:hanging="360"/>
      </w:pPr>
      <w:rPr>
        <w:rFonts w:ascii="Arial" w:hAnsi="Arial" w:hint="default"/>
      </w:rPr>
    </w:lvl>
    <w:lvl w:ilvl="3" w:tplc="8BF6E254" w:tentative="1">
      <w:start w:val="1"/>
      <w:numFmt w:val="bullet"/>
      <w:lvlText w:val="•"/>
      <w:lvlJc w:val="left"/>
      <w:pPr>
        <w:tabs>
          <w:tab w:val="num" w:pos="2520"/>
        </w:tabs>
        <w:ind w:left="2520" w:hanging="360"/>
      </w:pPr>
      <w:rPr>
        <w:rFonts w:ascii="Arial" w:hAnsi="Arial" w:hint="default"/>
      </w:rPr>
    </w:lvl>
    <w:lvl w:ilvl="4" w:tplc="3E046A78" w:tentative="1">
      <w:start w:val="1"/>
      <w:numFmt w:val="bullet"/>
      <w:lvlText w:val="•"/>
      <w:lvlJc w:val="left"/>
      <w:pPr>
        <w:tabs>
          <w:tab w:val="num" w:pos="3240"/>
        </w:tabs>
        <w:ind w:left="3240" w:hanging="360"/>
      </w:pPr>
      <w:rPr>
        <w:rFonts w:ascii="Arial" w:hAnsi="Arial" w:hint="default"/>
      </w:rPr>
    </w:lvl>
    <w:lvl w:ilvl="5" w:tplc="F1A84E74" w:tentative="1">
      <w:start w:val="1"/>
      <w:numFmt w:val="bullet"/>
      <w:lvlText w:val="•"/>
      <w:lvlJc w:val="left"/>
      <w:pPr>
        <w:tabs>
          <w:tab w:val="num" w:pos="3960"/>
        </w:tabs>
        <w:ind w:left="3960" w:hanging="360"/>
      </w:pPr>
      <w:rPr>
        <w:rFonts w:ascii="Arial" w:hAnsi="Arial" w:hint="default"/>
      </w:rPr>
    </w:lvl>
    <w:lvl w:ilvl="6" w:tplc="279025EA" w:tentative="1">
      <w:start w:val="1"/>
      <w:numFmt w:val="bullet"/>
      <w:lvlText w:val="•"/>
      <w:lvlJc w:val="left"/>
      <w:pPr>
        <w:tabs>
          <w:tab w:val="num" w:pos="4680"/>
        </w:tabs>
        <w:ind w:left="4680" w:hanging="360"/>
      </w:pPr>
      <w:rPr>
        <w:rFonts w:ascii="Arial" w:hAnsi="Arial" w:hint="default"/>
      </w:rPr>
    </w:lvl>
    <w:lvl w:ilvl="7" w:tplc="E984349E" w:tentative="1">
      <w:start w:val="1"/>
      <w:numFmt w:val="bullet"/>
      <w:lvlText w:val="•"/>
      <w:lvlJc w:val="left"/>
      <w:pPr>
        <w:tabs>
          <w:tab w:val="num" w:pos="5400"/>
        </w:tabs>
        <w:ind w:left="5400" w:hanging="360"/>
      </w:pPr>
      <w:rPr>
        <w:rFonts w:ascii="Arial" w:hAnsi="Arial" w:hint="default"/>
      </w:rPr>
    </w:lvl>
    <w:lvl w:ilvl="8" w:tplc="F8E4095A"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63E939FE"/>
    <w:multiLevelType w:val="multilevel"/>
    <w:tmpl w:val="321A5ECE"/>
    <w:lvl w:ilvl="0">
      <w:start w:val="1"/>
      <w:numFmt w:val="decimal"/>
      <w:lvlText w:val="%1."/>
      <w:lvlJc w:val="left"/>
      <w:pPr>
        <w:ind w:left="360" w:hanging="360"/>
      </w:pPr>
      <w:rPr>
        <w:rFonts w:hint="default"/>
      </w:rPr>
    </w:lvl>
    <w:lvl w:ilvl="1">
      <w:start w:val="128"/>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800"/>
        </w:tabs>
        <w:ind w:left="1800" w:hanging="360"/>
      </w:pPr>
      <w:rPr>
        <w:rFonts w:ascii="Arial" w:hAnsi="Arial" w:hint="default"/>
      </w:rPr>
    </w:lvl>
    <w:lvl w:ilvl="3">
      <w:start w:val="1"/>
      <w:numFmt w:val="bullet"/>
      <w:lvlText w:val="•"/>
      <w:lvlJc w:val="left"/>
      <w:pPr>
        <w:tabs>
          <w:tab w:val="num" w:pos="2520"/>
        </w:tabs>
        <w:ind w:left="2520" w:hanging="360"/>
      </w:pPr>
      <w:rPr>
        <w:rFonts w:ascii="Arial" w:hAnsi="Arial" w:hint="default"/>
      </w:rPr>
    </w:lvl>
    <w:lvl w:ilvl="4">
      <w:start w:val="1"/>
      <w:numFmt w:val="bullet"/>
      <w:lvlText w:val="•"/>
      <w:lvlJc w:val="left"/>
      <w:pPr>
        <w:tabs>
          <w:tab w:val="num" w:pos="3240"/>
        </w:tabs>
        <w:ind w:left="3240" w:hanging="360"/>
      </w:pPr>
      <w:rPr>
        <w:rFonts w:ascii="Arial" w:hAnsi="Arial"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51" w15:restartNumberingAfterBreak="0">
    <w:nsid w:val="65441B45"/>
    <w:multiLevelType w:val="hybridMultilevel"/>
    <w:tmpl w:val="C89A395A"/>
    <w:lvl w:ilvl="0" w:tplc="7DF8F91A">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2" w15:restartNumberingAfterBreak="0">
    <w:nsid w:val="68890BA8"/>
    <w:multiLevelType w:val="hybridMultilevel"/>
    <w:tmpl w:val="0FDCC184"/>
    <w:lvl w:ilvl="0" w:tplc="6766223A">
      <w:start w:val="1"/>
      <w:numFmt w:val="decimal"/>
      <w:pStyle w:val="UNICEFTableTitle"/>
      <w:lvlText w:val="Table %1"/>
      <w:lvlJc w:val="left"/>
      <w:pPr>
        <w:ind w:left="2345" w:hanging="360"/>
      </w:pPr>
      <w:rPr>
        <w:rFonts w:ascii="Tahoma" w:hAnsi="Tahoma" w:cs="Tahoma" w:hint="default"/>
        <w:b/>
        <w:i w:val="0"/>
        <w:sz w:val="22"/>
        <w:szCs w:val="22"/>
      </w:rPr>
    </w:lvl>
    <w:lvl w:ilvl="1" w:tplc="08090019" w:tentative="1">
      <w:start w:val="1"/>
      <w:numFmt w:val="lowerLetter"/>
      <w:lvlText w:val="%2."/>
      <w:lvlJc w:val="left"/>
      <w:pPr>
        <w:ind w:left="-4940" w:hanging="360"/>
      </w:pPr>
    </w:lvl>
    <w:lvl w:ilvl="2" w:tplc="0809001B" w:tentative="1">
      <w:start w:val="1"/>
      <w:numFmt w:val="lowerRoman"/>
      <w:lvlText w:val="%3."/>
      <w:lvlJc w:val="right"/>
      <w:pPr>
        <w:ind w:left="-422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2780" w:hanging="360"/>
      </w:pPr>
    </w:lvl>
    <w:lvl w:ilvl="5" w:tplc="0809001B" w:tentative="1">
      <w:start w:val="1"/>
      <w:numFmt w:val="lowerRoman"/>
      <w:lvlText w:val="%6."/>
      <w:lvlJc w:val="right"/>
      <w:pPr>
        <w:ind w:left="-2060" w:hanging="180"/>
      </w:pPr>
    </w:lvl>
    <w:lvl w:ilvl="6" w:tplc="0809000F" w:tentative="1">
      <w:start w:val="1"/>
      <w:numFmt w:val="decimal"/>
      <w:lvlText w:val="%7."/>
      <w:lvlJc w:val="left"/>
      <w:pPr>
        <w:ind w:left="-1340" w:hanging="360"/>
      </w:pPr>
    </w:lvl>
    <w:lvl w:ilvl="7" w:tplc="08090019" w:tentative="1">
      <w:start w:val="1"/>
      <w:numFmt w:val="lowerLetter"/>
      <w:lvlText w:val="%8."/>
      <w:lvlJc w:val="left"/>
      <w:pPr>
        <w:ind w:left="-620" w:hanging="360"/>
      </w:pPr>
    </w:lvl>
    <w:lvl w:ilvl="8" w:tplc="0809001B" w:tentative="1">
      <w:start w:val="1"/>
      <w:numFmt w:val="lowerRoman"/>
      <w:lvlText w:val="%9."/>
      <w:lvlJc w:val="right"/>
      <w:pPr>
        <w:ind w:left="100" w:hanging="180"/>
      </w:pPr>
    </w:lvl>
  </w:abstractNum>
  <w:abstractNum w:abstractNumId="53" w15:restartNumberingAfterBreak="0">
    <w:nsid w:val="68BD7122"/>
    <w:multiLevelType w:val="hybridMultilevel"/>
    <w:tmpl w:val="C4FA531C"/>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D2F7033"/>
    <w:multiLevelType w:val="hybridMultilevel"/>
    <w:tmpl w:val="48707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A46AF9"/>
    <w:multiLevelType w:val="hybridMultilevel"/>
    <w:tmpl w:val="FA448560"/>
    <w:lvl w:ilvl="0" w:tplc="0C09000F">
      <w:start w:val="1"/>
      <w:numFmt w:val="decimal"/>
      <w:lvlText w:val="%1."/>
      <w:lvlJc w:val="left"/>
      <w:pPr>
        <w:ind w:left="360" w:hanging="360"/>
      </w:pPr>
      <w:rPr>
        <w:rFonts w:hint="default"/>
      </w:rPr>
    </w:lvl>
    <w:lvl w:ilvl="1" w:tplc="4478279C">
      <w:start w:val="128"/>
      <w:numFmt w:val="bullet"/>
      <w:lvlText w:val="•"/>
      <w:lvlJc w:val="left"/>
      <w:pPr>
        <w:tabs>
          <w:tab w:val="num" w:pos="1080"/>
        </w:tabs>
        <w:ind w:left="1080" w:hanging="360"/>
      </w:pPr>
      <w:rPr>
        <w:rFonts w:ascii="Arial" w:hAnsi="Arial" w:hint="default"/>
      </w:rPr>
    </w:lvl>
    <w:lvl w:ilvl="2" w:tplc="0B98477A" w:tentative="1">
      <w:start w:val="1"/>
      <w:numFmt w:val="bullet"/>
      <w:lvlText w:val="•"/>
      <w:lvlJc w:val="left"/>
      <w:pPr>
        <w:tabs>
          <w:tab w:val="num" w:pos="1800"/>
        </w:tabs>
        <w:ind w:left="1800" w:hanging="360"/>
      </w:pPr>
      <w:rPr>
        <w:rFonts w:ascii="Arial" w:hAnsi="Arial" w:hint="default"/>
      </w:rPr>
    </w:lvl>
    <w:lvl w:ilvl="3" w:tplc="8BF6E254" w:tentative="1">
      <w:start w:val="1"/>
      <w:numFmt w:val="bullet"/>
      <w:lvlText w:val="•"/>
      <w:lvlJc w:val="left"/>
      <w:pPr>
        <w:tabs>
          <w:tab w:val="num" w:pos="2520"/>
        </w:tabs>
        <w:ind w:left="2520" w:hanging="360"/>
      </w:pPr>
      <w:rPr>
        <w:rFonts w:ascii="Arial" w:hAnsi="Arial" w:hint="default"/>
      </w:rPr>
    </w:lvl>
    <w:lvl w:ilvl="4" w:tplc="3E046A78" w:tentative="1">
      <w:start w:val="1"/>
      <w:numFmt w:val="bullet"/>
      <w:lvlText w:val="•"/>
      <w:lvlJc w:val="left"/>
      <w:pPr>
        <w:tabs>
          <w:tab w:val="num" w:pos="3240"/>
        </w:tabs>
        <w:ind w:left="3240" w:hanging="360"/>
      </w:pPr>
      <w:rPr>
        <w:rFonts w:ascii="Arial" w:hAnsi="Arial" w:hint="default"/>
      </w:rPr>
    </w:lvl>
    <w:lvl w:ilvl="5" w:tplc="F1A84E74" w:tentative="1">
      <w:start w:val="1"/>
      <w:numFmt w:val="bullet"/>
      <w:lvlText w:val="•"/>
      <w:lvlJc w:val="left"/>
      <w:pPr>
        <w:tabs>
          <w:tab w:val="num" w:pos="3960"/>
        </w:tabs>
        <w:ind w:left="3960" w:hanging="360"/>
      </w:pPr>
      <w:rPr>
        <w:rFonts w:ascii="Arial" w:hAnsi="Arial" w:hint="default"/>
      </w:rPr>
    </w:lvl>
    <w:lvl w:ilvl="6" w:tplc="279025EA" w:tentative="1">
      <w:start w:val="1"/>
      <w:numFmt w:val="bullet"/>
      <w:lvlText w:val="•"/>
      <w:lvlJc w:val="left"/>
      <w:pPr>
        <w:tabs>
          <w:tab w:val="num" w:pos="4680"/>
        </w:tabs>
        <w:ind w:left="4680" w:hanging="360"/>
      </w:pPr>
      <w:rPr>
        <w:rFonts w:ascii="Arial" w:hAnsi="Arial" w:hint="default"/>
      </w:rPr>
    </w:lvl>
    <w:lvl w:ilvl="7" w:tplc="E984349E" w:tentative="1">
      <w:start w:val="1"/>
      <w:numFmt w:val="bullet"/>
      <w:lvlText w:val="•"/>
      <w:lvlJc w:val="left"/>
      <w:pPr>
        <w:tabs>
          <w:tab w:val="num" w:pos="5400"/>
        </w:tabs>
        <w:ind w:left="5400" w:hanging="360"/>
      </w:pPr>
      <w:rPr>
        <w:rFonts w:ascii="Arial" w:hAnsi="Arial" w:hint="default"/>
      </w:rPr>
    </w:lvl>
    <w:lvl w:ilvl="8" w:tplc="F8E4095A"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6FB715A8"/>
    <w:multiLevelType w:val="hybridMultilevel"/>
    <w:tmpl w:val="225444E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FB2F8B"/>
    <w:multiLevelType w:val="multilevel"/>
    <w:tmpl w:val="C2A26B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2A0BFD"/>
    <w:multiLevelType w:val="hybridMultilevel"/>
    <w:tmpl w:val="52A4E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D31F27"/>
    <w:multiLevelType w:val="hybridMultilevel"/>
    <w:tmpl w:val="C8064110"/>
    <w:lvl w:ilvl="0" w:tplc="0C090001">
      <w:start w:val="1"/>
      <w:numFmt w:val="bullet"/>
      <w:lvlText w:val=""/>
      <w:lvlJc w:val="left"/>
      <w:pPr>
        <w:ind w:left="360" w:hanging="360"/>
      </w:pPr>
      <w:rPr>
        <w:rFonts w:ascii="Symbol" w:hAnsi="Symbol"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5075E4D"/>
    <w:multiLevelType w:val="hybridMultilevel"/>
    <w:tmpl w:val="5B1A8B22"/>
    <w:lvl w:ilvl="0" w:tplc="D9DA1F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6D0A76"/>
    <w:multiLevelType w:val="multilevel"/>
    <w:tmpl w:val="C2A26B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7292E90"/>
    <w:multiLevelType w:val="hybridMultilevel"/>
    <w:tmpl w:val="007AAC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DA4EA9"/>
    <w:multiLevelType w:val="hybridMultilevel"/>
    <w:tmpl w:val="E7461564"/>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200F5D"/>
    <w:multiLevelType w:val="hybridMultilevel"/>
    <w:tmpl w:val="15D85D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D53207C"/>
    <w:multiLevelType w:val="hybridMultilevel"/>
    <w:tmpl w:val="1AD840C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9"/>
  </w:num>
  <w:num w:numId="2">
    <w:abstractNumId w:val="17"/>
  </w:num>
  <w:num w:numId="3">
    <w:abstractNumId w:val="63"/>
  </w:num>
  <w:num w:numId="4">
    <w:abstractNumId w:val="65"/>
  </w:num>
  <w:num w:numId="5">
    <w:abstractNumId w:val="35"/>
  </w:num>
  <w:num w:numId="6">
    <w:abstractNumId w:val="26"/>
  </w:num>
  <w:num w:numId="7">
    <w:abstractNumId w:val="27"/>
  </w:num>
  <w:num w:numId="8">
    <w:abstractNumId w:val="0"/>
  </w:num>
  <w:num w:numId="9">
    <w:abstractNumId w:val="18"/>
  </w:num>
  <w:num w:numId="10">
    <w:abstractNumId w:val="62"/>
  </w:num>
  <w:num w:numId="11">
    <w:abstractNumId w:val="40"/>
  </w:num>
  <w:num w:numId="12">
    <w:abstractNumId w:val="52"/>
  </w:num>
  <w:num w:numId="13">
    <w:abstractNumId w:val="6"/>
  </w:num>
  <w:num w:numId="14">
    <w:abstractNumId w:val="47"/>
  </w:num>
  <w:num w:numId="15">
    <w:abstractNumId w:val="51"/>
  </w:num>
  <w:num w:numId="16">
    <w:abstractNumId w:val="13"/>
  </w:num>
  <w:num w:numId="17">
    <w:abstractNumId w:val="34"/>
  </w:num>
  <w:num w:numId="18">
    <w:abstractNumId w:val="21"/>
  </w:num>
  <w:num w:numId="19">
    <w:abstractNumId w:val="45"/>
  </w:num>
  <w:num w:numId="20">
    <w:abstractNumId w:val="43"/>
  </w:num>
  <w:num w:numId="21">
    <w:abstractNumId w:val="31"/>
  </w:num>
  <w:num w:numId="22">
    <w:abstractNumId w:val="16"/>
  </w:num>
  <w:num w:numId="23">
    <w:abstractNumId w:val="10"/>
  </w:num>
  <w:num w:numId="24">
    <w:abstractNumId w:val="60"/>
  </w:num>
  <w:num w:numId="25">
    <w:abstractNumId w:val="38"/>
  </w:num>
  <w:num w:numId="26">
    <w:abstractNumId w:val="49"/>
  </w:num>
  <w:num w:numId="27">
    <w:abstractNumId w:val="37"/>
  </w:num>
  <w:num w:numId="28">
    <w:abstractNumId w:val="29"/>
  </w:num>
  <w:num w:numId="29">
    <w:abstractNumId w:val="28"/>
  </w:num>
  <w:num w:numId="30">
    <w:abstractNumId w:val="59"/>
  </w:num>
  <w:num w:numId="31">
    <w:abstractNumId w:val="54"/>
  </w:num>
  <w:num w:numId="32">
    <w:abstractNumId w:val="48"/>
  </w:num>
  <w:num w:numId="33">
    <w:abstractNumId w:val="22"/>
  </w:num>
  <w:num w:numId="34">
    <w:abstractNumId w:val="23"/>
  </w:num>
  <w:num w:numId="35">
    <w:abstractNumId w:val="56"/>
  </w:num>
  <w:num w:numId="36">
    <w:abstractNumId w:val="11"/>
  </w:num>
  <w:num w:numId="37">
    <w:abstractNumId w:val="14"/>
  </w:num>
  <w:num w:numId="38">
    <w:abstractNumId w:val="2"/>
  </w:num>
  <w:num w:numId="39">
    <w:abstractNumId w:val="8"/>
  </w:num>
  <w:num w:numId="40">
    <w:abstractNumId w:val="15"/>
  </w:num>
  <w:num w:numId="41">
    <w:abstractNumId w:val="55"/>
  </w:num>
  <w:num w:numId="42">
    <w:abstractNumId w:val="4"/>
  </w:num>
  <w:num w:numId="43">
    <w:abstractNumId w:val="9"/>
  </w:num>
  <w:num w:numId="44">
    <w:abstractNumId w:val="30"/>
  </w:num>
  <w:num w:numId="45">
    <w:abstractNumId w:val="44"/>
  </w:num>
  <w:num w:numId="46">
    <w:abstractNumId w:val="46"/>
  </w:num>
  <w:num w:numId="47">
    <w:abstractNumId w:val="3"/>
  </w:num>
  <w:num w:numId="48">
    <w:abstractNumId w:val="42"/>
  </w:num>
  <w:num w:numId="49">
    <w:abstractNumId w:val="58"/>
  </w:num>
  <w:num w:numId="50">
    <w:abstractNumId w:val="25"/>
  </w:num>
  <w:num w:numId="51">
    <w:abstractNumId w:val="20"/>
  </w:num>
  <w:num w:numId="52">
    <w:abstractNumId w:val="41"/>
  </w:num>
  <w:num w:numId="53">
    <w:abstractNumId w:val="65"/>
  </w:num>
  <w:num w:numId="54">
    <w:abstractNumId w:val="65"/>
  </w:num>
  <w:num w:numId="55">
    <w:abstractNumId w:val="10"/>
  </w:num>
  <w:num w:numId="56">
    <w:abstractNumId w:val="5"/>
  </w:num>
  <w:num w:numId="57">
    <w:abstractNumId w:val="65"/>
  </w:num>
  <w:num w:numId="58">
    <w:abstractNumId w:val="33"/>
  </w:num>
  <w:num w:numId="59">
    <w:abstractNumId w:val="12"/>
  </w:num>
  <w:num w:numId="60">
    <w:abstractNumId w:val="7"/>
  </w:num>
  <w:num w:numId="61">
    <w:abstractNumId w:val="50"/>
  </w:num>
  <w:num w:numId="62">
    <w:abstractNumId w:val="32"/>
  </w:num>
  <w:num w:numId="63">
    <w:abstractNumId w:val="64"/>
  </w:num>
  <w:num w:numId="64">
    <w:abstractNumId w:val="1"/>
  </w:num>
  <w:num w:numId="65">
    <w:abstractNumId w:val="36"/>
  </w:num>
  <w:num w:numId="66">
    <w:abstractNumId w:val="53"/>
  </w:num>
  <w:num w:numId="67">
    <w:abstractNumId w:val="24"/>
  </w:num>
  <w:num w:numId="68">
    <w:abstractNumId w:val="61"/>
  </w:num>
  <w:num w:numId="69">
    <w:abstractNumId w:val="19"/>
  </w:num>
  <w:num w:numId="70">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6A"/>
    <w:rsid w:val="0000025E"/>
    <w:rsid w:val="00000730"/>
    <w:rsid w:val="00000809"/>
    <w:rsid w:val="00001553"/>
    <w:rsid w:val="000015E0"/>
    <w:rsid w:val="000022E7"/>
    <w:rsid w:val="00002D60"/>
    <w:rsid w:val="000034F1"/>
    <w:rsid w:val="00003E3F"/>
    <w:rsid w:val="000043F3"/>
    <w:rsid w:val="00006A1D"/>
    <w:rsid w:val="000073E0"/>
    <w:rsid w:val="000074AA"/>
    <w:rsid w:val="00007625"/>
    <w:rsid w:val="00010CFF"/>
    <w:rsid w:val="000129DE"/>
    <w:rsid w:val="0001325C"/>
    <w:rsid w:val="000137E0"/>
    <w:rsid w:val="000137E4"/>
    <w:rsid w:val="00013A79"/>
    <w:rsid w:val="0001457D"/>
    <w:rsid w:val="000147C6"/>
    <w:rsid w:val="00015E3F"/>
    <w:rsid w:val="00015F1A"/>
    <w:rsid w:val="00015FF0"/>
    <w:rsid w:val="00017AAC"/>
    <w:rsid w:val="00021004"/>
    <w:rsid w:val="000210D6"/>
    <w:rsid w:val="000219ED"/>
    <w:rsid w:val="00023689"/>
    <w:rsid w:val="00025BF7"/>
    <w:rsid w:val="0003083E"/>
    <w:rsid w:val="00031D02"/>
    <w:rsid w:val="00031E85"/>
    <w:rsid w:val="000321A7"/>
    <w:rsid w:val="000321E5"/>
    <w:rsid w:val="000323E3"/>
    <w:rsid w:val="00032677"/>
    <w:rsid w:val="00033722"/>
    <w:rsid w:val="00034BA7"/>
    <w:rsid w:val="00034D6E"/>
    <w:rsid w:val="00036267"/>
    <w:rsid w:val="000364C9"/>
    <w:rsid w:val="00036F89"/>
    <w:rsid w:val="00037126"/>
    <w:rsid w:val="000371E4"/>
    <w:rsid w:val="00040431"/>
    <w:rsid w:val="00040A5C"/>
    <w:rsid w:val="00041654"/>
    <w:rsid w:val="000418E3"/>
    <w:rsid w:val="000420F9"/>
    <w:rsid w:val="000434F9"/>
    <w:rsid w:val="000435A5"/>
    <w:rsid w:val="00043738"/>
    <w:rsid w:val="00043D07"/>
    <w:rsid w:val="00043FA8"/>
    <w:rsid w:val="000443AB"/>
    <w:rsid w:val="00044496"/>
    <w:rsid w:val="0004515D"/>
    <w:rsid w:val="000451FA"/>
    <w:rsid w:val="000453DD"/>
    <w:rsid w:val="00046EDC"/>
    <w:rsid w:val="00047135"/>
    <w:rsid w:val="00047306"/>
    <w:rsid w:val="00050DEF"/>
    <w:rsid w:val="00051246"/>
    <w:rsid w:val="00051867"/>
    <w:rsid w:val="00051B98"/>
    <w:rsid w:val="00052150"/>
    <w:rsid w:val="0005277C"/>
    <w:rsid w:val="00053410"/>
    <w:rsid w:val="0005433A"/>
    <w:rsid w:val="0005567B"/>
    <w:rsid w:val="0005686E"/>
    <w:rsid w:val="0005703A"/>
    <w:rsid w:val="000573B4"/>
    <w:rsid w:val="0006096E"/>
    <w:rsid w:val="00061EE3"/>
    <w:rsid w:val="00062A2A"/>
    <w:rsid w:val="000636FD"/>
    <w:rsid w:val="000648F9"/>
    <w:rsid w:val="00064E21"/>
    <w:rsid w:val="00066003"/>
    <w:rsid w:val="000663FA"/>
    <w:rsid w:val="000679A8"/>
    <w:rsid w:val="000709A3"/>
    <w:rsid w:val="00072A19"/>
    <w:rsid w:val="00073C81"/>
    <w:rsid w:val="00075A41"/>
    <w:rsid w:val="00075AEA"/>
    <w:rsid w:val="00075DC8"/>
    <w:rsid w:val="0007685B"/>
    <w:rsid w:val="00080036"/>
    <w:rsid w:val="0008030C"/>
    <w:rsid w:val="00080563"/>
    <w:rsid w:val="00081AF9"/>
    <w:rsid w:val="00081B1F"/>
    <w:rsid w:val="00081D67"/>
    <w:rsid w:val="0008278F"/>
    <w:rsid w:val="00082FA5"/>
    <w:rsid w:val="00083E2E"/>
    <w:rsid w:val="000846AB"/>
    <w:rsid w:val="000849F4"/>
    <w:rsid w:val="00084A07"/>
    <w:rsid w:val="00084A9A"/>
    <w:rsid w:val="00084F54"/>
    <w:rsid w:val="00085060"/>
    <w:rsid w:val="00085A83"/>
    <w:rsid w:val="00086883"/>
    <w:rsid w:val="00086FB8"/>
    <w:rsid w:val="000873D6"/>
    <w:rsid w:val="00087771"/>
    <w:rsid w:val="00090B9E"/>
    <w:rsid w:val="00090C0F"/>
    <w:rsid w:val="00090F20"/>
    <w:rsid w:val="00091613"/>
    <w:rsid w:val="000923EF"/>
    <w:rsid w:val="00093822"/>
    <w:rsid w:val="000940F5"/>
    <w:rsid w:val="00094D38"/>
    <w:rsid w:val="00094F6C"/>
    <w:rsid w:val="000951C3"/>
    <w:rsid w:val="000959C8"/>
    <w:rsid w:val="000966BD"/>
    <w:rsid w:val="00096918"/>
    <w:rsid w:val="0009759B"/>
    <w:rsid w:val="00097E19"/>
    <w:rsid w:val="000A0E77"/>
    <w:rsid w:val="000A2590"/>
    <w:rsid w:val="000A2D43"/>
    <w:rsid w:val="000A3196"/>
    <w:rsid w:val="000A3840"/>
    <w:rsid w:val="000A3EF6"/>
    <w:rsid w:val="000A5416"/>
    <w:rsid w:val="000A599D"/>
    <w:rsid w:val="000A5CB2"/>
    <w:rsid w:val="000A700B"/>
    <w:rsid w:val="000B0E66"/>
    <w:rsid w:val="000B2444"/>
    <w:rsid w:val="000B26D1"/>
    <w:rsid w:val="000B3C67"/>
    <w:rsid w:val="000B4BD0"/>
    <w:rsid w:val="000B58D6"/>
    <w:rsid w:val="000B5B4A"/>
    <w:rsid w:val="000B629F"/>
    <w:rsid w:val="000B62C7"/>
    <w:rsid w:val="000B6EC5"/>
    <w:rsid w:val="000B72E2"/>
    <w:rsid w:val="000C04C3"/>
    <w:rsid w:val="000C05CC"/>
    <w:rsid w:val="000C080F"/>
    <w:rsid w:val="000C0C93"/>
    <w:rsid w:val="000C162E"/>
    <w:rsid w:val="000C166D"/>
    <w:rsid w:val="000C17DF"/>
    <w:rsid w:val="000C2D12"/>
    <w:rsid w:val="000C3640"/>
    <w:rsid w:val="000C412A"/>
    <w:rsid w:val="000C4576"/>
    <w:rsid w:val="000C4705"/>
    <w:rsid w:val="000C4741"/>
    <w:rsid w:val="000C54D4"/>
    <w:rsid w:val="000C565A"/>
    <w:rsid w:val="000C5D6E"/>
    <w:rsid w:val="000C626A"/>
    <w:rsid w:val="000C654B"/>
    <w:rsid w:val="000C681E"/>
    <w:rsid w:val="000C6980"/>
    <w:rsid w:val="000C7021"/>
    <w:rsid w:val="000C7CF6"/>
    <w:rsid w:val="000C7F08"/>
    <w:rsid w:val="000D1283"/>
    <w:rsid w:val="000D1A99"/>
    <w:rsid w:val="000D1F49"/>
    <w:rsid w:val="000D240B"/>
    <w:rsid w:val="000D28AC"/>
    <w:rsid w:val="000D3047"/>
    <w:rsid w:val="000D3EEE"/>
    <w:rsid w:val="000D5259"/>
    <w:rsid w:val="000D5419"/>
    <w:rsid w:val="000D631C"/>
    <w:rsid w:val="000D650C"/>
    <w:rsid w:val="000D6601"/>
    <w:rsid w:val="000D6962"/>
    <w:rsid w:val="000D73BE"/>
    <w:rsid w:val="000D783D"/>
    <w:rsid w:val="000D7CC0"/>
    <w:rsid w:val="000D7EB1"/>
    <w:rsid w:val="000E018E"/>
    <w:rsid w:val="000E0ED5"/>
    <w:rsid w:val="000E1642"/>
    <w:rsid w:val="000E1771"/>
    <w:rsid w:val="000E1D87"/>
    <w:rsid w:val="000E3274"/>
    <w:rsid w:val="000E3B26"/>
    <w:rsid w:val="000E3D08"/>
    <w:rsid w:val="000E5AA4"/>
    <w:rsid w:val="000E6378"/>
    <w:rsid w:val="000E63F9"/>
    <w:rsid w:val="000E6CCF"/>
    <w:rsid w:val="000E7721"/>
    <w:rsid w:val="000F0B1B"/>
    <w:rsid w:val="000F0E07"/>
    <w:rsid w:val="000F18A5"/>
    <w:rsid w:val="000F1F56"/>
    <w:rsid w:val="000F26AF"/>
    <w:rsid w:val="000F2E5E"/>
    <w:rsid w:val="000F31C3"/>
    <w:rsid w:val="000F35E8"/>
    <w:rsid w:val="000F36C5"/>
    <w:rsid w:val="000F39B9"/>
    <w:rsid w:val="000F41EB"/>
    <w:rsid w:val="000F4264"/>
    <w:rsid w:val="000F572A"/>
    <w:rsid w:val="000F57A7"/>
    <w:rsid w:val="000F6D81"/>
    <w:rsid w:val="001007C1"/>
    <w:rsid w:val="001009BB"/>
    <w:rsid w:val="00100C72"/>
    <w:rsid w:val="00102764"/>
    <w:rsid w:val="00102946"/>
    <w:rsid w:val="00102A9E"/>
    <w:rsid w:val="00104C01"/>
    <w:rsid w:val="00104EF9"/>
    <w:rsid w:val="00105EF2"/>
    <w:rsid w:val="00106592"/>
    <w:rsid w:val="00107653"/>
    <w:rsid w:val="00107851"/>
    <w:rsid w:val="00110F57"/>
    <w:rsid w:val="00112840"/>
    <w:rsid w:val="0011300B"/>
    <w:rsid w:val="001138A4"/>
    <w:rsid w:val="001139B4"/>
    <w:rsid w:val="00113E1F"/>
    <w:rsid w:val="00114371"/>
    <w:rsid w:val="00115678"/>
    <w:rsid w:val="0011587A"/>
    <w:rsid w:val="001164D3"/>
    <w:rsid w:val="001168EA"/>
    <w:rsid w:val="00116B84"/>
    <w:rsid w:val="00117BD8"/>
    <w:rsid w:val="0012093D"/>
    <w:rsid w:val="00121DC8"/>
    <w:rsid w:val="00121E78"/>
    <w:rsid w:val="00122599"/>
    <w:rsid w:val="00123C21"/>
    <w:rsid w:val="001241B5"/>
    <w:rsid w:val="0012426E"/>
    <w:rsid w:val="0012438C"/>
    <w:rsid w:val="00125769"/>
    <w:rsid w:val="00126111"/>
    <w:rsid w:val="00126549"/>
    <w:rsid w:val="00126DE6"/>
    <w:rsid w:val="00126F85"/>
    <w:rsid w:val="001273E9"/>
    <w:rsid w:val="00130512"/>
    <w:rsid w:val="001309A9"/>
    <w:rsid w:val="00132297"/>
    <w:rsid w:val="001323E3"/>
    <w:rsid w:val="00132E65"/>
    <w:rsid w:val="001332BB"/>
    <w:rsid w:val="00134AED"/>
    <w:rsid w:val="00134DDD"/>
    <w:rsid w:val="00136098"/>
    <w:rsid w:val="00140AE6"/>
    <w:rsid w:val="00140D2D"/>
    <w:rsid w:val="00140E4A"/>
    <w:rsid w:val="00140F90"/>
    <w:rsid w:val="001412F3"/>
    <w:rsid w:val="001415F4"/>
    <w:rsid w:val="00141C53"/>
    <w:rsid w:val="00141F36"/>
    <w:rsid w:val="0014228D"/>
    <w:rsid w:val="001429E1"/>
    <w:rsid w:val="00145AFC"/>
    <w:rsid w:val="00146B12"/>
    <w:rsid w:val="00146D78"/>
    <w:rsid w:val="00146EA1"/>
    <w:rsid w:val="00147A68"/>
    <w:rsid w:val="00147C3E"/>
    <w:rsid w:val="0015039E"/>
    <w:rsid w:val="001522F6"/>
    <w:rsid w:val="001528A5"/>
    <w:rsid w:val="00152CFE"/>
    <w:rsid w:val="00153185"/>
    <w:rsid w:val="00153B69"/>
    <w:rsid w:val="0015407E"/>
    <w:rsid w:val="0015483F"/>
    <w:rsid w:val="00155C1A"/>
    <w:rsid w:val="00155C9E"/>
    <w:rsid w:val="00156406"/>
    <w:rsid w:val="00157D12"/>
    <w:rsid w:val="00160223"/>
    <w:rsid w:val="001614D3"/>
    <w:rsid w:val="001616A3"/>
    <w:rsid w:val="00164802"/>
    <w:rsid w:val="00164EB5"/>
    <w:rsid w:val="001651E9"/>
    <w:rsid w:val="00166E14"/>
    <w:rsid w:val="00167E78"/>
    <w:rsid w:val="00170521"/>
    <w:rsid w:val="00170F59"/>
    <w:rsid w:val="00171284"/>
    <w:rsid w:val="00171F0A"/>
    <w:rsid w:val="00171F78"/>
    <w:rsid w:val="0017203E"/>
    <w:rsid w:val="00172158"/>
    <w:rsid w:val="001722EE"/>
    <w:rsid w:val="001730D6"/>
    <w:rsid w:val="00173244"/>
    <w:rsid w:val="001733D8"/>
    <w:rsid w:val="00173401"/>
    <w:rsid w:val="001739C1"/>
    <w:rsid w:val="001739FF"/>
    <w:rsid w:val="00173AFE"/>
    <w:rsid w:val="00174ADE"/>
    <w:rsid w:val="00175D5B"/>
    <w:rsid w:val="00176577"/>
    <w:rsid w:val="001767FD"/>
    <w:rsid w:val="00176F65"/>
    <w:rsid w:val="00176FDD"/>
    <w:rsid w:val="001772F0"/>
    <w:rsid w:val="00177784"/>
    <w:rsid w:val="001809BD"/>
    <w:rsid w:val="00180A39"/>
    <w:rsid w:val="00181A5A"/>
    <w:rsid w:val="00182C04"/>
    <w:rsid w:val="001841E5"/>
    <w:rsid w:val="00184B32"/>
    <w:rsid w:val="001862BF"/>
    <w:rsid w:val="00186C85"/>
    <w:rsid w:val="00191D21"/>
    <w:rsid w:val="00192204"/>
    <w:rsid w:val="001929F0"/>
    <w:rsid w:val="00192BD3"/>
    <w:rsid w:val="00193DF7"/>
    <w:rsid w:val="00194733"/>
    <w:rsid w:val="00194DE8"/>
    <w:rsid w:val="001974F5"/>
    <w:rsid w:val="001975EF"/>
    <w:rsid w:val="00197E66"/>
    <w:rsid w:val="001A00E2"/>
    <w:rsid w:val="001A1262"/>
    <w:rsid w:val="001A1A0C"/>
    <w:rsid w:val="001A2049"/>
    <w:rsid w:val="001A206C"/>
    <w:rsid w:val="001A24EA"/>
    <w:rsid w:val="001A2AAC"/>
    <w:rsid w:val="001A30C3"/>
    <w:rsid w:val="001A394B"/>
    <w:rsid w:val="001A4EE9"/>
    <w:rsid w:val="001A621F"/>
    <w:rsid w:val="001A6DB9"/>
    <w:rsid w:val="001A7775"/>
    <w:rsid w:val="001B049D"/>
    <w:rsid w:val="001B054A"/>
    <w:rsid w:val="001B13CC"/>
    <w:rsid w:val="001B1F7C"/>
    <w:rsid w:val="001B2C17"/>
    <w:rsid w:val="001B2C8A"/>
    <w:rsid w:val="001B3A0E"/>
    <w:rsid w:val="001B3A72"/>
    <w:rsid w:val="001B3ECA"/>
    <w:rsid w:val="001B40A5"/>
    <w:rsid w:val="001B4C90"/>
    <w:rsid w:val="001B4E1D"/>
    <w:rsid w:val="001B561D"/>
    <w:rsid w:val="001B62F2"/>
    <w:rsid w:val="001B7535"/>
    <w:rsid w:val="001B76BA"/>
    <w:rsid w:val="001B7F80"/>
    <w:rsid w:val="001C0033"/>
    <w:rsid w:val="001C0E2F"/>
    <w:rsid w:val="001C1C7A"/>
    <w:rsid w:val="001C1E84"/>
    <w:rsid w:val="001C20CB"/>
    <w:rsid w:val="001C2866"/>
    <w:rsid w:val="001C31F8"/>
    <w:rsid w:val="001C42BE"/>
    <w:rsid w:val="001C518A"/>
    <w:rsid w:val="001C5A59"/>
    <w:rsid w:val="001C5AC8"/>
    <w:rsid w:val="001C6896"/>
    <w:rsid w:val="001C6DFA"/>
    <w:rsid w:val="001C6EDC"/>
    <w:rsid w:val="001C74AF"/>
    <w:rsid w:val="001C7669"/>
    <w:rsid w:val="001D05F9"/>
    <w:rsid w:val="001D09EC"/>
    <w:rsid w:val="001D0D44"/>
    <w:rsid w:val="001D0F6A"/>
    <w:rsid w:val="001D15AA"/>
    <w:rsid w:val="001D3268"/>
    <w:rsid w:val="001D388D"/>
    <w:rsid w:val="001D400F"/>
    <w:rsid w:val="001D42D4"/>
    <w:rsid w:val="001D4B33"/>
    <w:rsid w:val="001D4C6D"/>
    <w:rsid w:val="001D5715"/>
    <w:rsid w:val="001D614F"/>
    <w:rsid w:val="001D622C"/>
    <w:rsid w:val="001D7E17"/>
    <w:rsid w:val="001E1221"/>
    <w:rsid w:val="001E19B6"/>
    <w:rsid w:val="001E1DF1"/>
    <w:rsid w:val="001E1ED7"/>
    <w:rsid w:val="001E209F"/>
    <w:rsid w:val="001E2324"/>
    <w:rsid w:val="001E23F8"/>
    <w:rsid w:val="001E2DEA"/>
    <w:rsid w:val="001E31C2"/>
    <w:rsid w:val="001E38D5"/>
    <w:rsid w:val="001E3B1D"/>
    <w:rsid w:val="001E40BB"/>
    <w:rsid w:val="001E40D5"/>
    <w:rsid w:val="001E4B6B"/>
    <w:rsid w:val="001E4DF6"/>
    <w:rsid w:val="001E7B93"/>
    <w:rsid w:val="001E7EDB"/>
    <w:rsid w:val="001F0127"/>
    <w:rsid w:val="001F1E81"/>
    <w:rsid w:val="001F2113"/>
    <w:rsid w:val="001F4D19"/>
    <w:rsid w:val="001F5462"/>
    <w:rsid w:val="001F5DD0"/>
    <w:rsid w:val="001F5F04"/>
    <w:rsid w:val="001F67F7"/>
    <w:rsid w:val="001F7532"/>
    <w:rsid w:val="002000B1"/>
    <w:rsid w:val="002003D7"/>
    <w:rsid w:val="0020127B"/>
    <w:rsid w:val="002013DD"/>
    <w:rsid w:val="00204ACB"/>
    <w:rsid w:val="00204F97"/>
    <w:rsid w:val="00205FCB"/>
    <w:rsid w:val="0020693E"/>
    <w:rsid w:val="00206BF0"/>
    <w:rsid w:val="00210463"/>
    <w:rsid w:val="0021074C"/>
    <w:rsid w:val="00210A53"/>
    <w:rsid w:val="0021121A"/>
    <w:rsid w:val="0021239D"/>
    <w:rsid w:val="00212EFD"/>
    <w:rsid w:val="002135E4"/>
    <w:rsid w:val="00214691"/>
    <w:rsid w:val="00216CEB"/>
    <w:rsid w:val="00216F01"/>
    <w:rsid w:val="00217BE1"/>
    <w:rsid w:val="00217CA3"/>
    <w:rsid w:val="0022125D"/>
    <w:rsid w:val="002215A7"/>
    <w:rsid w:val="00223C4B"/>
    <w:rsid w:val="00224CC6"/>
    <w:rsid w:val="00225008"/>
    <w:rsid w:val="0022560B"/>
    <w:rsid w:val="00225D62"/>
    <w:rsid w:val="00225DAC"/>
    <w:rsid w:val="002260D6"/>
    <w:rsid w:val="00226B55"/>
    <w:rsid w:val="00226E86"/>
    <w:rsid w:val="0023013C"/>
    <w:rsid w:val="00230E45"/>
    <w:rsid w:val="00231368"/>
    <w:rsid w:val="0023151F"/>
    <w:rsid w:val="00232241"/>
    <w:rsid w:val="002326A9"/>
    <w:rsid w:val="00233A11"/>
    <w:rsid w:val="00233D36"/>
    <w:rsid w:val="00233EA2"/>
    <w:rsid w:val="00234619"/>
    <w:rsid w:val="00234CEF"/>
    <w:rsid w:val="002354DE"/>
    <w:rsid w:val="00235C7B"/>
    <w:rsid w:val="0023608F"/>
    <w:rsid w:val="0023703D"/>
    <w:rsid w:val="00237739"/>
    <w:rsid w:val="00240298"/>
    <w:rsid w:val="002404D0"/>
    <w:rsid w:val="0024090E"/>
    <w:rsid w:val="00240CC4"/>
    <w:rsid w:val="00241088"/>
    <w:rsid w:val="0024215C"/>
    <w:rsid w:val="0024225F"/>
    <w:rsid w:val="00242782"/>
    <w:rsid w:val="00243201"/>
    <w:rsid w:val="00244B41"/>
    <w:rsid w:val="0024571A"/>
    <w:rsid w:val="002470ED"/>
    <w:rsid w:val="00247116"/>
    <w:rsid w:val="00247536"/>
    <w:rsid w:val="00250494"/>
    <w:rsid w:val="00250A50"/>
    <w:rsid w:val="00253A61"/>
    <w:rsid w:val="00254563"/>
    <w:rsid w:val="00255374"/>
    <w:rsid w:val="00255726"/>
    <w:rsid w:val="00255998"/>
    <w:rsid w:val="0025689B"/>
    <w:rsid w:val="00257A6A"/>
    <w:rsid w:val="00260A97"/>
    <w:rsid w:val="00261167"/>
    <w:rsid w:val="00261C07"/>
    <w:rsid w:val="0026250B"/>
    <w:rsid w:val="00263931"/>
    <w:rsid w:val="00263B74"/>
    <w:rsid w:val="00265B7F"/>
    <w:rsid w:val="00266A8C"/>
    <w:rsid w:val="00266FFD"/>
    <w:rsid w:val="002674C9"/>
    <w:rsid w:val="00267B0E"/>
    <w:rsid w:val="00270582"/>
    <w:rsid w:val="002705D2"/>
    <w:rsid w:val="00270D67"/>
    <w:rsid w:val="00271413"/>
    <w:rsid w:val="00272354"/>
    <w:rsid w:val="00272E05"/>
    <w:rsid w:val="0027411B"/>
    <w:rsid w:val="002741FD"/>
    <w:rsid w:val="00275A2B"/>
    <w:rsid w:val="00275AD9"/>
    <w:rsid w:val="0027697F"/>
    <w:rsid w:val="00276AC3"/>
    <w:rsid w:val="00276BBC"/>
    <w:rsid w:val="002770D7"/>
    <w:rsid w:val="0027758A"/>
    <w:rsid w:val="002778EA"/>
    <w:rsid w:val="00280376"/>
    <w:rsid w:val="002808FC"/>
    <w:rsid w:val="00280CD9"/>
    <w:rsid w:val="0028112E"/>
    <w:rsid w:val="00281F8C"/>
    <w:rsid w:val="00282906"/>
    <w:rsid w:val="00282CB2"/>
    <w:rsid w:val="0028375C"/>
    <w:rsid w:val="00283B31"/>
    <w:rsid w:val="00283E44"/>
    <w:rsid w:val="00284D2B"/>
    <w:rsid w:val="00285011"/>
    <w:rsid w:val="00285EF4"/>
    <w:rsid w:val="0028615A"/>
    <w:rsid w:val="00286427"/>
    <w:rsid w:val="0028697C"/>
    <w:rsid w:val="00286B0C"/>
    <w:rsid w:val="00286DAF"/>
    <w:rsid w:val="00286F21"/>
    <w:rsid w:val="00286F22"/>
    <w:rsid w:val="00287AC0"/>
    <w:rsid w:val="00287D2C"/>
    <w:rsid w:val="00290343"/>
    <w:rsid w:val="00290500"/>
    <w:rsid w:val="00290B70"/>
    <w:rsid w:val="00291EFB"/>
    <w:rsid w:val="002925AE"/>
    <w:rsid w:val="0029270E"/>
    <w:rsid w:val="0029600A"/>
    <w:rsid w:val="002964AB"/>
    <w:rsid w:val="002965D5"/>
    <w:rsid w:val="00296EB6"/>
    <w:rsid w:val="00297530"/>
    <w:rsid w:val="002975E3"/>
    <w:rsid w:val="002A0161"/>
    <w:rsid w:val="002A12CD"/>
    <w:rsid w:val="002A17DA"/>
    <w:rsid w:val="002A2775"/>
    <w:rsid w:val="002A2C41"/>
    <w:rsid w:val="002A2F9A"/>
    <w:rsid w:val="002A3F36"/>
    <w:rsid w:val="002A5279"/>
    <w:rsid w:val="002A5959"/>
    <w:rsid w:val="002A6214"/>
    <w:rsid w:val="002A621A"/>
    <w:rsid w:val="002A638A"/>
    <w:rsid w:val="002A65E1"/>
    <w:rsid w:val="002A709E"/>
    <w:rsid w:val="002A7DD3"/>
    <w:rsid w:val="002B0034"/>
    <w:rsid w:val="002B07C7"/>
    <w:rsid w:val="002B0D09"/>
    <w:rsid w:val="002B16FB"/>
    <w:rsid w:val="002B183C"/>
    <w:rsid w:val="002B1916"/>
    <w:rsid w:val="002B238D"/>
    <w:rsid w:val="002B2CE2"/>
    <w:rsid w:val="002B3F9B"/>
    <w:rsid w:val="002B46E4"/>
    <w:rsid w:val="002B4737"/>
    <w:rsid w:val="002B480C"/>
    <w:rsid w:val="002B481F"/>
    <w:rsid w:val="002B52F1"/>
    <w:rsid w:val="002C076F"/>
    <w:rsid w:val="002C1180"/>
    <w:rsid w:val="002C141A"/>
    <w:rsid w:val="002C1CCE"/>
    <w:rsid w:val="002C1D78"/>
    <w:rsid w:val="002C23F9"/>
    <w:rsid w:val="002C2F22"/>
    <w:rsid w:val="002C3149"/>
    <w:rsid w:val="002C41BC"/>
    <w:rsid w:val="002C447D"/>
    <w:rsid w:val="002C5E4D"/>
    <w:rsid w:val="002C7DE9"/>
    <w:rsid w:val="002D067D"/>
    <w:rsid w:val="002D0848"/>
    <w:rsid w:val="002D08FE"/>
    <w:rsid w:val="002D2057"/>
    <w:rsid w:val="002D25AF"/>
    <w:rsid w:val="002D3687"/>
    <w:rsid w:val="002D4E54"/>
    <w:rsid w:val="002D4FFB"/>
    <w:rsid w:val="002D5759"/>
    <w:rsid w:val="002D65E9"/>
    <w:rsid w:val="002D7945"/>
    <w:rsid w:val="002E06E9"/>
    <w:rsid w:val="002E0EF9"/>
    <w:rsid w:val="002E1EB2"/>
    <w:rsid w:val="002E21A5"/>
    <w:rsid w:val="002E31CF"/>
    <w:rsid w:val="002E3465"/>
    <w:rsid w:val="002E4619"/>
    <w:rsid w:val="002E571B"/>
    <w:rsid w:val="002E6A2F"/>
    <w:rsid w:val="002E7A6F"/>
    <w:rsid w:val="002F04DE"/>
    <w:rsid w:val="002F0554"/>
    <w:rsid w:val="002F104D"/>
    <w:rsid w:val="002F1B4E"/>
    <w:rsid w:val="002F1DCA"/>
    <w:rsid w:val="002F2719"/>
    <w:rsid w:val="002F2960"/>
    <w:rsid w:val="002F3132"/>
    <w:rsid w:val="002F44E4"/>
    <w:rsid w:val="002F45EE"/>
    <w:rsid w:val="002F4AFD"/>
    <w:rsid w:val="002F556E"/>
    <w:rsid w:val="002F5B40"/>
    <w:rsid w:val="002F5D4C"/>
    <w:rsid w:val="002F6A69"/>
    <w:rsid w:val="002F6AE0"/>
    <w:rsid w:val="002F6B11"/>
    <w:rsid w:val="002F6D3C"/>
    <w:rsid w:val="002F7035"/>
    <w:rsid w:val="002F7DD8"/>
    <w:rsid w:val="002F7FAD"/>
    <w:rsid w:val="0030248C"/>
    <w:rsid w:val="0030271A"/>
    <w:rsid w:val="00303D7B"/>
    <w:rsid w:val="0030457F"/>
    <w:rsid w:val="003066C5"/>
    <w:rsid w:val="00306874"/>
    <w:rsid w:val="00306B8A"/>
    <w:rsid w:val="00307723"/>
    <w:rsid w:val="00311789"/>
    <w:rsid w:val="003124FE"/>
    <w:rsid w:val="003137DE"/>
    <w:rsid w:val="00313D44"/>
    <w:rsid w:val="003165BE"/>
    <w:rsid w:val="00316C0D"/>
    <w:rsid w:val="00317316"/>
    <w:rsid w:val="00317A99"/>
    <w:rsid w:val="003205D0"/>
    <w:rsid w:val="00321513"/>
    <w:rsid w:val="00322E14"/>
    <w:rsid w:val="003242E1"/>
    <w:rsid w:val="00324A1F"/>
    <w:rsid w:val="00324A67"/>
    <w:rsid w:val="003259A1"/>
    <w:rsid w:val="00326CD5"/>
    <w:rsid w:val="00327132"/>
    <w:rsid w:val="0032766C"/>
    <w:rsid w:val="00327FD8"/>
    <w:rsid w:val="003306E0"/>
    <w:rsid w:val="0033085D"/>
    <w:rsid w:val="00330C6C"/>
    <w:rsid w:val="003316DB"/>
    <w:rsid w:val="00331ABA"/>
    <w:rsid w:val="00331C3B"/>
    <w:rsid w:val="003327C2"/>
    <w:rsid w:val="0033299B"/>
    <w:rsid w:val="00332D5E"/>
    <w:rsid w:val="00333CF2"/>
    <w:rsid w:val="00333E5D"/>
    <w:rsid w:val="00334C64"/>
    <w:rsid w:val="003353B8"/>
    <w:rsid w:val="00335C1C"/>
    <w:rsid w:val="00336064"/>
    <w:rsid w:val="00336267"/>
    <w:rsid w:val="003365B5"/>
    <w:rsid w:val="0033746A"/>
    <w:rsid w:val="003377BD"/>
    <w:rsid w:val="0033793E"/>
    <w:rsid w:val="003405F6"/>
    <w:rsid w:val="003409AF"/>
    <w:rsid w:val="003416D6"/>
    <w:rsid w:val="003422FE"/>
    <w:rsid w:val="003428C3"/>
    <w:rsid w:val="003428E5"/>
    <w:rsid w:val="00342B94"/>
    <w:rsid w:val="003430CF"/>
    <w:rsid w:val="00343860"/>
    <w:rsid w:val="00344785"/>
    <w:rsid w:val="00344A10"/>
    <w:rsid w:val="003450D5"/>
    <w:rsid w:val="00345879"/>
    <w:rsid w:val="0034675C"/>
    <w:rsid w:val="00347AB6"/>
    <w:rsid w:val="0035025D"/>
    <w:rsid w:val="00352F32"/>
    <w:rsid w:val="0035340A"/>
    <w:rsid w:val="00353576"/>
    <w:rsid w:val="00353E0C"/>
    <w:rsid w:val="0035463D"/>
    <w:rsid w:val="00354CC6"/>
    <w:rsid w:val="0035589B"/>
    <w:rsid w:val="00355DD1"/>
    <w:rsid w:val="00356B47"/>
    <w:rsid w:val="0035766B"/>
    <w:rsid w:val="00360582"/>
    <w:rsid w:val="003607E6"/>
    <w:rsid w:val="0036160B"/>
    <w:rsid w:val="003629F5"/>
    <w:rsid w:val="0036330B"/>
    <w:rsid w:val="00363A95"/>
    <w:rsid w:val="00364A1F"/>
    <w:rsid w:val="003650B6"/>
    <w:rsid w:val="00365211"/>
    <w:rsid w:val="00365457"/>
    <w:rsid w:val="003667CC"/>
    <w:rsid w:val="003672C7"/>
    <w:rsid w:val="003700E6"/>
    <w:rsid w:val="00370753"/>
    <w:rsid w:val="00371335"/>
    <w:rsid w:val="0037141F"/>
    <w:rsid w:val="003718CC"/>
    <w:rsid w:val="00371CC2"/>
    <w:rsid w:val="003728B7"/>
    <w:rsid w:val="00372B0C"/>
    <w:rsid w:val="00372FA4"/>
    <w:rsid w:val="003733D0"/>
    <w:rsid w:val="00373601"/>
    <w:rsid w:val="003747FE"/>
    <w:rsid w:val="003753CB"/>
    <w:rsid w:val="00375563"/>
    <w:rsid w:val="00375B98"/>
    <w:rsid w:val="0037680E"/>
    <w:rsid w:val="00377195"/>
    <w:rsid w:val="003773EA"/>
    <w:rsid w:val="00380BEA"/>
    <w:rsid w:val="00381177"/>
    <w:rsid w:val="003819DF"/>
    <w:rsid w:val="00381F22"/>
    <w:rsid w:val="003822F3"/>
    <w:rsid w:val="00383A2A"/>
    <w:rsid w:val="0038492E"/>
    <w:rsid w:val="003850B5"/>
    <w:rsid w:val="003852D2"/>
    <w:rsid w:val="00385432"/>
    <w:rsid w:val="00385E69"/>
    <w:rsid w:val="00385EFF"/>
    <w:rsid w:val="0038683E"/>
    <w:rsid w:val="00387517"/>
    <w:rsid w:val="0038784F"/>
    <w:rsid w:val="00387FA5"/>
    <w:rsid w:val="00390E25"/>
    <w:rsid w:val="00391E4D"/>
    <w:rsid w:val="00392235"/>
    <w:rsid w:val="00392832"/>
    <w:rsid w:val="003932DD"/>
    <w:rsid w:val="003936B7"/>
    <w:rsid w:val="00394A99"/>
    <w:rsid w:val="00394C40"/>
    <w:rsid w:val="00394F13"/>
    <w:rsid w:val="003958CD"/>
    <w:rsid w:val="00396429"/>
    <w:rsid w:val="003964C3"/>
    <w:rsid w:val="003977C3"/>
    <w:rsid w:val="003A1211"/>
    <w:rsid w:val="003A1848"/>
    <w:rsid w:val="003A1DD6"/>
    <w:rsid w:val="003A1EC6"/>
    <w:rsid w:val="003A5373"/>
    <w:rsid w:val="003A6143"/>
    <w:rsid w:val="003A637F"/>
    <w:rsid w:val="003A6D14"/>
    <w:rsid w:val="003B0F24"/>
    <w:rsid w:val="003B1A95"/>
    <w:rsid w:val="003B2175"/>
    <w:rsid w:val="003B3263"/>
    <w:rsid w:val="003B4138"/>
    <w:rsid w:val="003B4161"/>
    <w:rsid w:val="003B55CE"/>
    <w:rsid w:val="003B59DF"/>
    <w:rsid w:val="003B63B8"/>
    <w:rsid w:val="003B6B77"/>
    <w:rsid w:val="003B6F29"/>
    <w:rsid w:val="003B7842"/>
    <w:rsid w:val="003C07B9"/>
    <w:rsid w:val="003C1068"/>
    <w:rsid w:val="003C1DC6"/>
    <w:rsid w:val="003C2C6B"/>
    <w:rsid w:val="003C2E74"/>
    <w:rsid w:val="003C30CC"/>
    <w:rsid w:val="003C39F1"/>
    <w:rsid w:val="003C407C"/>
    <w:rsid w:val="003C47EF"/>
    <w:rsid w:val="003C4C54"/>
    <w:rsid w:val="003C4F5E"/>
    <w:rsid w:val="003C5525"/>
    <w:rsid w:val="003C759B"/>
    <w:rsid w:val="003D036C"/>
    <w:rsid w:val="003D1130"/>
    <w:rsid w:val="003D1D3F"/>
    <w:rsid w:val="003D389C"/>
    <w:rsid w:val="003D3CC7"/>
    <w:rsid w:val="003D4D58"/>
    <w:rsid w:val="003D5262"/>
    <w:rsid w:val="003D5BDD"/>
    <w:rsid w:val="003D5E3C"/>
    <w:rsid w:val="003D63AE"/>
    <w:rsid w:val="003D63D9"/>
    <w:rsid w:val="003D65FD"/>
    <w:rsid w:val="003D6922"/>
    <w:rsid w:val="003D6ED2"/>
    <w:rsid w:val="003D777D"/>
    <w:rsid w:val="003D7A49"/>
    <w:rsid w:val="003D7C3C"/>
    <w:rsid w:val="003D7DA8"/>
    <w:rsid w:val="003D7EDB"/>
    <w:rsid w:val="003E0180"/>
    <w:rsid w:val="003E05B7"/>
    <w:rsid w:val="003E0A42"/>
    <w:rsid w:val="003E24EC"/>
    <w:rsid w:val="003E30A4"/>
    <w:rsid w:val="003E3767"/>
    <w:rsid w:val="003E429D"/>
    <w:rsid w:val="003E44EF"/>
    <w:rsid w:val="003E4760"/>
    <w:rsid w:val="003E4E03"/>
    <w:rsid w:val="003E5AD5"/>
    <w:rsid w:val="003E6760"/>
    <w:rsid w:val="003E716C"/>
    <w:rsid w:val="003E79AC"/>
    <w:rsid w:val="003E7F1B"/>
    <w:rsid w:val="003F010E"/>
    <w:rsid w:val="003F1608"/>
    <w:rsid w:val="003F37B9"/>
    <w:rsid w:val="003F39A3"/>
    <w:rsid w:val="003F3A20"/>
    <w:rsid w:val="003F3D20"/>
    <w:rsid w:val="003F4A5A"/>
    <w:rsid w:val="003F4D3C"/>
    <w:rsid w:val="003F4DAD"/>
    <w:rsid w:val="003F5F92"/>
    <w:rsid w:val="003F6EF8"/>
    <w:rsid w:val="003F74F0"/>
    <w:rsid w:val="00400888"/>
    <w:rsid w:val="004013F1"/>
    <w:rsid w:val="004019BE"/>
    <w:rsid w:val="0040416E"/>
    <w:rsid w:val="004052FE"/>
    <w:rsid w:val="00405AC6"/>
    <w:rsid w:val="004065C7"/>
    <w:rsid w:val="00406727"/>
    <w:rsid w:val="00406952"/>
    <w:rsid w:val="004104B0"/>
    <w:rsid w:val="004109A1"/>
    <w:rsid w:val="00411092"/>
    <w:rsid w:val="004110F1"/>
    <w:rsid w:val="0041465D"/>
    <w:rsid w:val="004171FC"/>
    <w:rsid w:val="00417F10"/>
    <w:rsid w:val="00417F36"/>
    <w:rsid w:val="004203B4"/>
    <w:rsid w:val="00420600"/>
    <w:rsid w:val="00420A85"/>
    <w:rsid w:val="00420F69"/>
    <w:rsid w:val="00421475"/>
    <w:rsid w:val="00421A4F"/>
    <w:rsid w:val="00422379"/>
    <w:rsid w:val="00422C35"/>
    <w:rsid w:val="00423413"/>
    <w:rsid w:val="0042361A"/>
    <w:rsid w:val="004240A7"/>
    <w:rsid w:val="0042522E"/>
    <w:rsid w:val="00425B38"/>
    <w:rsid w:val="00427EE1"/>
    <w:rsid w:val="004300E7"/>
    <w:rsid w:val="0043099F"/>
    <w:rsid w:val="004309E4"/>
    <w:rsid w:val="00431AB2"/>
    <w:rsid w:val="00431D97"/>
    <w:rsid w:val="00432056"/>
    <w:rsid w:val="004326EC"/>
    <w:rsid w:val="00432F6E"/>
    <w:rsid w:val="004341D5"/>
    <w:rsid w:val="004349D7"/>
    <w:rsid w:val="00434CE9"/>
    <w:rsid w:val="00434F5E"/>
    <w:rsid w:val="00435029"/>
    <w:rsid w:val="00435D49"/>
    <w:rsid w:val="0043689F"/>
    <w:rsid w:val="004373DB"/>
    <w:rsid w:val="00437A8B"/>
    <w:rsid w:val="00437DF3"/>
    <w:rsid w:val="004403E0"/>
    <w:rsid w:val="00440B5F"/>
    <w:rsid w:val="0044143A"/>
    <w:rsid w:val="00442BB7"/>
    <w:rsid w:val="004434F9"/>
    <w:rsid w:val="004438F9"/>
    <w:rsid w:val="004442F8"/>
    <w:rsid w:val="00444E5E"/>
    <w:rsid w:val="00444F91"/>
    <w:rsid w:val="00445173"/>
    <w:rsid w:val="00445BC3"/>
    <w:rsid w:val="00446552"/>
    <w:rsid w:val="004468BC"/>
    <w:rsid w:val="0044730B"/>
    <w:rsid w:val="00447482"/>
    <w:rsid w:val="0044760B"/>
    <w:rsid w:val="00447DB8"/>
    <w:rsid w:val="00450353"/>
    <w:rsid w:val="00450550"/>
    <w:rsid w:val="00450E0D"/>
    <w:rsid w:val="00451069"/>
    <w:rsid w:val="004518BB"/>
    <w:rsid w:val="0045265E"/>
    <w:rsid w:val="004545EC"/>
    <w:rsid w:val="0045487C"/>
    <w:rsid w:val="00455AD8"/>
    <w:rsid w:val="00456005"/>
    <w:rsid w:val="00456394"/>
    <w:rsid w:val="004574DE"/>
    <w:rsid w:val="00457B92"/>
    <w:rsid w:val="004606C5"/>
    <w:rsid w:val="0046071C"/>
    <w:rsid w:val="00460E25"/>
    <w:rsid w:val="00461AB3"/>
    <w:rsid w:val="00461E7F"/>
    <w:rsid w:val="00461F63"/>
    <w:rsid w:val="004627E4"/>
    <w:rsid w:val="004630AB"/>
    <w:rsid w:val="0046383A"/>
    <w:rsid w:val="00463C09"/>
    <w:rsid w:val="00463E25"/>
    <w:rsid w:val="00464F08"/>
    <w:rsid w:val="00465460"/>
    <w:rsid w:val="004654C2"/>
    <w:rsid w:val="004657EC"/>
    <w:rsid w:val="00465D66"/>
    <w:rsid w:val="00465DCF"/>
    <w:rsid w:val="00466652"/>
    <w:rsid w:val="004679BF"/>
    <w:rsid w:val="00471007"/>
    <w:rsid w:val="004716D8"/>
    <w:rsid w:val="004717E5"/>
    <w:rsid w:val="00471DA5"/>
    <w:rsid w:val="00471F16"/>
    <w:rsid w:val="00472119"/>
    <w:rsid w:val="00472BA9"/>
    <w:rsid w:val="00473801"/>
    <w:rsid w:val="00473DB9"/>
    <w:rsid w:val="00474E1C"/>
    <w:rsid w:val="0047501D"/>
    <w:rsid w:val="0047579D"/>
    <w:rsid w:val="004757A9"/>
    <w:rsid w:val="00481EF4"/>
    <w:rsid w:val="00481F97"/>
    <w:rsid w:val="00481FA2"/>
    <w:rsid w:val="00482801"/>
    <w:rsid w:val="00482ECB"/>
    <w:rsid w:val="00483086"/>
    <w:rsid w:val="00483AAA"/>
    <w:rsid w:val="00483E63"/>
    <w:rsid w:val="00484304"/>
    <w:rsid w:val="004845F2"/>
    <w:rsid w:val="004846D3"/>
    <w:rsid w:val="0048471E"/>
    <w:rsid w:val="004849AE"/>
    <w:rsid w:val="00485C3E"/>
    <w:rsid w:val="004869BA"/>
    <w:rsid w:val="00487073"/>
    <w:rsid w:val="0048745B"/>
    <w:rsid w:val="00487684"/>
    <w:rsid w:val="00490C6D"/>
    <w:rsid w:val="00490E34"/>
    <w:rsid w:val="00490FAF"/>
    <w:rsid w:val="004916CD"/>
    <w:rsid w:val="00491E74"/>
    <w:rsid w:val="00492877"/>
    <w:rsid w:val="00492C5C"/>
    <w:rsid w:val="004939E0"/>
    <w:rsid w:val="0049415C"/>
    <w:rsid w:val="004949CC"/>
    <w:rsid w:val="004959C1"/>
    <w:rsid w:val="00495A28"/>
    <w:rsid w:val="00495A41"/>
    <w:rsid w:val="00495D63"/>
    <w:rsid w:val="00496BE7"/>
    <w:rsid w:val="00497F61"/>
    <w:rsid w:val="004A0330"/>
    <w:rsid w:val="004A04D6"/>
    <w:rsid w:val="004A07A4"/>
    <w:rsid w:val="004A0A7A"/>
    <w:rsid w:val="004A1CA0"/>
    <w:rsid w:val="004A23F7"/>
    <w:rsid w:val="004A274A"/>
    <w:rsid w:val="004A300F"/>
    <w:rsid w:val="004A4071"/>
    <w:rsid w:val="004A47F9"/>
    <w:rsid w:val="004A4D4F"/>
    <w:rsid w:val="004A4F9A"/>
    <w:rsid w:val="004A686A"/>
    <w:rsid w:val="004A7401"/>
    <w:rsid w:val="004A787D"/>
    <w:rsid w:val="004B0AED"/>
    <w:rsid w:val="004B0B19"/>
    <w:rsid w:val="004B1C28"/>
    <w:rsid w:val="004B1ECF"/>
    <w:rsid w:val="004B2606"/>
    <w:rsid w:val="004B263A"/>
    <w:rsid w:val="004B2D98"/>
    <w:rsid w:val="004B4CEB"/>
    <w:rsid w:val="004B5402"/>
    <w:rsid w:val="004B56E2"/>
    <w:rsid w:val="004B5EA6"/>
    <w:rsid w:val="004B6431"/>
    <w:rsid w:val="004B643F"/>
    <w:rsid w:val="004B7A6D"/>
    <w:rsid w:val="004B7EE7"/>
    <w:rsid w:val="004B7F94"/>
    <w:rsid w:val="004C06AB"/>
    <w:rsid w:val="004C07EF"/>
    <w:rsid w:val="004C0B6B"/>
    <w:rsid w:val="004C27B9"/>
    <w:rsid w:val="004C27D0"/>
    <w:rsid w:val="004C3061"/>
    <w:rsid w:val="004C31EB"/>
    <w:rsid w:val="004C3A4E"/>
    <w:rsid w:val="004C4228"/>
    <w:rsid w:val="004C4988"/>
    <w:rsid w:val="004C507D"/>
    <w:rsid w:val="004C5FFD"/>
    <w:rsid w:val="004C62BA"/>
    <w:rsid w:val="004C6F78"/>
    <w:rsid w:val="004D0BC4"/>
    <w:rsid w:val="004D1014"/>
    <w:rsid w:val="004D151A"/>
    <w:rsid w:val="004D17F9"/>
    <w:rsid w:val="004D1BC9"/>
    <w:rsid w:val="004D1D9C"/>
    <w:rsid w:val="004D235E"/>
    <w:rsid w:val="004D244D"/>
    <w:rsid w:val="004D478B"/>
    <w:rsid w:val="004D4A93"/>
    <w:rsid w:val="004D6E1C"/>
    <w:rsid w:val="004E1448"/>
    <w:rsid w:val="004E153F"/>
    <w:rsid w:val="004E1EE4"/>
    <w:rsid w:val="004E211D"/>
    <w:rsid w:val="004E224A"/>
    <w:rsid w:val="004E294A"/>
    <w:rsid w:val="004E2A78"/>
    <w:rsid w:val="004E2DA9"/>
    <w:rsid w:val="004E318C"/>
    <w:rsid w:val="004E41C3"/>
    <w:rsid w:val="004E4257"/>
    <w:rsid w:val="004E4364"/>
    <w:rsid w:val="004E43EE"/>
    <w:rsid w:val="004E4E1A"/>
    <w:rsid w:val="004E5535"/>
    <w:rsid w:val="004E5BBD"/>
    <w:rsid w:val="004E641A"/>
    <w:rsid w:val="004E652C"/>
    <w:rsid w:val="004E66B2"/>
    <w:rsid w:val="004E6763"/>
    <w:rsid w:val="004E6BC4"/>
    <w:rsid w:val="004E6C46"/>
    <w:rsid w:val="004E6D4A"/>
    <w:rsid w:val="004E7D49"/>
    <w:rsid w:val="004F1AB7"/>
    <w:rsid w:val="004F1FD7"/>
    <w:rsid w:val="004F20B8"/>
    <w:rsid w:val="004F2E41"/>
    <w:rsid w:val="004F2EF9"/>
    <w:rsid w:val="004F31EE"/>
    <w:rsid w:val="004F45FA"/>
    <w:rsid w:val="004F57AB"/>
    <w:rsid w:val="004F656D"/>
    <w:rsid w:val="004F6C9A"/>
    <w:rsid w:val="004F730F"/>
    <w:rsid w:val="004F7559"/>
    <w:rsid w:val="004F777C"/>
    <w:rsid w:val="004F7C8D"/>
    <w:rsid w:val="0050036F"/>
    <w:rsid w:val="005014ED"/>
    <w:rsid w:val="0050165D"/>
    <w:rsid w:val="0050220D"/>
    <w:rsid w:val="0050225E"/>
    <w:rsid w:val="0050249A"/>
    <w:rsid w:val="00502A40"/>
    <w:rsid w:val="005031DD"/>
    <w:rsid w:val="00503223"/>
    <w:rsid w:val="0050366F"/>
    <w:rsid w:val="005048D7"/>
    <w:rsid w:val="00505252"/>
    <w:rsid w:val="00505B19"/>
    <w:rsid w:val="00505D37"/>
    <w:rsid w:val="00505E65"/>
    <w:rsid w:val="00505EA6"/>
    <w:rsid w:val="0050606C"/>
    <w:rsid w:val="005067E1"/>
    <w:rsid w:val="00507762"/>
    <w:rsid w:val="00511360"/>
    <w:rsid w:val="0051156E"/>
    <w:rsid w:val="005115B3"/>
    <w:rsid w:val="00511CE9"/>
    <w:rsid w:val="00511D45"/>
    <w:rsid w:val="005120DF"/>
    <w:rsid w:val="00512873"/>
    <w:rsid w:val="005138C9"/>
    <w:rsid w:val="005143CE"/>
    <w:rsid w:val="005147B6"/>
    <w:rsid w:val="00515762"/>
    <w:rsid w:val="0051675B"/>
    <w:rsid w:val="00516836"/>
    <w:rsid w:val="00517836"/>
    <w:rsid w:val="00517BB7"/>
    <w:rsid w:val="00520065"/>
    <w:rsid w:val="005206B6"/>
    <w:rsid w:val="0052077E"/>
    <w:rsid w:val="005209BB"/>
    <w:rsid w:val="00520E6D"/>
    <w:rsid w:val="00520F57"/>
    <w:rsid w:val="005225F4"/>
    <w:rsid w:val="00523F1B"/>
    <w:rsid w:val="005240CF"/>
    <w:rsid w:val="00524F0D"/>
    <w:rsid w:val="005258C4"/>
    <w:rsid w:val="00525D07"/>
    <w:rsid w:val="00525E0F"/>
    <w:rsid w:val="00526210"/>
    <w:rsid w:val="005263A7"/>
    <w:rsid w:val="005273E8"/>
    <w:rsid w:val="005275D9"/>
    <w:rsid w:val="00527D25"/>
    <w:rsid w:val="00527E18"/>
    <w:rsid w:val="005305E5"/>
    <w:rsid w:val="00531F35"/>
    <w:rsid w:val="0053213A"/>
    <w:rsid w:val="00532C09"/>
    <w:rsid w:val="0053369F"/>
    <w:rsid w:val="00533C12"/>
    <w:rsid w:val="00534893"/>
    <w:rsid w:val="0053688A"/>
    <w:rsid w:val="00537D74"/>
    <w:rsid w:val="005424FD"/>
    <w:rsid w:val="00542845"/>
    <w:rsid w:val="0054308B"/>
    <w:rsid w:val="005437A7"/>
    <w:rsid w:val="00545057"/>
    <w:rsid w:val="005457D7"/>
    <w:rsid w:val="0054585E"/>
    <w:rsid w:val="005460BF"/>
    <w:rsid w:val="00546573"/>
    <w:rsid w:val="0054673D"/>
    <w:rsid w:val="00546931"/>
    <w:rsid w:val="00546EE5"/>
    <w:rsid w:val="00546F31"/>
    <w:rsid w:val="00547153"/>
    <w:rsid w:val="005478A5"/>
    <w:rsid w:val="005478F6"/>
    <w:rsid w:val="00550368"/>
    <w:rsid w:val="0055140E"/>
    <w:rsid w:val="0055156D"/>
    <w:rsid w:val="005515CF"/>
    <w:rsid w:val="00551F1B"/>
    <w:rsid w:val="00552324"/>
    <w:rsid w:val="00552A70"/>
    <w:rsid w:val="0055345C"/>
    <w:rsid w:val="00553854"/>
    <w:rsid w:val="0055395B"/>
    <w:rsid w:val="0055434C"/>
    <w:rsid w:val="005546BD"/>
    <w:rsid w:val="0055489B"/>
    <w:rsid w:val="00554FA3"/>
    <w:rsid w:val="00555821"/>
    <w:rsid w:val="00555BDD"/>
    <w:rsid w:val="00556096"/>
    <w:rsid w:val="005560E6"/>
    <w:rsid w:val="00556A22"/>
    <w:rsid w:val="0055734E"/>
    <w:rsid w:val="00557A98"/>
    <w:rsid w:val="00557E1C"/>
    <w:rsid w:val="00557FE2"/>
    <w:rsid w:val="00560B5F"/>
    <w:rsid w:val="00560F77"/>
    <w:rsid w:val="00562583"/>
    <w:rsid w:val="00562BC2"/>
    <w:rsid w:val="00562EA3"/>
    <w:rsid w:val="00562FC5"/>
    <w:rsid w:val="00563EF3"/>
    <w:rsid w:val="00564697"/>
    <w:rsid w:val="005646CE"/>
    <w:rsid w:val="00565770"/>
    <w:rsid w:val="00566812"/>
    <w:rsid w:val="00567085"/>
    <w:rsid w:val="005679B1"/>
    <w:rsid w:val="00567C2B"/>
    <w:rsid w:val="00567DC2"/>
    <w:rsid w:val="00567EB6"/>
    <w:rsid w:val="00572B13"/>
    <w:rsid w:val="005735ED"/>
    <w:rsid w:val="00573C61"/>
    <w:rsid w:val="005742FA"/>
    <w:rsid w:val="00574DA2"/>
    <w:rsid w:val="00576043"/>
    <w:rsid w:val="00576C44"/>
    <w:rsid w:val="00577252"/>
    <w:rsid w:val="00577681"/>
    <w:rsid w:val="00577C3C"/>
    <w:rsid w:val="00577E33"/>
    <w:rsid w:val="00580949"/>
    <w:rsid w:val="00581155"/>
    <w:rsid w:val="00581A0C"/>
    <w:rsid w:val="00581CA6"/>
    <w:rsid w:val="00581FD3"/>
    <w:rsid w:val="0058219F"/>
    <w:rsid w:val="0058638E"/>
    <w:rsid w:val="00586456"/>
    <w:rsid w:val="00586879"/>
    <w:rsid w:val="00586C53"/>
    <w:rsid w:val="00586D4F"/>
    <w:rsid w:val="00587552"/>
    <w:rsid w:val="005904B0"/>
    <w:rsid w:val="00590D66"/>
    <w:rsid w:val="00591379"/>
    <w:rsid w:val="00591C9E"/>
    <w:rsid w:val="0059238C"/>
    <w:rsid w:val="00592EDC"/>
    <w:rsid w:val="0059413A"/>
    <w:rsid w:val="00596588"/>
    <w:rsid w:val="005965D2"/>
    <w:rsid w:val="00596840"/>
    <w:rsid w:val="005971B8"/>
    <w:rsid w:val="00597FBD"/>
    <w:rsid w:val="005A048E"/>
    <w:rsid w:val="005A0C1F"/>
    <w:rsid w:val="005A0F12"/>
    <w:rsid w:val="005A460F"/>
    <w:rsid w:val="005A46E2"/>
    <w:rsid w:val="005A546D"/>
    <w:rsid w:val="005A5AD1"/>
    <w:rsid w:val="005A5E85"/>
    <w:rsid w:val="005A7194"/>
    <w:rsid w:val="005B0A71"/>
    <w:rsid w:val="005B0BA8"/>
    <w:rsid w:val="005B0F88"/>
    <w:rsid w:val="005B10FB"/>
    <w:rsid w:val="005B1A87"/>
    <w:rsid w:val="005B1D9C"/>
    <w:rsid w:val="005B2A4F"/>
    <w:rsid w:val="005B2CC2"/>
    <w:rsid w:val="005B37B2"/>
    <w:rsid w:val="005B3A44"/>
    <w:rsid w:val="005B3EA9"/>
    <w:rsid w:val="005B79E9"/>
    <w:rsid w:val="005B7F19"/>
    <w:rsid w:val="005C228A"/>
    <w:rsid w:val="005C2C51"/>
    <w:rsid w:val="005C2D8F"/>
    <w:rsid w:val="005C33BB"/>
    <w:rsid w:val="005C3ECF"/>
    <w:rsid w:val="005C589F"/>
    <w:rsid w:val="005C66BD"/>
    <w:rsid w:val="005C68F7"/>
    <w:rsid w:val="005C7658"/>
    <w:rsid w:val="005D01ED"/>
    <w:rsid w:val="005D054F"/>
    <w:rsid w:val="005D0BB5"/>
    <w:rsid w:val="005D144A"/>
    <w:rsid w:val="005D1685"/>
    <w:rsid w:val="005D1CEE"/>
    <w:rsid w:val="005D3C51"/>
    <w:rsid w:val="005D43DA"/>
    <w:rsid w:val="005D44E6"/>
    <w:rsid w:val="005D5CB5"/>
    <w:rsid w:val="005D6502"/>
    <w:rsid w:val="005D6650"/>
    <w:rsid w:val="005D6734"/>
    <w:rsid w:val="005D7527"/>
    <w:rsid w:val="005D7A81"/>
    <w:rsid w:val="005D7C76"/>
    <w:rsid w:val="005D7D34"/>
    <w:rsid w:val="005E09C8"/>
    <w:rsid w:val="005E1CC3"/>
    <w:rsid w:val="005E36A8"/>
    <w:rsid w:val="005E3F84"/>
    <w:rsid w:val="005E5955"/>
    <w:rsid w:val="005E5DB7"/>
    <w:rsid w:val="005E773E"/>
    <w:rsid w:val="005E77F8"/>
    <w:rsid w:val="005F04D9"/>
    <w:rsid w:val="005F05D9"/>
    <w:rsid w:val="005F1192"/>
    <w:rsid w:val="005F18BD"/>
    <w:rsid w:val="005F1A29"/>
    <w:rsid w:val="005F2196"/>
    <w:rsid w:val="005F21B5"/>
    <w:rsid w:val="005F30E2"/>
    <w:rsid w:val="005F3917"/>
    <w:rsid w:val="005F3BD9"/>
    <w:rsid w:val="005F3FB4"/>
    <w:rsid w:val="005F5F06"/>
    <w:rsid w:val="005F5F22"/>
    <w:rsid w:val="005F6D53"/>
    <w:rsid w:val="005F70E2"/>
    <w:rsid w:val="00600BB5"/>
    <w:rsid w:val="00600D7D"/>
    <w:rsid w:val="00600ECB"/>
    <w:rsid w:val="00601CF1"/>
    <w:rsid w:val="00602D80"/>
    <w:rsid w:val="00605B4F"/>
    <w:rsid w:val="00607937"/>
    <w:rsid w:val="006102CF"/>
    <w:rsid w:val="00610332"/>
    <w:rsid w:val="0061033C"/>
    <w:rsid w:val="0061051E"/>
    <w:rsid w:val="0061080A"/>
    <w:rsid w:val="00610868"/>
    <w:rsid w:val="00611CA5"/>
    <w:rsid w:val="00612051"/>
    <w:rsid w:val="0061250C"/>
    <w:rsid w:val="00612AEA"/>
    <w:rsid w:val="00613981"/>
    <w:rsid w:val="0061426F"/>
    <w:rsid w:val="0061442F"/>
    <w:rsid w:val="00615656"/>
    <w:rsid w:val="00616735"/>
    <w:rsid w:val="006167C2"/>
    <w:rsid w:val="00617B39"/>
    <w:rsid w:val="00620683"/>
    <w:rsid w:val="00620B7C"/>
    <w:rsid w:val="0062208D"/>
    <w:rsid w:val="00622E75"/>
    <w:rsid w:val="00622ED8"/>
    <w:rsid w:val="0062344C"/>
    <w:rsid w:val="00623A25"/>
    <w:rsid w:val="00624170"/>
    <w:rsid w:val="00625A1A"/>
    <w:rsid w:val="006260F4"/>
    <w:rsid w:val="0062649A"/>
    <w:rsid w:val="00626654"/>
    <w:rsid w:val="0063062C"/>
    <w:rsid w:val="00630BA4"/>
    <w:rsid w:val="00631010"/>
    <w:rsid w:val="00631239"/>
    <w:rsid w:val="006317EB"/>
    <w:rsid w:val="00631CD7"/>
    <w:rsid w:val="006328CA"/>
    <w:rsid w:val="006335D3"/>
    <w:rsid w:val="0063393C"/>
    <w:rsid w:val="00635072"/>
    <w:rsid w:val="00635B13"/>
    <w:rsid w:val="0063750C"/>
    <w:rsid w:val="00637F80"/>
    <w:rsid w:val="0064097E"/>
    <w:rsid w:val="00640D37"/>
    <w:rsid w:val="006414B3"/>
    <w:rsid w:val="00641988"/>
    <w:rsid w:val="00641BFF"/>
    <w:rsid w:val="00641F88"/>
    <w:rsid w:val="006431E8"/>
    <w:rsid w:val="00643786"/>
    <w:rsid w:val="00644C1F"/>
    <w:rsid w:val="00644E23"/>
    <w:rsid w:val="00645C38"/>
    <w:rsid w:val="006460C5"/>
    <w:rsid w:val="006463DF"/>
    <w:rsid w:val="00646684"/>
    <w:rsid w:val="0064683E"/>
    <w:rsid w:val="006468C7"/>
    <w:rsid w:val="006477E9"/>
    <w:rsid w:val="00647975"/>
    <w:rsid w:val="00650701"/>
    <w:rsid w:val="00650DE6"/>
    <w:rsid w:val="00651894"/>
    <w:rsid w:val="00651CD3"/>
    <w:rsid w:val="00652D09"/>
    <w:rsid w:val="00653932"/>
    <w:rsid w:val="006548F8"/>
    <w:rsid w:val="00654CBB"/>
    <w:rsid w:val="00655195"/>
    <w:rsid w:val="006557B2"/>
    <w:rsid w:val="00656E37"/>
    <w:rsid w:val="0065744C"/>
    <w:rsid w:val="00657BC5"/>
    <w:rsid w:val="0066037F"/>
    <w:rsid w:val="00660DC6"/>
    <w:rsid w:val="006611DF"/>
    <w:rsid w:val="00663085"/>
    <w:rsid w:val="00663C28"/>
    <w:rsid w:val="00663F40"/>
    <w:rsid w:val="0066429C"/>
    <w:rsid w:val="006645C1"/>
    <w:rsid w:val="0066467D"/>
    <w:rsid w:val="00664C58"/>
    <w:rsid w:val="00665568"/>
    <w:rsid w:val="00665E54"/>
    <w:rsid w:val="0066607E"/>
    <w:rsid w:val="00666150"/>
    <w:rsid w:val="00667B51"/>
    <w:rsid w:val="0067021E"/>
    <w:rsid w:val="0067055C"/>
    <w:rsid w:val="006714E1"/>
    <w:rsid w:val="00671FCD"/>
    <w:rsid w:val="00672629"/>
    <w:rsid w:val="00672688"/>
    <w:rsid w:val="00674163"/>
    <w:rsid w:val="0067590A"/>
    <w:rsid w:val="00675E8B"/>
    <w:rsid w:val="0067620F"/>
    <w:rsid w:val="00676C1D"/>
    <w:rsid w:val="00677157"/>
    <w:rsid w:val="006773AF"/>
    <w:rsid w:val="00677DBA"/>
    <w:rsid w:val="006826D4"/>
    <w:rsid w:val="006828E0"/>
    <w:rsid w:val="00682ED3"/>
    <w:rsid w:val="00683E9F"/>
    <w:rsid w:val="00685F35"/>
    <w:rsid w:val="006862D9"/>
    <w:rsid w:val="006865AD"/>
    <w:rsid w:val="0068701A"/>
    <w:rsid w:val="0068728D"/>
    <w:rsid w:val="00687A87"/>
    <w:rsid w:val="00687E3C"/>
    <w:rsid w:val="00687F09"/>
    <w:rsid w:val="00690BCA"/>
    <w:rsid w:val="006935D7"/>
    <w:rsid w:val="00693626"/>
    <w:rsid w:val="00693C57"/>
    <w:rsid w:val="006945BD"/>
    <w:rsid w:val="006947B1"/>
    <w:rsid w:val="00695011"/>
    <w:rsid w:val="0069631A"/>
    <w:rsid w:val="00696A87"/>
    <w:rsid w:val="006A0289"/>
    <w:rsid w:val="006A0464"/>
    <w:rsid w:val="006A08BE"/>
    <w:rsid w:val="006A09F3"/>
    <w:rsid w:val="006A0EAA"/>
    <w:rsid w:val="006A0EC3"/>
    <w:rsid w:val="006A1D63"/>
    <w:rsid w:val="006A20B7"/>
    <w:rsid w:val="006A298E"/>
    <w:rsid w:val="006A2F8A"/>
    <w:rsid w:val="006A451C"/>
    <w:rsid w:val="006A4EC8"/>
    <w:rsid w:val="006A504B"/>
    <w:rsid w:val="006A604F"/>
    <w:rsid w:val="006A6816"/>
    <w:rsid w:val="006A6C6E"/>
    <w:rsid w:val="006A6D55"/>
    <w:rsid w:val="006A7440"/>
    <w:rsid w:val="006A7707"/>
    <w:rsid w:val="006A785A"/>
    <w:rsid w:val="006A78AE"/>
    <w:rsid w:val="006B0866"/>
    <w:rsid w:val="006B0C66"/>
    <w:rsid w:val="006B2A57"/>
    <w:rsid w:val="006B2DB7"/>
    <w:rsid w:val="006B3B2C"/>
    <w:rsid w:val="006B3CC6"/>
    <w:rsid w:val="006B478D"/>
    <w:rsid w:val="006B48D7"/>
    <w:rsid w:val="006B56EA"/>
    <w:rsid w:val="006B7108"/>
    <w:rsid w:val="006B76F0"/>
    <w:rsid w:val="006C0389"/>
    <w:rsid w:val="006C052F"/>
    <w:rsid w:val="006C10EB"/>
    <w:rsid w:val="006C13FA"/>
    <w:rsid w:val="006C1D27"/>
    <w:rsid w:val="006C2516"/>
    <w:rsid w:val="006C2795"/>
    <w:rsid w:val="006C3BB7"/>
    <w:rsid w:val="006C4010"/>
    <w:rsid w:val="006C58B4"/>
    <w:rsid w:val="006C5ED4"/>
    <w:rsid w:val="006C67FA"/>
    <w:rsid w:val="006C7CCB"/>
    <w:rsid w:val="006D1E72"/>
    <w:rsid w:val="006D1EB9"/>
    <w:rsid w:val="006D220E"/>
    <w:rsid w:val="006D2B86"/>
    <w:rsid w:val="006D2EC4"/>
    <w:rsid w:val="006D40B2"/>
    <w:rsid w:val="006D421F"/>
    <w:rsid w:val="006D4726"/>
    <w:rsid w:val="006D4A28"/>
    <w:rsid w:val="006D50E9"/>
    <w:rsid w:val="006D5420"/>
    <w:rsid w:val="006D5CC1"/>
    <w:rsid w:val="006D6169"/>
    <w:rsid w:val="006D7E3D"/>
    <w:rsid w:val="006E2361"/>
    <w:rsid w:val="006E34CA"/>
    <w:rsid w:val="006E36AE"/>
    <w:rsid w:val="006E4852"/>
    <w:rsid w:val="006E49FF"/>
    <w:rsid w:val="006E4D59"/>
    <w:rsid w:val="006E6388"/>
    <w:rsid w:val="006E6D97"/>
    <w:rsid w:val="006E6EAD"/>
    <w:rsid w:val="006F0BFF"/>
    <w:rsid w:val="006F1856"/>
    <w:rsid w:val="006F3B93"/>
    <w:rsid w:val="006F4665"/>
    <w:rsid w:val="006F4A44"/>
    <w:rsid w:val="006F5573"/>
    <w:rsid w:val="006F55B5"/>
    <w:rsid w:val="006F5ECA"/>
    <w:rsid w:val="006F6821"/>
    <w:rsid w:val="006F6988"/>
    <w:rsid w:val="006F6FCB"/>
    <w:rsid w:val="006F743E"/>
    <w:rsid w:val="006F7692"/>
    <w:rsid w:val="006F7B29"/>
    <w:rsid w:val="007000B4"/>
    <w:rsid w:val="007004D1"/>
    <w:rsid w:val="00701043"/>
    <w:rsid w:val="00701329"/>
    <w:rsid w:val="00701BA7"/>
    <w:rsid w:val="007026A1"/>
    <w:rsid w:val="007045C0"/>
    <w:rsid w:val="00704CB7"/>
    <w:rsid w:val="00705665"/>
    <w:rsid w:val="00705DDB"/>
    <w:rsid w:val="007064D0"/>
    <w:rsid w:val="007065D5"/>
    <w:rsid w:val="0070689A"/>
    <w:rsid w:val="00706BEE"/>
    <w:rsid w:val="00706C4D"/>
    <w:rsid w:val="007100D2"/>
    <w:rsid w:val="00711B43"/>
    <w:rsid w:val="00713562"/>
    <w:rsid w:val="00713DBB"/>
    <w:rsid w:val="00714663"/>
    <w:rsid w:val="0071513C"/>
    <w:rsid w:val="007154D7"/>
    <w:rsid w:val="007157B0"/>
    <w:rsid w:val="00715856"/>
    <w:rsid w:val="0071594A"/>
    <w:rsid w:val="007165F6"/>
    <w:rsid w:val="007175AC"/>
    <w:rsid w:val="00721859"/>
    <w:rsid w:val="00721DB5"/>
    <w:rsid w:val="007221E8"/>
    <w:rsid w:val="007222CC"/>
    <w:rsid w:val="00722E00"/>
    <w:rsid w:val="00722F01"/>
    <w:rsid w:val="00723395"/>
    <w:rsid w:val="00723A3A"/>
    <w:rsid w:val="00723F0E"/>
    <w:rsid w:val="0072412B"/>
    <w:rsid w:val="00724DF1"/>
    <w:rsid w:val="00725E96"/>
    <w:rsid w:val="00726E23"/>
    <w:rsid w:val="00726E38"/>
    <w:rsid w:val="00726F0B"/>
    <w:rsid w:val="007277B5"/>
    <w:rsid w:val="007300E5"/>
    <w:rsid w:val="00730814"/>
    <w:rsid w:val="00732118"/>
    <w:rsid w:val="00732515"/>
    <w:rsid w:val="00732B1D"/>
    <w:rsid w:val="00733498"/>
    <w:rsid w:val="00733556"/>
    <w:rsid w:val="00733C9F"/>
    <w:rsid w:val="007341B8"/>
    <w:rsid w:val="007342F8"/>
    <w:rsid w:val="00734C47"/>
    <w:rsid w:val="00734DE6"/>
    <w:rsid w:val="00734EF7"/>
    <w:rsid w:val="00735449"/>
    <w:rsid w:val="0073599A"/>
    <w:rsid w:val="00735AEB"/>
    <w:rsid w:val="00735E37"/>
    <w:rsid w:val="00736D6C"/>
    <w:rsid w:val="007371D7"/>
    <w:rsid w:val="00737BE5"/>
    <w:rsid w:val="0074055D"/>
    <w:rsid w:val="007412EC"/>
    <w:rsid w:val="00741C39"/>
    <w:rsid w:val="00743052"/>
    <w:rsid w:val="007445AC"/>
    <w:rsid w:val="00744AE9"/>
    <w:rsid w:val="00744FA6"/>
    <w:rsid w:val="007458B0"/>
    <w:rsid w:val="00745CF3"/>
    <w:rsid w:val="00746B98"/>
    <w:rsid w:val="00747A66"/>
    <w:rsid w:val="007501BE"/>
    <w:rsid w:val="00750EA4"/>
    <w:rsid w:val="0075165C"/>
    <w:rsid w:val="00752334"/>
    <w:rsid w:val="00752BF0"/>
    <w:rsid w:val="00752C5D"/>
    <w:rsid w:val="007535F0"/>
    <w:rsid w:val="0075394E"/>
    <w:rsid w:val="00755258"/>
    <w:rsid w:val="007559D9"/>
    <w:rsid w:val="0075772C"/>
    <w:rsid w:val="0075797E"/>
    <w:rsid w:val="00757E0D"/>
    <w:rsid w:val="00760304"/>
    <w:rsid w:val="007608DB"/>
    <w:rsid w:val="00761252"/>
    <w:rsid w:val="00761B68"/>
    <w:rsid w:val="00762C9D"/>
    <w:rsid w:val="007632CA"/>
    <w:rsid w:val="007637BA"/>
    <w:rsid w:val="00764649"/>
    <w:rsid w:val="0076484E"/>
    <w:rsid w:val="00765184"/>
    <w:rsid w:val="00765B78"/>
    <w:rsid w:val="00767849"/>
    <w:rsid w:val="00767AE5"/>
    <w:rsid w:val="0077169E"/>
    <w:rsid w:val="00771F60"/>
    <w:rsid w:val="00773598"/>
    <w:rsid w:val="00773E7D"/>
    <w:rsid w:val="0077417F"/>
    <w:rsid w:val="00774A2C"/>
    <w:rsid w:val="00774CDD"/>
    <w:rsid w:val="007766E5"/>
    <w:rsid w:val="00776DC9"/>
    <w:rsid w:val="007772D1"/>
    <w:rsid w:val="00777924"/>
    <w:rsid w:val="00777FC3"/>
    <w:rsid w:val="00780BD8"/>
    <w:rsid w:val="00781A2D"/>
    <w:rsid w:val="0078208D"/>
    <w:rsid w:val="00782797"/>
    <w:rsid w:val="007827AA"/>
    <w:rsid w:val="007831A5"/>
    <w:rsid w:val="00783A73"/>
    <w:rsid w:val="00783BA2"/>
    <w:rsid w:val="007842B2"/>
    <w:rsid w:val="007847F7"/>
    <w:rsid w:val="00784E1A"/>
    <w:rsid w:val="007852D2"/>
    <w:rsid w:val="00786577"/>
    <w:rsid w:val="00786829"/>
    <w:rsid w:val="007869F5"/>
    <w:rsid w:val="00786A8F"/>
    <w:rsid w:val="00786CEC"/>
    <w:rsid w:val="007877CD"/>
    <w:rsid w:val="00787A69"/>
    <w:rsid w:val="00787ABB"/>
    <w:rsid w:val="00787B1C"/>
    <w:rsid w:val="00787D17"/>
    <w:rsid w:val="00787ED7"/>
    <w:rsid w:val="0079097B"/>
    <w:rsid w:val="00791918"/>
    <w:rsid w:val="007921C8"/>
    <w:rsid w:val="007922C0"/>
    <w:rsid w:val="0079298B"/>
    <w:rsid w:val="00793301"/>
    <w:rsid w:val="00793D88"/>
    <w:rsid w:val="00795301"/>
    <w:rsid w:val="00795BED"/>
    <w:rsid w:val="0079619A"/>
    <w:rsid w:val="0079684A"/>
    <w:rsid w:val="00796E6C"/>
    <w:rsid w:val="007A0273"/>
    <w:rsid w:val="007A2913"/>
    <w:rsid w:val="007A29A0"/>
    <w:rsid w:val="007A338E"/>
    <w:rsid w:val="007A33B8"/>
    <w:rsid w:val="007A355A"/>
    <w:rsid w:val="007A3B3F"/>
    <w:rsid w:val="007A51BD"/>
    <w:rsid w:val="007A52F7"/>
    <w:rsid w:val="007A548A"/>
    <w:rsid w:val="007A65EF"/>
    <w:rsid w:val="007A7104"/>
    <w:rsid w:val="007A72FB"/>
    <w:rsid w:val="007A7B5F"/>
    <w:rsid w:val="007B0444"/>
    <w:rsid w:val="007B149D"/>
    <w:rsid w:val="007B2028"/>
    <w:rsid w:val="007B2446"/>
    <w:rsid w:val="007B2C6C"/>
    <w:rsid w:val="007B36BB"/>
    <w:rsid w:val="007B3F7F"/>
    <w:rsid w:val="007B44F3"/>
    <w:rsid w:val="007B599E"/>
    <w:rsid w:val="007B5A27"/>
    <w:rsid w:val="007B79B3"/>
    <w:rsid w:val="007C1443"/>
    <w:rsid w:val="007C1AE7"/>
    <w:rsid w:val="007C1B10"/>
    <w:rsid w:val="007C2666"/>
    <w:rsid w:val="007C32A5"/>
    <w:rsid w:val="007C34AE"/>
    <w:rsid w:val="007C3949"/>
    <w:rsid w:val="007C507D"/>
    <w:rsid w:val="007C620C"/>
    <w:rsid w:val="007C6AAB"/>
    <w:rsid w:val="007C770A"/>
    <w:rsid w:val="007D00B6"/>
    <w:rsid w:val="007D0C57"/>
    <w:rsid w:val="007D0C89"/>
    <w:rsid w:val="007D1549"/>
    <w:rsid w:val="007D16B2"/>
    <w:rsid w:val="007D1772"/>
    <w:rsid w:val="007D2FA9"/>
    <w:rsid w:val="007D38EB"/>
    <w:rsid w:val="007D391D"/>
    <w:rsid w:val="007D3E7A"/>
    <w:rsid w:val="007D445A"/>
    <w:rsid w:val="007D4579"/>
    <w:rsid w:val="007D4593"/>
    <w:rsid w:val="007D4731"/>
    <w:rsid w:val="007D498D"/>
    <w:rsid w:val="007D50C2"/>
    <w:rsid w:val="007D6801"/>
    <w:rsid w:val="007D6C99"/>
    <w:rsid w:val="007E050A"/>
    <w:rsid w:val="007E07AC"/>
    <w:rsid w:val="007E2CAD"/>
    <w:rsid w:val="007E2E4B"/>
    <w:rsid w:val="007E345B"/>
    <w:rsid w:val="007E38F0"/>
    <w:rsid w:val="007E3A7A"/>
    <w:rsid w:val="007E4A54"/>
    <w:rsid w:val="007E5A3F"/>
    <w:rsid w:val="007E602D"/>
    <w:rsid w:val="007E6E11"/>
    <w:rsid w:val="007E7084"/>
    <w:rsid w:val="007E73E0"/>
    <w:rsid w:val="007E7AFA"/>
    <w:rsid w:val="007E7B98"/>
    <w:rsid w:val="007E7C4B"/>
    <w:rsid w:val="007F0543"/>
    <w:rsid w:val="007F1A14"/>
    <w:rsid w:val="007F270B"/>
    <w:rsid w:val="007F308D"/>
    <w:rsid w:val="007F35BE"/>
    <w:rsid w:val="007F3812"/>
    <w:rsid w:val="007F3C9E"/>
    <w:rsid w:val="007F43CF"/>
    <w:rsid w:val="007F59BE"/>
    <w:rsid w:val="007F60F1"/>
    <w:rsid w:val="007F62D1"/>
    <w:rsid w:val="007F6868"/>
    <w:rsid w:val="007F6B85"/>
    <w:rsid w:val="007F7F1C"/>
    <w:rsid w:val="008009D9"/>
    <w:rsid w:val="00800ABD"/>
    <w:rsid w:val="008010D7"/>
    <w:rsid w:val="00801AAF"/>
    <w:rsid w:val="008038DD"/>
    <w:rsid w:val="00803AD0"/>
    <w:rsid w:val="008043E1"/>
    <w:rsid w:val="0080603C"/>
    <w:rsid w:val="00806AB2"/>
    <w:rsid w:val="00810976"/>
    <w:rsid w:val="00811114"/>
    <w:rsid w:val="0081139A"/>
    <w:rsid w:val="00811867"/>
    <w:rsid w:val="0081225A"/>
    <w:rsid w:val="00812488"/>
    <w:rsid w:val="00812E45"/>
    <w:rsid w:val="00813B71"/>
    <w:rsid w:val="00813C73"/>
    <w:rsid w:val="008144E3"/>
    <w:rsid w:val="00814B8A"/>
    <w:rsid w:val="0081505B"/>
    <w:rsid w:val="008150F6"/>
    <w:rsid w:val="008151B3"/>
    <w:rsid w:val="008156C6"/>
    <w:rsid w:val="0081571D"/>
    <w:rsid w:val="008157F5"/>
    <w:rsid w:val="008164B7"/>
    <w:rsid w:val="008174C0"/>
    <w:rsid w:val="00817D5B"/>
    <w:rsid w:val="00820147"/>
    <w:rsid w:val="0082030D"/>
    <w:rsid w:val="00820681"/>
    <w:rsid w:val="00820D83"/>
    <w:rsid w:val="008223B4"/>
    <w:rsid w:val="00823322"/>
    <w:rsid w:val="008239E1"/>
    <w:rsid w:val="00823C6B"/>
    <w:rsid w:val="0082449D"/>
    <w:rsid w:val="00824F5A"/>
    <w:rsid w:val="008255E4"/>
    <w:rsid w:val="0082574E"/>
    <w:rsid w:val="00826C2C"/>
    <w:rsid w:val="00827575"/>
    <w:rsid w:val="00827746"/>
    <w:rsid w:val="00827A50"/>
    <w:rsid w:val="0083056F"/>
    <w:rsid w:val="00830854"/>
    <w:rsid w:val="00830C86"/>
    <w:rsid w:val="00831536"/>
    <w:rsid w:val="00831B89"/>
    <w:rsid w:val="00831CF7"/>
    <w:rsid w:val="00831E28"/>
    <w:rsid w:val="00832601"/>
    <w:rsid w:val="008328D9"/>
    <w:rsid w:val="0083306A"/>
    <w:rsid w:val="00833977"/>
    <w:rsid w:val="0083407B"/>
    <w:rsid w:val="008354AC"/>
    <w:rsid w:val="00835E9F"/>
    <w:rsid w:val="00836BA7"/>
    <w:rsid w:val="00836D03"/>
    <w:rsid w:val="00837612"/>
    <w:rsid w:val="008377FB"/>
    <w:rsid w:val="00837E78"/>
    <w:rsid w:val="00844073"/>
    <w:rsid w:val="00844F9B"/>
    <w:rsid w:val="008458C4"/>
    <w:rsid w:val="00845CD4"/>
    <w:rsid w:val="0084788E"/>
    <w:rsid w:val="00851C35"/>
    <w:rsid w:val="008522A2"/>
    <w:rsid w:val="00852385"/>
    <w:rsid w:val="008527B5"/>
    <w:rsid w:val="008533B7"/>
    <w:rsid w:val="0085376B"/>
    <w:rsid w:val="00854538"/>
    <w:rsid w:val="00854695"/>
    <w:rsid w:val="0085522E"/>
    <w:rsid w:val="00855F1B"/>
    <w:rsid w:val="00856564"/>
    <w:rsid w:val="0085683C"/>
    <w:rsid w:val="0085769A"/>
    <w:rsid w:val="00861248"/>
    <w:rsid w:val="008622B4"/>
    <w:rsid w:val="0086257A"/>
    <w:rsid w:val="008639EE"/>
    <w:rsid w:val="00864500"/>
    <w:rsid w:val="00864C52"/>
    <w:rsid w:val="0086549C"/>
    <w:rsid w:val="00866850"/>
    <w:rsid w:val="00866D52"/>
    <w:rsid w:val="00867FC3"/>
    <w:rsid w:val="00870138"/>
    <w:rsid w:val="008703D5"/>
    <w:rsid w:val="008707A1"/>
    <w:rsid w:val="0087094D"/>
    <w:rsid w:val="008711F1"/>
    <w:rsid w:val="00871A99"/>
    <w:rsid w:val="00871B50"/>
    <w:rsid w:val="0087296F"/>
    <w:rsid w:val="00872DF2"/>
    <w:rsid w:val="0087436B"/>
    <w:rsid w:val="00876E18"/>
    <w:rsid w:val="00877AAF"/>
    <w:rsid w:val="00877C69"/>
    <w:rsid w:val="0088034F"/>
    <w:rsid w:val="00880704"/>
    <w:rsid w:val="0088086F"/>
    <w:rsid w:val="00880AE3"/>
    <w:rsid w:val="008814EB"/>
    <w:rsid w:val="00881521"/>
    <w:rsid w:val="00881D12"/>
    <w:rsid w:val="0088256D"/>
    <w:rsid w:val="008826EA"/>
    <w:rsid w:val="00882D11"/>
    <w:rsid w:val="008831A4"/>
    <w:rsid w:val="00886264"/>
    <w:rsid w:val="00886AA5"/>
    <w:rsid w:val="0088741D"/>
    <w:rsid w:val="0089049C"/>
    <w:rsid w:val="008909FC"/>
    <w:rsid w:val="00890ECA"/>
    <w:rsid w:val="00891DB6"/>
    <w:rsid w:val="00891EA8"/>
    <w:rsid w:val="008930D3"/>
    <w:rsid w:val="00893D2B"/>
    <w:rsid w:val="00894191"/>
    <w:rsid w:val="0089547E"/>
    <w:rsid w:val="00895C9A"/>
    <w:rsid w:val="008968A3"/>
    <w:rsid w:val="00896989"/>
    <w:rsid w:val="00896F71"/>
    <w:rsid w:val="00897205"/>
    <w:rsid w:val="00897F31"/>
    <w:rsid w:val="008A0C2C"/>
    <w:rsid w:val="008A28B7"/>
    <w:rsid w:val="008A2B47"/>
    <w:rsid w:val="008A3C71"/>
    <w:rsid w:val="008A60CA"/>
    <w:rsid w:val="008A6A74"/>
    <w:rsid w:val="008A750C"/>
    <w:rsid w:val="008B018B"/>
    <w:rsid w:val="008B0621"/>
    <w:rsid w:val="008B0F94"/>
    <w:rsid w:val="008B2042"/>
    <w:rsid w:val="008B28A6"/>
    <w:rsid w:val="008B2FCE"/>
    <w:rsid w:val="008B3212"/>
    <w:rsid w:val="008B33A1"/>
    <w:rsid w:val="008B4415"/>
    <w:rsid w:val="008B49E8"/>
    <w:rsid w:val="008B5826"/>
    <w:rsid w:val="008B6676"/>
    <w:rsid w:val="008B68FA"/>
    <w:rsid w:val="008B6D4B"/>
    <w:rsid w:val="008B7E4B"/>
    <w:rsid w:val="008C0224"/>
    <w:rsid w:val="008C025C"/>
    <w:rsid w:val="008C1182"/>
    <w:rsid w:val="008C1B22"/>
    <w:rsid w:val="008C208B"/>
    <w:rsid w:val="008C2BA4"/>
    <w:rsid w:val="008C2FD3"/>
    <w:rsid w:val="008C3E9A"/>
    <w:rsid w:val="008C4497"/>
    <w:rsid w:val="008C482A"/>
    <w:rsid w:val="008C50C0"/>
    <w:rsid w:val="008C5AF4"/>
    <w:rsid w:val="008C5B09"/>
    <w:rsid w:val="008C5D92"/>
    <w:rsid w:val="008C5EA4"/>
    <w:rsid w:val="008C636B"/>
    <w:rsid w:val="008C6602"/>
    <w:rsid w:val="008C71F5"/>
    <w:rsid w:val="008C7B9F"/>
    <w:rsid w:val="008C7C32"/>
    <w:rsid w:val="008C7E3A"/>
    <w:rsid w:val="008C7F25"/>
    <w:rsid w:val="008D11EA"/>
    <w:rsid w:val="008D123B"/>
    <w:rsid w:val="008D18CC"/>
    <w:rsid w:val="008D235E"/>
    <w:rsid w:val="008D4564"/>
    <w:rsid w:val="008D4C39"/>
    <w:rsid w:val="008D6677"/>
    <w:rsid w:val="008D6A26"/>
    <w:rsid w:val="008D706F"/>
    <w:rsid w:val="008E0A56"/>
    <w:rsid w:val="008E0C48"/>
    <w:rsid w:val="008E0F4C"/>
    <w:rsid w:val="008E169B"/>
    <w:rsid w:val="008E237F"/>
    <w:rsid w:val="008E33CF"/>
    <w:rsid w:val="008E3D48"/>
    <w:rsid w:val="008E472C"/>
    <w:rsid w:val="008E4B40"/>
    <w:rsid w:val="008E5137"/>
    <w:rsid w:val="008E5164"/>
    <w:rsid w:val="008E54EF"/>
    <w:rsid w:val="008E5735"/>
    <w:rsid w:val="008E578E"/>
    <w:rsid w:val="008E70AC"/>
    <w:rsid w:val="008E7BBC"/>
    <w:rsid w:val="008F019C"/>
    <w:rsid w:val="008F0D74"/>
    <w:rsid w:val="008F1306"/>
    <w:rsid w:val="008F2EDB"/>
    <w:rsid w:val="008F3511"/>
    <w:rsid w:val="008F556C"/>
    <w:rsid w:val="008F57CF"/>
    <w:rsid w:val="008F5C7C"/>
    <w:rsid w:val="008F5D1B"/>
    <w:rsid w:val="008F5F4E"/>
    <w:rsid w:val="008F7F17"/>
    <w:rsid w:val="00900118"/>
    <w:rsid w:val="009012A3"/>
    <w:rsid w:val="00903AC4"/>
    <w:rsid w:val="0090448A"/>
    <w:rsid w:val="00904B05"/>
    <w:rsid w:val="00907584"/>
    <w:rsid w:val="00907A9B"/>
    <w:rsid w:val="00910F1A"/>
    <w:rsid w:val="00912B3B"/>
    <w:rsid w:val="009131EC"/>
    <w:rsid w:val="00913917"/>
    <w:rsid w:val="0091477A"/>
    <w:rsid w:val="00914B6A"/>
    <w:rsid w:val="00914CB6"/>
    <w:rsid w:val="00914E01"/>
    <w:rsid w:val="009155EA"/>
    <w:rsid w:val="00917045"/>
    <w:rsid w:val="0091777F"/>
    <w:rsid w:val="009200BD"/>
    <w:rsid w:val="00920C46"/>
    <w:rsid w:val="00920F03"/>
    <w:rsid w:val="009212BA"/>
    <w:rsid w:val="009216E9"/>
    <w:rsid w:val="0092185A"/>
    <w:rsid w:val="00923113"/>
    <w:rsid w:val="00923557"/>
    <w:rsid w:val="00923B4F"/>
    <w:rsid w:val="0092484F"/>
    <w:rsid w:val="0092569B"/>
    <w:rsid w:val="00925E57"/>
    <w:rsid w:val="0092651B"/>
    <w:rsid w:val="00926BF9"/>
    <w:rsid w:val="00926FFE"/>
    <w:rsid w:val="00927CDC"/>
    <w:rsid w:val="0093006D"/>
    <w:rsid w:val="0093032D"/>
    <w:rsid w:val="00930532"/>
    <w:rsid w:val="009307D5"/>
    <w:rsid w:val="00931739"/>
    <w:rsid w:val="009318BB"/>
    <w:rsid w:val="00931AB6"/>
    <w:rsid w:val="009329B1"/>
    <w:rsid w:val="00932CB7"/>
    <w:rsid w:val="00932ED3"/>
    <w:rsid w:val="00934E58"/>
    <w:rsid w:val="009350D6"/>
    <w:rsid w:val="0093555E"/>
    <w:rsid w:val="00936602"/>
    <w:rsid w:val="009408C6"/>
    <w:rsid w:val="009413DE"/>
    <w:rsid w:val="00942151"/>
    <w:rsid w:val="009423F6"/>
    <w:rsid w:val="009441A3"/>
    <w:rsid w:val="00944677"/>
    <w:rsid w:val="009446F9"/>
    <w:rsid w:val="00944A76"/>
    <w:rsid w:val="00944BE7"/>
    <w:rsid w:val="009458A1"/>
    <w:rsid w:val="00945EA4"/>
    <w:rsid w:val="00947E69"/>
    <w:rsid w:val="009501EE"/>
    <w:rsid w:val="00950C30"/>
    <w:rsid w:val="009511EC"/>
    <w:rsid w:val="009525CA"/>
    <w:rsid w:val="00952D3B"/>
    <w:rsid w:val="00953762"/>
    <w:rsid w:val="00953B3A"/>
    <w:rsid w:val="009541D3"/>
    <w:rsid w:val="00954ECC"/>
    <w:rsid w:val="009554AC"/>
    <w:rsid w:val="0095566A"/>
    <w:rsid w:val="0095654D"/>
    <w:rsid w:val="009570D7"/>
    <w:rsid w:val="00957C0C"/>
    <w:rsid w:val="00961115"/>
    <w:rsid w:val="00961F93"/>
    <w:rsid w:val="009623B2"/>
    <w:rsid w:val="00962A2F"/>
    <w:rsid w:val="00962AA2"/>
    <w:rsid w:val="0096343F"/>
    <w:rsid w:val="009640B7"/>
    <w:rsid w:val="0096420A"/>
    <w:rsid w:val="00964635"/>
    <w:rsid w:val="00964BDA"/>
    <w:rsid w:val="00965CC7"/>
    <w:rsid w:val="00966474"/>
    <w:rsid w:val="00966D19"/>
    <w:rsid w:val="00967A56"/>
    <w:rsid w:val="0097246F"/>
    <w:rsid w:val="00972AF9"/>
    <w:rsid w:val="009731B8"/>
    <w:rsid w:val="00973B70"/>
    <w:rsid w:val="00973C28"/>
    <w:rsid w:val="00974B55"/>
    <w:rsid w:val="0097529B"/>
    <w:rsid w:val="009754AB"/>
    <w:rsid w:val="00975DE1"/>
    <w:rsid w:val="0097607C"/>
    <w:rsid w:val="009763CA"/>
    <w:rsid w:val="00976CE8"/>
    <w:rsid w:val="00977520"/>
    <w:rsid w:val="00977D34"/>
    <w:rsid w:val="00977D70"/>
    <w:rsid w:val="00977FD4"/>
    <w:rsid w:val="00980763"/>
    <w:rsid w:val="00980964"/>
    <w:rsid w:val="00981388"/>
    <w:rsid w:val="009827D0"/>
    <w:rsid w:val="00982BA9"/>
    <w:rsid w:val="00983818"/>
    <w:rsid w:val="00983D37"/>
    <w:rsid w:val="0098405F"/>
    <w:rsid w:val="0098592E"/>
    <w:rsid w:val="00985DBE"/>
    <w:rsid w:val="00986984"/>
    <w:rsid w:val="009903F2"/>
    <w:rsid w:val="00991A35"/>
    <w:rsid w:val="00993767"/>
    <w:rsid w:val="009938D2"/>
    <w:rsid w:val="009959AB"/>
    <w:rsid w:val="00995AEA"/>
    <w:rsid w:val="00995EDD"/>
    <w:rsid w:val="009965FB"/>
    <w:rsid w:val="009971C2"/>
    <w:rsid w:val="00997422"/>
    <w:rsid w:val="00997835"/>
    <w:rsid w:val="00997FF6"/>
    <w:rsid w:val="009A11A9"/>
    <w:rsid w:val="009A2A33"/>
    <w:rsid w:val="009A2FF8"/>
    <w:rsid w:val="009A50E3"/>
    <w:rsid w:val="009A515E"/>
    <w:rsid w:val="009A5546"/>
    <w:rsid w:val="009A5F0A"/>
    <w:rsid w:val="009A715C"/>
    <w:rsid w:val="009A73DB"/>
    <w:rsid w:val="009A7459"/>
    <w:rsid w:val="009A7490"/>
    <w:rsid w:val="009A78AB"/>
    <w:rsid w:val="009A7B4A"/>
    <w:rsid w:val="009A7EC1"/>
    <w:rsid w:val="009B0D48"/>
    <w:rsid w:val="009B138C"/>
    <w:rsid w:val="009B1619"/>
    <w:rsid w:val="009B1C4D"/>
    <w:rsid w:val="009B221F"/>
    <w:rsid w:val="009B2439"/>
    <w:rsid w:val="009B2607"/>
    <w:rsid w:val="009B2C19"/>
    <w:rsid w:val="009B347B"/>
    <w:rsid w:val="009B492D"/>
    <w:rsid w:val="009B5AEC"/>
    <w:rsid w:val="009B62B9"/>
    <w:rsid w:val="009B64FC"/>
    <w:rsid w:val="009B6CF1"/>
    <w:rsid w:val="009B6E20"/>
    <w:rsid w:val="009B7414"/>
    <w:rsid w:val="009B7E95"/>
    <w:rsid w:val="009C08A2"/>
    <w:rsid w:val="009C14CD"/>
    <w:rsid w:val="009C24DF"/>
    <w:rsid w:val="009C31B9"/>
    <w:rsid w:val="009C33F7"/>
    <w:rsid w:val="009C378A"/>
    <w:rsid w:val="009C469E"/>
    <w:rsid w:val="009C51DE"/>
    <w:rsid w:val="009C5B56"/>
    <w:rsid w:val="009C72F7"/>
    <w:rsid w:val="009C74B2"/>
    <w:rsid w:val="009C76B2"/>
    <w:rsid w:val="009D09E9"/>
    <w:rsid w:val="009D20FB"/>
    <w:rsid w:val="009D3615"/>
    <w:rsid w:val="009D44D0"/>
    <w:rsid w:val="009D56CA"/>
    <w:rsid w:val="009D5E91"/>
    <w:rsid w:val="009D63EB"/>
    <w:rsid w:val="009D6EE4"/>
    <w:rsid w:val="009D6F93"/>
    <w:rsid w:val="009D7B96"/>
    <w:rsid w:val="009E0774"/>
    <w:rsid w:val="009E158B"/>
    <w:rsid w:val="009E1607"/>
    <w:rsid w:val="009E1E86"/>
    <w:rsid w:val="009E218D"/>
    <w:rsid w:val="009E2556"/>
    <w:rsid w:val="009E36CD"/>
    <w:rsid w:val="009E58C1"/>
    <w:rsid w:val="009E5956"/>
    <w:rsid w:val="009E6305"/>
    <w:rsid w:val="009E6D1F"/>
    <w:rsid w:val="009E6E9C"/>
    <w:rsid w:val="009E6F3A"/>
    <w:rsid w:val="009E7942"/>
    <w:rsid w:val="009E7B4A"/>
    <w:rsid w:val="009E7BEA"/>
    <w:rsid w:val="009E7FE5"/>
    <w:rsid w:val="009F0124"/>
    <w:rsid w:val="009F0547"/>
    <w:rsid w:val="009F07CB"/>
    <w:rsid w:val="009F0997"/>
    <w:rsid w:val="009F0D45"/>
    <w:rsid w:val="009F10E8"/>
    <w:rsid w:val="009F1C9B"/>
    <w:rsid w:val="009F22B1"/>
    <w:rsid w:val="009F24BC"/>
    <w:rsid w:val="009F2558"/>
    <w:rsid w:val="009F2BC9"/>
    <w:rsid w:val="009F35DF"/>
    <w:rsid w:val="009F40A1"/>
    <w:rsid w:val="009F4694"/>
    <w:rsid w:val="009F4A43"/>
    <w:rsid w:val="009F5A90"/>
    <w:rsid w:val="009F6227"/>
    <w:rsid w:val="009F7DFC"/>
    <w:rsid w:val="009F7E1B"/>
    <w:rsid w:val="00A032DD"/>
    <w:rsid w:val="00A033E6"/>
    <w:rsid w:val="00A035AC"/>
    <w:rsid w:val="00A03ED6"/>
    <w:rsid w:val="00A0442C"/>
    <w:rsid w:val="00A04A7A"/>
    <w:rsid w:val="00A0501B"/>
    <w:rsid w:val="00A051A9"/>
    <w:rsid w:val="00A05C58"/>
    <w:rsid w:val="00A0625A"/>
    <w:rsid w:val="00A06A35"/>
    <w:rsid w:val="00A07809"/>
    <w:rsid w:val="00A07CAD"/>
    <w:rsid w:val="00A10B46"/>
    <w:rsid w:val="00A10C6E"/>
    <w:rsid w:val="00A1114C"/>
    <w:rsid w:val="00A113BA"/>
    <w:rsid w:val="00A12330"/>
    <w:rsid w:val="00A12FA0"/>
    <w:rsid w:val="00A14B38"/>
    <w:rsid w:val="00A15025"/>
    <w:rsid w:val="00A151CB"/>
    <w:rsid w:val="00A15602"/>
    <w:rsid w:val="00A176C1"/>
    <w:rsid w:val="00A20653"/>
    <w:rsid w:val="00A20A2F"/>
    <w:rsid w:val="00A2192F"/>
    <w:rsid w:val="00A21ACE"/>
    <w:rsid w:val="00A2228D"/>
    <w:rsid w:val="00A22CA4"/>
    <w:rsid w:val="00A22F21"/>
    <w:rsid w:val="00A23ACE"/>
    <w:rsid w:val="00A23E77"/>
    <w:rsid w:val="00A2404C"/>
    <w:rsid w:val="00A24291"/>
    <w:rsid w:val="00A246D5"/>
    <w:rsid w:val="00A25EA4"/>
    <w:rsid w:val="00A26828"/>
    <w:rsid w:val="00A26AE2"/>
    <w:rsid w:val="00A26F4E"/>
    <w:rsid w:val="00A30AAE"/>
    <w:rsid w:val="00A30FEE"/>
    <w:rsid w:val="00A31E2B"/>
    <w:rsid w:val="00A323FA"/>
    <w:rsid w:val="00A332EF"/>
    <w:rsid w:val="00A338D5"/>
    <w:rsid w:val="00A33C2D"/>
    <w:rsid w:val="00A34433"/>
    <w:rsid w:val="00A34627"/>
    <w:rsid w:val="00A3477D"/>
    <w:rsid w:val="00A35A88"/>
    <w:rsid w:val="00A3622F"/>
    <w:rsid w:val="00A3625B"/>
    <w:rsid w:val="00A36FA2"/>
    <w:rsid w:val="00A37556"/>
    <w:rsid w:val="00A410DD"/>
    <w:rsid w:val="00A42835"/>
    <w:rsid w:val="00A42B4A"/>
    <w:rsid w:val="00A43688"/>
    <w:rsid w:val="00A437BA"/>
    <w:rsid w:val="00A447EB"/>
    <w:rsid w:val="00A44A51"/>
    <w:rsid w:val="00A45021"/>
    <w:rsid w:val="00A45A17"/>
    <w:rsid w:val="00A45ACC"/>
    <w:rsid w:val="00A469C5"/>
    <w:rsid w:val="00A47703"/>
    <w:rsid w:val="00A47A6B"/>
    <w:rsid w:val="00A47F30"/>
    <w:rsid w:val="00A47FCC"/>
    <w:rsid w:val="00A510D3"/>
    <w:rsid w:val="00A51504"/>
    <w:rsid w:val="00A5263D"/>
    <w:rsid w:val="00A52FE5"/>
    <w:rsid w:val="00A53F5C"/>
    <w:rsid w:val="00A542B6"/>
    <w:rsid w:val="00A5473C"/>
    <w:rsid w:val="00A54998"/>
    <w:rsid w:val="00A54B1A"/>
    <w:rsid w:val="00A54C36"/>
    <w:rsid w:val="00A5525C"/>
    <w:rsid w:val="00A55ED0"/>
    <w:rsid w:val="00A57D58"/>
    <w:rsid w:val="00A60243"/>
    <w:rsid w:val="00A602FC"/>
    <w:rsid w:val="00A60E62"/>
    <w:rsid w:val="00A61238"/>
    <w:rsid w:val="00A6124F"/>
    <w:rsid w:val="00A61671"/>
    <w:rsid w:val="00A61B74"/>
    <w:rsid w:val="00A620CE"/>
    <w:rsid w:val="00A64086"/>
    <w:rsid w:val="00A6567A"/>
    <w:rsid w:val="00A65813"/>
    <w:rsid w:val="00A67EB2"/>
    <w:rsid w:val="00A70AC2"/>
    <w:rsid w:val="00A71AF4"/>
    <w:rsid w:val="00A71FFF"/>
    <w:rsid w:val="00A72108"/>
    <w:rsid w:val="00A72252"/>
    <w:rsid w:val="00A726B1"/>
    <w:rsid w:val="00A73A05"/>
    <w:rsid w:val="00A7457B"/>
    <w:rsid w:val="00A747F1"/>
    <w:rsid w:val="00A74C5B"/>
    <w:rsid w:val="00A760B1"/>
    <w:rsid w:val="00A76A8C"/>
    <w:rsid w:val="00A800CD"/>
    <w:rsid w:val="00A8010B"/>
    <w:rsid w:val="00A80560"/>
    <w:rsid w:val="00A80D84"/>
    <w:rsid w:val="00A80F03"/>
    <w:rsid w:val="00A81D78"/>
    <w:rsid w:val="00A81EBC"/>
    <w:rsid w:val="00A82043"/>
    <w:rsid w:val="00A83233"/>
    <w:rsid w:val="00A835F2"/>
    <w:rsid w:val="00A8377A"/>
    <w:rsid w:val="00A83E16"/>
    <w:rsid w:val="00A83F6A"/>
    <w:rsid w:val="00A843DC"/>
    <w:rsid w:val="00A8475A"/>
    <w:rsid w:val="00A85925"/>
    <w:rsid w:val="00A85CD7"/>
    <w:rsid w:val="00A85E06"/>
    <w:rsid w:val="00A86449"/>
    <w:rsid w:val="00A864C7"/>
    <w:rsid w:val="00A9123C"/>
    <w:rsid w:val="00A920AB"/>
    <w:rsid w:val="00A92377"/>
    <w:rsid w:val="00A927CA"/>
    <w:rsid w:val="00A92EA5"/>
    <w:rsid w:val="00A93D7D"/>
    <w:rsid w:val="00A940AB"/>
    <w:rsid w:val="00A94D03"/>
    <w:rsid w:val="00A950E5"/>
    <w:rsid w:val="00A95889"/>
    <w:rsid w:val="00A96483"/>
    <w:rsid w:val="00A96944"/>
    <w:rsid w:val="00A96E96"/>
    <w:rsid w:val="00A97486"/>
    <w:rsid w:val="00A9767F"/>
    <w:rsid w:val="00A97958"/>
    <w:rsid w:val="00A97EBA"/>
    <w:rsid w:val="00AA05BA"/>
    <w:rsid w:val="00AA17F4"/>
    <w:rsid w:val="00AA1CD4"/>
    <w:rsid w:val="00AA2B4B"/>
    <w:rsid w:val="00AA2C0B"/>
    <w:rsid w:val="00AA2EDC"/>
    <w:rsid w:val="00AA3371"/>
    <w:rsid w:val="00AA46DA"/>
    <w:rsid w:val="00AA4C00"/>
    <w:rsid w:val="00AA5A0F"/>
    <w:rsid w:val="00AA5AC6"/>
    <w:rsid w:val="00AA6115"/>
    <w:rsid w:val="00AA6537"/>
    <w:rsid w:val="00AA6A6E"/>
    <w:rsid w:val="00AA6E80"/>
    <w:rsid w:val="00AA734C"/>
    <w:rsid w:val="00AB0150"/>
    <w:rsid w:val="00AB0618"/>
    <w:rsid w:val="00AB0D5D"/>
    <w:rsid w:val="00AB18FE"/>
    <w:rsid w:val="00AB29FC"/>
    <w:rsid w:val="00AB2B80"/>
    <w:rsid w:val="00AB2CB3"/>
    <w:rsid w:val="00AB302D"/>
    <w:rsid w:val="00AB47FB"/>
    <w:rsid w:val="00AB4C51"/>
    <w:rsid w:val="00AB5115"/>
    <w:rsid w:val="00AB5127"/>
    <w:rsid w:val="00AB545C"/>
    <w:rsid w:val="00AB630C"/>
    <w:rsid w:val="00AB632B"/>
    <w:rsid w:val="00AB68FE"/>
    <w:rsid w:val="00AB6E04"/>
    <w:rsid w:val="00AB74E1"/>
    <w:rsid w:val="00AC00A4"/>
    <w:rsid w:val="00AC0A0B"/>
    <w:rsid w:val="00AC0B70"/>
    <w:rsid w:val="00AC1D61"/>
    <w:rsid w:val="00AC1FAD"/>
    <w:rsid w:val="00AC4286"/>
    <w:rsid w:val="00AC468E"/>
    <w:rsid w:val="00AC4C81"/>
    <w:rsid w:val="00AC5659"/>
    <w:rsid w:val="00AC6C26"/>
    <w:rsid w:val="00AD1449"/>
    <w:rsid w:val="00AD2618"/>
    <w:rsid w:val="00AD2D6A"/>
    <w:rsid w:val="00AD2E20"/>
    <w:rsid w:val="00AD303E"/>
    <w:rsid w:val="00AD48DE"/>
    <w:rsid w:val="00AD4A38"/>
    <w:rsid w:val="00AD5BCD"/>
    <w:rsid w:val="00AD66F6"/>
    <w:rsid w:val="00AD761B"/>
    <w:rsid w:val="00AE1594"/>
    <w:rsid w:val="00AE1FC4"/>
    <w:rsid w:val="00AE2D62"/>
    <w:rsid w:val="00AE3003"/>
    <w:rsid w:val="00AE3034"/>
    <w:rsid w:val="00AE36AC"/>
    <w:rsid w:val="00AE46FF"/>
    <w:rsid w:val="00AE4750"/>
    <w:rsid w:val="00AE61F1"/>
    <w:rsid w:val="00AE62D1"/>
    <w:rsid w:val="00AE6DF9"/>
    <w:rsid w:val="00AE730A"/>
    <w:rsid w:val="00AF0B1F"/>
    <w:rsid w:val="00AF0DC0"/>
    <w:rsid w:val="00AF2B73"/>
    <w:rsid w:val="00AF414B"/>
    <w:rsid w:val="00AF4674"/>
    <w:rsid w:val="00AF4835"/>
    <w:rsid w:val="00AF51A7"/>
    <w:rsid w:val="00AF5322"/>
    <w:rsid w:val="00AF5376"/>
    <w:rsid w:val="00AF5E85"/>
    <w:rsid w:val="00AF6320"/>
    <w:rsid w:val="00AF7A59"/>
    <w:rsid w:val="00AF7AE4"/>
    <w:rsid w:val="00B00689"/>
    <w:rsid w:val="00B00E05"/>
    <w:rsid w:val="00B014DB"/>
    <w:rsid w:val="00B028EA"/>
    <w:rsid w:val="00B0362D"/>
    <w:rsid w:val="00B03CCE"/>
    <w:rsid w:val="00B04C90"/>
    <w:rsid w:val="00B04EA9"/>
    <w:rsid w:val="00B05364"/>
    <w:rsid w:val="00B05678"/>
    <w:rsid w:val="00B0577D"/>
    <w:rsid w:val="00B0594B"/>
    <w:rsid w:val="00B06952"/>
    <w:rsid w:val="00B06AC7"/>
    <w:rsid w:val="00B07805"/>
    <w:rsid w:val="00B07C7D"/>
    <w:rsid w:val="00B07F91"/>
    <w:rsid w:val="00B114E9"/>
    <w:rsid w:val="00B115FF"/>
    <w:rsid w:val="00B11D3B"/>
    <w:rsid w:val="00B12E16"/>
    <w:rsid w:val="00B145EC"/>
    <w:rsid w:val="00B146BC"/>
    <w:rsid w:val="00B14702"/>
    <w:rsid w:val="00B147A9"/>
    <w:rsid w:val="00B15577"/>
    <w:rsid w:val="00B16443"/>
    <w:rsid w:val="00B174F8"/>
    <w:rsid w:val="00B179A4"/>
    <w:rsid w:val="00B179CA"/>
    <w:rsid w:val="00B17B56"/>
    <w:rsid w:val="00B2098D"/>
    <w:rsid w:val="00B20AAA"/>
    <w:rsid w:val="00B20FBD"/>
    <w:rsid w:val="00B2256C"/>
    <w:rsid w:val="00B2287D"/>
    <w:rsid w:val="00B22C02"/>
    <w:rsid w:val="00B22C48"/>
    <w:rsid w:val="00B2441B"/>
    <w:rsid w:val="00B25300"/>
    <w:rsid w:val="00B255FC"/>
    <w:rsid w:val="00B25FCE"/>
    <w:rsid w:val="00B30228"/>
    <w:rsid w:val="00B30C67"/>
    <w:rsid w:val="00B30EC0"/>
    <w:rsid w:val="00B3256C"/>
    <w:rsid w:val="00B332C2"/>
    <w:rsid w:val="00B3358E"/>
    <w:rsid w:val="00B33F1B"/>
    <w:rsid w:val="00B34684"/>
    <w:rsid w:val="00B34FC3"/>
    <w:rsid w:val="00B40725"/>
    <w:rsid w:val="00B4125E"/>
    <w:rsid w:val="00B41A5C"/>
    <w:rsid w:val="00B41D95"/>
    <w:rsid w:val="00B41F82"/>
    <w:rsid w:val="00B4400B"/>
    <w:rsid w:val="00B44D53"/>
    <w:rsid w:val="00B454E8"/>
    <w:rsid w:val="00B455A3"/>
    <w:rsid w:val="00B45D61"/>
    <w:rsid w:val="00B463D3"/>
    <w:rsid w:val="00B46493"/>
    <w:rsid w:val="00B467B4"/>
    <w:rsid w:val="00B46870"/>
    <w:rsid w:val="00B46DC4"/>
    <w:rsid w:val="00B47AE4"/>
    <w:rsid w:val="00B47C1F"/>
    <w:rsid w:val="00B50AE4"/>
    <w:rsid w:val="00B51355"/>
    <w:rsid w:val="00B51414"/>
    <w:rsid w:val="00B52B5B"/>
    <w:rsid w:val="00B5311C"/>
    <w:rsid w:val="00B532F4"/>
    <w:rsid w:val="00B53432"/>
    <w:rsid w:val="00B55452"/>
    <w:rsid w:val="00B55DAF"/>
    <w:rsid w:val="00B564A4"/>
    <w:rsid w:val="00B565F9"/>
    <w:rsid w:val="00B56962"/>
    <w:rsid w:val="00B5697C"/>
    <w:rsid w:val="00B56C27"/>
    <w:rsid w:val="00B571CE"/>
    <w:rsid w:val="00B57607"/>
    <w:rsid w:val="00B6004A"/>
    <w:rsid w:val="00B600C6"/>
    <w:rsid w:val="00B60761"/>
    <w:rsid w:val="00B60CA1"/>
    <w:rsid w:val="00B61137"/>
    <w:rsid w:val="00B614E6"/>
    <w:rsid w:val="00B61E53"/>
    <w:rsid w:val="00B62CAB"/>
    <w:rsid w:val="00B637F3"/>
    <w:rsid w:val="00B63B87"/>
    <w:rsid w:val="00B63D6E"/>
    <w:rsid w:val="00B64005"/>
    <w:rsid w:val="00B6527C"/>
    <w:rsid w:val="00B66433"/>
    <w:rsid w:val="00B66AEA"/>
    <w:rsid w:val="00B67487"/>
    <w:rsid w:val="00B6766B"/>
    <w:rsid w:val="00B67757"/>
    <w:rsid w:val="00B67A17"/>
    <w:rsid w:val="00B7105D"/>
    <w:rsid w:val="00B713B8"/>
    <w:rsid w:val="00B7182D"/>
    <w:rsid w:val="00B71BE9"/>
    <w:rsid w:val="00B75EA3"/>
    <w:rsid w:val="00B761E4"/>
    <w:rsid w:val="00B76EA9"/>
    <w:rsid w:val="00B77D1D"/>
    <w:rsid w:val="00B8153D"/>
    <w:rsid w:val="00B8215A"/>
    <w:rsid w:val="00B8289F"/>
    <w:rsid w:val="00B82D46"/>
    <w:rsid w:val="00B838A6"/>
    <w:rsid w:val="00B84166"/>
    <w:rsid w:val="00B85095"/>
    <w:rsid w:val="00B851A5"/>
    <w:rsid w:val="00B87796"/>
    <w:rsid w:val="00B90C08"/>
    <w:rsid w:val="00B91453"/>
    <w:rsid w:val="00B9163B"/>
    <w:rsid w:val="00B91B04"/>
    <w:rsid w:val="00B91E68"/>
    <w:rsid w:val="00B9233D"/>
    <w:rsid w:val="00B93041"/>
    <w:rsid w:val="00B951B8"/>
    <w:rsid w:val="00B953B8"/>
    <w:rsid w:val="00B9695F"/>
    <w:rsid w:val="00B97410"/>
    <w:rsid w:val="00B97840"/>
    <w:rsid w:val="00B97BEA"/>
    <w:rsid w:val="00B97C8A"/>
    <w:rsid w:val="00B97EDC"/>
    <w:rsid w:val="00BA00BB"/>
    <w:rsid w:val="00BA031B"/>
    <w:rsid w:val="00BA08F6"/>
    <w:rsid w:val="00BA11A7"/>
    <w:rsid w:val="00BA129B"/>
    <w:rsid w:val="00BA19A2"/>
    <w:rsid w:val="00BA1C02"/>
    <w:rsid w:val="00BA1F5C"/>
    <w:rsid w:val="00BA21F7"/>
    <w:rsid w:val="00BA24D0"/>
    <w:rsid w:val="00BA264C"/>
    <w:rsid w:val="00BA2862"/>
    <w:rsid w:val="00BA2DAB"/>
    <w:rsid w:val="00BA4C5D"/>
    <w:rsid w:val="00BA5005"/>
    <w:rsid w:val="00BA56AB"/>
    <w:rsid w:val="00BA5C10"/>
    <w:rsid w:val="00BA6594"/>
    <w:rsid w:val="00BA6B24"/>
    <w:rsid w:val="00BA6F6D"/>
    <w:rsid w:val="00BA73FA"/>
    <w:rsid w:val="00BA79BA"/>
    <w:rsid w:val="00BA7F2F"/>
    <w:rsid w:val="00BB0ABA"/>
    <w:rsid w:val="00BB17E5"/>
    <w:rsid w:val="00BB244F"/>
    <w:rsid w:val="00BB302B"/>
    <w:rsid w:val="00BB3784"/>
    <w:rsid w:val="00BB3ECF"/>
    <w:rsid w:val="00BB3FF1"/>
    <w:rsid w:val="00BB4036"/>
    <w:rsid w:val="00BB42A3"/>
    <w:rsid w:val="00BB4BE5"/>
    <w:rsid w:val="00BB546E"/>
    <w:rsid w:val="00BB5687"/>
    <w:rsid w:val="00BB6080"/>
    <w:rsid w:val="00BB60AC"/>
    <w:rsid w:val="00BB62BB"/>
    <w:rsid w:val="00BC019D"/>
    <w:rsid w:val="00BC0ABA"/>
    <w:rsid w:val="00BC136F"/>
    <w:rsid w:val="00BC2743"/>
    <w:rsid w:val="00BC285B"/>
    <w:rsid w:val="00BC2A1B"/>
    <w:rsid w:val="00BC2EDD"/>
    <w:rsid w:val="00BC3B88"/>
    <w:rsid w:val="00BC4043"/>
    <w:rsid w:val="00BC52C1"/>
    <w:rsid w:val="00BC5D53"/>
    <w:rsid w:val="00BC60F1"/>
    <w:rsid w:val="00BC6863"/>
    <w:rsid w:val="00BC688D"/>
    <w:rsid w:val="00BD1277"/>
    <w:rsid w:val="00BD199C"/>
    <w:rsid w:val="00BD1F38"/>
    <w:rsid w:val="00BD24BB"/>
    <w:rsid w:val="00BD291F"/>
    <w:rsid w:val="00BD5145"/>
    <w:rsid w:val="00BD5C46"/>
    <w:rsid w:val="00BD6344"/>
    <w:rsid w:val="00BD6B9F"/>
    <w:rsid w:val="00BD74B4"/>
    <w:rsid w:val="00BD795E"/>
    <w:rsid w:val="00BE0F38"/>
    <w:rsid w:val="00BE14C8"/>
    <w:rsid w:val="00BE16CE"/>
    <w:rsid w:val="00BE1C17"/>
    <w:rsid w:val="00BE1E0B"/>
    <w:rsid w:val="00BE1F09"/>
    <w:rsid w:val="00BE216B"/>
    <w:rsid w:val="00BE2402"/>
    <w:rsid w:val="00BE28A9"/>
    <w:rsid w:val="00BE2E7E"/>
    <w:rsid w:val="00BE3048"/>
    <w:rsid w:val="00BE34E6"/>
    <w:rsid w:val="00BE3C61"/>
    <w:rsid w:val="00BE471A"/>
    <w:rsid w:val="00BE594F"/>
    <w:rsid w:val="00BE6F4B"/>
    <w:rsid w:val="00BE7292"/>
    <w:rsid w:val="00BF04B9"/>
    <w:rsid w:val="00BF09F6"/>
    <w:rsid w:val="00BF14FD"/>
    <w:rsid w:val="00BF30FB"/>
    <w:rsid w:val="00BF3596"/>
    <w:rsid w:val="00BF379F"/>
    <w:rsid w:val="00BF40E5"/>
    <w:rsid w:val="00BF48F5"/>
    <w:rsid w:val="00BF4CA0"/>
    <w:rsid w:val="00BF4E19"/>
    <w:rsid w:val="00BF5806"/>
    <w:rsid w:val="00BF6087"/>
    <w:rsid w:val="00BF6145"/>
    <w:rsid w:val="00BF6917"/>
    <w:rsid w:val="00BF6A28"/>
    <w:rsid w:val="00BF6BF5"/>
    <w:rsid w:val="00BF6F72"/>
    <w:rsid w:val="00C0031B"/>
    <w:rsid w:val="00C008E4"/>
    <w:rsid w:val="00C00E2A"/>
    <w:rsid w:val="00C01766"/>
    <w:rsid w:val="00C017E1"/>
    <w:rsid w:val="00C042CD"/>
    <w:rsid w:val="00C058F8"/>
    <w:rsid w:val="00C06980"/>
    <w:rsid w:val="00C06BA3"/>
    <w:rsid w:val="00C06FDD"/>
    <w:rsid w:val="00C07977"/>
    <w:rsid w:val="00C10A96"/>
    <w:rsid w:val="00C11642"/>
    <w:rsid w:val="00C11CCF"/>
    <w:rsid w:val="00C11CDC"/>
    <w:rsid w:val="00C12106"/>
    <w:rsid w:val="00C1575E"/>
    <w:rsid w:val="00C160A3"/>
    <w:rsid w:val="00C163FB"/>
    <w:rsid w:val="00C164A2"/>
    <w:rsid w:val="00C16907"/>
    <w:rsid w:val="00C17A65"/>
    <w:rsid w:val="00C17DCC"/>
    <w:rsid w:val="00C21278"/>
    <w:rsid w:val="00C2152F"/>
    <w:rsid w:val="00C22AB7"/>
    <w:rsid w:val="00C22D56"/>
    <w:rsid w:val="00C22FFC"/>
    <w:rsid w:val="00C2436F"/>
    <w:rsid w:val="00C25056"/>
    <w:rsid w:val="00C25569"/>
    <w:rsid w:val="00C26090"/>
    <w:rsid w:val="00C265F2"/>
    <w:rsid w:val="00C26D17"/>
    <w:rsid w:val="00C27634"/>
    <w:rsid w:val="00C3043E"/>
    <w:rsid w:val="00C32630"/>
    <w:rsid w:val="00C329FA"/>
    <w:rsid w:val="00C32EFE"/>
    <w:rsid w:val="00C344BE"/>
    <w:rsid w:val="00C351FD"/>
    <w:rsid w:val="00C3569F"/>
    <w:rsid w:val="00C3596C"/>
    <w:rsid w:val="00C35E69"/>
    <w:rsid w:val="00C35FD6"/>
    <w:rsid w:val="00C364B7"/>
    <w:rsid w:val="00C370B5"/>
    <w:rsid w:val="00C37479"/>
    <w:rsid w:val="00C378FB"/>
    <w:rsid w:val="00C379AE"/>
    <w:rsid w:val="00C40B1E"/>
    <w:rsid w:val="00C41900"/>
    <w:rsid w:val="00C42118"/>
    <w:rsid w:val="00C4244A"/>
    <w:rsid w:val="00C427CF"/>
    <w:rsid w:val="00C45F30"/>
    <w:rsid w:val="00C46667"/>
    <w:rsid w:val="00C47485"/>
    <w:rsid w:val="00C47555"/>
    <w:rsid w:val="00C477C4"/>
    <w:rsid w:val="00C4786A"/>
    <w:rsid w:val="00C51AD6"/>
    <w:rsid w:val="00C51AF6"/>
    <w:rsid w:val="00C51BFC"/>
    <w:rsid w:val="00C51DDF"/>
    <w:rsid w:val="00C51EAB"/>
    <w:rsid w:val="00C52704"/>
    <w:rsid w:val="00C53324"/>
    <w:rsid w:val="00C53474"/>
    <w:rsid w:val="00C535C2"/>
    <w:rsid w:val="00C5544C"/>
    <w:rsid w:val="00C55490"/>
    <w:rsid w:val="00C5626C"/>
    <w:rsid w:val="00C56BD1"/>
    <w:rsid w:val="00C575D2"/>
    <w:rsid w:val="00C5783E"/>
    <w:rsid w:val="00C57A52"/>
    <w:rsid w:val="00C57EE8"/>
    <w:rsid w:val="00C602E4"/>
    <w:rsid w:val="00C60E5E"/>
    <w:rsid w:val="00C624C1"/>
    <w:rsid w:val="00C62814"/>
    <w:rsid w:val="00C628E8"/>
    <w:rsid w:val="00C62968"/>
    <w:rsid w:val="00C631B9"/>
    <w:rsid w:val="00C63E5B"/>
    <w:rsid w:val="00C65BB5"/>
    <w:rsid w:val="00C666BF"/>
    <w:rsid w:val="00C673EA"/>
    <w:rsid w:val="00C701DD"/>
    <w:rsid w:val="00C70782"/>
    <w:rsid w:val="00C70BAE"/>
    <w:rsid w:val="00C71EEA"/>
    <w:rsid w:val="00C72415"/>
    <w:rsid w:val="00C72A08"/>
    <w:rsid w:val="00C73F5D"/>
    <w:rsid w:val="00C7513E"/>
    <w:rsid w:val="00C754EE"/>
    <w:rsid w:val="00C75B56"/>
    <w:rsid w:val="00C7655D"/>
    <w:rsid w:val="00C7686A"/>
    <w:rsid w:val="00C768BE"/>
    <w:rsid w:val="00C76D98"/>
    <w:rsid w:val="00C802A6"/>
    <w:rsid w:val="00C80681"/>
    <w:rsid w:val="00C80EC0"/>
    <w:rsid w:val="00C81A33"/>
    <w:rsid w:val="00C81B54"/>
    <w:rsid w:val="00C81C3E"/>
    <w:rsid w:val="00C82B7C"/>
    <w:rsid w:val="00C83339"/>
    <w:rsid w:val="00C83A96"/>
    <w:rsid w:val="00C83F12"/>
    <w:rsid w:val="00C84F71"/>
    <w:rsid w:val="00C8501C"/>
    <w:rsid w:val="00C85618"/>
    <w:rsid w:val="00C85EF6"/>
    <w:rsid w:val="00C86000"/>
    <w:rsid w:val="00C867AF"/>
    <w:rsid w:val="00C87289"/>
    <w:rsid w:val="00C87345"/>
    <w:rsid w:val="00C90B9E"/>
    <w:rsid w:val="00C914C5"/>
    <w:rsid w:val="00C9284C"/>
    <w:rsid w:val="00C930C9"/>
    <w:rsid w:val="00C93727"/>
    <w:rsid w:val="00C93E8F"/>
    <w:rsid w:val="00C94060"/>
    <w:rsid w:val="00C941F3"/>
    <w:rsid w:val="00C94D78"/>
    <w:rsid w:val="00C94EE1"/>
    <w:rsid w:val="00C955ED"/>
    <w:rsid w:val="00C9625B"/>
    <w:rsid w:val="00C966BB"/>
    <w:rsid w:val="00C96881"/>
    <w:rsid w:val="00C973B6"/>
    <w:rsid w:val="00C974AD"/>
    <w:rsid w:val="00C9781E"/>
    <w:rsid w:val="00CA1E9B"/>
    <w:rsid w:val="00CA1F09"/>
    <w:rsid w:val="00CA1FB0"/>
    <w:rsid w:val="00CA3D76"/>
    <w:rsid w:val="00CA3DB6"/>
    <w:rsid w:val="00CA4163"/>
    <w:rsid w:val="00CA424B"/>
    <w:rsid w:val="00CA50FB"/>
    <w:rsid w:val="00CA66CD"/>
    <w:rsid w:val="00CA6DAA"/>
    <w:rsid w:val="00CA6F9E"/>
    <w:rsid w:val="00CA7D4B"/>
    <w:rsid w:val="00CB02DC"/>
    <w:rsid w:val="00CB09C7"/>
    <w:rsid w:val="00CB0B4C"/>
    <w:rsid w:val="00CB0C94"/>
    <w:rsid w:val="00CB0DAD"/>
    <w:rsid w:val="00CB1132"/>
    <w:rsid w:val="00CB139F"/>
    <w:rsid w:val="00CB1A06"/>
    <w:rsid w:val="00CB1A0D"/>
    <w:rsid w:val="00CB1B41"/>
    <w:rsid w:val="00CB2836"/>
    <w:rsid w:val="00CB30C0"/>
    <w:rsid w:val="00CB340E"/>
    <w:rsid w:val="00CB3576"/>
    <w:rsid w:val="00CB3B09"/>
    <w:rsid w:val="00CB4104"/>
    <w:rsid w:val="00CB6367"/>
    <w:rsid w:val="00CB63EF"/>
    <w:rsid w:val="00CB69E7"/>
    <w:rsid w:val="00CB7BFA"/>
    <w:rsid w:val="00CC1455"/>
    <w:rsid w:val="00CC1BD6"/>
    <w:rsid w:val="00CC2437"/>
    <w:rsid w:val="00CC28AD"/>
    <w:rsid w:val="00CC28E0"/>
    <w:rsid w:val="00CC3201"/>
    <w:rsid w:val="00CC3CA6"/>
    <w:rsid w:val="00CC4BBE"/>
    <w:rsid w:val="00CC55E2"/>
    <w:rsid w:val="00CC6331"/>
    <w:rsid w:val="00CC6FBC"/>
    <w:rsid w:val="00CC729F"/>
    <w:rsid w:val="00CD0417"/>
    <w:rsid w:val="00CD08C8"/>
    <w:rsid w:val="00CD1189"/>
    <w:rsid w:val="00CD2283"/>
    <w:rsid w:val="00CD262D"/>
    <w:rsid w:val="00CD3EFD"/>
    <w:rsid w:val="00CD3F32"/>
    <w:rsid w:val="00CD4BAF"/>
    <w:rsid w:val="00CD56DC"/>
    <w:rsid w:val="00CD717A"/>
    <w:rsid w:val="00CD71F4"/>
    <w:rsid w:val="00CD7847"/>
    <w:rsid w:val="00CD7D51"/>
    <w:rsid w:val="00CE0823"/>
    <w:rsid w:val="00CE0918"/>
    <w:rsid w:val="00CE0D78"/>
    <w:rsid w:val="00CE1F05"/>
    <w:rsid w:val="00CE3D6C"/>
    <w:rsid w:val="00CE4086"/>
    <w:rsid w:val="00CE5213"/>
    <w:rsid w:val="00CE5D96"/>
    <w:rsid w:val="00CE6904"/>
    <w:rsid w:val="00CE6AD7"/>
    <w:rsid w:val="00CE6CDB"/>
    <w:rsid w:val="00CE772B"/>
    <w:rsid w:val="00CE7BFD"/>
    <w:rsid w:val="00CE7D7B"/>
    <w:rsid w:val="00CF0BBA"/>
    <w:rsid w:val="00CF137D"/>
    <w:rsid w:val="00CF1404"/>
    <w:rsid w:val="00CF2C25"/>
    <w:rsid w:val="00CF2DA6"/>
    <w:rsid w:val="00CF303D"/>
    <w:rsid w:val="00CF33F1"/>
    <w:rsid w:val="00CF3C4C"/>
    <w:rsid w:val="00CF3EDC"/>
    <w:rsid w:val="00CF400F"/>
    <w:rsid w:val="00CF405A"/>
    <w:rsid w:val="00CF6DD5"/>
    <w:rsid w:val="00CF7670"/>
    <w:rsid w:val="00CF7AD3"/>
    <w:rsid w:val="00CF7E44"/>
    <w:rsid w:val="00D0027D"/>
    <w:rsid w:val="00D00782"/>
    <w:rsid w:val="00D00F10"/>
    <w:rsid w:val="00D010B9"/>
    <w:rsid w:val="00D0110A"/>
    <w:rsid w:val="00D01505"/>
    <w:rsid w:val="00D01DF6"/>
    <w:rsid w:val="00D02825"/>
    <w:rsid w:val="00D046CE"/>
    <w:rsid w:val="00D053D5"/>
    <w:rsid w:val="00D0576D"/>
    <w:rsid w:val="00D07D61"/>
    <w:rsid w:val="00D115EC"/>
    <w:rsid w:val="00D11A45"/>
    <w:rsid w:val="00D11EE2"/>
    <w:rsid w:val="00D1218C"/>
    <w:rsid w:val="00D12718"/>
    <w:rsid w:val="00D13129"/>
    <w:rsid w:val="00D14639"/>
    <w:rsid w:val="00D15446"/>
    <w:rsid w:val="00D20708"/>
    <w:rsid w:val="00D208FF"/>
    <w:rsid w:val="00D20E19"/>
    <w:rsid w:val="00D20FDB"/>
    <w:rsid w:val="00D218A2"/>
    <w:rsid w:val="00D21D6E"/>
    <w:rsid w:val="00D22178"/>
    <w:rsid w:val="00D22D45"/>
    <w:rsid w:val="00D23588"/>
    <w:rsid w:val="00D24C39"/>
    <w:rsid w:val="00D258B3"/>
    <w:rsid w:val="00D25B52"/>
    <w:rsid w:val="00D25E40"/>
    <w:rsid w:val="00D263DF"/>
    <w:rsid w:val="00D26D05"/>
    <w:rsid w:val="00D26E30"/>
    <w:rsid w:val="00D277AC"/>
    <w:rsid w:val="00D27A26"/>
    <w:rsid w:val="00D27E11"/>
    <w:rsid w:val="00D27E69"/>
    <w:rsid w:val="00D30DA6"/>
    <w:rsid w:val="00D3106C"/>
    <w:rsid w:val="00D3241C"/>
    <w:rsid w:val="00D329DA"/>
    <w:rsid w:val="00D34BE1"/>
    <w:rsid w:val="00D3663A"/>
    <w:rsid w:val="00D374EF"/>
    <w:rsid w:val="00D37DDE"/>
    <w:rsid w:val="00D4084E"/>
    <w:rsid w:val="00D412F3"/>
    <w:rsid w:val="00D41B3E"/>
    <w:rsid w:val="00D41BF4"/>
    <w:rsid w:val="00D4230B"/>
    <w:rsid w:val="00D427F3"/>
    <w:rsid w:val="00D43CB5"/>
    <w:rsid w:val="00D441DF"/>
    <w:rsid w:val="00D44924"/>
    <w:rsid w:val="00D45218"/>
    <w:rsid w:val="00D504CE"/>
    <w:rsid w:val="00D50B84"/>
    <w:rsid w:val="00D50D35"/>
    <w:rsid w:val="00D50DA2"/>
    <w:rsid w:val="00D511CE"/>
    <w:rsid w:val="00D51E22"/>
    <w:rsid w:val="00D52414"/>
    <w:rsid w:val="00D53BB2"/>
    <w:rsid w:val="00D55D09"/>
    <w:rsid w:val="00D55F35"/>
    <w:rsid w:val="00D55F4F"/>
    <w:rsid w:val="00D56750"/>
    <w:rsid w:val="00D5689A"/>
    <w:rsid w:val="00D56DA2"/>
    <w:rsid w:val="00D56F33"/>
    <w:rsid w:val="00D5762C"/>
    <w:rsid w:val="00D6021F"/>
    <w:rsid w:val="00D607C8"/>
    <w:rsid w:val="00D607EF"/>
    <w:rsid w:val="00D60E81"/>
    <w:rsid w:val="00D62280"/>
    <w:rsid w:val="00D62DEA"/>
    <w:rsid w:val="00D6376B"/>
    <w:rsid w:val="00D63FC2"/>
    <w:rsid w:val="00D6401D"/>
    <w:rsid w:val="00D64355"/>
    <w:rsid w:val="00D64ABD"/>
    <w:rsid w:val="00D64EE5"/>
    <w:rsid w:val="00D66AC5"/>
    <w:rsid w:val="00D67121"/>
    <w:rsid w:val="00D675C2"/>
    <w:rsid w:val="00D67EDA"/>
    <w:rsid w:val="00D70157"/>
    <w:rsid w:val="00D7068A"/>
    <w:rsid w:val="00D70ECE"/>
    <w:rsid w:val="00D7138D"/>
    <w:rsid w:val="00D71ED2"/>
    <w:rsid w:val="00D72721"/>
    <w:rsid w:val="00D73A14"/>
    <w:rsid w:val="00D742C0"/>
    <w:rsid w:val="00D75545"/>
    <w:rsid w:val="00D7554A"/>
    <w:rsid w:val="00D75A69"/>
    <w:rsid w:val="00D76253"/>
    <w:rsid w:val="00D7637A"/>
    <w:rsid w:val="00D770A1"/>
    <w:rsid w:val="00D80E08"/>
    <w:rsid w:val="00D81261"/>
    <w:rsid w:val="00D81376"/>
    <w:rsid w:val="00D82A2F"/>
    <w:rsid w:val="00D82F5F"/>
    <w:rsid w:val="00D84AEA"/>
    <w:rsid w:val="00D8538A"/>
    <w:rsid w:val="00D86397"/>
    <w:rsid w:val="00D8639E"/>
    <w:rsid w:val="00D86D27"/>
    <w:rsid w:val="00D874B4"/>
    <w:rsid w:val="00D87EA4"/>
    <w:rsid w:val="00D9027C"/>
    <w:rsid w:val="00D90908"/>
    <w:rsid w:val="00D90FC8"/>
    <w:rsid w:val="00D927E5"/>
    <w:rsid w:val="00D92DB8"/>
    <w:rsid w:val="00D9357B"/>
    <w:rsid w:val="00D93E64"/>
    <w:rsid w:val="00D94197"/>
    <w:rsid w:val="00D96AF0"/>
    <w:rsid w:val="00D96C51"/>
    <w:rsid w:val="00D96D37"/>
    <w:rsid w:val="00D9793C"/>
    <w:rsid w:val="00DA050A"/>
    <w:rsid w:val="00DA1E09"/>
    <w:rsid w:val="00DA39BB"/>
    <w:rsid w:val="00DA40C4"/>
    <w:rsid w:val="00DA4411"/>
    <w:rsid w:val="00DA5B74"/>
    <w:rsid w:val="00DA6961"/>
    <w:rsid w:val="00DA6F73"/>
    <w:rsid w:val="00DA738C"/>
    <w:rsid w:val="00DB0EAB"/>
    <w:rsid w:val="00DB1095"/>
    <w:rsid w:val="00DB17D0"/>
    <w:rsid w:val="00DB1818"/>
    <w:rsid w:val="00DB18C2"/>
    <w:rsid w:val="00DB2F7F"/>
    <w:rsid w:val="00DB305B"/>
    <w:rsid w:val="00DB397E"/>
    <w:rsid w:val="00DB3C25"/>
    <w:rsid w:val="00DB5326"/>
    <w:rsid w:val="00DB548D"/>
    <w:rsid w:val="00DB7195"/>
    <w:rsid w:val="00DB7C63"/>
    <w:rsid w:val="00DC00B9"/>
    <w:rsid w:val="00DC2F0D"/>
    <w:rsid w:val="00DC3BBE"/>
    <w:rsid w:val="00DC41E7"/>
    <w:rsid w:val="00DC4894"/>
    <w:rsid w:val="00DC5212"/>
    <w:rsid w:val="00DC5E52"/>
    <w:rsid w:val="00DC62C2"/>
    <w:rsid w:val="00DC6896"/>
    <w:rsid w:val="00DC72C7"/>
    <w:rsid w:val="00DD0CAC"/>
    <w:rsid w:val="00DD0E17"/>
    <w:rsid w:val="00DD23B7"/>
    <w:rsid w:val="00DD241F"/>
    <w:rsid w:val="00DD27BD"/>
    <w:rsid w:val="00DD3DAF"/>
    <w:rsid w:val="00DD4047"/>
    <w:rsid w:val="00DD4C59"/>
    <w:rsid w:val="00DE0637"/>
    <w:rsid w:val="00DE09A7"/>
    <w:rsid w:val="00DE0FD8"/>
    <w:rsid w:val="00DE1B6C"/>
    <w:rsid w:val="00DE1BC4"/>
    <w:rsid w:val="00DE28EA"/>
    <w:rsid w:val="00DE3C79"/>
    <w:rsid w:val="00DE4473"/>
    <w:rsid w:val="00DE4642"/>
    <w:rsid w:val="00DE475C"/>
    <w:rsid w:val="00DE561F"/>
    <w:rsid w:val="00DE57B7"/>
    <w:rsid w:val="00DE5918"/>
    <w:rsid w:val="00DE5A6C"/>
    <w:rsid w:val="00DE6523"/>
    <w:rsid w:val="00DE7747"/>
    <w:rsid w:val="00DE7872"/>
    <w:rsid w:val="00DE7977"/>
    <w:rsid w:val="00DF08A9"/>
    <w:rsid w:val="00DF0913"/>
    <w:rsid w:val="00DF0BA4"/>
    <w:rsid w:val="00DF127B"/>
    <w:rsid w:val="00DF15B3"/>
    <w:rsid w:val="00DF1CF2"/>
    <w:rsid w:val="00DF373C"/>
    <w:rsid w:val="00DF4071"/>
    <w:rsid w:val="00DF48A5"/>
    <w:rsid w:val="00DF4B81"/>
    <w:rsid w:val="00DF625F"/>
    <w:rsid w:val="00DF692A"/>
    <w:rsid w:val="00DF69DF"/>
    <w:rsid w:val="00DF6AC9"/>
    <w:rsid w:val="00E010C6"/>
    <w:rsid w:val="00E0120D"/>
    <w:rsid w:val="00E01796"/>
    <w:rsid w:val="00E02791"/>
    <w:rsid w:val="00E034EC"/>
    <w:rsid w:val="00E03AA1"/>
    <w:rsid w:val="00E04F58"/>
    <w:rsid w:val="00E0558F"/>
    <w:rsid w:val="00E06965"/>
    <w:rsid w:val="00E06E36"/>
    <w:rsid w:val="00E06FFE"/>
    <w:rsid w:val="00E07A86"/>
    <w:rsid w:val="00E07F30"/>
    <w:rsid w:val="00E10392"/>
    <w:rsid w:val="00E11208"/>
    <w:rsid w:val="00E11739"/>
    <w:rsid w:val="00E13095"/>
    <w:rsid w:val="00E13C2C"/>
    <w:rsid w:val="00E1408F"/>
    <w:rsid w:val="00E14961"/>
    <w:rsid w:val="00E14BB6"/>
    <w:rsid w:val="00E14C0F"/>
    <w:rsid w:val="00E151B2"/>
    <w:rsid w:val="00E17928"/>
    <w:rsid w:val="00E201E3"/>
    <w:rsid w:val="00E2100B"/>
    <w:rsid w:val="00E21C73"/>
    <w:rsid w:val="00E2268A"/>
    <w:rsid w:val="00E2314B"/>
    <w:rsid w:val="00E2338A"/>
    <w:rsid w:val="00E235BA"/>
    <w:rsid w:val="00E23655"/>
    <w:rsid w:val="00E23704"/>
    <w:rsid w:val="00E23889"/>
    <w:rsid w:val="00E2391C"/>
    <w:rsid w:val="00E23A4A"/>
    <w:rsid w:val="00E23CA2"/>
    <w:rsid w:val="00E23F4F"/>
    <w:rsid w:val="00E2506C"/>
    <w:rsid w:val="00E25FD3"/>
    <w:rsid w:val="00E264A0"/>
    <w:rsid w:val="00E27113"/>
    <w:rsid w:val="00E27244"/>
    <w:rsid w:val="00E2796F"/>
    <w:rsid w:val="00E27BB5"/>
    <w:rsid w:val="00E30C32"/>
    <w:rsid w:val="00E30E39"/>
    <w:rsid w:val="00E31561"/>
    <w:rsid w:val="00E318CB"/>
    <w:rsid w:val="00E32B10"/>
    <w:rsid w:val="00E32B9D"/>
    <w:rsid w:val="00E335C8"/>
    <w:rsid w:val="00E33AD4"/>
    <w:rsid w:val="00E34121"/>
    <w:rsid w:val="00E343C9"/>
    <w:rsid w:val="00E351E3"/>
    <w:rsid w:val="00E358F3"/>
    <w:rsid w:val="00E35A45"/>
    <w:rsid w:val="00E372DE"/>
    <w:rsid w:val="00E37307"/>
    <w:rsid w:val="00E37EF8"/>
    <w:rsid w:val="00E37FAF"/>
    <w:rsid w:val="00E4045E"/>
    <w:rsid w:val="00E4061A"/>
    <w:rsid w:val="00E40C6E"/>
    <w:rsid w:val="00E40F69"/>
    <w:rsid w:val="00E4139E"/>
    <w:rsid w:val="00E415FE"/>
    <w:rsid w:val="00E41B24"/>
    <w:rsid w:val="00E41D1A"/>
    <w:rsid w:val="00E4206B"/>
    <w:rsid w:val="00E429BB"/>
    <w:rsid w:val="00E42A5A"/>
    <w:rsid w:val="00E42C81"/>
    <w:rsid w:val="00E43114"/>
    <w:rsid w:val="00E4355B"/>
    <w:rsid w:val="00E4388D"/>
    <w:rsid w:val="00E4504E"/>
    <w:rsid w:val="00E45C91"/>
    <w:rsid w:val="00E45F84"/>
    <w:rsid w:val="00E462A0"/>
    <w:rsid w:val="00E47556"/>
    <w:rsid w:val="00E476C2"/>
    <w:rsid w:val="00E506EA"/>
    <w:rsid w:val="00E52277"/>
    <w:rsid w:val="00E52611"/>
    <w:rsid w:val="00E53646"/>
    <w:rsid w:val="00E53909"/>
    <w:rsid w:val="00E543DC"/>
    <w:rsid w:val="00E5453B"/>
    <w:rsid w:val="00E5453F"/>
    <w:rsid w:val="00E5469C"/>
    <w:rsid w:val="00E5533C"/>
    <w:rsid w:val="00E56671"/>
    <w:rsid w:val="00E56EAE"/>
    <w:rsid w:val="00E57903"/>
    <w:rsid w:val="00E57C84"/>
    <w:rsid w:val="00E6188E"/>
    <w:rsid w:val="00E61BEA"/>
    <w:rsid w:val="00E61DF1"/>
    <w:rsid w:val="00E61E63"/>
    <w:rsid w:val="00E62206"/>
    <w:rsid w:val="00E625FD"/>
    <w:rsid w:val="00E6276B"/>
    <w:rsid w:val="00E628C1"/>
    <w:rsid w:val="00E62E2F"/>
    <w:rsid w:val="00E633F9"/>
    <w:rsid w:val="00E652D3"/>
    <w:rsid w:val="00E65331"/>
    <w:rsid w:val="00E65A69"/>
    <w:rsid w:val="00E65C64"/>
    <w:rsid w:val="00E665AE"/>
    <w:rsid w:val="00E66854"/>
    <w:rsid w:val="00E70E54"/>
    <w:rsid w:val="00E70FBA"/>
    <w:rsid w:val="00E71A43"/>
    <w:rsid w:val="00E720EB"/>
    <w:rsid w:val="00E72274"/>
    <w:rsid w:val="00E724D1"/>
    <w:rsid w:val="00E727A0"/>
    <w:rsid w:val="00E72967"/>
    <w:rsid w:val="00E72DF6"/>
    <w:rsid w:val="00E73D6F"/>
    <w:rsid w:val="00E744DC"/>
    <w:rsid w:val="00E74824"/>
    <w:rsid w:val="00E7492D"/>
    <w:rsid w:val="00E75767"/>
    <w:rsid w:val="00E76CEC"/>
    <w:rsid w:val="00E76D6A"/>
    <w:rsid w:val="00E800E7"/>
    <w:rsid w:val="00E80C37"/>
    <w:rsid w:val="00E80D01"/>
    <w:rsid w:val="00E80DE3"/>
    <w:rsid w:val="00E81165"/>
    <w:rsid w:val="00E8153D"/>
    <w:rsid w:val="00E81689"/>
    <w:rsid w:val="00E8261A"/>
    <w:rsid w:val="00E82E81"/>
    <w:rsid w:val="00E8315C"/>
    <w:rsid w:val="00E838EA"/>
    <w:rsid w:val="00E83E44"/>
    <w:rsid w:val="00E83F73"/>
    <w:rsid w:val="00E841CE"/>
    <w:rsid w:val="00E84353"/>
    <w:rsid w:val="00E84D93"/>
    <w:rsid w:val="00E86652"/>
    <w:rsid w:val="00E90564"/>
    <w:rsid w:val="00E90599"/>
    <w:rsid w:val="00E91120"/>
    <w:rsid w:val="00E91421"/>
    <w:rsid w:val="00E91D57"/>
    <w:rsid w:val="00E91EAB"/>
    <w:rsid w:val="00E92373"/>
    <w:rsid w:val="00E92D7D"/>
    <w:rsid w:val="00E93FAD"/>
    <w:rsid w:val="00E94353"/>
    <w:rsid w:val="00E9514A"/>
    <w:rsid w:val="00E962A0"/>
    <w:rsid w:val="00E963D5"/>
    <w:rsid w:val="00E96921"/>
    <w:rsid w:val="00E975A4"/>
    <w:rsid w:val="00E97A1B"/>
    <w:rsid w:val="00EA005A"/>
    <w:rsid w:val="00EA135D"/>
    <w:rsid w:val="00EA1749"/>
    <w:rsid w:val="00EA20FD"/>
    <w:rsid w:val="00EA314D"/>
    <w:rsid w:val="00EA3629"/>
    <w:rsid w:val="00EA39A8"/>
    <w:rsid w:val="00EA48FC"/>
    <w:rsid w:val="00EA4EFB"/>
    <w:rsid w:val="00EA66BF"/>
    <w:rsid w:val="00EA71D0"/>
    <w:rsid w:val="00EA7AAB"/>
    <w:rsid w:val="00EA7DEC"/>
    <w:rsid w:val="00EB0A4C"/>
    <w:rsid w:val="00EB183E"/>
    <w:rsid w:val="00EB1BE6"/>
    <w:rsid w:val="00EB279C"/>
    <w:rsid w:val="00EB2BF2"/>
    <w:rsid w:val="00EB3B3D"/>
    <w:rsid w:val="00EB46CC"/>
    <w:rsid w:val="00EB4A28"/>
    <w:rsid w:val="00EB56F2"/>
    <w:rsid w:val="00EB59DA"/>
    <w:rsid w:val="00EB5E29"/>
    <w:rsid w:val="00EB761E"/>
    <w:rsid w:val="00EB7D4D"/>
    <w:rsid w:val="00EB7D99"/>
    <w:rsid w:val="00EC0272"/>
    <w:rsid w:val="00EC0609"/>
    <w:rsid w:val="00EC07AE"/>
    <w:rsid w:val="00EC0AD4"/>
    <w:rsid w:val="00EC1158"/>
    <w:rsid w:val="00EC1A95"/>
    <w:rsid w:val="00EC1AFB"/>
    <w:rsid w:val="00EC2919"/>
    <w:rsid w:val="00EC2D8B"/>
    <w:rsid w:val="00EC4C32"/>
    <w:rsid w:val="00EC5D2F"/>
    <w:rsid w:val="00EC6A8D"/>
    <w:rsid w:val="00EC71E3"/>
    <w:rsid w:val="00EC7BF2"/>
    <w:rsid w:val="00ED01BD"/>
    <w:rsid w:val="00ED050C"/>
    <w:rsid w:val="00ED06C4"/>
    <w:rsid w:val="00ED0C4F"/>
    <w:rsid w:val="00ED0C96"/>
    <w:rsid w:val="00ED14B4"/>
    <w:rsid w:val="00ED47DD"/>
    <w:rsid w:val="00ED574A"/>
    <w:rsid w:val="00ED578F"/>
    <w:rsid w:val="00EE0144"/>
    <w:rsid w:val="00EE03D1"/>
    <w:rsid w:val="00EE0611"/>
    <w:rsid w:val="00EE074F"/>
    <w:rsid w:val="00EE0CDB"/>
    <w:rsid w:val="00EE0DD8"/>
    <w:rsid w:val="00EE105F"/>
    <w:rsid w:val="00EE1994"/>
    <w:rsid w:val="00EE2B7E"/>
    <w:rsid w:val="00EE39A9"/>
    <w:rsid w:val="00EE4115"/>
    <w:rsid w:val="00EE4CFB"/>
    <w:rsid w:val="00EE4F4B"/>
    <w:rsid w:val="00EE5719"/>
    <w:rsid w:val="00EE73D8"/>
    <w:rsid w:val="00EE7C1F"/>
    <w:rsid w:val="00EF0666"/>
    <w:rsid w:val="00EF06BE"/>
    <w:rsid w:val="00EF06F0"/>
    <w:rsid w:val="00EF0752"/>
    <w:rsid w:val="00EF189B"/>
    <w:rsid w:val="00EF18E2"/>
    <w:rsid w:val="00EF19E9"/>
    <w:rsid w:val="00EF1F67"/>
    <w:rsid w:val="00EF3329"/>
    <w:rsid w:val="00EF3F7A"/>
    <w:rsid w:val="00EF464D"/>
    <w:rsid w:val="00EF57A5"/>
    <w:rsid w:val="00EF5A7C"/>
    <w:rsid w:val="00EF620B"/>
    <w:rsid w:val="00EF6A57"/>
    <w:rsid w:val="00EF6AD8"/>
    <w:rsid w:val="00EF76C9"/>
    <w:rsid w:val="00F01426"/>
    <w:rsid w:val="00F01D65"/>
    <w:rsid w:val="00F021B8"/>
    <w:rsid w:val="00F02490"/>
    <w:rsid w:val="00F0281B"/>
    <w:rsid w:val="00F03B76"/>
    <w:rsid w:val="00F03DFF"/>
    <w:rsid w:val="00F04790"/>
    <w:rsid w:val="00F0485F"/>
    <w:rsid w:val="00F05E54"/>
    <w:rsid w:val="00F06CC8"/>
    <w:rsid w:val="00F06D63"/>
    <w:rsid w:val="00F07382"/>
    <w:rsid w:val="00F077A1"/>
    <w:rsid w:val="00F079D7"/>
    <w:rsid w:val="00F07C0E"/>
    <w:rsid w:val="00F109C7"/>
    <w:rsid w:val="00F11431"/>
    <w:rsid w:val="00F11560"/>
    <w:rsid w:val="00F1290B"/>
    <w:rsid w:val="00F12B5C"/>
    <w:rsid w:val="00F13244"/>
    <w:rsid w:val="00F13C11"/>
    <w:rsid w:val="00F13FC0"/>
    <w:rsid w:val="00F15668"/>
    <w:rsid w:val="00F15C97"/>
    <w:rsid w:val="00F15D83"/>
    <w:rsid w:val="00F16528"/>
    <w:rsid w:val="00F17006"/>
    <w:rsid w:val="00F1700D"/>
    <w:rsid w:val="00F206A8"/>
    <w:rsid w:val="00F20A99"/>
    <w:rsid w:val="00F2173C"/>
    <w:rsid w:val="00F218AB"/>
    <w:rsid w:val="00F227E3"/>
    <w:rsid w:val="00F23020"/>
    <w:rsid w:val="00F233A2"/>
    <w:rsid w:val="00F2356D"/>
    <w:rsid w:val="00F23A85"/>
    <w:rsid w:val="00F2441E"/>
    <w:rsid w:val="00F2447A"/>
    <w:rsid w:val="00F247EC"/>
    <w:rsid w:val="00F24B6E"/>
    <w:rsid w:val="00F24E1A"/>
    <w:rsid w:val="00F253CB"/>
    <w:rsid w:val="00F2599B"/>
    <w:rsid w:val="00F25BA0"/>
    <w:rsid w:val="00F25DDA"/>
    <w:rsid w:val="00F2728B"/>
    <w:rsid w:val="00F27839"/>
    <w:rsid w:val="00F27DE8"/>
    <w:rsid w:val="00F300FB"/>
    <w:rsid w:val="00F3018C"/>
    <w:rsid w:val="00F301CF"/>
    <w:rsid w:val="00F30BE5"/>
    <w:rsid w:val="00F30C90"/>
    <w:rsid w:val="00F31056"/>
    <w:rsid w:val="00F313F1"/>
    <w:rsid w:val="00F328D1"/>
    <w:rsid w:val="00F33CEB"/>
    <w:rsid w:val="00F34114"/>
    <w:rsid w:val="00F34606"/>
    <w:rsid w:val="00F34B6B"/>
    <w:rsid w:val="00F35750"/>
    <w:rsid w:val="00F357C3"/>
    <w:rsid w:val="00F3585D"/>
    <w:rsid w:val="00F35F78"/>
    <w:rsid w:val="00F36012"/>
    <w:rsid w:val="00F36952"/>
    <w:rsid w:val="00F3784D"/>
    <w:rsid w:val="00F409CC"/>
    <w:rsid w:val="00F40F5E"/>
    <w:rsid w:val="00F40F63"/>
    <w:rsid w:val="00F4168F"/>
    <w:rsid w:val="00F41F74"/>
    <w:rsid w:val="00F42428"/>
    <w:rsid w:val="00F44621"/>
    <w:rsid w:val="00F44F3D"/>
    <w:rsid w:val="00F45AB1"/>
    <w:rsid w:val="00F45F08"/>
    <w:rsid w:val="00F476F7"/>
    <w:rsid w:val="00F47874"/>
    <w:rsid w:val="00F47920"/>
    <w:rsid w:val="00F51243"/>
    <w:rsid w:val="00F5221C"/>
    <w:rsid w:val="00F527F4"/>
    <w:rsid w:val="00F52AA8"/>
    <w:rsid w:val="00F53532"/>
    <w:rsid w:val="00F541CE"/>
    <w:rsid w:val="00F54485"/>
    <w:rsid w:val="00F545EB"/>
    <w:rsid w:val="00F54668"/>
    <w:rsid w:val="00F54C61"/>
    <w:rsid w:val="00F55BEE"/>
    <w:rsid w:val="00F55D53"/>
    <w:rsid w:val="00F60106"/>
    <w:rsid w:val="00F6023B"/>
    <w:rsid w:val="00F61713"/>
    <w:rsid w:val="00F6180B"/>
    <w:rsid w:val="00F6495B"/>
    <w:rsid w:val="00F64A5D"/>
    <w:rsid w:val="00F655F5"/>
    <w:rsid w:val="00F65913"/>
    <w:rsid w:val="00F660F7"/>
    <w:rsid w:val="00F6643B"/>
    <w:rsid w:val="00F66959"/>
    <w:rsid w:val="00F66C10"/>
    <w:rsid w:val="00F673F5"/>
    <w:rsid w:val="00F67783"/>
    <w:rsid w:val="00F70790"/>
    <w:rsid w:val="00F71161"/>
    <w:rsid w:val="00F716DE"/>
    <w:rsid w:val="00F71D08"/>
    <w:rsid w:val="00F72290"/>
    <w:rsid w:val="00F72493"/>
    <w:rsid w:val="00F73119"/>
    <w:rsid w:val="00F739EC"/>
    <w:rsid w:val="00F7484B"/>
    <w:rsid w:val="00F74B2D"/>
    <w:rsid w:val="00F751F9"/>
    <w:rsid w:val="00F758D2"/>
    <w:rsid w:val="00F765CF"/>
    <w:rsid w:val="00F8022E"/>
    <w:rsid w:val="00F81E72"/>
    <w:rsid w:val="00F8280C"/>
    <w:rsid w:val="00F829DE"/>
    <w:rsid w:val="00F8320B"/>
    <w:rsid w:val="00F8330B"/>
    <w:rsid w:val="00F87659"/>
    <w:rsid w:val="00F87CDF"/>
    <w:rsid w:val="00F90029"/>
    <w:rsid w:val="00F9084F"/>
    <w:rsid w:val="00F909E3"/>
    <w:rsid w:val="00F90B72"/>
    <w:rsid w:val="00F90C5E"/>
    <w:rsid w:val="00F90F66"/>
    <w:rsid w:val="00F91317"/>
    <w:rsid w:val="00F91F76"/>
    <w:rsid w:val="00F9283F"/>
    <w:rsid w:val="00F93139"/>
    <w:rsid w:val="00F932A9"/>
    <w:rsid w:val="00F970B3"/>
    <w:rsid w:val="00F971ED"/>
    <w:rsid w:val="00F97CC0"/>
    <w:rsid w:val="00FA078E"/>
    <w:rsid w:val="00FA0F3D"/>
    <w:rsid w:val="00FA0F58"/>
    <w:rsid w:val="00FA18CA"/>
    <w:rsid w:val="00FA1C5A"/>
    <w:rsid w:val="00FA2174"/>
    <w:rsid w:val="00FA3427"/>
    <w:rsid w:val="00FA5181"/>
    <w:rsid w:val="00FA62A3"/>
    <w:rsid w:val="00FA6C0B"/>
    <w:rsid w:val="00FA6D58"/>
    <w:rsid w:val="00FA6DE0"/>
    <w:rsid w:val="00FA7F53"/>
    <w:rsid w:val="00FB00A3"/>
    <w:rsid w:val="00FB09C6"/>
    <w:rsid w:val="00FB0B28"/>
    <w:rsid w:val="00FB0E19"/>
    <w:rsid w:val="00FB1DCF"/>
    <w:rsid w:val="00FB2B7D"/>
    <w:rsid w:val="00FB3ACC"/>
    <w:rsid w:val="00FB3F4C"/>
    <w:rsid w:val="00FB45DC"/>
    <w:rsid w:val="00FB46D6"/>
    <w:rsid w:val="00FB5409"/>
    <w:rsid w:val="00FB5C5F"/>
    <w:rsid w:val="00FB5D1A"/>
    <w:rsid w:val="00FB6A5F"/>
    <w:rsid w:val="00FB6C47"/>
    <w:rsid w:val="00FB6F0F"/>
    <w:rsid w:val="00FC014B"/>
    <w:rsid w:val="00FC039A"/>
    <w:rsid w:val="00FC08EF"/>
    <w:rsid w:val="00FC0E10"/>
    <w:rsid w:val="00FC10DE"/>
    <w:rsid w:val="00FC2C8E"/>
    <w:rsid w:val="00FC5071"/>
    <w:rsid w:val="00FC601C"/>
    <w:rsid w:val="00FC6767"/>
    <w:rsid w:val="00FC6AEF"/>
    <w:rsid w:val="00FD0C6C"/>
    <w:rsid w:val="00FD119B"/>
    <w:rsid w:val="00FD1F0F"/>
    <w:rsid w:val="00FD2C05"/>
    <w:rsid w:val="00FD3301"/>
    <w:rsid w:val="00FD3349"/>
    <w:rsid w:val="00FD3D3A"/>
    <w:rsid w:val="00FD456D"/>
    <w:rsid w:val="00FD47CE"/>
    <w:rsid w:val="00FD5C62"/>
    <w:rsid w:val="00FD64FB"/>
    <w:rsid w:val="00FD65F4"/>
    <w:rsid w:val="00FD742D"/>
    <w:rsid w:val="00FD7622"/>
    <w:rsid w:val="00FD7833"/>
    <w:rsid w:val="00FE0885"/>
    <w:rsid w:val="00FE1201"/>
    <w:rsid w:val="00FE1530"/>
    <w:rsid w:val="00FE1FB8"/>
    <w:rsid w:val="00FE27CE"/>
    <w:rsid w:val="00FE341B"/>
    <w:rsid w:val="00FE3568"/>
    <w:rsid w:val="00FE35C1"/>
    <w:rsid w:val="00FE40C9"/>
    <w:rsid w:val="00FE45D1"/>
    <w:rsid w:val="00FE4BF7"/>
    <w:rsid w:val="00FE5B0A"/>
    <w:rsid w:val="00FE5F6D"/>
    <w:rsid w:val="00FE64EE"/>
    <w:rsid w:val="00FE7080"/>
    <w:rsid w:val="00FE72D1"/>
    <w:rsid w:val="00FE7800"/>
    <w:rsid w:val="00FE7CBE"/>
    <w:rsid w:val="00FE7F95"/>
    <w:rsid w:val="00FF030A"/>
    <w:rsid w:val="00FF0675"/>
    <w:rsid w:val="00FF1665"/>
    <w:rsid w:val="00FF2DF5"/>
    <w:rsid w:val="00FF3244"/>
    <w:rsid w:val="00FF3F90"/>
    <w:rsid w:val="00FF49A2"/>
    <w:rsid w:val="00FF4CD7"/>
    <w:rsid w:val="00FF4CDB"/>
    <w:rsid w:val="00FF5511"/>
    <w:rsid w:val="00FF5EE1"/>
    <w:rsid w:val="00FF630B"/>
    <w:rsid w:val="00FF7345"/>
    <w:rsid w:val="00FF74E4"/>
    <w:rsid w:val="00FF7EA1"/>
    <w:rsid w:val="2BEE255F"/>
    <w:rsid w:val="30258E54"/>
    <w:rsid w:val="34155550"/>
    <w:rsid w:val="511103C5"/>
    <w:rsid w:val="75BD668A"/>
    <w:rsid w:val="7CAE39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7F2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41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91E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DA Numbered heading 1,UNICEF Zim"/>
    <w:basedOn w:val="Normal"/>
    <w:next w:val="Normal"/>
    <w:link w:val="Heading2Char"/>
    <w:uiPriority w:val="9"/>
    <w:unhideWhenUsed/>
    <w:qFormat/>
    <w:rsid w:val="001007C1"/>
    <w:pPr>
      <w:pBdr>
        <w:bottom w:val="single" w:sz="4" w:space="10" w:color="CF5D27"/>
      </w:pBdr>
      <w:spacing w:before="800" w:after="280"/>
      <w:outlineLvl w:val="1"/>
    </w:pPr>
    <w:rPr>
      <w:rFonts w:ascii="Calibri" w:eastAsiaTheme="majorEastAsia" w:hAnsi="Calibri" w:cstheme="majorBidi"/>
      <w:b/>
      <w:bCs/>
      <w:color w:val="757575"/>
      <w:sz w:val="50"/>
      <w:szCs w:val="26"/>
    </w:rPr>
  </w:style>
  <w:style w:type="paragraph" w:styleId="Heading3">
    <w:name w:val="heading 3"/>
    <w:basedOn w:val="Normal"/>
    <w:next w:val="Normal"/>
    <w:link w:val="Heading3Char"/>
    <w:unhideWhenUsed/>
    <w:qFormat/>
    <w:rsid w:val="00914B6A"/>
    <w:pPr>
      <w:keepNext/>
      <w:keepLines/>
      <w:spacing w:before="200"/>
      <w:ind w:left="720" w:hanging="72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914B6A"/>
    <w:pPr>
      <w:keepNext/>
      <w:keepLines/>
      <w:spacing w:before="200"/>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914B6A"/>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qFormat/>
    <w:rsid w:val="00914B6A"/>
    <w:pPr>
      <w:keepNext/>
      <w:keepLines/>
      <w:spacing w:before="20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semiHidden/>
    <w:unhideWhenUsed/>
    <w:qFormat/>
    <w:rsid w:val="00914B6A"/>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914B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4B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E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DA Numbered heading 1 Char,UNICEF Zim Char"/>
    <w:basedOn w:val="DefaultParagraphFont"/>
    <w:link w:val="Heading2"/>
    <w:uiPriority w:val="9"/>
    <w:rsid w:val="001007C1"/>
    <w:rPr>
      <w:rFonts w:ascii="Calibri" w:eastAsiaTheme="majorEastAsia" w:hAnsi="Calibri" w:cstheme="majorBidi"/>
      <w:b/>
      <w:bCs/>
      <w:color w:val="757575"/>
      <w:sz w:val="50"/>
      <w:szCs w:val="26"/>
    </w:rPr>
  </w:style>
  <w:style w:type="character" w:customStyle="1" w:styleId="Heading3Char">
    <w:name w:val="Heading 3 Char"/>
    <w:basedOn w:val="DefaultParagraphFont"/>
    <w:link w:val="Heading3"/>
    <w:uiPriority w:val="9"/>
    <w:rsid w:val="00914B6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914B6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14B6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914B6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14B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14B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4B6A"/>
    <w:rPr>
      <w:rFonts w:asciiTheme="majorHAnsi" w:eastAsiaTheme="majorEastAsia" w:hAnsiTheme="majorHAnsi" w:cstheme="majorBidi"/>
      <w:i/>
      <w:iCs/>
      <w:color w:val="404040" w:themeColor="text1" w:themeTint="BF"/>
      <w:sz w:val="20"/>
      <w:szCs w:val="20"/>
    </w:rPr>
  </w:style>
  <w:style w:type="paragraph" w:customStyle="1" w:styleId="PIFSbodytext">
    <w:name w:val="PIFS body text"/>
    <w:basedOn w:val="Normal"/>
    <w:link w:val="PIFSbodytextChar"/>
    <w:rsid w:val="00E91EAB"/>
    <w:pPr>
      <w:spacing w:before="160" w:after="160"/>
      <w:jc w:val="both"/>
    </w:pPr>
    <w:rPr>
      <w:rFonts w:ascii="Arial" w:eastAsia="Arial" w:hAnsi="Arial" w:cs="Arial"/>
      <w:color w:val="000000"/>
      <w:sz w:val="22"/>
      <w:szCs w:val="22"/>
      <w:lang w:val="en-US"/>
    </w:rPr>
  </w:style>
  <w:style w:type="character" w:customStyle="1" w:styleId="PIFSbodytextChar">
    <w:name w:val="PIFS body text Char"/>
    <w:basedOn w:val="DefaultParagraphFont"/>
    <w:link w:val="PIFSbodytext"/>
    <w:rsid w:val="00E91EAB"/>
    <w:rPr>
      <w:rFonts w:ascii="Arial" w:eastAsia="Arial" w:hAnsi="Arial" w:cs="Arial"/>
      <w:color w:val="000000"/>
      <w:lang w:val="en-US"/>
    </w:rPr>
  </w:style>
  <w:style w:type="paragraph" w:customStyle="1" w:styleId="PIFSbulletlist">
    <w:name w:val="PIFS bullet list"/>
    <w:basedOn w:val="ListParagraph"/>
    <w:link w:val="PIFSbulletlistChar"/>
    <w:rsid w:val="00E91EAB"/>
    <w:pPr>
      <w:numPr>
        <w:numId w:val="2"/>
      </w:numPr>
      <w:spacing w:after="0" w:line="240" w:lineRule="auto"/>
    </w:pPr>
    <w:rPr>
      <w:rFonts w:ascii="Arial" w:eastAsia="Arial" w:hAnsi="Arial" w:cs="Arial"/>
      <w:color w:val="000000"/>
      <w:lang w:val="en-US"/>
    </w:rPr>
  </w:style>
  <w:style w:type="paragraph" w:styleId="ListParagraph">
    <w:name w:val="List Paragraph"/>
    <w:aliases w:val="List Paragraph1,Recommendation,List Paragraph11,List Paragraph2,Bulit List -  Paragraph,AusAID List Paragraph,Bullets level 1,Bullets,List Paragraph - Dani,List Paragraph 1 - Dani"/>
    <w:basedOn w:val="Normal"/>
    <w:link w:val="ListParagraphChar"/>
    <w:uiPriority w:val="34"/>
    <w:qFormat/>
    <w:rsid w:val="00E91EA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Recommendation Char,List Paragraph11 Char,List Paragraph2 Char,Bulit List -  Paragraph Char,AusAID List Paragraph Char,Bullets level 1 Char,Bullets Char,List Paragraph - Dani Char,List Paragraph 1 - Dani Char"/>
    <w:basedOn w:val="DefaultParagraphFont"/>
    <w:link w:val="ListParagraph"/>
    <w:uiPriority w:val="34"/>
    <w:rsid w:val="00BF4CA0"/>
  </w:style>
  <w:style w:type="character" w:customStyle="1" w:styleId="PIFSbulletlistChar">
    <w:name w:val="PIFS bullet list Char"/>
    <w:basedOn w:val="DefaultParagraphFont"/>
    <w:link w:val="PIFSbulletlist"/>
    <w:rsid w:val="00E91EAB"/>
    <w:rPr>
      <w:rFonts w:ascii="Arial" w:eastAsia="Arial" w:hAnsi="Arial" w:cs="Arial"/>
      <w:color w:val="000000"/>
      <w:lang w:val="en-US"/>
    </w:rPr>
  </w:style>
  <w:style w:type="paragraph" w:customStyle="1" w:styleId="PIFSheading1">
    <w:name w:val="PIFS heading 1"/>
    <w:basedOn w:val="Heading1"/>
    <w:link w:val="PIFSheading1Char"/>
    <w:rsid w:val="00E91EAB"/>
    <w:pPr>
      <w:keepLines w:val="0"/>
      <w:numPr>
        <w:numId w:val="1"/>
      </w:numPr>
      <w:spacing w:before="400" w:after="200" w:line="240" w:lineRule="auto"/>
      <w:jc w:val="both"/>
    </w:pPr>
    <w:rPr>
      <w:rFonts w:ascii="Arial" w:eastAsia="Arial Black" w:hAnsi="Arial" w:cs="Arial Black"/>
      <w:bCs w:val="0"/>
      <w:color w:val="000000"/>
      <w:lang w:val="en-US"/>
    </w:rPr>
  </w:style>
  <w:style w:type="character" w:customStyle="1" w:styleId="PIFSheading1Char">
    <w:name w:val="PIFS heading 1 Char"/>
    <w:basedOn w:val="Heading1Char"/>
    <w:link w:val="PIFSheading1"/>
    <w:rsid w:val="00E91EAB"/>
    <w:rPr>
      <w:rFonts w:ascii="Arial" w:eastAsia="Arial Black" w:hAnsi="Arial" w:cs="Arial Black"/>
      <w:b/>
      <w:bCs w:val="0"/>
      <w:color w:val="000000"/>
      <w:sz w:val="28"/>
      <w:szCs w:val="28"/>
      <w:lang w:val="en-US"/>
    </w:rPr>
  </w:style>
  <w:style w:type="paragraph" w:customStyle="1" w:styleId="PIFSheading2">
    <w:name w:val="PIFS heading 2"/>
    <w:basedOn w:val="Normal"/>
    <w:link w:val="PIFSheading2Char"/>
    <w:rsid w:val="00E91EAB"/>
    <w:pPr>
      <w:spacing w:before="300" w:after="120"/>
      <w:ind w:left="1843" w:hanging="1843"/>
      <w:jc w:val="both"/>
    </w:pPr>
    <w:rPr>
      <w:rFonts w:ascii="Arial" w:eastAsia="Arial" w:hAnsi="Arial" w:cs="Arial"/>
      <w:b/>
      <w:color w:val="000000"/>
      <w:sz w:val="22"/>
      <w:szCs w:val="22"/>
      <w:lang w:val="en-US"/>
    </w:rPr>
  </w:style>
  <w:style w:type="character" w:customStyle="1" w:styleId="PIFSheading2Char">
    <w:name w:val="PIFS heading 2 Char"/>
    <w:basedOn w:val="DefaultParagraphFont"/>
    <w:link w:val="PIFSheading2"/>
    <w:rsid w:val="00E91EAB"/>
    <w:rPr>
      <w:rFonts w:ascii="Arial" w:eastAsia="Arial" w:hAnsi="Arial" w:cs="Arial"/>
      <w:b/>
      <w:color w:val="000000"/>
      <w:lang w:val="en-US"/>
    </w:rPr>
  </w:style>
  <w:style w:type="paragraph" w:customStyle="1" w:styleId="PIFSheading3">
    <w:name w:val="PIFS heading 3"/>
    <w:basedOn w:val="Normal"/>
    <w:link w:val="PIFSheading3Char"/>
    <w:rsid w:val="00E91EAB"/>
    <w:pPr>
      <w:spacing w:before="300" w:after="200"/>
      <w:ind w:left="1843" w:hanging="1843"/>
      <w:jc w:val="both"/>
    </w:pPr>
    <w:rPr>
      <w:rFonts w:ascii="Arial" w:eastAsia="Arial" w:hAnsi="Arial" w:cs="Arial"/>
      <w:b/>
      <w:color w:val="000000"/>
      <w:sz w:val="22"/>
      <w:szCs w:val="22"/>
      <w:lang w:val="en-US"/>
    </w:rPr>
  </w:style>
  <w:style w:type="character" w:customStyle="1" w:styleId="PIFSheading3Char">
    <w:name w:val="PIFS heading 3 Char"/>
    <w:basedOn w:val="DefaultParagraphFont"/>
    <w:link w:val="PIFSheading3"/>
    <w:rsid w:val="00E91EAB"/>
    <w:rPr>
      <w:rFonts w:ascii="Arial" w:eastAsia="Arial" w:hAnsi="Arial" w:cs="Arial"/>
      <w:b/>
      <w:color w:val="000000"/>
      <w:lang w:val="en-US"/>
    </w:rPr>
  </w:style>
  <w:style w:type="paragraph" w:customStyle="1" w:styleId="PIFSquotation">
    <w:name w:val="PIFS quotation"/>
    <w:basedOn w:val="Normal"/>
    <w:link w:val="PIFSquotationChar"/>
    <w:rsid w:val="00E91EAB"/>
    <w:pPr>
      <w:spacing w:after="200"/>
      <w:ind w:left="1559" w:right="1933"/>
      <w:jc w:val="both"/>
    </w:pPr>
    <w:rPr>
      <w:rFonts w:ascii="Arial" w:eastAsia="Arial" w:hAnsi="Arial" w:cs="Arial"/>
      <w:color w:val="000000"/>
      <w:sz w:val="22"/>
      <w:szCs w:val="22"/>
      <w:lang w:val="en-US"/>
    </w:rPr>
  </w:style>
  <w:style w:type="character" w:customStyle="1" w:styleId="PIFSquotationChar">
    <w:name w:val="PIFS quotation Char"/>
    <w:basedOn w:val="DefaultParagraphFont"/>
    <w:link w:val="PIFSquotation"/>
    <w:rsid w:val="00E91EAB"/>
    <w:rPr>
      <w:rFonts w:ascii="Arial" w:eastAsia="Arial" w:hAnsi="Arial" w:cs="Arial"/>
      <w:color w:val="000000"/>
      <w:lang w:val="en-US"/>
    </w:rPr>
  </w:style>
  <w:style w:type="paragraph" w:customStyle="1" w:styleId="PIFStablebullets">
    <w:name w:val="PIFS table bullets"/>
    <w:basedOn w:val="PIFSbulletlist"/>
    <w:link w:val="PIFStablebulletsChar"/>
    <w:rsid w:val="00E91EAB"/>
    <w:pPr>
      <w:numPr>
        <w:numId w:val="0"/>
      </w:numPr>
      <w:spacing w:before="60" w:after="60"/>
      <w:contextualSpacing w:val="0"/>
    </w:pPr>
    <w:rPr>
      <w:sz w:val="18"/>
      <w:szCs w:val="18"/>
    </w:rPr>
  </w:style>
  <w:style w:type="character" w:customStyle="1" w:styleId="PIFStablebulletsChar">
    <w:name w:val="PIFS table bullets Char"/>
    <w:basedOn w:val="PIFSbulletlistChar"/>
    <w:link w:val="PIFStablebullets"/>
    <w:rsid w:val="00E91EAB"/>
    <w:rPr>
      <w:rFonts w:ascii="Arial" w:eastAsia="Arial" w:hAnsi="Arial" w:cs="Arial"/>
      <w:color w:val="000000"/>
      <w:sz w:val="18"/>
      <w:szCs w:val="18"/>
      <w:lang w:val="en-US"/>
    </w:rPr>
  </w:style>
  <w:style w:type="paragraph" w:customStyle="1" w:styleId="PIFStableheading">
    <w:name w:val="PIFS table heading"/>
    <w:basedOn w:val="PIFSheading3"/>
    <w:link w:val="PIFStableheadingChar"/>
    <w:rsid w:val="00E91EAB"/>
    <w:pPr>
      <w:spacing w:before="60" w:after="60"/>
      <w:jc w:val="center"/>
    </w:pPr>
    <w:rPr>
      <w:sz w:val="20"/>
      <w:szCs w:val="20"/>
    </w:rPr>
  </w:style>
  <w:style w:type="character" w:customStyle="1" w:styleId="PIFStableheadingChar">
    <w:name w:val="PIFS table heading Char"/>
    <w:basedOn w:val="PIFSheading3Char"/>
    <w:link w:val="PIFStableheading"/>
    <w:rsid w:val="00E91EAB"/>
    <w:rPr>
      <w:rFonts w:ascii="Arial" w:eastAsia="Arial" w:hAnsi="Arial" w:cs="Arial"/>
      <w:b/>
      <w:color w:val="000000"/>
      <w:sz w:val="20"/>
      <w:szCs w:val="20"/>
      <w:lang w:val="en-US"/>
    </w:rPr>
  </w:style>
  <w:style w:type="paragraph" w:customStyle="1" w:styleId="PIFStabletext">
    <w:name w:val="PIFS table text"/>
    <w:basedOn w:val="PIFStableheading"/>
    <w:link w:val="PIFStabletextChar"/>
    <w:rsid w:val="00E91EAB"/>
    <w:pPr>
      <w:jc w:val="left"/>
    </w:pPr>
    <w:rPr>
      <w:b w:val="0"/>
      <w:sz w:val="18"/>
    </w:rPr>
  </w:style>
  <w:style w:type="character" w:customStyle="1" w:styleId="PIFStabletextChar">
    <w:name w:val="PIFS table text Char"/>
    <w:basedOn w:val="PIFStableheadingChar"/>
    <w:link w:val="PIFStabletext"/>
    <w:rsid w:val="00E91EAB"/>
    <w:rPr>
      <w:rFonts w:ascii="Arial" w:eastAsia="Arial" w:hAnsi="Arial" w:cs="Arial"/>
      <w:b w:val="0"/>
      <w:color w:val="000000"/>
      <w:sz w:val="18"/>
      <w:szCs w:val="20"/>
      <w:lang w:val="en-US"/>
    </w:rPr>
  </w:style>
  <w:style w:type="paragraph" w:customStyle="1" w:styleId="PIFStitlepage">
    <w:name w:val="PIFS title page"/>
    <w:basedOn w:val="Normal"/>
    <w:link w:val="PIFStitlepageChar"/>
    <w:rsid w:val="00E91EAB"/>
    <w:pPr>
      <w:tabs>
        <w:tab w:val="center" w:pos="4320"/>
        <w:tab w:val="right" w:pos="8640"/>
      </w:tabs>
      <w:spacing w:after="200"/>
      <w:jc w:val="center"/>
    </w:pPr>
    <w:rPr>
      <w:rFonts w:ascii="Arial" w:eastAsia="Arial" w:hAnsi="Arial" w:cs="Arial"/>
      <w:b/>
      <w:color w:val="000000"/>
      <w:sz w:val="40"/>
      <w:szCs w:val="22"/>
      <w:lang w:val="en-US"/>
    </w:rPr>
  </w:style>
  <w:style w:type="character" w:customStyle="1" w:styleId="PIFStitlepageChar">
    <w:name w:val="PIFS title page Char"/>
    <w:basedOn w:val="DefaultParagraphFont"/>
    <w:link w:val="PIFStitlepage"/>
    <w:rsid w:val="00E91EAB"/>
    <w:rPr>
      <w:rFonts w:ascii="Arial" w:eastAsia="Arial" w:hAnsi="Arial" w:cs="Arial"/>
      <w:b/>
      <w:color w:val="000000"/>
      <w:sz w:val="40"/>
      <w:lang w:val="en-US"/>
    </w:rPr>
  </w:style>
  <w:style w:type="paragraph" w:customStyle="1" w:styleId="NumberedParas1cmindent">
    <w:name w:val="Numbered Paras 1cm indent"/>
    <w:basedOn w:val="Heading1"/>
    <w:next w:val="Normal"/>
    <w:rsid w:val="00914B6A"/>
    <w:pPr>
      <w:keepNext w:val="0"/>
      <w:keepLines w:val="0"/>
      <w:spacing w:before="0" w:after="160" w:line="240" w:lineRule="auto"/>
      <w:ind w:left="432" w:hanging="432"/>
    </w:pPr>
    <w:rPr>
      <w:rFonts w:asciiTheme="minorHAnsi" w:eastAsia="Calibri" w:hAnsiTheme="minorHAnsi" w:cstheme="minorHAnsi"/>
      <w:b w:val="0"/>
      <w:bCs w:val="0"/>
      <w:color w:val="auto"/>
      <w:sz w:val="24"/>
      <w:szCs w:val="24"/>
    </w:rPr>
  </w:style>
  <w:style w:type="paragraph" w:customStyle="1" w:styleId="11Style">
    <w:name w:val="1.1 Style"/>
    <w:basedOn w:val="Heading2"/>
    <w:link w:val="11StyleChar"/>
    <w:qFormat/>
    <w:rsid w:val="00914B6A"/>
    <w:pPr>
      <w:spacing w:after="160"/>
      <w:ind w:left="1418" w:hanging="851"/>
    </w:pPr>
    <w:rPr>
      <w:rFonts w:eastAsia="Calibri" w:cstheme="minorHAnsi"/>
      <w:b w:val="0"/>
      <w:bCs w:val="0"/>
      <w:noProof/>
      <w:sz w:val="24"/>
      <w:szCs w:val="24"/>
      <w:lang w:eastAsia="en-AU"/>
    </w:rPr>
  </w:style>
  <w:style w:type="character" w:customStyle="1" w:styleId="11StyleChar">
    <w:name w:val="1.1 Style Char"/>
    <w:basedOn w:val="Heading2Char"/>
    <w:link w:val="11Style"/>
    <w:rsid w:val="00914B6A"/>
    <w:rPr>
      <w:rFonts w:ascii="Calibri" w:eastAsia="Calibri" w:hAnsi="Calibri" w:cstheme="minorHAnsi"/>
      <w:b w:val="0"/>
      <w:bCs w:val="0"/>
      <w:noProof/>
      <w:color w:val="757575"/>
      <w:sz w:val="24"/>
      <w:szCs w:val="24"/>
      <w:lang w:eastAsia="en-AU"/>
    </w:rPr>
  </w:style>
  <w:style w:type="paragraph" w:customStyle="1" w:styleId="Proutbodytext">
    <w:name w:val="Prout body text"/>
    <w:basedOn w:val="Normal"/>
    <w:link w:val="ProutbodytextChar"/>
    <w:rsid w:val="00914B6A"/>
    <w:pPr>
      <w:autoSpaceDE w:val="0"/>
      <w:autoSpaceDN w:val="0"/>
      <w:adjustRightInd w:val="0"/>
      <w:spacing w:after="200" w:line="276" w:lineRule="auto"/>
    </w:pPr>
    <w:rPr>
      <w:rFonts w:ascii="Calibri" w:eastAsia="Calibri" w:hAnsi="Calibri" w:cs="Arial"/>
      <w:sz w:val="18"/>
      <w:szCs w:val="20"/>
    </w:rPr>
  </w:style>
  <w:style w:type="character" w:customStyle="1" w:styleId="ProutbodytextChar">
    <w:name w:val="Prout body text Char"/>
    <w:basedOn w:val="DefaultParagraphFont"/>
    <w:link w:val="Proutbodytext"/>
    <w:rsid w:val="00914B6A"/>
    <w:rPr>
      <w:rFonts w:ascii="Calibri" w:eastAsia="Calibri" w:hAnsi="Calibri" w:cs="Arial"/>
      <w:sz w:val="18"/>
      <w:szCs w:val="20"/>
    </w:rPr>
  </w:style>
  <w:style w:type="paragraph" w:customStyle="1" w:styleId="Proutnumberedheading2ndlevel">
    <w:name w:val="Prout numbered heading 2nd level"/>
    <w:basedOn w:val="Normal"/>
    <w:link w:val="Proutnumberedheading2ndlevelChar"/>
    <w:rsid w:val="00914B6A"/>
    <w:pPr>
      <w:spacing w:after="160"/>
      <w:ind w:left="709" w:hanging="709"/>
      <w:outlineLvl w:val="1"/>
    </w:pPr>
    <w:rPr>
      <w:rFonts w:asciiTheme="minorHAnsi" w:eastAsia="Calibri" w:hAnsiTheme="minorHAnsi" w:cstheme="minorHAnsi"/>
      <w:b/>
      <w:noProof/>
      <w:sz w:val="20"/>
      <w:szCs w:val="20"/>
      <w:lang w:eastAsia="en-AU"/>
    </w:rPr>
  </w:style>
  <w:style w:type="character" w:customStyle="1" w:styleId="Proutnumberedheading2ndlevelChar">
    <w:name w:val="Prout numbered heading 2nd level Char"/>
    <w:basedOn w:val="DefaultParagraphFont"/>
    <w:link w:val="Proutnumberedheading2ndlevel"/>
    <w:rsid w:val="00914B6A"/>
    <w:rPr>
      <w:rFonts w:eastAsia="Calibri" w:cstheme="minorHAnsi"/>
      <w:b/>
      <w:noProof/>
      <w:sz w:val="20"/>
      <w:szCs w:val="20"/>
      <w:lang w:eastAsia="en-AU"/>
    </w:rPr>
  </w:style>
  <w:style w:type="paragraph" w:customStyle="1" w:styleId="Proutnumberredheadinglevel3">
    <w:name w:val="Prout numberred heading level 3"/>
    <w:basedOn w:val="Proutnumberedheading2ndlevel"/>
    <w:link w:val="Proutnumberredheadinglevel3Char"/>
    <w:rsid w:val="00914B6A"/>
    <w:pPr>
      <w:ind w:left="720" w:hanging="720"/>
    </w:pPr>
  </w:style>
  <w:style w:type="character" w:customStyle="1" w:styleId="Proutnumberredheadinglevel3Char">
    <w:name w:val="Prout numberred heading level 3 Char"/>
    <w:basedOn w:val="Proutnumberedheading2ndlevelChar"/>
    <w:link w:val="Proutnumberredheadinglevel3"/>
    <w:rsid w:val="00914B6A"/>
    <w:rPr>
      <w:rFonts w:eastAsia="Calibri" w:cstheme="minorHAnsi"/>
      <w:b/>
      <w:noProof/>
      <w:sz w:val="20"/>
      <w:szCs w:val="20"/>
      <w:lang w:eastAsia="en-AU"/>
    </w:rPr>
  </w:style>
  <w:style w:type="paragraph" w:styleId="Header">
    <w:name w:val="header"/>
    <w:basedOn w:val="Normal"/>
    <w:link w:val="HeaderChar"/>
    <w:uiPriority w:val="99"/>
    <w:unhideWhenUsed/>
    <w:rsid w:val="00D6021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021F"/>
  </w:style>
  <w:style w:type="paragraph" w:styleId="Footer">
    <w:name w:val="footer"/>
    <w:basedOn w:val="Normal"/>
    <w:link w:val="FooterChar"/>
    <w:uiPriority w:val="99"/>
    <w:unhideWhenUsed/>
    <w:qFormat/>
    <w:rsid w:val="00D6021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021F"/>
  </w:style>
  <w:style w:type="paragraph" w:styleId="NoSpacing">
    <w:name w:val="No Spacing"/>
    <w:link w:val="NoSpacingChar"/>
    <w:uiPriority w:val="1"/>
    <w:unhideWhenUsed/>
    <w:qFormat/>
    <w:rsid w:val="00773E7D"/>
    <w:pPr>
      <w:spacing w:after="0" w:line="240" w:lineRule="auto"/>
    </w:pPr>
    <w:rPr>
      <w:color w:val="404040" w:themeColor="text1" w:themeTint="BF"/>
      <w:sz w:val="20"/>
      <w:szCs w:val="20"/>
      <w:lang w:val="en-US" w:eastAsia="ja-JP"/>
    </w:rPr>
  </w:style>
  <w:style w:type="character" w:customStyle="1" w:styleId="NoSpacingChar">
    <w:name w:val="No Spacing Char"/>
    <w:basedOn w:val="DefaultParagraphFont"/>
    <w:link w:val="NoSpacing"/>
    <w:uiPriority w:val="1"/>
    <w:rsid w:val="00773E7D"/>
    <w:rPr>
      <w:color w:val="404040" w:themeColor="text1" w:themeTint="BF"/>
      <w:sz w:val="20"/>
      <w:szCs w:val="20"/>
      <w:lang w:val="en-US" w:eastAsia="ja-JP"/>
    </w:rPr>
  </w:style>
  <w:style w:type="paragraph" w:customStyle="1" w:styleId="Organization">
    <w:name w:val="Organization"/>
    <w:basedOn w:val="Normal"/>
    <w:uiPriority w:val="2"/>
    <w:qFormat/>
    <w:rsid w:val="00773E7D"/>
    <w:pPr>
      <w:spacing w:after="60"/>
      <w:ind w:left="29" w:right="29"/>
    </w:pPr>
    <w:rPr>
      <w:rFonts w:asciiTheme="minorHAnsi" w:eastAsiaTheme="minorHAnsi" w:hAnsiTheme="minorHAnsi" w:cstheme="minorBidi"/>
      <w:b/>
      <w:bCs/>
      <w:color w:val="4F81BD" w:themeColor="accent1"/>
      <w:sz w:val="36"/>
      <w:szCs w:val="20"/>
      <w:lang w:val="en-US" w:eastAsia="ja-JP"/>
    </w:rPr>
  </w:style>
  <w:style w:type="paragraph" w:styleId="BalloonText">
    <w:name w:val="Balloon Text"/>
    <w:basedOn w:val="Normal"/>
    <w:link w:val="BalloonTextChar"/>
    <w:uiPriority w:val="99"/>
    <w:semiHidden/>
    <w:unhideWhenUsed/>
    <w:rsid w:val="00773E7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73E7D"/>
    <w:rPr>
      <w:rFonts w:ascii="Tahoma" w:hAnsi="Tahoma" w:cs="Tahoma"/>
      <w:sz w:val="16"/>
      <w:szCs w:val="16"/>
    </w:rPr>
  </w:style>
  <w:style w:type="character" w:styleId="Strong">
    <w:name w:val="Strong"/>
    <w:basedOn w:val="DefaultParagraphFont"/>
    <w:uiPriority w:val="22"/>
    <w:qFormat/>
    <w:rsid w:val="007E07AC"/>
    <w:rPr>
      <w:b/>
      <w:bCs/>
    </w:rPr>
  </w:style>
  <w:style w:type="paragraph" w:customStyle="1" w:styleId="SDAHeading1">
    <w:name w:val="SDA Heading 1"/>
    <w:basedOn w:val="Normal"/>
    <w:link w:val="SDAHeading1Char"/>
    <w:qFormat/>
    <w:rsid w:val="001B3ECA"/>
    <w:pPr>
      <w:pageBreakBefore/>
      <w:numPr>
        <w:numId w:val="23"/>
      </w:numPr>
      <w:pBdr>
        <w:bottom w:val="single" w:sz="4" w:space="10" w:color="C9916C"/>
      </w:pBdr>
      <w:spacing w:before="1200" w:after="200"/>
      <w:ind w:left="720"/>
    </w:pPr>
    <w:rPr>
      <w:rFonts w:asciiTheme="minorHAnsi" w:eastAsiaTheme="minorHAnsi" w:hAnsiTheme="minorHAnsi" w:cstheme="minorBidi"/>
      <w:b/>
      <w:smallCaps/>
      <w:color w:val="CF5D27"/>
      <w:sz w:val="60"/>
      <w:szCs w:val="60"/>
    </w:rPr>
  </w:style>
  <w:style w:type="character" w:customStyle="1" w:styleId="SDAHeading1Char">
    <w:name w:val="SDA Heading 1 Char"/>
    <w:basedOn w:val="DefaultParagraphFont"/>
    <w:link w:val="SDAHeading1"/>
    <w:rsid w:val="001B3ECA"/>
    <w:rPr>
      <w:b/>
      <w:smallCaps/>
      <w:color w:val="CF5D27"/>
      <w:sz w:val="60"/>
      <w:szCs w:val="60"/>
      <w:lang w:val="en-GB"/>
    </w:rPr>
  </w:style>
  <w:style w:type="paragraph" w:customStyle="1" w:styleId="SDAbodytext">
    <w:name w:val="SDA body text"/>
    <w:basedOn w:val="Normal"/>
    <w:link w:val="SDAbodytextChar"/>
    <w:qFormat/>
    <w:rsid w:val="001007C1"/>
    <w:pPr>
      <w:spacing w:before="120" w:after="120"/>
    </w:pPr>
    <w:rPr>
      <w:rFonts w:asciiTheme="minorHAnsi" w:eastAsiaTheme="minorHAnsi" w:hAnsiTheme="minorHAnsi" w:cstheme="minorBidi"/>
      <w:sz w:val="22"/>
      <w:szCs w:val="22"/>
    </w:rPr>
  </w:style>
  <w:style w:type="character" w:customStyle="1" w:styleId="SDAbodytextChar">
    <w:name w:val="SDA body text Char"/>
    <w:basedOn w:val="DefaultParagraphFont"/>
    <w:link w:val="SDAbodytext"/>
    <w:rsid w:val="001007C1"/>
  </w:style>
  <w:style w:type="paragraph" w:customStyle="1" w:styleId="STANumberedheading2">
    <w:name w:val="STA Numbered heading 2"/>
    <w:basedOn w:val="Proutnumberedheading2ndlevel"/>
    <w:link w:val="STANumberedheading2Char"/>
    <w:rsid w:val="00084F54"/>
    <w:pPr>
      <w:ind w:left="0" w:firstLine="0"/>
    </w:pPr>
    <w:rPr>
      <w:color w:val="757575"/>
      <w:sz w:val="30"/>
      <w:szCs w:val="30"/>
    </w:rPr>
  </w:style>
  <w:style w:type="character" w:customStyle="1" w:styleId="STANumberedheading2Char">
    <w:name w:val="STA Numbered heading 2 Char"/>
    <w:basedOn w:val="Proutnumberedheading2ndlevelChar"/>
    <w:link w:val="STANumberedheading2"/>
    <w:rsid w:val="00084F54"/>
    <w:rPr>
      <w:rFonts w:eastAsia="Calibri" w:cstheme="minorHAnsi"/>
      <w:b/>
      <w:noProof/>
      <w:color w:val="757575"/>
      <w:sz w:val="30"/>
      <w:szCs w:val="30"/>
      <w:lang w:eastAsia="en-AU"/>
    </w:rPr>
  </w:style>
  <w:style w:type="paragraph" w:customStyle="1" w:styleId="SDANumberedheading3">
    <w:name w:val="SDA Numbered heading 3"/>
    <w:basedOn w:val="Proutnumberredheadinglevel3"/>
    <w:link w:val="SDANumberedheading3Char"/>
    <w:qFormat/>
    <w:rsid w:val="00B60CA1"/>
    <w:pPr>
      <w:ind w:left="0" w:firstLine="0"/>
    </w:pPr>
    <w:rPr>
      <w:color w:val="757575"/>
      <w:sz w:val="22"/>
      <w:szCs w:val="22"/>
    </w:rPr>
  </w:style>
  <w:style w:type="character" w:customStyle="1" w:styleId="SDANumberedheading3Char">
    <w:name w:val="SDA Numbered heading 3 Char"/>
    <w:basedOn w:val="Proutnumberredheadinglevel3Char"/>
    <w:link w:val="SDANumberedheading3"/>
    <w:rsid w:val="00B60CA1"/>
    <w:rPr>
      <w:rFonts w:eastAsia="Calibri" w:cstheme="minorHAnsi"/>
      <w:b/>
      <w:noProof/>
      <w:color w:val="757575"/>
      <w:sz w:val="20"/>
      <w:szCs w:val="20"/>
      <w:lang w:eastAsia="en-AU"/>
    </w:rPr>
  </w:style>
  <w:style w:type="paragraph" w:customStyle="1" w:styleId="SDAAnnexheading">
    <w:name w:val="SDA Annex heading"/>
    <w:basedOn w:val="SDAHeading1"/>
    <w:link w:val="SDAAnnexheadingChar"/>
    <w:rsid w:val="007C2666"/>
    <w:pPr>
      <w:pBdr>
        <w:bottom w:val="none" w:sz="0" w:space="0" w:color="auto"/>
      </w:pBdr>
    </w:pPr>
    <w:rPr>
      <w:b w:val="0"/>
      <w:lang w:val="en-US"/>
    </w:rPr>
  </w:style>
  <w:style w:type="character" w:customStyle="1" w:styleId="SDAAnnexheadingChar">
    <w:name w:val="SDA Annex heading Char"/>
    <w:basedOn w:val="SDAHeading1Char"/>
    <w:link w:val="SDAAnnexheading"/>
    <w:rsid w:val="007C2666"/>
    <w:rPr>
      <w:b w:val="0"/>
      <w:smallCaps/>
      <w:color w:val="CF5D27"/>
      <w:sz w:val="60"/>
      <w:szCs w:val="60"/>
      <w:lang w:val="en-US"/>
    </w:rPr>
  </w:style>
  <w:style w:type="paragraph" w:customStyle="1" w:styleId="SDANumberedheading2">
    <w:name w:val="SDA Numbered heading 2"/>
    <w:basedOn w:val="STANumberedheading2"/>
    <w:link w:val="SDANumberedheading2Char"/>
    <w:qFormat/>
    <w:rsid w:val="00E90599"/>
  </w:style>
  <w:style w:type="character" w:customStyle="1" w:styleId="SDANumberedheading2Char">
    <w:name w:val="SDA Numbered heading 2 Char"/>
    <w:basedOn w:val="STANumberedheading2Char"/>
    <w:link w:val="SDANumberedheading2"/>
    <w:rsid w:val="009216E9"/>
    <w:rPr>
      <w:rFonts w:eastAsia="Calibri" w:cstheme="minorHAnsi"/>
      <w:b/>
      <w:noProof/>
      <w:color w:val="757575"/>
      <w:sz w:val="30"/>
      <w:szCs w:val="30"/>
      <w:lang w:eastAsia="en-AU"/>
    </w:rPr>
  </w:style>
  <w:style w:type="paragraph" w:styleId="TOC1">
    <w:name w:val="toc 1"/>
    <w:basedOn w:val="Normal"/>
    <w:next w:val="Normal"/>
    <w:autoRedefine/>
    <w:uiPriority w:val="39"/>
    <w:unhideWhenUsed/>
    <w:rsid w:val="003650B6"/>
    <w:pPr>
      <w:tabs>
        <w:tab w:val="left" w:pos="660"/>
        <w:tab w:val="right" w:pos="9016"/>
      </w:tabs>
      <w:spacing w:before="360" w:line="276" w:lineRule="auto"/>
    </w:pPr>
    <w:rPr>
      <w:rFonts w:ascii="Calibri" w:eastAsiaTheme="minorHAnsi" w:hAnsi="Calibri" w:cstheme="minorBidi"/>
      <w:b/>
      <w:bCs/>
      <w:sz w:val="30"/>
    </w:rPr>
  </w:style>
  <w:style w:type="paragraph" w:styleId="TOC2">
    <w:name w:val="toc 2"/>
    <w:basedOn w:val="Normal"/>
    <w:next w:val="Normal"/>
    <w:autoRedefine/>
    <w:uiPriority w:val="39"/>
    <w:unhideWhenUsed/>
    <w:rsid w:val="00A950E5"/>
    <w:pPr>
      <w:tabs>
        <w:tab w:val="right" w:pos="9016"/>
      </w:tabs>
      <w:spacing w:before="240" w:line="276" w:lineRule="auto"/>
    </w:pPr>
    <w:rPr>
      <w:rFonts w:asciiTheme="minorHAnsi" w:eastAsiaTheme="minorHAnsi" w:hAnsiTheme="minorHAnsi" w:cstheme="minorBidi"/>
      <w:b/>
      <w:bCs/>
      <w:szCs w:val="20"/>
    </w:rPr>
  </w:style>
  <w:style w:type="paragraph" w:styleId="TOC4">
    <w:name w:val="toc 4"/>
    <w:basedOn w:val="Normal"/>
    <w:next w:val="Normal"/>
    <w:autoRedefine/>
    <w:uiPriority w:val="39"/>
    <w:unhideWhenUsed/>
    <w:rsid w:val="00283E44"/>
    <w:pPr>
      <w:tabs>
        <w:tab w:val="left" w:pos="660"/>
        <w:tab w:val="right" w:pos="9016"/>
      </w:tabs>
      <w:spacing w:line="276" w:lineRule="auto"/>
    </w:pPr>
    <w:rPr>
      <w:rFonts w:asciiTheme="minorHAnsi" w:eastAsiaTheme="minorHAnsi" w:hAnsiTheme="minorHAnsi" w:cstheme="minorBidi"/>
      <w:szCs w:val="20"/>
    </w:rPr>
  </w:style>
  <w:style w:type="paragraph" w:styleId="TOC3">
    <w:name w:val="toc 3"/>
    <w:basedOn w:val="Normal"/>
    <w:next w:val="Normal"/>
    <w:autoRedefine/>
    <w:uiPriority w:val="39"/>
    <w:unhideWhenUsed/>
    <w:rsid w:val="00283E44"/>
    <w:pPr>
      <w:tabs>
        <w:tab w:val="right" w:pos="9016"/>
      </w:tabs>
      <w:spacing w:line="276" w:lineRule="auto"/>
    </w:pPr>
    <w:rPr>
      <w:rFonts w:asciiTheme="minorHAnsi" w:eastAsiaTheme="minorHAnsi" w:hAnsiTheme="minorHAnsi" w:cstheme="minorBidi"/>
      <w:szCs w:val="20"/>
    </w:rPr>
  </w:style>
  <w:style w:type="character" w:styleId="Hyperlink">
    <w:name w:val="Hyperlink"/>
    <w:basedOn w:val="DefaultParagraphFont"/>
    <w:uiPriority w:val="99"/>
    <w:unhideWhenUsed/>
    <w:rsid w:val="009216E9"/>
    <w:rPr>
      <w:color w:val="0000FF" w:themeColor="hyperlink"/>
      <w:u w:val="single"/>
    </w:rPr>
  </w:style>
  <w:style w:type="paragraph" w:styleId="TOC5">
    <w:name w:val="toc 5"/>
    <w:basedOn w:val="Normal"/>
    <w:next w:val="Normal"/>
    <w:autoRedefine/>
    <w:uiPriority w:val="39"/>
    <w:unhideWhenUsed/>
    <w:rsid w:val="001B3ECA"/>
    <w:pPr>
      <w:spacing w:line="276" w:lineRule="auto"/>
      <w:ind w:left="66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1B3ECA"/>
    <w:pPr>
      <w:spacing w:line="276" w:lineRule="auto"/>
      <w:ind w:left="88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1B3ECA"/>
    <w:pPr>
      <w:spacing w:line="276" w:lineRule="auto"/>
      <w:ind w:left="110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1B3ECA"/>
    <w:pPr>
      <w:spacing w:line="276" w:lineRule="auto"/>
      <w:ind w:left="132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1B3ECA"/>
    <w:pPr>
      <w:spacing w:line="276" w:lineRule="auto"/>
      <w:ind w:left="1540"/>
    </w:pPr>
    <w:rPr>
      <w:rFonts w:asciiTheme="minorHAnsi" w:eastAsiaTheme="minorHAnsi" w:hAnsiTheme="minorHAnsi" w:cstheme="minorBidi"/>
      <w:sz w:val="20"/>
      <w:szCs w:val="20"/>
    </w:rPr>
  </w:style>
  <w:style w:type="paragraph" w:customStyle="1" w:styleId="SDAbulletpoints">
    <w:name w:val="SDA bullet points"/>
    <w:basedOn w:val="SDAbodytext"/>
    <w:link w:val="SDAbulletpointsChar"/>
    <w:qFormat/>
    <w:rsid w:val="001007C1"/>
    <w:pPr>
      <w:numPr>
        <w:numId w:val="3"/>
      </w:numPr>
    </w:pPr>
  </w:style>
  <w:style w:type="character" w:customStyle="1" w:styleId="SDAbulletpointsChar">
    <w:name w:val="SDA bullet points Char"/>
    <w:basedOn w:val="SDAbodytextChar"/>
    <w:link w:val="SDAbulletpoints"/>
    <w:rsid w:val="001007C1"/>
    <w:rPr>
      <w:lang w:val="en-GB"/>
    </w:rPr>
  </w:style>
  <w:style w:type="paragraph" w:customStyle="1" w:styleId="SDAnumberedlist">
    <w:name w:val="SDA numbered list"/>
    <w:basedOn w:val="SDAbulletpoints"/>
    <w:link w:val="SDAnumberedlistChar"/>
    <w:qFormat/>
    <w:rsid w:val="001007C1"/>
    <w:pPr>
      <w:numPr>
        <w:numId w:val="4"/>
      </w:numPr>
    </w:pPr>
  </w:style>
  <w:style w:type="character" w:customStyle="1" w:styleId="SDAnumberedlistChar">
    <w:name w:val="SDA numbered list Char"/>
    <w:basedOn w:val="SDAbulletpointsChar"/>
    <w:link w:val="SDAnumberedlist"/>
    <w:rsid w:val="001007C1"/>
    <w:rPr>
      <w:lang w:val="en-GB"/>
    </w:rPr>
  </w:style>
  <w:style w:type="table" w:styleId="TableGrid">
    <w:name w:val="Table Grid"/>
    <w:aliases w:val="DPS Table Grid"/>
    <w:basedOn w:val="TableNormal"/>
    <w:uiPriority w:val="59"/>
    <w:rsid w:val="00F7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71D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F71D0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Grid-Accent6">
    <w:name w:val="Colorful Grid Accent 6"/>
    <w:basedOn w:val="TableNormal"/>
    <w:uiPriority w:val="73"/>
    <w:rsid w:val="004B7E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Accent6">
    <w:name w:val="Medium List 2 Accent 6"/>
    <w:basedOn w:val="TableNormal"/>
    <w:uiPriority w:val="66"/>
    <w:rsid w:val="004B7E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DAtableheading">
    <w:name w:val="SDA table heading"/>
    <w:basedOn w:val="SDAbodytext"/>
    <w:link w:val="SDAtableheadingChar"/>
    <w:qFormat/>
    <w:rsid w:val="00C37479"/>
    <w:rPr>
      <w:rFonts w:ascii="Arial Narrow" w:hAnsi="Arial Narrow"/>
      <w:b/>
      <w:color w:val="757575"/>
    </w:rPr>
  </w:style>
  <w:style w:type="character" w:customStyle="1" w:styleId="SDAtableheadingChar">
    <w:name w:val="SDA table heading Char"/>
    <w:basedOn w:val="SDAbodytextChar"/>
    <w:link w:val="SDAtableheading"/>
    <w:rsid w:val="00C37479"/>
    <w:rPr>
      <w:rFonts w:ascii="Arial Narrow" w:hAnsi="Arial Narrow"/>
      <w:b/>
      <w:color w:val="757575"/>
    </w:rPr>
  </w:style>
  <w:style w:type="paragraph" w:customStyle="1" w:styleId="SDAtablestyle">
    <w:name w:val="SDA table style"/>
    <w:basedOn w:val="SDAbodytext"/>
    <w:link w:val="SDAtablestyleChar"/>
    <w:qFormat/>
    <w:rsid w:val="00C37479"/>
    <w:rPr>
      <w:rFonts w:ascii="Arial Narrow" w:hAnsi="Arial Narrow"/>
    </w:rPr>
  </w:style>
  <w:style w:type="character" w:customStyle="1" w:styleId="SDAtablestyleChar">
    <w:name w:val="SDA table style Char"/>
    <w:basedOn w:val="SDAbodytextChar"/>
    <w:link w:val="SDAtablestyle"/>
    <w:rsid w:val="00C37479"/>
    <w:rPr>
      <w:rFonts w:ascii="Arial Narrow" w:hAnsi="Arial Narrow"/>
    </w:rPr>
  </w:style>
  <w:style w:type="paragraph" w:customStyle="1" w:styleId="Default">
    <w:name w:val="Default"/>
    <w:rsid w:val="00E40F6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xmsonormal">
    <w:name w:val="x_msonormal"/>
    <w:basedOn w:val="Normal"/>
    <w:rsid w:val="00E40F69"/>
    <w:pPr>
      <w:spacing w:before="100" w:beforeAutospacing="1" w:after="100" w:afterAutospacing="1"/>
    </w:pPr>
    <w:rPr>
      <w:lang w:eastAsia="en-AU"/>
    </w:rPr>
  </w:style>
  <w:style w:type="paragraph" w:styleId="NormalWeb">
    <w:name w:val="Normal (Web)"/>
    <w:basedOn w:val="Normal"/>
    <w:uiPriority w:val="99"/>
    <w:unhideWhenUsed/>
    <w:rsid w:val="00E27244"/>
    <w:pPr>
      <w:spacing w:before="189" w:after="100" w:afterAutospacing="1"/>
    </w:pPr>
    <w:rPr>
      <w:rFonts w:eastAsiaTheme="minorHAnsi"/>
      <w:lang w:val="en-US"/>
    </w:rPr>
  </w:style>
  <w:style w:type="character" w:styleId="CommentReference">
    <w:name w:val="annotation reference"/>
    <w:basedOn w:val="DefaultParagraphFont"/>
    <w:uiPriority w:val="99"/>
    <w:semiHidden/>
    <w:unhideWhenUsed/>
    <w:rsid w:val="00D96AF0"/>
    <w:rPr>
      <w:sz w:val="16"/>
      <w:szCs w:val="16"/>
    </w:rPr>
  </w:style>
  <w:style w:type="paragraph" w:styleId="CommentText">
    <w:name w:val="annotation text"/>
    <w:basedOn w:val="Normal"/>
    <w:link w:val="CommentTextChar"/>
    <w:uiPriority w:val="99"/>
    <w:unhideWhenUsed/>
    <w:rsid w:val="00D96AF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96AF0"/>
    <w:rPr>
      <w:sz w:val="20"/>
      <w:szCs w:val="20"/>
    </w:rPr>
  </w:style>
  <w:style w:type="paragraph" w:styleId="CommentSubject">
    <w:name w:val="annotation subject"/>
    <w:basedOn w:val="CommentText"/>
    <w:next w:val="CommentText"/>
    <w:link w:val="CommentSubjectChar"/>
    <w:uiPriority w:val="99"/>
    <w:semiHidden/>
    <w:unhideWhenUsed/>
    <w:rsid w:val="00D96AF0"/>
    <w:rPr>
      <w:b/>
      <w:bCs/>
    </w:rPr>
  </w:style>
  <w:style w:type="character" w:customStyle="1" w:styleId="CommentSubjectChar">
    <w:name w:val="Comment Subject Char"/>
    <w:basedOn w:val="CommentTextChar"/>
    <w:link w:val="CommentSubject"/>
    <w:uiPriority w:val="99"/>
    <w:semiHidden/>
    <w:rsid w:val="00D96AF0"/>
    <w:rPr>
      <w:b/>
      <w:bCs/>
      <w:sz w:val="20"/>
      <w:szCs w:val="20"/>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
    <w:basedOn w:val="Normal"/>
    <w:link w:val="FootnoteTextChar"/>
    <w:uiPriority w:val="99"/>
    <w:unhideWhenUsed/>
    <w:rsid w:val="00254563"/>
    <w:rPr>
      <w:rFonts w:asciiTheme="minorHAnsi" w:eastAsiaTheme="minorHAnsi" w:hAnsiTheme="minorHAnsi" w:cstheme="minorBidi"/>
      <w:sz w:val="20"/>
      <w:szCs w:val="20"/>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
    <w:basedOn w:val="DefaultParagraphFont"/>
    <w:link w:val="FootnoteText"/>
    <w:uiPriority w:val="99"/>
    <w:rsid w:val="00254563"/>
    <w:rPr>
      <w:sz w:val="20"/>
      <w:szCs w:val="20"/>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254563"/>
    <w:rPr>
      <w:vertAlign w:val="superscript"/>
    </w:rPr>
  </w:style>
  <w:style w:type="paragraph" w:customStyle="1" w:styleId="zzFootnotre">
    <w:name w:val="zz Footnot re"/>
    <w:basedOn w:val="Normal"/>
    <w:link w:val="FootnoteReference"/>
    <w:uiPriority w:val="99"/>
    <w:rsid w:val="009F6227"/>
    <w:pPr>
      <w:spacing w:before="120" w:after="160" w:line="240" w:lineRule="exact"/>
      <w:ind w:left="432"/>
    </w:pPr>
    <w:rPr>
      <w:rFonts w:asciiTheme="minorHAnsi" w:eastAsiaTheme="minorHAnsi" w:hAnsiTheme="minorHAnsi" w:cstheme="minorBidi"/>
      <w:sz w:val="22"/>
      <w:szCs w:val="22"/>
      <w:vertAlign w:val="superscript"/>
    </w:rPr>
  </w:style>
  <w:style w:type="paragraph" w:customStyle="1" w:styleId="IntroPara">
    <w:name w:val="Intro Para"/>
    <w:basedOn w:val="Normal"/>
    <w:qFormat/>
    <w:rsid w:val="00D37DDE"/>
    <w:pPr>
      <w:spacing w:after="260" w:line="288" w:lineRule="auto"/>
    </w:pPr>
    <w:rPr>
      <w:rFonts w:ascii="Arial" w:eastAsiaTheme="minorHAnsi" w:hAnsi="Arial" w:cs="Arial"/>
      <w:color w:val="747474"/>
      <w:sz w:val="22"/>
      <w:szCs w:val="22"/>
    </w:rPr>
  </w:style>
  <w:style w:type="paragraph" w:customStyle="1" w:styleId="ListStyle2">
    <w:name w:val="List Style 2"/>
    <w:basedOn w:val="ListParagraph"/>
    <w:link w:val="ListStyle2Char"/>
    <w:qFormat/>
    <w:rsid w:val="00BF4CA0"/>
    <w:pPr>
      <w:tabs>
        <w:tab w:val="left" w:pos="377"/>
      </w:tabs>
      <w:spacing w:after="120" w:line="240" w:lineRule="atLeast"/>
      <w:ind w:hanging="360"/>
    </w:pPr>
    <w:rPr>
      <w:rFonts w:ascii="Arial" w:hAnsi="Arial" w:cs="Arial"/>
      <w:color w:val="747474"/>
      <w:sz w:val="20"/>
      <w:szCs w:val="20"/>
    </w:rPr>
  </w:style>
  <w:style w:type="character" w:customStyle="1" w:styleId="ListStyle2Char">
    <w:name w:val="List Style 2 Char"/>
    <w:basedOn w:val="DefaultParagraphFont"/>
    <w:link w:val="ListStyle2"/>
    <w:rsid w:val="00BF4CA0"/>
    <w:rPr>
      <w:rFonts w:ascii="Arial" w:hAnsi="Arial" w:cs="Arial"/>
      <w:color w:val="747474"/>
      <w:sz w:val="20"/>
      <w:szCs w:val="20"/>
    </w:rPr>
  </w:style>
  <w:style w:type="character" w:customStyle="1" w:styleId="smallport">
    <w:name w:val="smallport"/>
    <w:basedOn w:val="DefaultParagraphFont"/>
    <w:rsid w:val="0021121A"/>
  </w:style>
  <w:style w:type="paragraph" w:customStyle="1" w:styleId="EOIBody">
    <w:name w:val="EOI Body"/>
    <w:basedOn w:val="Normal"/>
    <w:link w:val="EOIBodyChar"/>
    <w:rsid w:val="0021121A"/>
    <w:pPr>
      <w:spacing w:before="60" w:after="60"/>
      <w:ind w:left="1701"/>
    </w:pPr>
    <w:rPr>
      <w:rFonts w:asciiTheme="minorHAnsi" w:hAnsiTheme="minorHAnsi"/>
      <w:sz w:val="20"/>
      <w:szCs w:val="20"/>
    </w:rPr>
  </w:style>
  <w:style w:type="character" w:customStyle="1" w:styleId="EOIBodyChar">
    <w:name w:val="EOI Body Char"/>
    <w:link w:val="EOIBody"/>
    <w:rsid w:val="0021121A"/>
    <w:rPr>
      <w:rFonts w:eastAsia="Times New Roman" w:cs="Times New Roman"/>
      <w:sz w:val="20"/>
      <w:szCs w:val="20"/>
      <w:lang w:val="en-GB"/>
    </w:rPr>
  </w:style>
  <w:style w:type="paragraph" w:styleId="Revision">
    <w:name w:val="Revision"/>
    <w:hidden/>
    <w:uiPriority w:val="99"/>
    <w:semiHidden/>
    <w:rsid w:val="00735449"/>
    <w:pPr>
      <w:spacing w:after="0" w:line="240" w:lineRule="auto"/>
    </w:pPr>
  </w:style>
  <w:style w:type="character" w:styleId="Emphasis">
    <w:name w:val="Emphasis"/>
    <w:basedOn w:val="DefaultParagraphFont"/>
    <w:uiPriority w:val="20"/>
    <w:qFormat/>
    <w:rsid w:val="008622B4"/>
    <w:rPr>
      <w:i/>
      <w:iCs/>
    </w:rPr>
  </w:style>
  <w:style w:type="character" w:customStyle="1" w:styleId="ItalicExpanded">
    <w:name w:val="Italic Expanded"/>
    <w:basedOn w:val="DefaultParagraphFont"/>
    <w:uiPriority w:val="1"/>
    <w:qFormat/>
    <w:rsid w:val="00EF3F7A"/>
    <w:rPr>
      <w:i/>
      <w:spacing w:val="5"/>
    </w:rPr>
  </w:style>
  <w:style w:type="paragraph" w:customStyle="1" w:styleId="detailswbullets1">
    <w:name w:val="details w/bullets 1"/>
    <w:basedOn w:val="Normal"/>
    <w:rsid w:val="001E40D5"/>
    <w:pPr>
      <w:numPr>
        <w:numId w:val="5"/>
      </w:numPr>
      <w:tabs>
        <w:tab w:val="right" w:pos="10800"/>
      </w:tabs>
    </w:pPr>
    <w:rPr>
      <w:sz w:val="20"/>
      <w:lang w:val="en-US"/>
    </w:rPr>
  </w:style>
  <w:style w:type="character" w:customStyle="1" w:styleId="spellingerror">
    <w:name w:val="spellingerror"/>
    <w:basedOn w:val="DefaultParagraphFont"/>
    <w:rsid w:val="00BE16CE"/>
  </w:style>
  <w:style w:type="character" w:customStyle="1" w:styleId="normaltextrun">
    <w:name w:val="normaltextrun"/>
    <w:basedOn w:val="DefaultParagraphFont"/>
    <w:rsid w:val="00BE16CE"/>
  </w:style>
  <w:style w:type="character" w:customStyle="1" w:styleId="eop">
    <w:name w:val="eop"/>
    <w:basedOn w:val="DefaultParagraphFont"/>
    <w:rsid w:val="00BE16CE"/>
  </w:style>
  <w:style w:type="paragraph" w:styleId="BodyTextIndent2">
    <w:name w:val="Body Text Indent 2"/>
    <w:basedOn w:val="Normal"/>
    <w:link w:val="BodyTextIndent2Char"/>
    <w:rsid w:val="005A0F12"/>
    <w:pPr>
      <w:ind w:left="720" w:hanging="720"/>
      <w:jc w:val="both"/>
    </w:pPr>
    <w:rPr>
      <w:rFonts w:ascii="Arial" w:hAnsi="Arial" w:cs="Arial"/>
      <w:i/>
      <w:iCs/>
      <w:lang w:val="en-US"/>
    </w:rPr>
  </w:style>
  <w:style w:type="character" w:customStyle="1" w:styleId="BodyTextIndent2Char">
    <w:name w:val="Body Text Indent 2 Char"/>
    <w:basedOn w:val="DefaultParagraphFont"/>
    <w:link w:val="BodyTextIndent2"/>
    <w:rsid w:val="005A0F12"/>
    <w:rPr>
      <w:rFonts w:ascii="Arial" w:eastAsia="Times New Roman" w:hAnsi="Arial" w:cs="Arial"/>
      <w:i/>
      <w:iCs/>
      <w:sz w:val="24"/>
      <w:szCs w:val="24"/>
      <w:lang w:val="en-US"/>
    </w:rPr>
  </w:style>
  <w:style w:type="paragraph" w:styleId="BodyText">
    <w:name w:val="Body Text"/>
    <w:basedOn w:val="Normal"/>
    <w:link w:val="BodyTextChar"/>
    <w:qFormat/>
    <w:rsid w:val="005A0F12"/>
    <w:pPr>
      <w:jc w:val="both"/>
    </w:pPr>
    <w:rPr>
      <w:rFonts w:ascii="Arial" w:hAnsi="Arial" w:cs="Arial"/>
      <w:lang w:val="en-US"/>
    </w:rPr>
  </w:style>
  <w:style w:type="character" w:customStyle="1" w:styleId="BodyTextChar">
    <w:name w:val="Body Text Char"/>
    <w:basedOn w:val="DefaultParagraphFont"/>
    <w:link w:val="BodyText"/>
    <w:rsid w:val="005A0F12"/>
    <w:rPr>
      <w:rFonts w:ascii="Arial" w:eastAsia="Times New Roman" w:hAnsi="Arial" w:cs="Arial"/>
      <w:sz w:val="24"/>
      <w:szCs w:val="24"/>
      <w:lang w:val="en-US"/>
    </w:rPr>
  </w:style>
  <w:style w:type="character" w:styleId="PageNumber">
    <w:name w:val="page number"/>
    <w:basedOn w:val="DefaultParagraphFont"/>
    <w:unhideWhenUsed/>
    <w:rsid w:val="00D70ECE"/>
  </w:style>
  <w:style w:type="paragraph" w:customStyle="1" w:styleId="DefaultText">
    <w:name w:val="Default Text"/>
    <w:basedOn w:val="Normal"/>
    <w:rsid w:val="00206BF0"/>
    <w:pPr>
      <w:autoSpaceDE w:val="0"/>
      <w:autoSpaceDN w:val="0"/>
      <w:adjustRightInd w:val="0"/>
    </w:pPr>
    <w:rPr>
      <w:rFonts w:ascii="Arial" w:hAnsi="Arial"/>
      <w:sz w:val="22"/>
      <w:szCs w:val="20"/>
      <w:lang w:val="en-US" w:eastAsia="en-AU"/>
    </w:rPr>
  </w:style>
  <w:style w:type="paragraph" w:customStyle="1" w:styleId="body2">
    <w:name w:val="body2"/>
    <w:basedOn w:val="Normal"/>
    <w:rsid w:val="00206BF0"/>
    <w:pPr>
      <w:autoSpaceDE w:val="0"/>
      <w:autoSpaceDN w:val="0"/>
      <w:adjustRightInd w:val="0"/>
      <w:spacing w:after="220"/>
      <w:ind w:left="850"/>
    </w:pPr>
    <w:rPr>
      <w:rFonts w:ascii="Arial" w:hAnsi="Arial" w:cs="Arial"/>
      <w:sz w:val="22"/>
      <w:szCs w:val="22"/>
      <w:lang w:val="en-US" w:eastAsia="en-AU"/>
    </w:rPr>
  </w:style>
  <w:style w:type="paragraph" w:customStyle="1" w:styleId="TableText">
    <w:name w:val="Table Text"/>
    <w:qFormat/>
    <w:rsid w:val="00206BF0"/>
    <w:pPr>
      <w:spacing w:after="0" w:line="240" w:lineRule="auto"/>
    </w:pPr>
    <w:rPr>
      <w:rFonts w:ascii="Arial" w:eastAsia="Times New Roman" w:hAnsi="Arial" w:cs="Times New Roman"/>
      <w:color w:val="000000"/>
      <w:sz w:val="24"/>
      <w:szCs w:val="24"/>
      <w:lang w:val="en-GB"/>
    </w:rPr>
  </w:style>
  <w:style w:type="paragraph" w:customStyle="1" w:styleId="ScheduleL4">
    <w:name w:val="Schedule L4"/>
    <w:basedOn w:val="Normal"/>
    <w:next w:val="Normal"/>
    <w:rsid w:val="00AE3034"/>
    <w:pPr>
      <w:tabs>
        <w:tab w:val="num" w:pos="1701"/>
      </w:tabs>
      <w:spacing w:after="240"/>
      <w:ind w:left="1701" w:hanging="850"/>
      <w:outlineLvl w:val="3"/>
    </w:pPr>
    <w:rPr>
      <w:rFonts w:ascii="Arial" w:hAnsi="Arial"/>
      <w:sz w:val="22"/>
      <w:szCs w:val="20"/>
      <w:lang w:eastAsia="en-AU"/>
    </w:rPr>
  </w:style>
  <w:style w:type="paragraph" w:styleId="EndnoteText">
    <w:name w:val="endnote text"/>
    <w:basedOn w:val="Normal"/>
    <w:link w:val="EndnoteTextChar"/>
    <w:rsid w:val="00AE3034"/>
    <w:rPr>
      <w:rFonts w:ascii="Arial" w:hAnsi="Arial"/>
      <w:sz w:val="20"/>
      <w:szCs w:val="20"/>
      <w:lang w:eastAsia="en-AU"/>
    </w:rPr>
  </w:style>
  <w:style w:type="character" w:customStyle="1" w:styleId="EndnoteTextChar">
    <w:name w:val="Endnote Text Char"/>
    <w:basedOn w:val="DefaultParagraphFont"/>
    <w:link w:val="EndnoteText"/>
    <w:rsid w:val="00AE3034"/>
    <w:rPr>
      <w:rFonts w:ascii="Arial" w:eastAsia="Times New Roman" w:hAnsi="Arial" w:cs="Times New Roman"/>
      <w:sz w:val="20"/>
      <w:szCs w:val="20"/>
      <w:lang w:eastAsia="en-AU"/>
    </w:rPr>
  </w:style>
  <w:style w:type="paragraph" w:customStyle="1" w:styleId="DPSListNumber1">
    <w:name w:val="DPS List Number 1"/>
    <w:basedOn w:val="Normal"/>
    <w:link w:val="DPSListNumber1Char"/>
    <w:qFormat/>
    <w:rsid w:val="00AE3034"/>
    <w:pPr>
      <w:numPr>
        <w:ilvl w:val="1"/>
        <w:numId w:val="6"/>
      </w:numPr>
      <w:spacing w:before="220"/>
    </w:pPr>
    <w:rPr>
      <w:rFonts w:ascii="Verdana" w:hAnsi="Verdana" w:cs="Arial"/>
      <w:sz w:val="22"/>
      <w:szCs w:val="22"/>
      <w:lang w:eastAsia="en-AU"/>
    </w:rPr>
  </w:style>
  <w:style w:type="character" w:customStyle="1" w:styleId="DPSListNumber1Char">
    <w:name w:val="DPS List Number 1 Char"/>
    <w:basedOn w:val="DefaultParagraphFont"/>
    <w:link w:val="DPSListNumber1"/>
    <w:rsid w:val="00AE3034"/>
    <w:rPr>
      <w:rFonts w:ascii="Verdana" w:eastAsia="Times New Roman" w:hAnsi="Verdana" w:cs="Arial"/>
      <w:lang w:val="en-GB" w:eastAsia="en-AU"/>
    </w:rPr>
  </w:style>
  <w:style w:type="paragraph" w:customStyle="1" w:styleId="DPSListNumber2">
    <w:name w:val="DPS List Number 2"/>
    <w:basedOn w:val="Normal"/>
    <w:rsid w:val="00AE3034"/>
    <w:pPr>
      <w:tabs>
        <w:tab w:val="num" w:pos="567"/>
      </w:tabs>
      <w:spacing w:before="180"/>
      <w:ind w:left="1287" w:hanging="567"/>
    </w:pPr>
    <w:rPr>
      <w:rFonts w:ascii="Verdana" w:hAnsi="Verdana" w:cs="Arial"/>
      <w:sz w:val="22"/>
      <w:szCs w:val="22"/>
      <w:lang w:eastAsia="en-AU"/>
    </w:rPr>
  </w:style>
  <w:style w:type="paragraph" w:customStyle="1" w:styleId="DPSListNumber3">
    <w:name w:val="DPS List Number 3"/>
    <w:basedOn w:val="Normal"/>
    <w:link w:val="DPSListNumber3Char"/>
    <w:rsid w:val="00AE3034"/>
    <w:pPr>
      <w:numPr>
        <w:ilvl w:val="3"/>
        <w:numId w:val="6"/>
      </w:numPr>
      <w:spacing w:before="140"/>
    </w:pPr>
    <w:rPr>
      <w:rFonts w:ascii="Verdana" w:hAnsi="Verdana" w:cs="Arial"/>
      <w:sz w:val="22"/>
      <w:szCs w:val="22"/>
      <w:lang w:eastAsia="en-AU"/>
    </w:rPr>
  </w:style>
  <w:style w:type="character" w:customStyle="1" w:styleId="DPSListNumber3Char">
    <w:name w:val="DPS List Number 3 Char"/>
    <w:basedOn w:val="DefaultParagraphFont"/>
    <w:link w:val="DPSListNumber3"/>
    <w:rsid w:val="00AE3034"/>
    <w:rPr>
      <w:rFonts w:ascii="Verdana" w:eastAsia="Times New Roman" w:hAnsi="Verdana" w:cs="Arial"/>
      <w:lang w:val="en-GB" w:eastAsia="en-AU"/>
    </w:rPr>
  </w:style>
  <w:style w:type="paragraph" w:customStyle="1" w:styleId="ClauseLevel2">
    <w:name w:val="Clause Level 2"/>
    <w:basedOn w:val="Normal"/>
    <w:rsid w:val="00D7637A"/>
    <w:pPr>
      <w:keepNext/>
      <w:numPr>
        <w:ilvl w:val="1"/>
        <w:numId w:val="7"/>
      </w:numPr>
      <w:spacing w:before="200" w:line="280" w:lineRule="atLeast"/>
    </w:pPr>
    <w:rPr>
      <w:rFonts w:ascii="Arial" w:eastAsia="Calibri" w:hAnsi="Arial" w:cs="Arial"/>
      <w:b/>
      <w:bCs/>
      <w:sz w:val="22"/>
      <w:szCs w:val="22"/>
    </w:rPr>
  </w:style>
  <w:style w:type="paragraph" w:customStyle="1" w:styleId="ClauseLevel1">
    <w:name w:val="Clause Level 1"/>
    <w:basedOn w:val="Normal"/>
    <w:link w:val="ClauseLevel1Char"/>
    <w:rsid w:val="00D7637A"/>
    <w:pPr>
      <w:keepNext/>
      <w:tabs>
        <w:tab w:val="num" w:pos="1134"/>
      </w:tabs>
      <w:spacing w:before="200" w:line="280" w:lineRule="atLeast"/>
      <w:ind w:left="1134" w:hanging="1134"/>
    </w:pPr>
    <w:rPr>
      <w:rFonts w:ascii="Arial" w:eastAsia="Calibri" w:hAnsi="Arial" w:cs="Arial"/>
      <w:b/>
      <w:bCs/>
      <w:sz w:val="22"/>
      <w:szCs w:val="22"/>
      <w:lang w:eastAsia="en-AU"/>
    </w:rPr>
  </w:style>
  <w:style w:type="character" w:customStyle="1" w:styleId="ClauseLevel1Char">
    <w:name w:val="Clause Level 1 Char"/>
    <w:link w:val="ClauseLevel1"/>
    <w:rsid w:val="00D7637A"/>
    <w:rPr>
      <w:rFonts w:ascii="Arial" w:eastAsia="Calibri" w:hAnsi="Arial" w:cs="Arial"/>
      <w:b/>
      <w:bCs/>
      <w:lang w:val="en-GB" w:eastAsia="en-AU"/>
    </w:rPr>
  </w:style>
  <w:style w:type="paragraph" w:customStyle="1" w:styleId="ClauseLevel3">
    <w:name w:val="Clause Level 3"/>
    <w:basedOn w:val="Normal"/>
    <w:link w:val="ClauseLevel3Char"/>
    <w:rsid w:val="00D7637A"/>
    <w:pPr>
      <w:tabs>
        <w:tab w:val="num" w:pos="1134"/>
      </w:tabs>
      <w:spacing w:before="140" w:after="140" w:line="280" w:lineRule="atLeast"/>
      <w:ind w:left="1134" w:hanging="1134"/>
    </w:pPr>
    <w:rPr>
      <w:rFonts w:ascii="Arial" w:eastAsia="Calibri" w:hAnsi="Arial" w:cs="Arial"/>
      <w:sz w:val="22"/>
      <w:szCs w:val="22"/>
    </w:rPr>
  </w:style>
  <w:style w:type="character" w:customStyle="1" w:styleId="ClauseLevel3Char">
    <w:name w:val="Clause Level 3 Char"/>
    <w:link w:val="ClauseLevel3"/>
    <w:rsid w:val="00D7637A"/>
    <w:rPr>
      <w:rFonts w:ascii="Arial" w:eastAsia="Calibri" w:hAnsi="Arial" w:cs="Arial"/>
      <w:lang w:val="en-GB"/>
    </w:rPr>
  </w:style>
  <w:style w:type="paragraph" w:customStyle="1" w:styleId="ClauseLevel4">
    <w:name w:val="Clause Level 4"/>
    <w:basedOn w:val="Normal"/>
    <w:link w:val="ClauseLevel4Char"/>
    <w:rsid w:val="00D7637A"/>
    <w:pPr>
      <w:numPr>
        <w:ilvl w:val="3"/>
        <w:numId w:val="7"/>
      </w:numPr>
      <w:spacing w:after="140" w:line="280" w:lineRule="atLeast"/>
    </w:pPr>
    <w:rPr>
      <w:rFonts w:ascii="Arial" w:eastAsia="Calibri" w:hAnsi="Arial" w:cs="Arial"/>
      <w:sz w:val="22"/>
      <w:szCs w:val="22"/>
    </w:rPr>
  </w:style>
  <w:style w:type="character" w:customStyle="1" w:styleId="ClauseLevel4Char">
    <w:name w:val="Clause Level 4 Char"/>
    <w:link w:val="ClauseLevel4"/>
    <w:rsid w:val="006F7B29"/>
    <w:rPr>
      <w:rFonts w:ascii="Arial" w:eastAsia="Calibri" w:hAnsi="Arial" w:cs="Arial"/>
      <w:lang w:val="en-GB"/>
    </w:rPr>
  </w:style>
  <w:style w:type="paragraph" w:customStyle="1" w:styleId="ClauseLevel5">
    <w:name w:val="Clause Level 5"/>
    <w:basedOn w:val="Normal"/>
    <w:link w:val="ClauseLevel5Char"/>
    <w:rsid w:val="00D7637A"/>
    <w:pPr>
      <w:tabs>
        <w:tab w:val="num" w:pos="1985"/>
      </w:tabs>
      <w:spacing w:after="140" w:line="280" w:lineRule="atLeast"/>
      <w:ind w:left="1985" w:hanging="426"/>
    </w:pPr>
    <w:rPr>
      <w:rFonts w:ascii="Arial" w:eastAsia="Calibri" w:hAnsi="Arial" w:cs="Arial"/>
      <w:sz w:val="22"/>
      <w:szCs w:val="22"/>
    </w:rPr>
  </w:style>
  <w:style w:type="character" w:customStyle="1" w:styleId="ClauseLevel5Char">
    <w:name w:val="Clause Level 5 Char"/>
    <w:link w:val="ClauseLevel5"/>
    <w:rsid w:val="006F7B29"/>
    <w:rPr>
      <w:rFonts w:ascii="Arial" w:eastAsia="Calibri" w:hAnsi="Arial" w:cs="Arial"/>
      <w:lang w:val="en-GB"/>
    </w:rPr>
  </w:style>
  <w:style w:type="paragraph" w:customStyle="1" w:styleId="ClauseLevel6">
    <w:name w:val="Clause Level 6"/>
    <w:basedOn w:val="Normal"/>
    <w:rsid w:val="00D7637A"/>
    <w:pPr>
      <w:numPr>
        <w:ilvl w:val="5"/>
        <w:numId w:val="7"/>
      </w:numPr>
      <w:spacing w:after="140" w:line="280" w:lineRule="atLeast"/>
    </w:pPr>
    <w:rPr>
      <w:rFonts w:ascii="Arial" w:eastAsia="Calibri" w:hAnsi="Arial" w:cs="Arial"/>
      <w:sz w:val="22"/>
      <w:szCs w:val="22"/>
      <w:lang w:eastAsia="en-AU"/>
    </w:rPr>
  </w:style>
  <w:style w:type="paragraph" w:customStyle="1" w:styleId="ClauseLevel7">
    <w:name w:val="Clause Level 7"/>
    <w:basedOn w:val="Normal"/>
    <w:rsid w:val="00D7637A"/>
    <w:pPr>
      <w:tabs>
        <w:tab w:val="num" w:pos="1985"/>
      </w:tabs>
      <w:spacing w:after="140" w:line="280" w:lineRule="atLeast"/>
      <w:ind w:left="1985" w:hanging="426"/>
    </w:pPr>
    <w:rPr>
      <w:rFonts w:ascii="Arial" w:eastAsia="Calibri" w:hAnsi="Arial" w:cs="Arial"/>
      <w:sz w:val="22"/>
      <w:szCs w:val="22"/>
      <w:lang w:eastAsia="en-AU"/>
    </w:rPr>
  </w:style>
  <w:style w:type="paragraph" w:customStyle="1" w:styleId="ClauseLevel8">
    <w:name w:val="Clause Level 8"/>
    <w:basedOn w:val="Normal"/>
    <w:rsid w:val="00D7637A"/>
    <w:pPr>
      <w:numPr>
        <w:ilvl w:val="7"/>
        <w:numId w:val="7"/>
      </w:numPr>
      <w:spacing w:after="140" w:line="280" w:lineRule="atLeast"/>
    </w:pPr>
    <w:rPr>
      <w:rFonts w:ascii="Arial" w:eastAsia="Calibri" w:hAnsi="Arial" w:cs="Arial"/>
      <w:sz w:val="22"/>
      <w:szCs w:val="22"/>
      <w:lang w:eastAsia="en-AU"/>
    </w:rPr>
  </w:style>
  <w:style w:type="paragraph" w:customStyle="1" w:styleId="ClauseLevel9">
    <w:name w:val="Clause Level 9"/>
    <w:basedOn w:val="Normal"/>
    <w:rsid w:val="00D7637A"/>
    <w:pPr>
      <w:tabs>
        <w:tab w:val="num" w:pos="1985"/>
      </w:tabs>
      <w:spacing w:after="140" w:line="280" w:lineRule="atLeast"/>
      <w:ind w:left="1985" w:hanging="426"/>
    </w:pPr>
    <w:rPr>
      <w:rFonts w:ascii="Arial" w:eastAsia="Calibri" w:hAnsi="Arial" w:cs="Arial"/>
      <w:sz w:val="22"/>
      <w:szCs w:val="22"/>
      <w:lang w:eastAsia="en-AU"/>
    </w:rPr>
  </w:style>
  <w:style w:type="paragraph" w:customStyle="1" w:styleId="Style1">
    <w:name w:val="Style1"/>
    <w:basedOn w:val="Heading3"/>
    <w:next w:val="Heading3"/>
    <w:qFormat/>
    <w:rsid w:val="00497F61"/>
    <w:pPr>
      <w:widowControl w:val="0"/>
      <w:tabs>
        <w:tab w:val="left" w:pos="0"/>
      </w:tabs>
      <w:autoSpaceDE w:val="0"/>
      <w:autoSpaceDN w:val="0"/>
      <w:adjustRightInd w:val="0"/>
      <w:spacing w:after="240"/>
    </w:pPr>
    <w:rPr>
      <w:rFonts w:eastAsiaTheme="minorEastAsia"/>
    </w:rPr>
  </w:style>
  <w:style w:type="paragraph" w:customStyle="1" w:styleId="BodyTextnormaltextparagraphs">
    <w:name w:val="Body Text (normal text paragraphs)"/>
    <w:basedOn w:val="Normal"/>
    <w:link w:val="BodyTextnormaltextparagraphsChar"/>
    <w:qFormat/>
    <w:rsid w:val="00743052"/>
    <w:pPr>
      <w:suppressAutoHyphens/>
      <w:autoSpaceDE w:val="0"/>
      <w:autoSpaceDN w:val="0"/>
      <w:adjustRightInd w:val="0"/>
      <w:spacing w:after="120" w:line="280" w:lineRule="atLeast"/>
      <w:textAlignment w:val="center"/>
    </w:pPr>
    <w:rPr>
      <w:rFonts w:asciiTheme="minorHAnsi" w:hAnsiTheme="minorHAnsi"/>
      <w:color w:val="000000"/>
      <w:szCs w:val="22"/>
      <w:lang w:eastAsia="fi-FI"/>
    </w:rPr>
  </w:style>
  <w:style w:type="character" w:customStyle="1" w:styleId="BodyTextnormaltextparagraphsChar">
    <w:name w:val="Body Text (normal text paragraphs) Char"/>
    <w:basedOn w:val="DefaultParagraphFont"/>
    <w:link w:val="BodyTextnormaltextparagraphs"/>
    <w:rsid w:val="00743052"/>
    <w:rPr>
      <w:rFonts w:eastAsia="Times New Roman" w:cs="Times New Roman"/>
      <w:color w:val="000000"/>
      <w:sz w:val="24"/>
      <w:lang w:val="en-GB" w:eastAsia="fi-FI"/>
    </w:rPr>
  </w:style>
  <w:style w:type="paragraph" w:customStyle="1" w:styleId="Numberedpara">
    <w:name w:val="Numbered para"/>
    <w:basedOn w:val="BodyTextnormaltextparagraphs"/>
    <w:link w:val="NumberedparaChar"/>
    <w:qFormat/>
    <w:rsid w:val="00743052"/>
    <w:pPr>
      <w:tabs>
        <w:tab w:val="left" w:pos="567"/>
      </w:tabs>
    </w:pPr>
  </w:style>
  <w:style w:type="character" w:customStyle="1" w:styleId="NumberedparaChar">
    <w:name w:val="Numbered para Char"/>
    <w:basedOn w:val="BodyTextnormaltextparagraphsChar"/>
    <w:link w:val="Numberedpara"/>
    <w:rsid w:val="00743052"/>
    <w:rPr>
      <w:rFonts w:eastAsia="Times New Roman" w:cs="Times New Roman"/>
      <w:color w:val="000000"/>
      <w:sz w:val="24"/>
      <w:lang w:val="en-GB" w:eastAsia="fi-FI"/>
    </w:rPr>
  </w:style>
  <w:style w:type="character" w:styleId="SubtleEmphasis">
    <w:name w:val="Subtle Emphasis"/>
    <w:basedOn w:val="DefaultParagraphFont"/>
    <w:uiPriority w:val="19"/>
    <w:qFormat/>
    <w:rsid w:val="004D1014"/>
    <w:rPr>
      <w:i/>
      <w:iCs/>
      <w:color w:val="404040" w:themeColor="text1" w:themeTint="BF"/>
    </w:rPr>
  </w:style>
  <w:style w:type="paragraph" w:customStyle="1" w:styleId="Tabletext0">
    <w:name w:val="Table text"/>
    <w:basedOn w:val="Normal"/>
    <w:qFormat/>
    <w:rsid w:val="00980964"/>
    <w:pPr>
      <w:suppressAutoHyphens/>
      <w:spacing w:after="60" w:line="240" w:lineRule="atLeast"/>
    </w:pPr>
    <w:rPr>
      <w:rFonts w:ascii="Arial" w:hAnsi="Arial" w:cs="Arial"/>
      <w:sz w:val="16"/>
      <w:szCs w:val="20"/>
    </w:rPr>
  </w:style>
  <w:style w:type="paragraph" w:styleId="Caption">
    <w:name w:val="caption"/>
    <w:basedOn w:val="Normal"/>
    <w:next w:val="Normal"/>
    <w:uiPriority w:val="35"/>
    <w:unhideWhenUsed/>
    <w:qFormat/>
    <w:rsid w:val="009F2558"/>
    <w:pPr>
      <w:spacing w:after="200"/>
    </w:pPr>
    <w:rPr>
      <w:rFonts w:asciiTheme="minorHAnsi" w:eastAsiaTheme="minorHAnsi" w:hAnsiTheme="minorHAnsi" w:cstheme="minorBidi"/>
      <w:i/>
      <w:iCs/>
      <w:color w:val="1F497D" w:themeColor="text2"/>
      <w:sz w:val="18"/>
      <w:szCs w:val="18"/>
    </w:rPr>
  </w:style>
  <w:style w:type="paragraph" w:customStyle="1" w:styleId="casestudyheader">
    <w:name w:val="case study header"/>
    <w:basedOn w:val="Normal"/>
    <w:rsid w:val="00BA5C10"/>
    <w:pPr>
      <w:spacing w:before="240" w:after="120"/>
    </w:pPr>
    <w:rPr>
      <w:rFonts w:ascii="Arial" w:eastAsiaTheme="minorHAnsi" w:hAnsi="Arial" w:cs="Helvetica"/>
      <w:b/>
      <w:color w:val="009F93"/>
      <w:sz w:val="20"/>
      <w:szCs w:val="20"/>
    </w:rPr>
  </w:style>
  <w:style w:type="paragraph" w:styleId="ListBullet">
    <w:name w:val="List Bullet"/>
    <w:basedOn w:val="Normal"/>
    <w:uiPriority w:val="4"/>
    <w:unhideWhenUsed/>
    <w:qFormat/>
    <w:rsid w:val="006F7B29"/>
    <w:pPr>
      <w:numPr>
        <w:numId w:val="8"/>
      </w:numPr>
      <w:spacing w:before="120" w:after="120" w:line="276" w:lineRule="auto"/>
      <w:ind w:left="357" w:hanging="357"/>
    </w:pPr>
    <w:rPr>
      <w:rFonts w:ascii="Arial" w:eastAsiaTheme="minorHAnsi" w:hAnsi="Arial" w:cstheme="minorBidi"/>
      <w:sz w:val="20"/>
      <w:szCs w:val="22"/>
    </w:rPr>
  </w:style>
  <w:style w:type="paragraph" w:customStyle="1" w:styleId="bullets">
    <w:name w:val="bullets"/>
    <w:basedOn w:val="Normal"/>
    <w:qFormat/>
    <w:rsid w:val="006F7B29"/>
    <w:pPr>
      <w:numPr>
        <w:numId w:val="9"/>
      </w:numPr>
      <w:spacing w:after="120"/>
      <w:ind w:left="357" w:hanging="357"/>
    </w:pPr>
    <w:rPr>
      <w:rFonts w:ascii="Candara" w:eastAsiaTheme="minorHAnsi" w:hAnsi="Candara" w:cstheme="minorBidi"/>
      <w:sz w:val="22"/>
      <w:szCs w:val="22"/>
    </w:rPr>
  </w:style>
  <w:style w:type="paragraph" w:customStyle="1" w:styleId="tablebullet">
    <w:name w:val="table bullet"/>
    <w:basedOn w:val="bullets"/>
    <w:qFormat/>
    <w:rsid w:val="006F7B29"/>
    <w:pPr>
      <w:spacing w:after="40"/>
      <w:ind w:left="227" w:hanging="227"/>
    </w:pPr>
    <w:rPr>
      <w:rFonts w:ascii="Franklin Gothic Book" w:hAnsi="Franklin Gothic Book"/>
      <w:sz w:val="21"/>
    </w:rPr>
  </w:style>
  <w:style w:type="table" w:styleId="GridTable2-Accent1">
    <w:name w:val="Grid Table 2 Accent 1"/>
    <w:basedOn w:val="TableNormal"/>
    <w:uiPriority w:val="47"/>
    <w:rsid w:val="008A750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link w:val="TableChar"/>
    <w:rsid w:val="004630AB"/>
    <w:pPr>
      <w:spacing w:before="60" w:after="60"/>
    </w:pPr>
    <w:rPr>
      <w:rFonts w:ascii="Calibri" w:hAnsi="Calibri"/>
      <w:sz w:val="20"/>
      <w:szCs w:val="22"/>
      <w:lang w:val="en-CA"/>
    </w:rPr>
  </w:style>
  <w:style w:type="character" w:customStyle="1" w:styleId="TableChar">
    <w:name w:val="Table Char"/>
    <w:basedOn w:val="DefaultParagraphFont"/>
    <w:link w:val="Table"/>
    <w:rsid w:val="004630AB"/>
    <w:rPr>
      <w:rFonts w:ascii="Calibri" w:eastAsia="Times New Roman" w:hAnsi="Calibri" w:cs="Times New Roman"/>
      <w:sz w:val="20"/>
      <w:lang w:val="en-CA"/>
    </w:rPr>
  </w:style>
  <w:style w:type="table" w:styleId="GridTable3-Accent1">
    <w:name w:val="Grid Table 3 Accent 1"/>
    <w:basedOn w:val="TableNormal"/>
    <w:uiPriority w:val="48"/>
    <w:rsid w:val="00A97486"/>
    <w:pPr>
      <w:spacing w:after="0" w:line="240" w:lineRule="auto"/>
    </w:pPr>
    <w:rPr>
      <w:sz w:val="24"/>
      <w:szCs w:val="24"/>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m-8487809160432994661msolistparagraph">
    <w:name w:val="m_-8487809160432994661msolistparagraph"/>
    <w:basedOn w:val="Normal"/>
    <w:rsid w:val="00BE3C61"/>
    <w:pPr>
      <w:spacing w:before="100" w:beforeAutospacing="1" w:after="100" w:afterAutospacing="1"/>
    </w:pPr>
  </w:style>
  <w:style w:type="character" w:customStyle="1" w:styleId="apple-converted-space">
    <w:name w:val="apple-converted-space"/>
    <w:basedOn w:val="DefaultParagraphFont"/>
    <w:rsid w:val="00BE3C61"/>
  </w:style>
  <w:style w:type="paragraph" w:customStyle="1" w:styleId="UNICEFTableTitle">
    <w:name w:val="UNICEF Table Title"/>
    <w:basedOn w:val="Normal"/>
    <w:next w:val="BodyText"/>
    <w:link w:val="UNICEFTableTitleChar"/>
    <w:qFormat/>
    <w:rsid w:val="00155C9E"/>
    <w:pPr>
      <w:keepNext/>
      <w:numPr>
        <w:numId w:val="12"/>
      </w:numPr>
      <w:spacing w:after="60" w:line="276" w:lineRule="auto"/>
      <w:jc w:val="center"/>
      <w:outlineLvl w:val="7"/>
    </w:pPr>
    <w:rPr>
      <w:rFonts w:ascii="Tahoma" w:hAnsi="Tahoma"/>
      <w:b/>
      <w:sz w:val="22"/>
      <w:szCs w:val="20"/>
    </w:rPr>
  </w:style>
  <w:style w:type="character" w:customStyle="1" w:styleId="UNICEFTableTitleChar">
    <w:name w:val="UNICEF Table Title Char"/>
    <w:link w:val="UNICEFTableTitle"/>
    <w:rsid w:val="00155C9E"/>
    <w:rPr>
      <w:rFonts w:ascii="Tahoma" w:eastAsia="Times New Roman" w:hAnsi="Tahoma" w:cs="Times New Roman"/>
      <w:b/>
      <w:szCs w:val="20"/>
      <w:lang w:val="en-GB"/>
    </w:rPr>
  </w:style>
  <w:style w:type="paragraph" w:customStyle="1" w:styleId="UNICEFnormal">
    <w:name w:val="UNICEF normal"/>
    <w:basedOn w:val="Normal"/>
    <w:link w:val="UNICEFnormalChar"/>
    <w:uiPriority w:val="34"/>
    <w:qFormat/>
    <w:rsid w:val="00155C9E"/>
    <w:pPr>
      <w:suppressAutoHyphens/>
      <w:autoSpaceDN w:val="0"/>
      <w:spacing w:before="120" w:after="120" w:line="100" w:lineRule="atLeast"/>
      <w:jc w:val="both"/>
      <w:textAlignment w:val="baseline"/>
    </w:pPr>
    <w:rPr>
      <w:rFonts w:ascii="Tahoma" w:hAnsi="Tahoma"/>
      <w:sz w:val="22"/>
      <w:szCs w:val="20"/>
      <w:lang w:val="en-US" w:eastAsia="en-GB"/>
    </w:rPr>
  </w:style>
  <w:style w:type="character" w:customStyle="1" w:styleId="UNICEFnormalChar">
    <w:name w:val="UNICEF normal Char"/>
    <w:link w:val="UNICEFnormal"/>
    <w:uiPriority w:val="34"/>
    <w:locked/>
    <w:rsid w:val="00155C9E"/>
    <w:rPr>
      <w:rFonts w:ascii="Tahoma" w:eastAsia="Times New Roman" w:hAnsi="Tahoma" w:cs="Times New Roman"/>
      <w:szCs w:val="20"/>
      <w:lang w:val="en-US" w:eastAsia="en-GB"/>
    </w:rPr>
  </w:style>
  <w:style w:type="character" w:customStyle="1" w:styleId="FootnoteTextChar2">
    <w:name w:val="Footnote Text Char2"/>
    <w:aliases w:val="single space Char1,FOOTNOTES Char1,fn Char1,Footnote Text Char Char Char Char Char2,Footnote Text Char Char Char Char2,footnote text Char1,ADB Char1,Footnote Text Char Char2,Footnote Text Char Char Char Char Char Char1"/>
    <w:uiPriority w:val="99"/>
    <w:rsid w:val="009F6227"/>
    <w:rPr>
      <w:rFonts w:ascii="Arial" w:hAnsi="Arial"/>
      <w:sz w:val="18"/>
      <w:szCs w:val="20"/>
      <w:lang w:eastAsia="en-US"/>
    </w:rPr>
  </w:style>
  <w:style w:type="paragraph" w:customStyle="1" w:styleId="UNICEFfootnote">
    <w:name w:val="UNICEF footnote"/>
    <w:basedOn w:val="FootnoteText"/>
    <w:link w:val="UNICEFfootnoteChar"/>
    <w:qFormat/>
    <w:rsid w:val="009F6227"/>
    <w:pPr>
      <w:spacing w:after="60" w:line="276" w:lineRule="auto"/>
    </w:pPr>
    <w:rPr>
      <w:rFonts w:ascii="Tahoma" w:eastAsia="Cambria" w:hAnsi="Tahoma" w:cs="Times New Roman"/>
      <w:sz w:val="18"/>
    </w:rPr>
  </w:style>
  <w:style w:type="character" w:customStyle="1" w:styleId="UNICEFfootnoteChar">
    <w:name w:val="UNICEF footnote Char"/>
    <w:basedOn w:val="FootnoteTextChar2"/>
    <w:link w:val="UNICEFfootnote"/>
    <w:rsid w:val="009F6227"/>
    <w:rPr>
      <w:rFonts w:ascii="Tahoma" w:eastAsia="Cambria" w:hAnsi="Tahoma" w:cs="Times New Roman"/>
      <w:sz w:val="18"/>
      <w:szCs w:val="20"/>
      <w:lang w:val="en-GB" w:eastAsia="en-US"/>
    </w:rPr>
  </w:style>
  <w:style w:type="table" w:customStyle="1" w:styleId="TableGrid51">
    <w:name w:val="Table Grid51"/>
    <w:basedOn w:val="TableNormal"/>
    <w:next w:val="TableGrid"/>
    <w:uiPriority w:val="59"/>
    <w:rsid w:val="009F6227"/>
    <w:pPr>
      <w:spacing w:beforeLines="40" w:afterLines="40" w:after="0" w:line="264" w:lineRule="auto"/>
      <w:ind w:left="283" w:hanging="425"/>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link w:val="List-bullet-1Char"/>
    <w:rsid w:val="0022125D"/>
    <w:pPr>
      <w:numPr>
        <w:numId w:val="18"/>
      </w:numPr>
      <w:spacing w:before="120"/>
    </w:pPr>
    <w:rPr>
      <w:rFonts w:ascii="Arial" w:hAnsi="Arial" w:cs="Arial"/>
      <w:sz w:val="20"/>
      <w:szCs w:val="22"/>
    </w:rPr>
  </w:style>
  <w:style w:type="character" w:customStyle="1" w:styleId="List-bullet-1Char">
    <w:name w:val="List-bullet-1 Char"/>
    <w:link w:val="List-bullet-1"/>
    <w:locked/>
    <w:rsid w:val="0022125D"/>
    <w:rPr>
      <w:rFonts w:ascii="Arial" w:eastAsia="Times New Roman" w:hAnsi="Arial" w:cs="Arial"/>
      <w:sz w:val="20"/>
      <w:lang w:val="en-GB"/>
    </w:rPr>
  </w:style>
  <w:style w:type="paragraph" w:customStyle="1" w:styleId="UNICEFHead4">
    <w:name w:val="UNICEF Head 4"/>
    <w:basedOn w:val="Normal"/>
    <w:link w:val="UNICEFHead4Char"/>
    <w:qFormat/>
    <w:rsid w:val="00E80DE3"/>
    <w:pPr>
      <w:keepNext/>
      <w:spacing w:before="240" w:after="120" w:line="276" w:lineRule="auto"/>
      <w:outlineLvl w:val="3"/>
    </w:pPr>
    <w:rPr>
      <w:rFonts w:ascii="Tahoma" w:eastAsia="Calibri" w:hAnsi="Tahoma"/>
      <w:b/>
      <w:color w:val="3B4A6A"/>
    </w:rPr>
  </w:style>
  <w:style w:type="character" w:customStyle="1" w:styleId="UNICEFHead4Char">
    <w:name w:val="UNICEF Head 4 Char"/>
    <w:link w:val="UNICEFHead4"/>
    <w:rsid w:val="00E80DE3"/>
    <w:rPr>
      <w:rFonts w:ascii="Tahoma" w:eastAsia="Calibri" w:hAnsi="Tahoma" w:cs="Times New Roman"/>
      <w:b/>
      <w:color w:val="3B4A6A"/>
      <w:sz w:val="24"/>
      <w:szCs w:val="24"/>
      <w:lang w:val="en-GB"/>
    </w:rPr>
  </w:style>
  <w:style w:type="paragraph" w:customStyle="1" w:styleId="UNICEFHeading3">
    <w:name w:val="UNICEF Heading 3"/>
    <w:basedOn w:val="Normal"/>
    <w:next w:val="BodyText"/>
    <w:link w:val="UNICEFHeading3Char"/>
    <w:qFormat/>
    <w:rsid w:val="00E4206B"/>
    <w:pPr>
      <w:keepNext/>
      <w:tabs>
        <w:tab w:val="left" w:pos="1276"/>
      </w:tabs>
      <w:spacing w:before="240" w:after="120" w:line="276" w:lineRule="auto"/>
      <w:outlineLvl w:val="2"/>
    </w:pPr>
    <w:rPr>
      <w:rFonts w:ascii="Tahoma" w:eastAsia="Calibri" w:hAnsi="Tahoma"/>
      <w:b/>
      <w:color w:val="3B4A6A"/>
    </w:rPr>
  </w:style>
  <w:style w:type="character" w:customStyle="1" w:styleId="UNICEFHeading3Char">
    <w:name w:val="UNICEF Heading 3 Char"/>
    <w:link w:val="UNICEFHeading3"/>
    <w:rsid w:val="00E4206B"/>
    <w:rPr>
      <w:rFonts w:ascii="Tahoma" w:eastAsia="Calibri" w:hAnsi="Tahoma" w:cs="Times New Roman"/>
      <w:b/>
      <w:color w:val="3B4A6A"/>
      <w:sz w:val="24"/>
      <w:szCs w:val="24"/>
      <w:lang w:val="en-GB"/>
    </w:rPr>
  </w:style>
  <w:style w:type="paragraph" w:customStyle="1" w:styleId="CowiApprover">
    <w:name w:val="CowiApprover"/>
    <w:basedOn w:val="Normal"/>
    <w:semiHidden/>
    <w:rsid w:val="00DF127B"/>
    <w:pPr>
      <w:framePr w:wrap="around" w:hAnchor="margin" w:x="-2267" w:yAlign="bottom"/>
      <w:tabs>
        <w:tab w:val="left" w:pos="1134"/>
      </w:tabs>
      <w:spacing w:line="240" w:lineRule="atLeast"/>
      <w:jc w:val="both"/>
    </w:pPr>
    <w:rPr>
      <w:rFonts w:ascii="Arial" w:hAnsi="Arial" w:cs="Arial"/>
      <w:sz w:val="14"/>
      <w:szCs w:val="20"/>
      <w:lang w:eastAsia="da-DK"/>
    </w:rPr>
  </w:style>
  <w:style w:type="paragraph" w:customStyle="1" w:styleId="BodyCopy">
    <w:name w:val="Body Copy"/>
    <w:link w:val="BodyCopyChar"/>
    <w:qFormat/>
    <w:rsid w:val="00B4400B"/>
    <w:pPr>
      <w:suppressAutoHyphens/>
      <w:autoSpaceDE w:val="0"/>
      <w:autoSpaceDN w:val="0"/>
      <w:adjustRightInd w:val="0"/>
      <w:spacing w:before="77" w:after="113" w:line="250" w:lineRule="atLeast"/>
      <w:textAlignment w:val="center"/>
    </w:pPr>
    <w:rPr>
      <w:rFonts w:ascii="Arial" w:hAnsi="Arial" w:cs="Arial (TT)"/>
      <w:color w:val="000000"/>
      <w:sz w:val="20"/>
      <w:szCs w:val="20"/>
      <w:lang w:val="en-GB"/>
    </w:rPr>
  </w:style>
  <w:style w:type="character" w:customStyle="1" w:styleId="BodyCopyChar">
    <w:name w:val="Body Copy Char"/>
    <w:basedOn w:val="DefaultParagraphFont"/>
    <w:link w:val="BodyCopy"/>
    <w:rsid w:val="00B4400B"/>
    <w:rPr>
      <w:rFonts w:ascii="Arial" w:hAnsi="Arial" w:cs="Arial (TT)"/>
      <w:color w:val="000000"/>
      <w:sz w:val="20"/>
      <w:szCs w:val="20"/>
      <w:lang w:val="en-GB"/>
    </w:rPr>
  </w:style>
  <w:style w:type="character" w:customStyle="1" w:styleId="st">
    <w:name w:val="st"/>
    <w:basedOn w:val="DefaultParagraphFont"/>
    <w:rsid w:val="00261167"/>
  </w:style>
  <w:style w:type="character" w:customStyle="1" w:styleId="UnresolvedMention1">
    <w:name w:val="Unresolved Mention1"/>
    <w:basedOn w:val="DefaultParagraphFont"/>
    <w:uiPriority w:val="99"/>
    <w:semiHidden/>
    <w:unhideWhenUsed/>
    <w:rsid w:val="00113E1F"/>
    <w:rPr>
      <w:color w:val="605E5C"/>
      <w:shd w:val="clear" w:color="auto" w:fill="E1DFDD"/>
    </w:rPr>
  </w:style>
  <w:style w:type="character" w:styleId="FollowedHyperlink">
    <w:name w:val="FollowedHyperlink"/>
    <w:basedOn w:val="DefaultParagraphFont"/>
    <w:uiPriority w:val="99"/>
    <w:semiHidden/>
    <w:unhideWhenUsed/>
    <w:rsid w:val="00113E1F"/>
    <w:rPr>
      <w:color w:val="800080" w:themeColor="followedHyperlink"/>
      <w:u w:val="single"/>
    </w:rPr>
  </w:style>
  <w:style w:type="character" w:customStyle="1" w:styleId="UnresolvedMention">
    <w:name w:val="Unresolved Mention"/>
    <w:basedOn w:val="DefaultParagraphFont"/>
    <w:uiPriority w:val="99"/>
    <w:semiHidden/>
    <w:unhideWhenUsed/>
    <w:rsid w:val="00E23F4F"/>
    <w:rPr>
      <w:color w:val="605E5C"/>
      <w:shd w:val="clear" w:color="auto" w:fill="E1DFDD"/>
    </w:rPr>
  </w:style>
  <w:style w:type="paragraph" w:customStyle="1" w:styleId="bodytext0">
    <w:name w:val="bodytext"/>
    <w:basedOn w:val="Normal"/>
    <w:rsid w:val="00974B55"/>
    <w:pPr>
      <w:spacing w:before="100" w:beforeAutospacing="1" w:after="100" w:afterAutospacing="1"/>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076">
      <w:bodyDiv w:val="1"/>
      <w:marLeft w:val="0"/>
      <w:marRight w:val="0"/>
      <w:marTop w:val="0"/>
      <w:marBottom w:val="0"/>
      <w:divBdr>
        <w:top w:val="none" w:sz="0" w:space="0" w:color="auto"/>
        <w:left w:val="none" w:sz="0" w:space="0" w:color="auto"/>
        <w:bottom w:val="none" w:sz="0" w:space="0" w:color="auto"/>
        <w:right w:val="none" w:sz="0" w:space="0" w:color="auto"/>
      </w:divBdr>
    </w:div>
    <w:div w:id="42290534">
      <w:bodyDiv w:val="1"/>
      <w:marLeft w:val="0"/>
      <w:marRight w:val="0"/>
      <w:marTop w:val="0"/>
      <w:marBottom w:val="0"/>
      <w:divBdr>
        <w:top w:val="none" w:sz="0" w:space="0" w:color="auto"/>
        <w:left w:val="none" w:sz="0" w:space="0" w:color="auto"/>
        <w:bottom w:val="none" w:sz="0" w:space="0" w:color="auto"/>
        <w:right w:val="none" w:sz="0" w:space="0" w:color="auto"/>
      </w:divBdr>
      <w:divsChild>
        <w:div w:id="798886275">
          <w:marLeft w:val="0"/>
          <w:marRight w:val="0"/>
          <w:marTop w:val="0"/>
          <w:marBottom w:val="0"/>
          <w:divBdr>
            <w:top w:val="none" w:sz="0" w:space="0" w:color="auto"/>
            <w:left w:val="none" w:sz="0" w:space="0" w:color="auto"/>
            <w:bottom w:val="none" w:sz="0" w:space="0" w:color="auto"/>
            <w:right w:val="none" w:sz="0" w:space="0" w:color="auto"/>
          </w:divBdr>
          <w:divsChild>
            <w:div w:id="250504777">
              <w:marLeft w:val="0"/>
              <w:marRight w:val="0"/>
              <w:marTop w:val="0"/>
              <w:marBottom w:val="0"/>
              <w:divBdr>
                <w:top w:val="none" w:sz="0" w:space="0" w:color="auto"/>
                <w:left w:val="none" w:sz="0" w:space="0" w:color="auto"/>
                <w:bottom w:val="none" w:sz="0" w:space="0" w:color="auto"/>
                <w:right w:val="none" w:sz="0" w:space="0" w:color="auto"/>
              </w:divBdr>
              <w:divsChild>
                <w:div w:id="584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784">
      <w:bodyDiv w:val="1"/>
      <w:marLeft w:val="0"/>
      <w:marRight w:val="0"/>
      <w:marTop w:val="0"/>
      <w:marBottom w:val="0"/>
      <w:divBdr>
        <w:top w:val="none" w:sz="0" w:space="0" w:color="auto"/>
        <w:left w:val="none" w:sz="0" w:space="0" w:color="auto"/>
        <w:bottom w:val="none" w:sz="0" w:space="0" w:color="auto"/>
        <w:right w:val="none" w:sz="0" w:space="0" w:color="auto"/>
      </w:divBdr>
    </w:div>
    <w:div w:id="84427349">
      <w:bodyDiv w:val="1"/>
      <w:marLeft w:val="0"/>
      <w:marRight w:val="0"/>
      <w:marTop w:val="0"/>
      <w:marBottom w:val="0"/>
      <w:divBdr>
        <w:top w:val="none" w:sz="0" w:space="0" w:color="auto"/>
        <w:left w:val="none" w:sz="0" w:space="0" w:color="auto"/>
        <w:bottom w:val="none" w:sz="0" w:space="0" w:color="auto"/>
        <w:right w:val="none" w:sz="0" w:space="0" w:color="auto"/>
      </w:divBdr>
      <w:divsChild>
        <w:div w:id="959798585">
          <w:marLeft w:val="0"/>
          <w:marRight w:val="0"/>
          <w:marTop w:val="0"/>
          <w:marBottom w:val="0"/>
          <w:divBdr>
            <w:top w:val="none" w:sz="0" w:space="0" w:color="auto"/>
            <w:left w:val="none" w:sz="0" w:space="0" w:color="auto"/>
            <w:bottom w:val="none" w:sz="0" w:space="0" w:color="auto"/>
            <w:right w:val="none" w:sz="0" w:space="0" w:color="auto"/>
          </w:divBdr>
          <w:divsChild>
            <w:div w:id="596794569">
              <w:marLeft w:val="0"/>
              <w:marRight w:val="0"/>
              <w:marTop w:val="0"/>
              <w:marBottom w:val="0"/>
              <w:divBdr>
                <w:top w:val="none" w:sz="0" w:space="0" w:color="auto"/>
                <w:left w:val="none" w:sz="0" w:space="0" w:color="auto"/>
                <w:bottom w:val="none" w:sz="0" w:space="0" w:color="auto"/>
                <w:right w:val="none" w:sz="0" w:space="0" w:color="auto"/>
              </w:divBdr>
              <w:divsChild>
                <w:div w:id="16785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9197">
      <w:bodyDiv w:val="1"/>
      <w:marLeft w:val="0"/>
      <w:marRight w:val="0"/>
      <w:marTop w:val="0"/>
      <w:marBottom w:val="0"/>
      <w:divBdr>
        <w:top w:val="none" w:sz="0" w:space="0" w:color="auto"/>
        <w:left w:val="none" w:sz="0" w:space="0" w:color="auto"/>
        <w:bottom w:val="none" w:sz="0" w:space="0" w:color="auto"/>
        <w:right w:val="none" w:sz="0" w:space="0" w:color="auto"/>
      </w:divBdr>
      <w:divsChild>
        <w:div w:id="2142456867">
          <w:marLeft w:val="0"/>
          <w:marRight w:val="0"/>
          <w:marTop w:val="0"/>
          <w:marBottom w:val="0"/>
          <w:divBdr>
            <w:top w:val="none" w:sz="0" w:space="0" w:color="auto"/>
            <w:left w:val="none" w:sz="0" w:space="0" w:color="auto"/>
            <w:bottom w:val="none" w:sz="0" w:space="0" w:color="auto"/>
            <w:right w:val="none" w:sz="0" w:space="0" w:color="auto"/>
          </w:divBdr>
          <w:divsChild>
            <w:div w:id="1989242634">
              <w:marLeft w:val="0"/>
              <w:marRight w:val="0"/>
              <w:marTop w:val="0"/>
              <w:marBottom w:val="0"/>
              <w:divBdr>
                <w:top w:val="none" w:sz="0" w:space="0" w:color="auto"/>
                <w:left w:val="none" w:sz="0" w:space="0" w:color="auto"/>
                <w:bottom w:val="none" w:sz="0" w:space="0" w:color="auto"/>
                <w:right w:val="none" w:sz="0" w:space="0" w:color="auto"/>
              </w:divBdr>
              <w:divsChild>
                <w:div w:id="17863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82">
      <w:bodyDiv w:val="1"/>
      <w:marLeft w:val="0"/>
      <w:marRight w:val="0"/>
      <w:marTop w:val="0"/>
      <w:marBottom w:val="0"/>
      <w:divBdr>
        <w:top w:val="none" w:sz="0" w:space="0" w:color="auto"/>
        <w:left w:val="none" w:sz="0" w:space="0" w:color="auto"/>
        <w:bottom w:val="none" w:sz="0" w:space="0" w:color="auto"/>
        <w:right w:val="none" w:sz="0" w:space="0" w:color="auto"/>
      </w:divBdr>
      <w:divsChild>
        <w:div w:id="332530275">
          <w:marLeft w:val="0"/>
          <w:marRight w:val="0"/>
          <w:marTop w:val="0"/>
          <w:marBottom w:val="0"/>
          <w:divBdr>
            <w:top w:val="none" w:sz="0" w:space="0" w:color="auto"/>
            <w:left w:val="none" w:sz="0" w:space="0" w:color="auto"/>
            <w:bottom w:val="none" w:sz="0" w:space="0" w:color="auto"/>
            <w:right w:val="none" w:sz="0" w:space="0" w:color="auto"/>
          </w:divBdr>
          <w:divsChild>
            <w:div w:id="1153715543">
              <w:marLeft w:val="0"/>
              <w:marRight w:val="0"/>
              <w:marTop w:val="0"/>
              <w:marBottom w:val="0"/>
              <w:divBdr>
                <w:top w:val="none" w:sz="0" w:space="0" w:color="auto"/>
                <w:left w:val="none" w:sz="0" w:space="0" w:color="auto"/>
                <w:bottom w:val="none" w:sz="0" w:space="0" w:color="auto"/>
                <w:right w:val="none" w:sz="0" w:space="0" w:color="auto"/>
              </w:divBdr>
              <w:divsChild>
                <w:div w:id="1940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0300">
      <w:bodyDiv w:val="1"/>
      <w:marLeft w:val="0"/>
      <w:marRight w:val="0"/>
      <w:marTop w:val="0"/>
      <w:marBottom w:val="0"/>
      <w:divBdr>
        <w:top w:val="none" w:sz="0" w:space="0" w:color="auto"/>
        <w:left w:val="none" w:sz="0" w:space="0" w:color="auto"/>
        <w:bottom w:val="none" w:sz="0" w:space="0" w:color="auto"/>
        <w:right w:val="none" w:sz="0" w:space="0" w:color="auto"/>
      </w:divBdr>
    </w:div>
    <w:div w:id="150410159">
      <w:bodyDiv w:val="1"/>
      <w:marLeft w:val="0"/>
      <w:marRight w:val="0"/>
      <w:marTop w:val="0"/>
      <w:marBottom w:val="0"/>
      <w:divBdr>
        <w:top w:val="none" w:sz="0" w:space="0" w:color="auto"/>
        <w:left w:val="none" w:sz="0" w:space="0" w:color="auto"/>
        <w:bottom w:val="none" w:sz="0" w:space="0" w:color="auto"/>
        <w:right w:val="none" w:sz="0" w:space="0" w:color="auto"/>
      </w:divBdr>
      <w:divsChild>
        <w:div w:id="538517734">
          <w:marLeft w:val="446"/>
          <w:marRight w:val="0"/>
          <w:marTop w:val="0"/>
          <w:marBottom w:val="0"/>
          <w:divBdr>
            <w:top w:val="none" w:sz="0" w:space="0" w:color="auto"/>
            <w:left w:val="none" w:sz="0" w:space="0" w:color="auto"/>
            <w:bottom w:val="none" w:sz="0" w:space="0" w:color="auto"/>
            <w:right w:val="none" w:sz="0" w:space="0" w:color="auto"/>
          </w:divBdr>
        </w:div>
        <w:div w:id="790049367">
          <w:marLeft w:val="446"/>
          <w:marRight w:val="0"/>
          <w:marTop w:val="0"/>
          <w:marBottom w:val="0"/>
          <w:divBdr>
            <w:top w:val="none" w:sz="0" w:space="0" w:color="auto"/>
            <w:left w:val="none" w:sz="0" w:space="0" w:color="auto"/>
            <w:bottom w:val="none" w:sz="0" w:space="0" w:color="auto"/>
            <w:right w:val="none" w:sz="0" w:space="0" w:color="auto"/>
          </w:divBdr>
        </w:div>
        <w:div w:id="1225682855">
          <w:marLeft w:val="446"/>
          <w:marRight w:val="0"/>
          <w:marTop w:val="0"/>
          <w:marBottom w:val="0"/>
          <w:divBdr>
            <w:top w:val="none" w:sz="0" w:space="0" w:color="auto"/>
            <w:left w:val="none" w:sz="0" w:space="0" w:color="auto"/>
            <w:bottom w:val="none" w:sz="0" w:space="0" w:color="auto"/>
            <w:right w:val="none" w:sz="0" w:space="0" w:color="auto"/>
          </w:divBdr>
        </w:div>
      </w:divsChild>
    </w:div>
    <w:div w:id="154686521">
      <w:bodyDiv w:val="1"/>
      <w:marLeft w:val="0"/>
      <w:marRight w:val="0"/>
      <w:marTop w:val="0"/>
      <w:marBottom w:val="0"/>
      <w:divBdr>
        <w:top w:val="none" w:sz="0" w:space="0" w:color="auto"/>
        <w:left w:val="none" w:sz="0" w:space="0" w:color="auto"/>
        <w:bottom w:val="none" w:sz="0" w:space="0" w:color="auto"/>
        <w:right w:val="none" w:sz="0" w:space="0" w:color="auto"/>
      </w:divBdr>
      <w:divsChild>
        <w:div w:id="1328748963">
          <w:marLeft w:val="0"/>
          <w:marRight w:val="0"/>
          <w:marTop w:val="0"/>
          <w:marBottom w:val="0"/>
          <w:divBdr>
            <w:top w:val="none" w:sz="0" w:space="0" w:color="auto"/>
            <w:left w:val="none" w:sz="0" w:space="0" w:color="auto"/>
            <w:bottom w:val="none" w:sz="0" w:space="0" w:color="auto"/>
            <w:right w:val="none" w:sz="0" w:space="0" w:color="auto"/>
          </w:divBdr>
          <w:divsChild>
            <w:div w:id="2067407583">
              <w:marLeft w:val="0"/>
              <w:marRight w:val="0"/>
              <w:marTop w:val="0"/>
              <w:marBottom w:val="0"/>
              <w:divBdr>
                <w:top w:val="none" w:sz="0" w:space="0" w:color="auto"/>
                <w:left w:val="none" w:sz="0" w:space="0" w:color="auto"/>
                <w:bottom w:val="none" w:sz="0" w:space="0" w:color="auto"/>
                <w:right w:val="none" w:sz="0" w:space="0" w:color="auto"/>
              </w:divBdr>
              <w:divsChild>
                <w:div w:id="2058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1463">
      <w:bodyDiv w:val="1"/>
      <w:marLeft w:val="0"/>
      <w:marRight w:val="0"/>
      <w:marTop w:val="0"/>
      <w:marBottom w:val="0"/>
      <w:divBdr>
        <w:top w:val="none" w:sz="0" w:space="0" w:color="auto"/>
        <w:left w:val="none" w:sz="0" w:space="0" w:color="auto"/>
        <w:bottom w:val="none" w:sz="0" w:space="0" w:color="auto"/>
        <w:right w:val="none" w:sz="0" w:space="0" w:color="auto"/>
      </w:divBdr>
    </w:div>
    <w:div w:id="213590419">
      <w:bodyDiv w:val="1"/>
      <w:marLeft w:val="0"/>
      <w:marRight w:val="0"/>
      <w:marTop w:val="0"/>
      <w:marBottom w:val="0"/>
      <w:divBdr>
        <w:top w:val="none" w:sz="0" w:space="0" w:color="auto"/>
        <w:left w:val="none" w:sz="0" w:space="0" w:color="auto"/>
        <w:bottom w:val="none" w:sz="0" w:space="0" w:color="auto"/>
        <w:right w:val="none" w:sz="0" w:space="0" w:color="auto"/>
      </w:divBdr>
      <w:divsChild>
        <w:div w:id="1562054007">
          <w:marLeft w:val="0"/>
          <w:marRight w:val="0"/>
          <w:marTop w:val="0"/>
          <w:marBottom w:val="0"/>
          <w:divBdr>
            <w:top w:val="none" w:sz="0" w:space="0" w:color="auto"/>
            <w:left w:val="none" w:sz="0" w:space="0" w:color="auto"/>
            <w:bottom w:val="none" w:sz="0" w:space="0" w:color="auto"/>
            <w:right w:val="none" w:sz="0" w:space="0" w:color="auto"/>
          </w:divBdr>
          <w:divsChild>
            <w:div w:id="1322390418">
              <w:marLeft w:val="0"/>
              <w:marRight w:val="0"/>
              <w:marTop w:val="0"/>
              <w:marBottom w:val="0"/>
              <w:divBdr>
                <w:top w:val="none" w:sz="0" w:space="0" w:color="auto"/>
                <w:left w:val="none" w:sz="0" w:space="0" w:color="auto"/>
                <w:bottom w:val="none" w:sz="0" w:space="0" w:color="auto"/>
                <w:right w:val="none" w:sz="0" w:space="0" w:color="auto"/>
              </w:divBdr>
              <w:divsChild>
                <w:div w:id="7840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5277">
      <w:bodyDiv w:val="1"/>
      <w:marLeft w:val="0"/>
      <w:marRight w:val="0"/>
      <w:marTop w:val="0"/>
      <w:marBottom w:val="0"/>
      <w:divBdr>
        <w:top w:val="none" w:sz="0" w:space="0" w:color="auto"/>
        <w:left w:val="none" w:sz="0" w:space="0" w:color="auto"/>
        <w:bottom w:val="none" w:sz="0" w:space="0" w:color="auto"/>
        <w:right w:val="none" w:sz="0" w:space="0" w:color="auto"/>
      </w:divBdr>
    </w:div>
    <w:div w:id="292902366">
      <w:bodyDiv w:val="1"/>
      <w:marLeft w:val="0"/>
      <w:marRight w:val="0"/>
      <w:marTop w:val="0"/>
      <w:marBottom w:val="0"/>
      <w:divBdr>
        <w:top w:val="none" w:sz="0" w:space="0" w:color="auto"/>
        <w:left w:val="none" w:sz="0" w:space="0" w:color="auto"/>
        <w:bottom w:val="none" w:sz="0" w:space="0" w:color="auto"/>
        <w:right w:val="none" w:sz="0" w:space="0" w:color="auto"/>
      </w:divBdr>
    </w:div>
    <w:div w:id="313336151">
      <w:bodyDiv w:val="1"/>
      <w:marLeft w:val="0"/>
      <w:marRight w:val="0"/>
      <w:marTop w:val="0"/>
      <w:marBottom w:val="0"/>
      <w:divBdr>
        <w:top w:val="none" w:sz="0" w:space="0" w:color="auto"/>
        <w:left w:val="none" w:sz="0" w:space="0" w:color="auto"/>
        <w:bottom w:val="none" w:sz="0" w:space="0" w:color="auto"/>
        <w:right w:val="none" w:sz="0" w:space="0" w:color="auto"/>
      </w:divBdr>
      <w:divsChild>
        <w:div w:id="1623343766">
          <w:marLeft w:val="446"/>
          <w:marRight w:val="0"/>
          <w:marTop w:val="0"/>
          <w:marBottom w:val="0"/>
          <w:divBdr>
            <w:top w:val="none" w:sz="0" w:space="0" w:color="auto"/>
            <w:left w:val="none" w:sz="0" w:space="0" w:color="auto"/>
            <w:bottom w:val="none" w:sz="0" w:space="0" w:color="auto"/>
            <w:right w:val="none" w:sz="0" w:space="0" w:color="auto"/>
          </w:divBdr>
        </w:div>
      </w:divsChild>
    </w:div>
    <w:div w:id="332800872">
      <w:bodyDiv w:val="1"/>
      <w:marLeft w:val="0"/>
      <w:marRight w:val="0"/>
      <w:marTop w:val="0"/>
      <w:marBottom w:val="0"/>
      <w:divBdr>
        <w:top w:val="none" w:sz="0" w:space="0" w:color="auto"/>
        <w:left w:val="none" w:sz="0" w:space="0" w:color="auto"/>
        <w:bottom w:val="none" w:sz="0" w:space="0" w:color="auto"/>
        <w:right w:val="none" w:sz="0" w:space="0" w:color="auto"/>
      </w:divBdr>
      <w:divsChild>
        <w:div w:id="1108162454">
          <w:marLeft w:val="0"/>
          <w:marRight w:val="0"/>
          <w:marTop w:val="0"/>
          <w:marBottom w:val="0"/>
          <w:divBdr>
            <w:top w:val="none" w:sz="0" w:space="0" w:color="auto"/>
            <w:left w:val="none" w:sz="0" w:space="0" w:color="auto"/>
            <w:bottom w:val="none" w:sz="0" w:space="0" w:color="auto"/>
            <w:right w:val="none" w:sz="0" w:space="0" w:color="auto"/>
          </w:divBdr>
          <w:divsChild>
            <w:div w:id="124786460">
              <w:marLeft w:val="0"/>
              <w:marRight w:val="0"/>
              <w:marTop w:val="0"/>
              <w:marBottom w:val="0"/>
              <w:divBdr>
                <w:top w:val="none" w:sz="0" w:space="0" w:color="auto"/>
                <w:left w:val="none" w:sz="0" w:space="0" w:color="auto"/>
                <w:bottom w:val="none" w:sz="0" w:space="0" w:color="auto"/>
                <w:right w:val="none" w:sz="0" w:space="0" w:color="auto"/>
              </w:divBdr>
              <w:divsChild>
                <w:div w:id="1879509023">
                  <w:marLeft w:val="0"/>
                  <w:marRight w:val="0"/>
                  <w:marTop w:val="0"/>
                  <w:marBottom w:val="0"/>
                  <w:divBdr>
                    <w:top w:val="none" w:sz="0" w:space="0" w:color="auto"/>
                    <w:left w:val="none" w:sz="0" w:space="0" w:color="auto"/>
                    <w:bottom w:val="none" w:sz="0" w:space="0" w:color="auto"/>
                    <w:right w:val="none" w:sz="0" w:space="0" w:color="auto"/>
                  </w:divBdr>
                </w:div>
              </w:divsChild>
            </w:div>
            <w:div w:id="1794522365">
              <w:marLeft w:val="0"/>
              <w:marRight w:val="0"/>
              <w:marTop w:val="0"/>
              <w:marBottom w:val="0"/>
              <w:divBdr>
                <w:top w:val="none" w:sz="0" w:space="0" w:color="auto"/>
                <w:left w:val="none" w:sz="0" w:space="0" w:color="auto"/>
                <w:bottom w:val="none" w:sz="0" w:space="0" w:color="auto"/>
                <w:right w:val="none" w:sz="0" w:space="0" w:color="auto"/>
              </w:divBdr>
              <w:divsChild>
                <w:div w:id="207036550">
                  <w:marLeft w:val="0"/>
                  <w:marRight w:val="0"/>
                  <w:marTop w:val="0"/>
                  <w:marBottom w:val="0"/>
                  <w:divBdr>
                    <w:top w:val="none" w:sz="0" w:space="0" w:color="auto"/>
                    <w:left w:val="none" w:sz="0" w:space="0" w:color="auto"/>
                    <w:bottom w:val="none" w:sz="0" w:space="0" w:color="auto"/>
                    <w:right w:val="none" w:sz="0" w:space="0" w:color="auto"/>
                  </w:divBdr>
                </w:div>
                <w:div w:id="10697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7173">
      <w:bodyDiv w:val="1"/>
      <w:marLeft w:val="0"/>
      <w:marRight w:val="0"/>
      <w:marTop w:val="0"/>
      <w:marBottom w:val="0"/>
      <w:divBdr>
        <w:top w:val="none" w:sz="0" w:space="0" w:color="auto"/>
        <w:left w:val="none" w:sz="0" w:space="0" w:color="auto"/>
        <w:bottom w:val="none" w:sz="0" w:space="0" w:color="auto"/>
        <w:right w:val="none" w:sz="0" w:space="0" w:color="auto"/>
      </w:divBdr>
    </w:div>
    <w:div w:id="347484617">
      <w:bodyDiv w:val="1"/>
      <w:marLeft w:val="0"/>
      <w:marRight w:val="0"/>
      <w:marTop w:val="0"/>
      <w:marBottom w:val="0"/>
      <w:divBdr>
        <w:top w:val="none" w:sz="0" w:space="0" w:color="auto"/>
        <w:left w:val="none" w:sz="0" w:space="0" w:color="auto"/>
        <w:bottom w:val="none" w:sz="0" w:space="0" w:color="auto"/>
        <w:right w:val="none" w:sz="0" w:space="0" w:color="auto"/>
      </w:divBdr>
    </w:div>
    <w:div w:id="437217245">
      <w:bodyDiv w:val="1"/>
      <w:marLeft w:val="0"/>
      <w:marRight w:val="0"/>
      <w:marTop w:val="0"/>
      <w:marBottom w:val="0"/>
      <w:divBdr>
        <w:top w:val="none" w:sz="0" w:space="0" w:color="auto"/>
        <w:left w:val="none" w:sz="0" w:space="0" w:color="auto"/>
        <w:bottom w:val="none" w:sz="0" w:space="0" w:color="auto"/>
        <w:right w:val="none" w:sz="0" w:space="0" w:color="auto"/>
      </w:divBdr>
      <w:divsChild>
        <w:div w:id="1496871716">
          <w:marLeft w:val="446"/>
          <w:marRight w:val="0"/>
          <w:marTop w:val="0"/>
          <w:marBottom w:val="0"/>
          <w:divBdr>
            <w:top w:val="none" w:sz="0" w:space="0" w:color="auto"/>
            <w:left w:val="none" w:sz="0" w:space="0" w:color="auto"/>
            <w:bottom w:val="none" w:sz="0" w:space="0" w:color="auto"/>
            <w:right w:val="none" w:sz="0" w:space="0" w:color="auto"/>
          </w:divBdr>
        </w:div>
        <w:div w:id="1448770866">
          <w:marLeft w:val="446"/>
          <w:marRight w:val="0"/>
          <w:marTop w:val="0"/>
          <w:marBottom w:val="0"/>
          <w:divBdr>
            <w:top w:val="none" w:sz="0" w:space="0" w:color="auto"/>
            <w:left w:val="none" w:sz="0" w:space="0" w:color="auto"/>
            <w:bottom w:val="none" w:sz="0" w:space="0" w:color="auto"/>
            <w:right w:val="none" w:sz="0" w:space="0" w:color="auto"/>
          </w:divBdr>
        </w:div>
      </w:divsChild>
    </w:div>
    <w:div w:id="443768786">
      <w:bodyDiv w:val="1"/>
      <w:marLeft w:val="0"/>
      <w:marRight w:val="0"/>
      <w:marTop w:val="0"/>
      <w:marBottom w:val="0"/>
      <w:divBdr>
        <w:top w:val="none" w:sz="0" w:space="0" w:color="auto"/>
        <w:left w:val="none" w:sz="0" w:space="0" w:color="auto"/>
        <w:bottom w:val="none" w:sz="0" w:space="0" w:color="auto"/>
        <w:right w:val="none" w:sz="0" w:space="0" w:color="auto"/>
      </w:divBdr>
      <w:divsChild>
        <w:div w:id="321127725">
          <w:marLeft w:val="446"/>
          <w:marRight w:val="0"/>
          <w:marTop w:val="0"/>
          <w:marBottom w:val="0"/>
          <w:divBdr>
            <w:top w:val="none" w:sz="0" w:space="0" w:color="auto"/>
            <w:left w:val="none" w:sz="0" w:space="0" w:color="auto"/>
            <w:bottom w:val="none" w:sz="0" w:space="0" w:color="auto"/>
            <w:right w:val="none" w:sz="0" w:space="0" w:color="auto"/>
          </w:divBdr>
        </w:div>
      </w:divsChild>
    </w:div>
    <w:div w:id="463932299">
      <w:bodyDiv w:val="1"/>
      <w:marLeft w:val="0"/>
      <w:marRight w:val="0"/>
      <w:marTop w:val="0"/>
      <w:marBottom w:val="0"/>
      <w:divBdr>
        <w:top w:val="none" w:sz="0" w:space="0" w:color="auto"/>
        <w:left w:val="none" w:sz="0" w:space="0" w:color="auto"/>
        <w:bottom w:val="none" w:sz="0" w:space="0" w:color="auto"/>
        <w:right w:val="none" w:sz="0" w:space="0" w:color="auto"/>
      </w:divBdr>
      <w:divsChild>
        <w:div w:id="339478085">
          <w:marLeft w:val="0"/>
          <w:marRight w:val="0"/>
          <w:marTop w:val="0"/>
          <w:marBottom w:val="0"/>
          <w:divBdr>
            <w:top w:val="none" w:sz="0" w:space="0" w:color="auto"/>
            <w:left w:val="none" w:sz="0" w:space="0" w:color="auto"/>
            <w:bottom w:val="none" w:sz="0" w:space="0" w:color="auto"/>
            <w:right w:val="none" w:sz="0" w:space="0" w:color="auto"/>
          </w:divBdr>
          <w:divsChild>
            <w:div w:id="1582367468">
              <w:marLeft w:val="0"/>
              <w:marRight w:val="0"/>
              <w:marTop w:val="0"/>
              <w:marBottom w:val="0"/>
              <w:divBdr>
                <w:top w:val="none" w:sz="0" w:space="0" w:color="auto"/>
                <w:left w:val="none" w:sz="0" w:space="0" w:color="auto"/>
                <w:bottom w:val="none" w:sz="0" w:space="0" w:color="auto"/>
                <w:right w:val="none" w:sz="0" w:space="0" w:color="auto"/>
              </w:divBdr>
              <w:divsChild>
                <w:div w:id="1699961968">
                  <w:marLeft w:val="-225"/>
                  <w:marRight w:val="-225"/>
                  <w:marTop w:val="0"/>
                  <w:marBottom w:val="0"/>
                  <w:divBdr>
                    <w:top w:val="none" w:sz="0" w:space="0" w:color="auto"/>
                    <w:left w:val="none" w:sz="0" w:space="0" w:color="auto"/>
                    <w:bottom w:val="none" w:sz="0" w:space="0" w:color="auto"/>
                    <w:right w:val="none" w:sz="0" w:space="0" w:color="auto"/>
                  </w:divBdr>
                  <w:divsChild>
                    <w:div w:id="1015229836">
                      <w:marLeft w:val="0"/>
                      <w:marRight w:val="0"/>
                      <w:marTop w:val="0"/>
                      <w:marBottom w:val="0"/>
                      <w:divBdr>
                        <w:top w:val="none" w:sz="0" w:space="0" w:color="auto"/>
                        <w:left w:val="none" w:sz="0" w:space="0" w:color="auto"/>
                        <w:bottom w:val="none" w:sz="0" w:space="0" w:color="auto"/>
                        <w:right w:val="none" w:sz="0" w:space="0" w:color="auto"/>
                      </w:divBdr>
                      <w:divsChild>
                        <w:div w:id="2099671650">
                          <w:marLeft w:val="0"/>
                          <w:marRight w:val="0"/>
                          <w:marTop w:val="0"/>
                          <w:marBottom w:val="0"/>
                          <w:divBdr>
                            <w:top w:val="none" w:sz="0" w:space="0" w:color="auto"/>
                            <w:left w:val="none" w:sz="0" w:space="0" w:color="auto"/>
                            <w:bottom w:val="none" w:sz="0" w:space="0" w:color="auto"/>
                            <w:right w:val="none" w:sz="0" w:space="0" w:color="auto"/>
                          </w:divBdr>
                          <w:divsChild>
                            <w:div w:id="160778892">
                              <w:marLeft w:val="0"/>
                              <w:marRight w:val="0"/>
                              <w:marTop w:val="0"/>
                              <w:marBottom w:val="0"/>
                              <w:divBdr>
                                <w:top w:val="none" w:sz="0" w:space="0" w:color="auto"/>
                                <w:left w:val="none" w:sz="0" w:space="0" w:color="auto"/>
                                <w:bottom w:val="none" w:sz="0" w:space="0" w:color="auto"/>
                                <w:right w:val="none" w:sz="0" w:space="0" w:color="auto"/>
                              </w:divBdr>
                              <w:divsChild>
                                <w:div w:id="1745958052">
                                  <w:marLeft w:val="-225"/>
                                  <w:marRight w:val="-225"/>
                                  <w:marTop w:val="0"/>
                                  <w:marBottom w:val="0"/>
                                  <w:divBdr>
                                    <w:top w:val="none" w:sz="0" w:space="0" w:color="auto"/>
                                    <w:left w:val="none" w:sz="0" w:space="0" w:color="auto"/>
                                    <w:bottom w:val="none" w:sz="0" w:space="0" w:color="auto"/>
                                    <w:right w:val="none" w:sz="0" w:space="0" w:color="auto"/>
                                  </w:divBdr>
                                  <w:divsChild>
                                    <w:div w:id="1227379253">
                                      <w:marLeft w:val="0"/>
                                      <w:marRight w:val="0"/>
                                      <w:marTop w:val="0"/>
                                      <w:marBottom w:val="0"/>
                                      <w:divBdr>
                                        <w:top w:val="none" w:sz="0" w:space="0" w:color="auto"/>
                                        <w:left w:val="none" w:sz="0" w:space="0" w:color="auto"/>
                                        <w:bottom w:val="none" w:sz="0" w:space="0" w:color="auto"/>
                                        <w:right w:val="none" w:sz="0" w:space="0" w:color="auto"/>
                                      </w:divBdr>
                                      <w:divsChild>
                                        <w:div w:id="1049914975">
                                          <w:marLeft w:val="0"/>
                                          <w:marRight w:val="0"/>
                                          <w:marTop w:val="0"/>
                                          <w:marBottom w:val="0"/>
                                          <w:divBdr>
                                            <w:top w:val="none" w:sz="0" w:space="0" w:color="auto"/>
                                            <w:left w:val="none" w:sz="0" w:space="0" w:color="auto"/>
                                            <w:bottom w:val="none" w:sz="0" w:space="0" w:color="auto"/>
                                            <w:right w:val="none" w:sz="0" w:space="0" w:color="auto"/>
                                          </w:divBdr>
                                          <w:divsChild>
                                            <w:div w:id="1875071794">
                                              <w:marLeft w:val="0"/>
                                              <w:marRight w:val="0"/>
                                              <w:marTop w:val="0"/>
                                              <w:marBottom w:val="0"/>
                                              <w:divBdr>
                                                <w:top w:val="none" w:sz="0" w:space="0" w:color="auto"/>
                                                <w:left w:val="none" w:sz="0" w:space="0" w:color="auto"/>
                                                <w:bottom w:val="none" w:sz="0" w:space="0" w:color="auto"/>
                                                <w:right w:val="none" w:sz="0" w:space="0" w:color="auto"/>
                                              </w:divBdr>
                                              <w:divsChild>
                                                <w:div w:id="1445268554">
                                                  <w:marLeft w:val="0"/>
                                                  <w:marRight w:val="0"/>
                                                  <w:marTop w:val="0"/>
                                                  <w:marBottom w:val="0"/>
                                                  <w:divBdr>
                                                    <w:top w:val="none" w:sz="0" w:space="0" w:color="auto"/>
                                                    <w:left w:val="none" w:sz="0" w:space="0" w:color="auto"/>
                                                    <w:bottom w:val="none" w:sz="0" w:space="0" w:color="auto"/>
                                                    <w:right w:val="none" w:sz="0" w:space="0" w:color="auto"/>
                                                  </w:divBdr>
                                                  <w:divsChild>
                                                    <w:div w:id="1169099682">
                                                      <w:marLeft w:val="0"/>
                                                      <w:marRight w:val="0"/>
                                                      <w:marTop w:val="0"/>
                                                      <w:marBottom w:val="0"/>
                                                      <w:divBdr>
                                                        <w:top w:val="none" w:sz="0" w:space="0" w:color="auto"/>
                                                        <w:left w:val="none" w:sz="0" w:space="0" w:color="auto"/>
                                                        <w:bottom w:val="none" w:sz="0" w:space="0" w:color="auto"/>
                                                        <w:right w:val="none" w:sz="0" w:space="0" w:color="auto"/>
                                                      </w:divBdr>
                                                      <w:divsChild>
                                                        <w:div w:id="2126844984">
                                                          <w:marLeft w:val="-225"/>
                                                          <w:marRight w:val="-225"/>
                                                          <w:marTop w:val="0"/>
                                                          <w:marBottom w:val="0"/>
                                                          <w:divBdr>
                                                            <w:top w:val="none" w:sz="0" w:space="0" w:color="auto"/>
                                                            <w:left w:val="none" w:sz="0" w:space="0" w:color="auto"/>
                                                            <w:bottom w:val="none" w:sz="0" w:space="0" w:color="auto"/>
                                                            <w:right w:val="none" w:sz="0" w:space="0" w:color="auto"/>
                                                          </w:divBdr>
                                                          <w:divsChild>
                                                            <w:div w:id="1509636267">
                                                              <w:marLeft w:val="0"/>
                                                              <w:marRight w:val="0"/>
                                                              <w:marTop w:val="0"/>
                                                              <w:marBottom w:val="0"/>
                                                              <w:divBdr>
                                                                <w:top w:val="none" w:sz="0" w:space="0" w:color="auto"/>
                                                                <w:left w:val="none" w:sz="0" w:space="0" w:color="auto"/>
                                                                <w:bottom w:val="none" w:sz="0" w:space="0" w:color="auto"/>
                                                                <w:right w:val="none" w:sz="0" w:space="0" w:color="auto"/>
                                                              </w:divBdr>
                                                              <w:divsChild>
                                                                <w:div w:id="1248535226">
                                                                  <w:marLeft w:val="-225"/>
                                                                  <w:marRight w:val="-225"/>
                                                                  <w:marTop w:val="0"/>
                                                                  <w:marBottom w:val="0"/>
                                                                  <w:divBdr>
                                                                    <w:top w:val="none" w:sz="0" w:space="0" w:color="auto"/>
                                                                    <w:left w:val="none" w:sz="0" w:space="0" w:color="auto"/>
                                                                    <w:bottom w:val="none" w:sz="0" w:space="0" w:color="auto"/>
                                                                    <w:right w:val="none" w:sz="0" w:space="0" w:color="auto"/>
                                                                  </w:divBdr>
                                                                  <w:divsChild>
                                                                    <w:div w:id="483818213">
                                                                      <w:marLeft w:val="0"/>
                                                                      <w:marRight w:val="0"/>
                                                                      <w:marTop w:val="0"/>
                                                                      <w:marBottom w:val="0"/>
                                                                      <w:divBdr>
                                                                        <w:top w:val="none" w:sz="0" w:space="0" w:color="auto"/>
                                                                        <w:left w:val="none" w:sz="0" w:space="0" w:color="auto"/>
                                                                        <w:bottom w:val="none" w:sz="0" w:space="0" w:color="auto"/>
                                                                        <w:right w:val="none" w:sz="0" w:space="0" w:color="auto"/>
                                                                      </w:divBdr>
                                                                      <w:divsChild>
                                                                        <w:div w:id="1881626014">
                                                                          <w:marLeft w:val="0"/>
                                                                          <w:marRight w:val="0"/>
                                                                          <w:marTop w:val="0"/>
                                                                          <w:marBottom w:val="0"/>
                                                                          <w:divBdr>
                                                                            <w:top w:val="none" w:sz="0" w:space="0" w:color="auto"/>
                                                                            <w:left w:val="none" w:sz="0" w:space="0" w:color="auto"/>
                                                                            <w:bottom w:val="none" w:sz="0" w:space="0" w:color="auto"/>
                                                                            <w:right w:val="none" w:sz="0" w:space="0" w:color="auto"/>
                                                                          </w:divBdr>
                                                                          <w:divsChild>
                                                                            <w:div w:id="338852181">
                                                                              <w:marLeft w:val="0"/>
                                                                              <w:marRight w:val="0"/>
                                                                              <w:marTop w:val="0"/>
                                                                              <w:marBottom w:val="0"/>
                                                                              <w:divBdr>
                                                                                <w:top w:val="none" w:sz="0" w:space="0" w:color="auto"/>
                                                                                <w:left w:val="none" w:sz="0" w:space="0" w:color="auto"/>
                                                                                <w:bottom w:val="none" w:sz="0" w:space="0" w:color="auto"/>
                                                                                <w:right w:val="none" w:sz="0" w:space="0" w:color="auto"/>
                                                                              </w:divBdr>
                                                                              <w:divsChild>
                                                                                <w:div w:id="305861160">
                                                                                  <w:marLeft w:val="0"/>
                                                                                  <w:marRight w:val="0"/>
                                                                                  <w:marTop w:val="0"/>
                                                                                  <w:marBottom w:val="0"/>
                                                                                  <w:divBdr>
                                                                                    <w:top w:val="none" w:sz="0" w:space="0" w:color="auto"/>
                                                                                    <w:left w:val="none" w:sz="0" w:space="0" w:color="auto"/>
                                                                                    <w:bottom w:val="none" w:sz="0" w:space="0" w:color="auto"/>
                                                                                    <w:right w:val="none" w:sz="0" w:space="0" w:color="auto"/>
                                                                                  </w:divBdr>
                                                                                  <w:divsChild>
                                                                                    <w:div w:id="1724870084">
                                                                                      <w:marLeft w:val="0"/>
                                                                                      <w:marRight w:val="0"/>
                                                                                      <w:marTop w:val="0"/>
                                                                                      <w:marBottom w:val="0"/>
                                                                                      <w:divBdr>
                                                                                        <w:top w:val="none" w:sz="0" w:space="0" w:color="auto"/>
                                                                                        <w:left w:val="none" w:sz="0" w:space="0" w:color="auto"/>
                                                                                        <w:bottom w:val="none" w:sz="0" w:space="0" w:color="auto"/>
                                                                                        <w:right w:val="none" w:sz="0" w:space="0" w:color="auto"/>
                                                                                      </w:divBdr>
                                                                                      <w:divsChild>
                                                                                        <w:div w:id="185139663">
                                                                                          <w:marLeft w:val="0"/>
                                                                                          <w:marRight w:val="0"/>
                                                                                          <w:marTop w:val="0"/>
                                                                                          <w:marBottom w:val="0"/>
                                                                                          <w:divBdr>
                                                                                            <w:top w:val="none" w:sz="0" w:space="0" w:color="auto"/>
                                                                                            <w:left w:val="none" w:sz="0" w:space="0" w:color="auto"/>
                                                                                            <w:bottom w:val="none" w:sz="0" w:space="0" w:color="auto"/>
                                                                                            <w:right w:val="none" w:sz="0" w:space="0" w:color="auto"/>
                                                                                          </w:divBdr>
                                                                                          <w:divsChild>
                                                                                            <w:div w:id="8368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41626">
      <w:bodyDiv w:val="1"/>
      <w:marLeft w:val="0"/>
      <w:marRight w:val="0"/>
      <w:marTop w:val="0"/>
      <w:marBottom w:val="0"/>
      <w:divBdr>
        <w:top w:val="none" w:sz="0" w:space="0" w:color="auto"/>
        <w:left w:val="none" w:sz="0" w:space="0" w:color="auto"/>
        <w:bottom w:val="none" w:sz="0" w:space="0" w:color="auto"/>
        <w:right w:val="none" w:sz="0" w:space="0" w:color="auto"/>
      </w:divBdr>
    </w:div>
    <w:div w:id="472715283">
      <w:bodyDiv w:val="1"/>
      <w:marLeft w:val="0"/>
      <w:marRight w:val="0"/>
      <w:marTop w:val="0"/>
      <w:marBottom w:val="0"/>
      <w:divBdr>
        <w:top w:val="none" w:sz="0" w:space="0" w:color="auto"/>
        <w:left w:val="none" w:sz="0" w:space="0" w:color="auto"/>
        <w:bottom w:val="none" w:sz="0" w:space="0" w:color="auto"/>
        <w:right w:val="none" w:sz="0" w:space="0" w:color="auto"/>
      </w:divBdr>
    </w:div>
    <w:div w:id="482044959">
      <w:bodyDiv w:val="1"/>
      <w:marLeft w:val="0"/>
      <w:marRight w:val="0"/>
      <w:marTop w:val="0"/>
      <w:marBottom w:val="0"/>
      <w:divBdr>
        <w:top w:val="none" w:sz="0" w:space="0" w:color="auto"/>
        <w:left w:val="none" w:sz="0" w:space="0" w:color="auto"/>
        <w:bottom w:val="none" w:sz="0" w:space="0" w:color="auto"/>
        <w:right w:val="none" w:sz="0" w:space="0" w:color="auto"/>
      </w:divBdr>
    </w:div>
    <w:div w:id="487137810">
      <w:bodyDiv w:val="1"/>
      <w:marLeft w:val="0"/>
      <w:marRight w:val="0"/>
      <w:marTop w:val="0"/>
      <w:marBottom w:val="0"/>
      <w:divBdr>
        <w:top w:val="none" w:sz="0" w:space="0" w:color="auto"/>
        <w:left w:val="none" w:sz="0" w:space="0" w:color="auto"/>
        <w:bottom w:val="none" w:sz="0" w:space="0" w:color="auto"/>
        <w:right w:val="none" w:sz="0" w:space="0" w:color="auto"/>
      </w:divBdr>
      <w:divsChild>
        <w:div w:id="2120642555">
          <w:marLeft w:val="0"/>
          <w:marRight w:val="0"/>
          <w:marTop w:val="0"/>
          <w:marBottom w:val="0"/>
          <w:divBdr>
            <w:top w:val="none" w:sz="0" w:space="0" w:color="auto"/>
            <w:left w:val="none" w:sz="0" w:space="0" w:color="auto"/>
            <w:bottom w:val="none" w:sz="0" w:space="0" w:color="auto"/>
            <w:right w:val="none" w:sz="0" w:space="0" w:color="auto"/>
          </w:divBdr>
          <w:divsChild>
            <w:div w:id="277178078">
              <w:marLeft w:val="0"/>
              <w:marRight w:val="0"/>
              <w:marTop w:val="0"/>
              <w:marBottom w:val="0"/>
              <w:divBdr>
                <w:top w:val="none" w:sz="0" w:space="0" w:color="auto"/>
                <w:left w:val="none" w:sz="0" w:space="0" w:color="auto"/>
                <w:bottom w:val="none" w:sz="0" w:space="0" w:color="auto"/>
                <w:right w:val="none" w:sz="0" w:space="0" w:color="auto"/>
              </w:divBdr>
              <w:divsChild>
                <w:div w:id="1879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3179">
      <w:bodyDiv w:val="1"/>
      <w:marLeft w:val="0"/>
      <w:marRight w:val="0"/>
      <w:marTop w:val="0"/>
      <w:marBottom w:val="0"/>
      <w:divBdr>
        <w:top w:val="none" w:sz="0" w:space="0" w:color="auto"/>
        <w:left w:val="none" w:sz="0" w:space="0" w:color="auto"/>
        <w:bottom w:val="none" w:sz="0" w:space="0" w:color="auto"/>
        <w:right w:val="none" w:sz="0" w:space="0" w:color="auto"/>
      </w:divBdr>
    </w:div>
    <w:div w:id="527724445">
      <w:bodyDiv w:val="1"/>
      <w:marLeft w:val="0"/>
      <w:marRight w:val="0"/>
      <w:marTop w:val="0"/>
      <w:marBottom w:val="0"/>
      <w:divBdr>
        <w:top w:val="none" w:sz="0" w:space="0" w:color="auto"/>
        <w:left w:val="none" w:sz="0" w:space="0" w:color="auto"/>
        <w:bottom w:val="none" w:sz="0" w:space="0" w:color="auto"/>
        <w:right w:val="none" w:sz="0" w:space="0" w:color="auto"/>
      </w:divBdr>
    </w:div>
    <w:div w:id="545064396">
      <w:bodyDiv w:val="1"/>
      <w:marLeft w:val="0"/>
      <w:marRight w:val="0"/>
      <w:marTop w:val="0"/>
      <w:marBottom w:val="0"/>
      <w:divBdr>
        <w:top w:val="none" w:sz="0" w:space="0" w:color="auto"/>
        <w:left w:val="none" w:sz="0" w:space="0" w:color="auto"/>
        <w:bottom w:val="none" w:sz="0" w:space="0" w:color="auto"/>
        <w:right w:val="none" w:sz="0" w:space="0" w:color="auto"/>
      </w:divBdr>
    </w:div>
    <w:div w:id="575210684">
      <w:bodyDiv w:val="1"/>
      <w:marLeft w:val="0"/>
      <w:marRight w:val="0"/>
      <w:marTop w:val="0"/>
      <w:marBottom w:val="0"/>
      <w:divBdr>
        <w:top w:val="none" w:sz="0" w:space="0" w:color="auto"/>
        <w:left w:val="none" w:sz="0" w:space="0" w:color="auto"/>
        <w:bottom w:val="none" w:sz="0" w:space="0" w:color="auto"/>
        <w:right w:val="none" w:sz="0" w:space="0" w:color="auto"/>
      </w:divBdr>
      <w:divsChild>
        <w:div w:id="1523395581">
          <w:marLeft w:val="0"/>
          <w:marRight w:val="0"/>
          <w:marTop w:val="0"/>
          <w:marBottom w:val="0"/>
          <w:divBdr>
            <w:top w:val="none" w:sz="0" w:space="0" w:color="auto"/>
            <w:left w:val="none" w:sz="0" w:space="0" w:color="auto"/>
            <w:bottom w:val="none" w:sz="0" w:space="0" w:color="auto"/>
            <w:right w:val="none" w:sz="0" w:space="0" w:color="auto"/>
          </w:divBdr>
          <w:divsChild>
            <w:div w:id="1649171518">
              <w:marLeft w:val="0"/>
              <w:marRight w:val="0"/>
              <w:marTop w:val="0"/>
              <w:marBottom w:val="0"/>
              <w:divBdr>
                <w:top w:val="none" w:sz="0" w:space="0" w:color="auto"/>
                <w:left w:val="none" w:sz="0" w:space="0" w:color="auto"/>
                <w:bottom w:val="none" w:sz="0" w:space="0" w:color="auto"/>
                <w:right w:val="none" w:sz="0" w:space="0" w:color="auto"/>
              </w:divBdr>
              <w:divsChild>
                <w:div w:id="1084107091">
                  <w:marLeft w:val="-225"/>
                  <w:marRight w:val="-225"/>
                  <w:marTop w:val="0"/>
                  <w:marBottom w:val="0"/>
                  <w:divBdr>
                    <w:top w:val="none" w:sz="0" w:space="0" w:color="auto"/>
                    <w:left w:val="none" w:sz="0" w:space="0" w:color="auto"/>
                    <w:bottom w:val="none" w:sz="0" w:space="0" w:color="auto"/>
                    <w:right w:val="none" w:sz="0" w:space="0" w:color="auto"/>
                  </w:divBdr>
                  <w:divsChild>
                    <w:div w:id="1162088667">
                      <w:marLeft w:val="0"/>
                      <w:marRight w:val="0"/>
                      <w:marTop w:val="0"/>
                      <w:marBottom w:val="0"/>
                      <w:divBdr>
                        <w:top w:val="none" w:sz="0" w:space="0" w:color="auto"/>
                        <w:left w:val="none" w:sz="0" w:space="0" w:color="auto"/>
                        <w:bottom w:val="none" w:sz="0" w:space="0" w:color="auto"/>
                        <w:right w:val="none" w:sz="0" w:space="0" w:color="auto"/>
                      </w:divBdr>
                      <w:divsChild>
                        <w:div w:id="563760425">
                          <w:marLeft w:val="0"/>
                          <w:marRight w:val="0"/>
                          <w:marTop w:val="0"/>
                          <w:marBottom w:val="0"/>
                          <w:divBdr>
                            <w:top w:val="none" w:sz="0" w:space="0" w:color="auto"/>
                            <w:left w:val="none" w:sz="0" w:space="0" w:color="auto"/>
                            <w:bottom w:val="none" w:sz="0" w:space="0" w:color="auto"/>
                            <w:right w:val="none" w:sz="0" w:space="0" w:color="auto"/>
                          </w:divBdr>
                          <w:divsChild>
                            <w:div w:id="668757557">
                              <w:marLeft w:val="0"/>
                              <w:marRight w:val="0"/>
                              <w:marTop w:val="0"/>
                              <w:marBottom w:val="0"/>
                              <w:divBdr>
                                <w:top w:val="none" w:sz="0" w:space="0" w:color="auto"/>
                                <w:left w:val="none" w:sz="0" w:space="0" w:color="auto"/>
                                <w:bottom w:val="none" w:sz="0" w:space="0" w:color="auto"/>
                                <w:right w:val="none" w:sz="0" w:space="0" w:color="auto"/>
                              </w:divBdr>
                              <w:divsChild>
                                <w:div w:id="346642886">
                                  <w:marLeft w:val="-225"/>
                                  <w:marRight w:val="-225"/>
                                  <w:marTop w:val="0"/>
                                  <w:marBottom w:val="0"/>
                                  <w:divBdr>
                                    <w:top w:val="none" w:sz="0" w:space="0" w:color="auto"/>
                                    <w:left w:val="none" w:sz="0" w:space="0" w:color="auto"/>
                                    <w:bottom w:val="none" w:sz="0" w:space="0" w:color="auto"/>
                                    <w:right w:val="none" w:sz="0" w:space="0" w:color="auto"/>
                                  </w:divBdr>
                                  <w:divsChild>
                                    <w:div w:id="1037582965">
                                      <w:marLeft w:val="0"/>
                                      <w:marRight w:val="0"/>
                                      <w:marTop w:val="0"/>
                                      <w:marBottom w:val="0"/>
                                      <w:divBdr>
                                        <w:top w:val="none" w:sz="0" w:space="0" w:color="auto"/>
                                        <w:left w:val="none" w:sz="0" w:space="0" w:color="auto"/>
                                        <w:bottom w:val="none" w:sz="0" w:space="0" w:color="auto"/>
                                        <w:right w:val="none" w:sz="0" w:space="0" w:color="auto"/>
                                      </w:divBdr>
                                      <w:divsChild>
                                        <w:div w:id="1375160914">
                                          <w:marLeft w:val="0"/>
                                          <w:marRight w:val="0"/>
                                          <w:marTop w:val="0"/>
                                          <w:marBottom w:val="0"/>
                                          <w:divBdr>
                                            <w:top w:val="none" w:sz="0" w:space="0" w:color="auto"/>
                                            <w:left w:val="none" w:sz="0" w:space="0" w:color="auto"/>
                                            <w:bottom w:val="none" w:sz="0" w:space="0" w:color="auto"/>
                                            <w:right w:val="none" w:sz="0" w:space="0" w:color="auto"/>
                                          </w:divBdr>
                                          <w:divsChild>
                                            <w:div w:id="2123725308">
                                              <w:marLeft w:val="0"/>
                                              <w:marRight w:val="0"/>
                                              <w:marTop w:val="0"/>
                                              <w:marBottom w:val="0"/>
                                              <w:divBdr>
                                                <w:top w:val="none" w:sz="0" w:space="0" w:color="auto"/>
                                                <w:left w:val="none" w:sz="0" w:space="0" w:color="auto"/>
                                                <w:bottom w:val="none" w:sz="0" w:space="0" w:color="auto"/>
                                                <w:right w:val="none" w:sz="0" w:space="0" w:color="auto"/>
                                              </w:divBdr>
                                              <w:divsChild>
                                                <w:div w:id="585386673">
                                                  <w:marLeft w:val="0"/>
                                                  <w:marRight w:val="0"/>
                                                  <w:marTop w:val="0"/>
                                                  <w:marBottom w:val="0"/>
                                                  <w:divBdr>
                                                    <w:top w:val="none" w:sz="0" w:space="0" w:color="auto"/>
                                                    <w:left w:val="none" w:sz="0" w:space="0" w:color="auto"/>
                                                    <w:bottom w:val="none" w:sz="0" w:space="0" w:color="auto"/>
                                                    <w:right w:val="none" w:sz="0" w:space="0" w:color="auto"/>
                                                  </w:divBdr>
                                                  <w:divsChild>
                                                    <w:div w:id="1284384131">
                                                      <w:marLeft w:val="0"/>
                                                      <w:marRight w:val="0"/>
                                                      <w:marTop w:val="0"/>
                                                      <w:marBottom w:val="0"/>
                                                      <w:divBdr>
                                                        <w:top w:val="none" w:sz="0" w:space="0" w:color="auto"/>
                                                        <w:left w:val="none" w:sz="0" w:space="0" w:color="auto"/>
                                                        <w:bottom w:val="none" w:sz="0" w:space="0" w:color="auto"/>
                                                        <w:right w:val="none" w:sz="0" w:space="0" w:color="auto"/>
                                                      </w:divBdr>
                                                      <w:divsChild>
                                                        <w:div w:id="860968287">
                                                          <w:marLeft w:val="-225"/>
                                                          <w:marRight w:val="-225"/>
                                                          <w:marTop w:val="0"/>
                                                          <w:marBottom w:val="0"/>
                                                          <w:divBdr>
                                                            <w:top w:val="none" w:sz="0" w:space="0" w:color="auto"/>
                                                            <w:left w:val="none" w:sz="0" w:space="0" w:color="auto"/>
                                                            <w:bottom w:val="none" w:sz="0" w:space="0" w:color="auto"/>
                                                            <w:right w:val="none" w:sz="0" w:space="0" w:color="auto"/>
                                                          </w:divBdr>
                                                          <w:divsChild>
                                                            <w:div w:id="1194658604">
                                                              <w:marLeft w:val="0"/>
                                                              <w:marRight w:val="0"/>
                                                              <w:marTop w:val="0"/>
                                                              <w:marBottom w:val="0"/>
                                                              <w:divBdr>
                                                                <w:top w:val="none" w:sz="0" w:space="0" w:color="auto"/>
                                                                <w:left w:val="none" w:sz="0" w:space="0" w:color="auto"/>
                                                                <w:bottom w:val="none" w:sz="0" w:space="0" w:color="auto"/>
                                                                <w:right w:val="none" w:sz="0" w:space="0" w:color="auto"/>
                                                              </w:divBdr>
                                                              <w:divsChild>
                                                                <w:div w:id="1270503415">
                                                                  <w:marLeft w:val="-225"/>
                                                                  <w:marRight w:val="-225"/>
                                                                  <w:marTop w:val="0"/>
                                                                  <w:marBottom w:val="0"/>
                                                                  <w:divBdr>
                                                                    <w:top w:val="none" w:sz="0" w:space="0" w:color="auto"/>
                                                                    <w:left w:val="none" w:sz="0" w:space="0" w:color="auto"/>
                                                                    <w:bottom w:val="none" w:sz="0" w:space="0" w:color="auto"/>
                                                                    <w:right w:val="none" w:sz="0" w:space="0" w:color="auto"/>
                                                                  </w:divBdr>
                                                                  <w:divsChild>
                                                                    <w:div w:id="577791509">
                                                                      <w:marLeft w:val="0"/>
                                                                      <w:marRight w:val="0"/>
                                                                      <w:marTop w:val="0"/>
                                                                      <w:marBottom w:val="0"/>
                                                                      <w:divBdr>
                                                                        <w:top w:val="none" w:sz="0" w:space="0" w:color="auto"/>
                                                                        <w:left w:val="none" w:sz="0" w:space="0" w:color="auto"/>
                                                                        <w:bottom w:val="none" w:sz="0" w:space="0" w:color="auto"/>
                                                                        <w:right w:val="none" w:sz="0" w:space="0" w:color="auto"/>
                                                                      </w:divBdr>
                                                                      <w:divsChild>
                                                                        <w:div w:id="1629240475">
                                                                          <w:marLeft w:val="0"/>
                                                                          <w:marRight w:val="0"/>
                                                                          <w:marTop w:val="0"/>
                                                                          <w:marBottom w:val="0"/>
                                                                          <w:divBdr>
                                                                            <w:top w:val="none" w:sz="0" w:space="0" w:color="auto"/>
                                                                            <w:left w:val="none" w:sz="0" w:space="0" w:color="auto"/>
                                                                            <w:bottom w:val="none" w:sz="0" w:space="0" w:color="auto"/>
                                                                            <w:right w:val="none" w:sz="0" w:space="0" w:color="auto"/>
                                                                          </w:divBdr>
                                                                          <w:divsChild>
                                                                            <w:div w:id="879437546">
                                                                              <w:marLeft w:val="0"/>
                                                                              <w:marRight w:val="0"/>
                                                                              <w:marTop w:val="0"/>
                                                                              <w:marBottom w:val="0"/>
                                                                              <w:divBdr>
                                                                                <w:top w:val="none" w:sz="0" w:space="0" w:color="auto"/>
                                                                                <w:left w:val="none" w:sz="0" w:space="0" w:color="auto"/>
                                                                                <w:bottom w:val="none" w:sz="0" w:space="0" w:color="auto"/>
                                                                                <w:right w:val="none" w:sz="0" w:space="0" w:color="auto"/>
                                                                              </w:divBdr>
                                                                              <w:divsChild>
                                                                                <w:div w:id="1876310308">
                                                                                  <w:marLeft w:val="0"/>
                                                                                  <w:marRight w:val="0"/>
                                                                                  <w:marTop w:val="0"/>
                                                                                  <w:marBottom w:val="0"/>
                                                                                  <w:divBdr>
                                                                                    <w:top w:val="none" w:sz="0" w:space="0" w:color="auto"/>
                                                                                    <w:left w:val="none" w:sz="0" w:space="0" w:color="auto"/>
                                                                                    <w:bottom w:val="none" w:sz="0" w:space="0" w:color="auto"/>
                                                                                    <w:right w:val="none" w:sz="0" w:space="0" w:color="auto"/>
                                                                                  </w:divBdr>
                                                                                  <w:divsChild>
                                                                                    <w:div w:id="905800661">
                                                                                      <w:marLeft w:val="0"/>
                                                                                      <w:marRight w:val="0"/>
                                                                                      <w:marTop w:val="0"/>
                                                                                      <w:marBottom w:val="0"/>
                                                                                      <w:divBdr>
                                                                                        <w:top w:val="none" w:sz="0" w:space="0" w:color="auto"/>
                                                                                        <w:left w:val="none" w:sz="0" w:space="0" w:color="auto"/>
                                                                                        <w:bottom w:val="none" w:sz="0" w:space="0" w:color="auto"/>
                                                                                        <w:right w:val="none" w:sz="0" w:space="0" w:color="auto"/>
                                                                                      </w:divBdr>
                                                                                      <w:divsChild>
                                                                                        <w:div w:id="1434473069">
                                                                                          <w:marLeft w:val="0"/>
                                                                                          <w:marRight w:val="0"/>
                                                                                          <w:marTop w:val="0"/>
                                                                                          <w:marBottom w:val="0"/>
                                                                                          <w:divBdr>
                                                                                            <w:top w:val="none" w:sz="0" w:space="0" w:color="auto"/>
                                                                                            <w:left w:val="none" w:sz="0" w:space="0" w:color="auto"/>
                                                                                            <w:bottom w:val="none" w:sz="0" w:space="0" w:color="auto"/>
                                                                                            <w:right w:val="none" w:sz="0" w:space="0" w:color="auto"/>
                                                                                          </w:divBdr>
                                                                                          <w:divsChild>
                                                                                            <w:div w:id="19739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547056">
      <w:bodyDiv w:val="1"/>
      <w:marLeft w:val="0"/>
      <w:marRight w:val="0"/>
      <w:marTop w:val="0"/>
      <w:marBottom w:val="0"/>
      <w:divBdr>
        <w:top w:val="none" w:sz="0" w:space="0" w:color="auto"/>
        <w:left w:val="none" w:sz="0" w:space="0" w:color="auto"/>
        <w:bottom w:val="none" w:sz="0" w:space="0" w:color="auto"/>
        <w:right w:val="none" w:sz="0" w:space="0" w:color="auto"/>
      </w:divBdr>
    </w:div>
    <w:div w:id="615983161">
      <w:bodyDiv w:val="1"/>
      <w:marLeft w:val="0"/>
      <w:marRight w:val="0"/>
      <w:marTop w:val="0"/>
      <w:marBottom w:val="0"/>
      <w:divBdr>
        <w:top w:val="none" w:sz="0" w:space="0" w:color="auto"/>
        <w:left w:val="none" w:sz="0" w:space="0" w:color="auto"/>
        <w:bottom w:val="none" w:sz="0" w:space="0" w:color="auto"/>
        <w:right w:val="none" w:sz="0" w:space="0" w:color="auto"/>
      </w:divBdr>
      <w:divsChild>
        <w:div w:id="1396119925">
          <w:marLeft w:val="446"/>
          <w:marRight w:val="0"/>
          <w:marTop w:val="0"/>
          <w:marBottom w:val="0"/>
          <w:divBdr>
            <w:top w:val="none" w:sz="0" w:space="0" w:color="auto"/>
            <w:left w:val="none" w:sz="0" w:space="0" w:color="auto"/>
            <w:bottom w:val="none" w:sz="0" w:space="0" w:color="auto"/>
            <w:right w:val="none" w:sz="0" w:space="0" w:color="auto"/>
          </w:divBdr>
        </w:div>
        <w:div w:id="261499607">
          <w:marLeft w:val="446"/>
          <w:marRight w:val="0"/>
          <w:marTop w:val="0"/>
          <w:marBottom w:val="0"/>
          <w:divBdr>
            <w:top w:val="none" w:sz="0" w:space="0" w:color="auto"/>
            <w:left w:val="none" w:sz="0" w:space="0" w:color="auto"/>
            <w:bottom w:val="none" w:sz="0" w:space="0" w:color="auto"/>
            <w:right w:val="none" w:sz="0" w:space="0" w:color="auto"/>
          </w:divBdr>
        </w:div>
        <w:div w:id="1622104761">
          <w:marLeft w:val="446"/>
          <w:marRight w:val="0"/>
          <w:marTop w:val="0"/>
          <w:marBottom w:val="0"/>
          <w:divBdr>
            <w:top w:val="none" w:sz="0" w:space="0" w:color="auto"/>
            <w:left w:val="none" w:sz="0" w:space="0" w:color="auto"/>
            <w:bottom w:val="none" w:sz="0" w:space="0" w:color="auto"/>
            <w:right w:val="none" w:sz="0" w:space="0" w:color="auto"/>
          </w:divBdr>
        </w:div>
        <w:div w:id="439839798">
          <w:marLeft w:val="446"/>
          <w:marRight w:val="0"/>
          <w:marTop w:val="0"/>
          <w:marBottom w:val="0"/>
          <w:divBdr>
            <w:top w:val="none" w:sz="0" w:space="0" w:color="auto"/>
            <w:left w:val="none" w:sz="0" w:space="0" w:color="auto"/>
            <w:bottom w:val="none" w:sz="0" w:space="0" w:color="auto"/>
            <w:right w:val="none" w:sz="0" w:space="0" w:color="auto"/>
          </w:divBdr>
        </w:div>
        <w:div w:id="970283739">
          <w:marLeft w:val="446"/>
          <w:marRight w:val="0"/>
          <w:marTop w:val="0"/>
          <w:marBottom w:val="0"/>
          <w:divBdr>
            <w:top w:val="none" w:sz="0" w:space="0" w:color="auto"/>
            <w:left w:val="none" w:sz="0" w:space="0" w:color="auto"/>
            <w:bottom w:val="none" w:sz="0" w:space="0" w:color="auto"/>
            <w:right w:val="none" w:sz="0" w:space="0" w:color="auto"/>
          </w:divBdr>
        </w:div>
      </w:divsChild>
    </w:div>
    <w:div w:id="650673950">
      <w:bodyDiv w:val="1"/>
      <w:marLeft w:val="0"/>
      <w:marRight w:val="0"/>
      <w:marTop w:val="0"/>
      <w:marBottom w:val="0"/>
      <w:divBdr>
        <w:top w:val="none" w:sz="0" w:space="0" w:color="auto"/>
        <w:left w:val="none" w:sz="0" w:space="0" w:color="auto"/>
        <w:bottom w:val="none" w:sz="0" w:space="0" w:color="auto"/>
        <w:right w:val="none" w:sz="0" w:space="0" w:color="auto"/>
      </w:divBdr>
      <w:divsChild>
        <w:div w:id="641008913">
          <w:marLeft w:val="446"/>
          <w:marRight w:val="0"/>
          <w:marTop w:val="0"/>
          <w:marBottom w:val="0"/>
          <w:divBdr>
            <w:top w:val="none" w:sz="0" w:space="0" w:color="auto"/>
            <w:left w:val="none" w:sz="0" w:space="0" w:color="auto"/>
            <w:bottom w:val="none" w:sz="0" w:space="0" w:color="auto"/>
            <w:right w:val="none" w:sz="0" w:space="0" w:color="auto"/>
          </w:divBdr>
        </w:div>
        <w:div w:id="1529365756">
          <w:marLeft w:val="446"/>
          <w:marRight w:val="0"/>
          <w:marTop w:val="0"/>
          <w:marBottom w:val="0"/>
          <w:divBdr>
            <w:top w:val="none" w:sz="0" w:space="0" w:color="auto"/>
            <w:left w:val="none" w:sz="0" w:space="0" w:color="auto"/>
            <w:bottom w:val="none" w:sz="0" w:space="0" w:color="auto"/>
            <w:right w:val="none" w:sz="0" w:space="0" w:color="auto"/>
          </w:divBdr>
        </w:div>
        <w:div w:id="733897589">
          <w:marLeft w:val="446"/>
          <w:marRight w:val="0"/>
          <w:marTop w:val="0"/>
          <w:marBottom w:val="0"/>
          <w:divBdr>
            <w:top w:val="none" w:sz="0" w:space="0" w:color="auto"/>
            <w:left w:val="none" w:sz="0" w:space="0" w:color="auto"/>
            <w:bottom w:val="none" w:sz="0" w:space="0" w:color="auto"/>
            <w:right w:val="none" w:sz="0" w:space="0" w:color="auto"/>
          </w:divBdr>
        </w:div>
      </w:divsChild>
    </w:div>
    <w:div w:id="658465198">
      <w:bodyDiv w:val="1"/>
      <w:marLeft w:val="0"/>
      <w:marRight w:val="0"/>
      <w:marTop w:val="0"/>
      <w:marBottom w:val="0"/>
      <w:divBdr>
        <w:top w:val="none" w:sz="0" w:space="0" w:color="auto"/>
        <w:left w:val="none" w:sz="0" w:space="0" w:color="auto"/>
        <w:bottom w:val="none" w:sz="0" w:space="0" w:color="auto"/>
        <w:right w:val="none" w:sz="0" w:space="0" w:color="auto"/>
      </w:divBdr>
    </w:div>
    <w:div w:id="708147084">
      <w:bodyDiv w:val="1"/>
      <w:marLeft w:val="0"/>
      <w:marRight w:val="0"/>
      <w:marTop w:val="0"/>
      <w:marBottom w:val="0"/>
      <w:divBdr>
        <w:top w:val="none" w:sz="0" w:space="0" w:color="auto"/>
        <w:left w:val="none" w:sz="0" w:space="0" w:color="auto"/>
        <w:bottom w:val="none" w:sz="0" w:space="0" w:color="auto"/>
        <w:right w:val="none" w:sz="0" w:space="0" w:color="auto"/>
      </w:divBdr>
      <w:divsChild>
        <w:div w:id="1410080568">
          <w:marLeft w:val="0"/>
          <w:marRight w:val="0"/>
          <w:marTop w:val="0"/>
          <w:marBottom w:val="0"/>
          <w:divBdr>
            <w:top w:val="none" w:sz="0" w:space="0" w:color="auto"/>
            <w:left w:val="none" w:sz="0" w:space="0" w:color="auto"/>
            <w:bottom w:val="none" w:sz="0" w:space="0" w:color="auto"/>
            <w:right w:val="none" w:sz="0" w:space="0" w:color="auto"/>
          </w:divBdr>
          <w:divsChild>
            <w:div w:id="231552486">
              <w:marLeft w:val="0"/>
              <w:marRight w:val="0"/>
              <w:marTop w:val="0"/>
              <w:marBottom w:val="0"/>
              <w:divBdr>
                <w:top w:val="none" w:sz="0" w:space="0" w:color="auto"/>
                <w:left w:val="none" w:sz="0" w:space="0" w:color="auto"/>
                <w:bottom w:val="none" w:sz="0" w:space="0" w:color="auto"/>
                <w:right w:val="none" w:sz="0" w:space="0" w:color="auto"/>
              </w:divBdr>
              <w:divsChild>
                <w:div w:id="8424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0421">
      <w:bodyDiv w:val="1"/>
      <w:marLeft w:val="0"/>
      <w:marRight w:val="0"/>
      <w:marTop w:val="0"/>
      <w:marBottom w:val="0"/>
      <w:divBdr>
        <w:top w:val="none" w:sz="0" w:space="0" w:color="auto"/>
        <w:left w:val="none" w:sz="0" w:space="0" w:color="auto"/>
        <w:bottom w:val="none" w:sz="0" w:space="0" w:color="auto"/>
        <w:right w:val="none" w:sz="0" w:space="0" w:color="auto"/>
      </w:divBdr>
      <w:divsChild>
        <w:div w:id="1739858580">
          <w:marLeft w:val="0"/>
          <w:marRight w:val="0"/>
          <w:marTop w:val="0"/>
          <w:marBottom w:val="0"/>
          <w:divBdr>
            <w:top w:val="none" w:sz="0" w:space="0" w:color="auto"/>
            <w:left w:val="none" w:sz="0" w:space="0" w:color="auto"/>
            <w:bottom w:val="none" w:sz="0" w:space="0" w:color="auto"/>
            <w:right w:val="none" w:sz="0" w:space="0" w:color="auto"/>
          </w:divBdr>
          <w:divsChild>
            <w:div w:id="486945481">
              <w:marLeft w:val="0"/>
              <w:marRight w:val="0"/>
              <w:marTop w:val="0"/>
              <w:marBottom w:val="0"/>
              <w:divBdr>
                <w:top w:val="none" w:sz="0" w:space="0" w:color="auto"/>
                <w:left w:val="none" w:sz="0" w:space="0" w:color="auto"/>
                <w:bottom w:val="none" w:sz="0" w:space="0" w:color="auto"/>
                <w:right w:val="none" w:sz="0" w:space="0" w:color="auto"/>
              </w:divBdr>
              <w:divsChild>
                <w:div w:id="12177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20906">
      <w:bodyDiv w:val="1"/>
      <w:marLeft w:val="0"/>
      <w:marRight w:val="0"/>
      <w:marTop w:val="0"/>
      <w:marBottom w:val="0"/>
      <w:divBdr>
        <w:top w:val="none" w:sz="0" w:space="0" w:color="auto"/>
        <w:left w:val="none" w:sz="0" w:space="0" w:color="auto"/>
        <w:bottom w:val="none" w:sz="0" w:space="0" w:color="auto"/>
        <w:right w:val="none" w:sz="0" w:space="0" w:color="auto"/>
      </w:divBdr>
    </w:div>
    <w:div w:id="750471280">
      <w:bodyDiv w:val="1"/>
      <w:marLeft w:val="0"/>
      <w:marRight w:val="0"/>
      <w:marTop w:val="0"/>
      <w:marBottom w:val="0"/>
      <w:divBdr>
        <w:top w:val="none" w:sz="0" w:space="0" w:color="auto"/>
        <w:left w:val="none" w:sz="0" w:space="0" w:color="auto"/>
        <w:bottom w:val="none" w:sz="0" w:space="0" w:color="auto"/>
        <w:right w:val="none" w:sz="0" w:space="0" w:color="auto"/>
      </w:divBdr>
      <w:divsChild>
        <w:div w:id="1551964233">
          <w:marLeft w:val="0"/>
          <w:marRight w:val="0"/>
          <w:marTop w:val="0"/>
          <w:marBottom w:val="0"/>
          <w:divBdr>
            <w:top w:val="none" w:sz="0" w:space="0" w:color="auto"/>
            <w:left w:val="none" w:sz="0" w:space="0" w:color="auto"/>
            <w:bottom w:val="none" w:sz="0" w:space="0" w:color="auto"/>
            <w:right w:val="none" w:sz="0" w:space="0" w:color="auto"/>
          </w:divBdr>
          <w:divsChild>
            <w:div w:id="1934782601">
              <w:marLeft w:val="0"/>
              <w:marRight w:val="0"/>
              <w:marTop w:val="0"/>
              <w:marBottom w:val="0"/>
              <w:divBdr>
                <w:top w:val="none" w:sz="0" w:space="0" w:color="auto"/>
                <w:left w:val="none" w:sz="0" w:space="0" w:color="auto"/>
                <w:bottom w:val="none" w:sz="0" w:space="0" w:color="auto"/>
                <w:right w:val="none" w:sz="0" w:space="0" w:color="auto"/>
              </w:divBdr>
              <w:divsChild>
                <w:div w:id="7091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4771">
      <w:bodyDiv w:val="1"/>
      <w:marLeft w:val="0"/>
      <w:marRight w:val="0"/>
      <w:marTop w:val="0"/>
      <w:marBottom w:val="0"/>
      <w:divBdr>
        <w:top w:val="none" w:sz="0" w:space="0" w:color="auto"/>
        <w:left w:val="none" w:sz="0" w:space="0" w:color="auto"/>
        <w:bottom w:val="none" w:sz="0" w:space="0" w:color="auto"/>
        <w:right w:val="none" w:sz="0" w:space="0" w:color="auto"/>
      </w:divBdr>
    </w:div>
    <w:div w:id="769737125">
      <w:bodyDiv w:val="1"/>
      <w:marLeft w:val="0"/>
      <w:marRight w:val="0"/>
      <w:marTop w:val="0"/>
      <w:marBottom w:val="0"/>
      <w:divBdr>
        <w:top w:val="none" w:sz="0" w:space="0" w:color="auto"/>
        <w:left w:val="none" w:sz="0" w:space="0" w:color="auto"/>
        <w:bottom w:val="none" w:sz="0" w:space="0" w:color="auto"/>
        <w:right w:val="none" w:sz="0" w:space="0" w:color="auto"/>
      </w:divBdr>
      <w:divsChild>
        <w:div w:id="3634233">
          <w:marLeft w:val="360"/>
          <w:marRight w:val="0"/>
          <w:marTop w:val="200"/>
          <w:marBottom w:val="0"/>
          <w:divBdr>
            <w:top w:val="none" w:sz="0" w:space="0" w:color="auto"/>
            <w:left w:val="none" w:sz="0" w:space="0" w:color="auto"/>
            <w:bottom w:val="none" w:sz="0" w:space="0" w:color="auto"/>
            <w:right w:val="none" w:sz="0" w:space="0" w:color="auto"/>
          </w:divBdr>
        </w:div>
        <w:div w:id="1506282337">
          <w:marLeft w:val="360"/>
          <w:marRight w:val="0"/>
          <w:marTop w:val="200"/>
          <w:marBottom w:val="0"/>
          <w:divBdr>
            <w:top w:val="none" w:sz="0" w:space="0" w:color="auto"/>
            <w:left w:val="none" w:sz="0" w:space="0" w:color="auto"/>
            <w:bottom w:val="none" w:sz="0" w:space="0" w:color="auto"/>
            <w:right w:val="none" w:sz="0" w:space="0" w:color="auto"/>
          </w:divBdr>
        </w:div>
        <w:div w:id="1956986475">
          <w:marLeft w:val="1080"/>
          <w:marRight w:val="0"/>
          <w:marTop w:val="100"/>
          <w:marBottom w:val="0"/>
          <w:divBdr>
            <w:top w:val="none" w:sz="0" w:space="0" w:color="auto"/>
            <w:left w:val="none" w:sz="0" w:space="0" w:color="auto"/>
            <w:bottom w:val="none" w:sz="0" w:space="0" w:color="auto"/>
            <w:right w:val="none" w:sz="0" w:space="0" w:color="auto"/>
          </w:divBdr>
        </w:div>
        <w:div w:id="1481114033">
          <w:marLeft w:val="1080"/>
          <w:marRight w:val="0"/>
          <w:marTop w:val="100"/>
          <w:marBottom w:val="0"/>
          <w:divBdr>
            <w:top w:val="none" w:sz="0" w:space="0" w:color="auto"/>
            <w:left w:val="none" w:sz="0" w:space="0" w:color="auto"/>
            <w:bottom w:val="none" w:sz="0" w:space="0" w:color="auto"/>
            <w:right w:val="none" w:sz="0" w:space="0" w:color="auto"/>
          </w:divBdr>
        </w:div>
        <w:div w:id="1939631838">
          <w:marLeft w:val="1800"/>
          <w:marRight w:val="0"/>
          <w:marTop w:val="100"/>
          <w:marBottom w:val="0"/>
          <w:divBdr>
            <w:top w:val="none" w:sz="0" w:space="0" w:color="auto"/>
            <w:left w:val="none" w:sz="0" w:space="0" w:color="auto"/>
            <w:bottom w:val="none" w:sz="0" w:space="0" w:color="auto"/>
            <w:right w:val="none" w:sz="0" w:space="0" w:color="auto"/>
          </w:divBdr>
        </w:div>
        <w:div w:id="1479375008">
          <w:marLeft w:val="1800"/>
          <w:marRight w:val="0"/>
          <w:marTop w:val="100"/>
          <w:marBottom w:val="0"/>
          <w:divBdr>
            <w:top w:val="none" w:sz="0" w:space="0" w:color="auto"/>
            <w:left w:val="none" w:sz="0" w:space="0" w:color="auto"/>
            <w:bottom w:val="none" w:sz="0" w:space="0" w:color="auto"/>
            <w:right w:val="none" w:sz="0" w:space="0" w:color="auto"/>
          </w:divBdr>
        </w:div>
        <w:div w:id="1676421171">
          <w:marLeft w:val="1800"/>
          <w:marRight w:val="0"/>
          <w:marTop w:val="100"/>
          <w:marBottom w:val="0"/>
          <w:divBdr>
            <w:top w:val="none" w:sz="0" w:space="0" w:color="auto"/>
            <w:left w:val="none" w:sz="0" w:space="0" w:color="auto"/>
            <w:bottom w:val="none" w:sz="0" w:space="0" w:color="auto"/>
            <w:right w:val="none" w:sz="0" w:space="0" w:color="auto"/>
          </w:divBdr>
        </w:div>
      </w:divsChild>
    </w:div>
    <w:div w:id="829558023">
      <w:bodyDiv w:val="1"/>
      <w:marLeft w:val="0"/>
      <w:marRight w:val="0"/>
      <w:marTop w:val="0"/>
      <w:marBottom w:val="0"/>
      <w:divBdr>
        <w:top w:val="none" w:sz="0" w:space="0" w:color="auto"/>
        <w:left w:val="none" w:sz="0" w:space="0" w:color="auto"/>
        <w:bottom w:val="none" w:sz="0" w:space="0" w:color="auto"/>
        <w:right w:val="none" w:sz="0" w:space="0" w:color="auto"/>
      </w:divBdr>
    </w:div>
    <w:div w:id="830099359">
      <w:bodyDiv w:val="1"/>
      <w:marLeft w:val="0"/>
      <w:marRight w:val="0"/>
      <w:marTop w:val="0"/>
      <w:marBottom w:val="0"/>
      <w:divBdr>
        <w:top w:val="none" w:sz="0" w:space="0" w:color="auto"/>
        <w:left w:val="none" w:sz="0" w:space="0" w:color="auto"/>
        <w:bottom w:val="none" w:sz="0" w:space="0" w:color="auto"/>
        <w:right w:val="none" w:sz="0" w:space="0" w:color="auto"/>
      </w:divBdr>
      <w:divsChild>
        <w:div w:id="6906691">
          <w:marLeft w:val="446"/>
          <w:marRight w:val="0"/>
          <w:marTop w:val="0"/>
          <w:marBottom w:val="0"/>
          <w:divBdr>
            <w:top w:val="none" w:sz="0" w:space="0" w:color="auto"/>
            <w:left w:val="none" w:sz="0" w:space="0" w:color="auto"/>
            <w:bottom w:val="none" w:sz="0" w:space="0" w:color="auto"/>
            <w:right w:val="none" w:sz="0" w:space="0" w:color="auto"/>
          </w:divBdr>
        </w:div>
      </w:divsChild>
    </w:div>
    <w:div w:id="865171813">
      <w:bodyDiv w:val="1"/>
      <w:marLeft w:val="0"/>
      <w:marRight w:val="0"/>
      <w:marTop w:val="0"/>
      <w:marBottom w:val="0"/>
      <w:divBdr>
        <w:top w:val="none" w:sz="0" w:space="0" w:color="auto"/>
        <w:left w:val="none" w:sz="0" w:space="0" w:color="auto"/>
        <w:bottom w:val="none" w:sz="0" w:space="0" w:color="auto"/>
        <w:right w:val="none" w:sz="0" w:space="0" w:color="auto"/>
      </w:divBdr>
      <w:divsChild>
        <w:div w:id="1849294972">
          <w:marLeft w:val="446"/>
          <w:marRight w:val="0"/>
          <w:marTop w:val="0"/>
          <w:marBottom w:val="0"/>
          <w:divBdr>
            <w:top w:val="none" w:sz="0" w:space="0" w:color="auto"/>
            <w:left w:val="none" w:sz="0" w:space="0" w:color="auto"/>
            <w:bottom w:val="none" w:sz="0" w:space="0" w:color="auto"/>
            <w:right w:val="none" w:sz="0" w:space="0" w:color="auto"/>
          </w:divBdr>
        </w:div>
        <w:div w:id="795610972">
          <w:marLeft w:val="446"/>
          <w:marRight w:val="0"/>
          <w:marTop w:val="0"/>
          <w:marBottom w:val="0"/>
          <w:divBdr>
            <w:top w:val="none" w:sz="0" w:space="0" w:color="auto"/>
            <w:left w:val="none" w:sz="0" w:space="0" w:color="auto"/>
            <w:bottom w:val="none" w:sz="0" w:space="0" w:color="auto"/>
            <w:right w:val="none" w:sz="0" w:space="0" w:color="auto"/>
          </w:divBdr>
        </w:div>
        <w:div w:id="1032539499">
          <w:marLeft w:val="446"/>
          <w:marRight w:val="0"/>
          <w:marTop w:val="0"/>
          <w:marBottom w:val="0"/>
          <w:divBdr>
            <w:top w:val="none" w:sz="0" w:space="0" w:color="auto"/>
            <w:left w:val="none" w:sz="0" w:space="0" w:color="auto"/>
            <w:bottom w:val="none" w:sz="0" w:space="0" w:color="auto"/>
            <w:right w:val="none" w:sz="0" w:space="0" w:color="auto"/>
          </w:divBdr>
        </w:div>
      </w:divsChild>
    </w:div>
    <w:div w:id="935286365">
      <w:bodyDiv w:val="1"/>
      <w:marLeft w:val="0"/>
      <w:marRight w:val="0"/>
      <w:marTop w:val="0"/>
      <w:marBottom w:val="0"/>
      <w:divBdr>
        <w:top w:val="none" w:sz="0" w:space="0" w:color="auto"/>
        <w:left w:val="none" w:sz="0" w:space="0" w:color="auto"/>
        <w:bottom w:val="none" w:sz="0" w:space="0" w:color="auto"/>
        <w:right w:val="none" w:sz="0" w:space="0" w:color="auto"/>
      </w:divBdr>
      <w:divsChild>
        <w:div w:id="969549888">
          <w:marLeft w:val="446"/>
          <w:marRight w:val="0"/>
          <w:marTop w:val="0"/>
          <w:marBottom w:val="0"/>
          <w:divBdr>
            <w:top w:val="none" w:sz="0" w:space="0" w:color="auto"/>
            <w:left w:val="none" w:sz="0" w:space="0" w:color="auto"/>
            <w:bottom w:val="none" w:sz="0" w:space="0" w:color="auto"/>
            <w:right w:val="none" w:sz="0" w:space="0" w:color="auto"/>
          </w:divBdr>
        </w:div>
      </w:divsChild>
    </w:div>
    <w:div w:id="957830225">
      <w:bodyDiv w:val="1"/>
      <w:marLeft w:val="0"/>
      <w:marRight w:val="0"/>
      <w:marTop w:val="0"/>
      <w:marBottom w:val="0"/>
      <w:divBdr>
        <w:top w:val="none" w:sz="0" w:space="0" w:color="auto"/>
        <w:left w:val="none" w:sz="0" w:space="0" w:color="auto"/>
        <w:bottom w:val="none" w:sz="0" w:space="0" w:color="auto"/>
        <w:right w:val="none" w:sz="0" w:space="0" w:color="auto"/>
      </w:divBdr>
    </w:div>
    <w:div w:id="969093819">
      <w:bodyDiv w:val="1"/>
      <w:marLeft w:val="0"/>
      <w:marRight w:val="0"/>
      <w:marTop w:val="0"/>
      <w:marBottom w:val="0"/>
      <w:divBdr>
        <w:top w:val="none" w:sz="0" w:space="0" w:color="auto"/>
        <w:left w:val="none" w:sz="0" w:space="0" w:color="auto"/>
        <w:bottom w:val="none" w:sz="0" w:space="0" w:color="auto"/>
        <w:right w:val="none" w:sz="0" w:space="0" w:color="auto"/>
      </w:divBdr>
      <w:divsChild>
        <w:div w:id="163983652">
          <w:marLeft w:val="0"/>
          <w:marRight w:val="0"/>
          <w:marTop w:val="0"/>
          <w:marBottom w:val="0"/>
          <w:divBdr>
            <w:top w:val="none" w:sz="0" w:space="0" w:color="auto"/>
            <w:left w:val="none" w:sz="0" w:space="0" w:color="auto"/>
            <w:bottom w:val="none" w:sz="0" w:space="0" w:color="auto"/>
            <w:right w:val="none" w:sz="0" w:space="0" w:color="auto"/>
          </w:divBdr>
          <w:divsChild>
            <w:div w:id="391999596">
              <w:marLeft w:val="0"/>
              <w:marRight w:val="0"/>
              <w:marTop w:val="0"/>
              <w:marBottom w:val="0"/>
              <w:divBdr>
                <w:top w:val="none" w:sz="0" w:space="0" w:color="auto"/>
                <w:left w:val="none" w:sz="0" w:space="0" w:color="auto"/>
                <w:bottom w:val="none" w:sz="0" w:space="0" w:color="auto"/>
                <w:right w:val="none" w:sz="0" w:space="0" w:color="auto"/>
              </w:divBdr>
              <w:divsChild>
                <w:div w:id="13116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7540">
      <w:bodyDiv w:val="1"/>
      <w:marLeft w:val="0"/>
      <w:marRight w:val="0"/>
      <w:marTop w:val="0"/>
      <w:marBottom w:val="0"/>
      <w:divBdr>
        <w:top w:val="none" w:sz="0" w:space="0" w:color="auto"/>
        <w:left w:val="none" w:sz="0" w:space="0" w:color="auto"/>
        <w:bottom w:val="none" w:sz="0" w:space="0" w:color="auto"/>
        <w:right w:val="none" w:sz="0" w:space="0" w:color="auto"/>
      </w:divBdr>
      <w:divsChild>
        <w:div w:id="1946963046">
          <w:marLeft w:val="446"/>
          <w:marRight w:val="0"/>
          <w:marTop w:val="0"/>
          <w:marBottom w:val="0"/>
          <w:divBdr>
            <w:top w:val="none" w:sz="0" w:space="0" w:color="auto"/>
            <w:left w:val="none" w:sz="0" w:space="0" w:color="auto"/>
            <w:bottom w:val="none" w:sz="0" w:space="0" w:color="auto"/>
            <w:right w:val="none" w:sz="0" w:space="0" w:color="auto"/>
          </w:divBdr>
        </w:div>
        <w:div w:id="1957324193">
          <w:marLeft w:val="446"/>
          <w:marRight w:val="0"/>
          <w:marTop w:val="0"/>
          <w:marBottom w:val="0"/>
          <w:divBdr>
            <w:top w:val="none" w:sz="0" w:space="0" w:color="auto"/>
            <w:left w:val="none" w:sz="0" w:space="0" w:color="auto"/>
            <w:bottom w:val="none" w:sz="0" w:space="0" w:color="auto"/>
            <w:right w:val="none" w:sz="0" w:space="0" w:color="auto"/>
          </w:divBdr>
        </w:div>
        <w:div w:id="1276908595">
          <w:marLeft w:val="1166"/>
          <w:marRight w:val="0"/>
          <w:marTop w:val="0"/>
          <w:marBottom w:val="0"/>
          <w:divBdr>
            <w:top w:val="none" w:sz="0" w:space="0" w:color="auto"/>
            <w:left w:val="none" w:sz="0" w:space="0" w:color="auto"/>
            <w:bottom w:val="none" w:sz="0" w:space="0" w:color="auto"/>
            <w:right w:val="none" w:sz="0" w:space="0" w:color="auto"/>
          </w:divBdr>
        </w:div>
        <w:div w:id="2141337445">
          <w:marLeft w:val="1166"/>
          <w:marRight w:val="0"/>
          <w:marTop w:val="0"/>
          <w:marBottom w:val="0"/>
          <w:divBdr>
            <w:top w:val="none" w:sz="0" w:space="0" w:color="auto"/>
            <w:left w:val="none" w:sz="0" w:space="0" w:color="auto"/>
            <w:bottom w:val="none" w:sz="0" w:space="0" w:color="auto"/>
            <w:right w:val="none" w:sz="0" w:space="0" w:color="auto"/>
          </w:divBdr>
        </w:div>
      </w:divsChild>
    </w:div>
    <w:div w:id="1031882502">
      <w:bodyDiv w:val="1"/>
      <w:marLeft w:val="0"/>
      <w:marRight w:val="0"/>
      <w:marTop w:val="0"/>
      <w:marBottom w:val="0"/>
      <w:divBdr>
        <w:top w:val="none" w:sz="0" w:space="0" w:color="auto"/>
        <w:left w:val="none" w:sz="0" w:space="0" w:color="auto"/>
        <w:bottom w:val="none" w:sz="0" w:space="0" w:color="auto"/>
        <w:right w:val="none" w:sz="0" w:space="0" w:color="auto"/>
      </w:divBdr>
    </w:div>
    <w:div w:id="1040668407">
      <w:bodyDiv w:val="1"/>
      <w:marLeft w:val="0"/>
      <w:marRight w:val="0"/>
      <w:marTop w:val="0"/>
      <w:marBottom w:val="0"/>
      <w:divBdr>
        <w:top w:val="none" w:sz="0" w:space="0" w:color="auto"/>
        <w:left w:val="none" w:sz="0" w:space="0" w:color="auto"/>
        <w:bottom w:val="none" w:sz="0" w:space="0" w:color="auto"/>
        <w:right w:val="none" w:sz="0" w:space="0" w:color="auto"/>
      </w:divBdr>
      <w:divsChild>
        <w:div w:id="359667714">
          <w:marLeft w:val="360"/>
          <w:marRight w:val="0"/>
          <w:marTop w:val="200"/>
          <w:marBottom w:val="0"/>
          <w:divBdr>
            <w:top w:val="none" w:sz="0" w:space="0" w:color="auto"/>
            <w:left w:val="none" w:sz="0" w:space="0" w:color="auto"/>
            <w:bottom w:val="none" w:sz="0" w:space="0" w:color="auto"/>
            <w:right w:val="none" w:sz="0" w:space="0" w:color="auto"/>
          </w:divBdr>
        </w:div>
        <w:div w:id="1029187640">
          <w:marLeft w:val="1080"/>
          <w:marRight w:val="0"/>
          <w:marTop w:val="100"/>
          <w:marBottom w:val="0"/>
          <w:divBdr>
            <w:top w:val="none" w:sz="0" w:space="0" w:color="auto"/>
            <w:left w:val="none" w:sz="0" w:space="0" w:color="auto"/>
            <w:bottom w:val="none" w:sz="0" w:space="0" w:color="auto"/>
            <w:right w:val="none" w:sz="0" w:space="0" w:color="auto"/>
          </w:divBdr>
        </w:div>
        <w:div w:id="697196352">
          <w:marLeft w:val="1080"/>
          <w:marRight w:val="0"/>
          <w:marTop w:val="100"/>
          <w:marBottom w:val="0"/>
          <w:divBdr>
            <w:top w:val="none" w:sz="0" w:space="0" w:color="auto"/>
            <w:left w:val="none" w:sz="0" w:space="0" w:color="auto"/>
            <w:bottom w:val="none" w:sz="0" w:space="0" w:color="auto"/>
            <w:right w:val="none" w:sz="0" w:space="0" w:color="auto"/>
          </w:divBdr>
        </w:div>
      </w:divsChild>
    </w:div>
    <w:div w:id="1058632358">
      <w:bodyDiv w:val="1"/>
      <w:marLeft w:val="0"/>
      <w:marRight w:val="0"/>
      <w:marTop w:val="0"/>
      <w:marBottom w:val="0"/>
      <w:divBdr>
        <w:top w:val="none" w:sz="0" w:space="0" w:color="auto"/>
        <w:left w:val="none" w:sz="0" w:space="0" w:color="auto"/>
        <w:bottom w:val="none" w:sz="0" w:space="0" w:color="auto"/>
        <w:right w:val="none" w:sz="0" w:space="0" w:color="auto"/>
      </w:divBdr>
      <w:divsChild>
        <w:div w:id="472255225">
          <w:marLeft w:val="360"/>
          <w:marRight w:val="0"/>
          <w:marTop w:val="200"/>
          <w:marBottom w:val="0"/>
          <w:divBdr>
            <w:top w:val="none" w:sz="0" w:space="0" w:color="auto"/>
            <w:left w:val="none" w:sz="0" w:space="0" w:color="auto"/>
            <w:bottom w:val="none" w:sz="0" w:space="0" w:color="auto"/>
            <w:right w:val="none" w:sz="0" w:space="0" w:color="auto"/>
          </w:divBdr>
        </w:div>
        <w:div w:id="128789553">
          <w:marLeft w:val="1080"/>
          <w:marRight w:val="0"/>
          <w:marTop w:val="100"/>
          <w:marBottom w:val="0"/>
          <w:divBdr>
            <w:top w:val="none" w:sz="0" w:space="0" w:color="auto"/>
            <w:left w:val="none" w:sz="0" w:space="0" w:color="auto"/>
            <w:bottom w:val="none" w:sz="0" w:space="0" w:color="auto"/>
            <w:right w:val="none" w:sz="0" w:space="0" w:color="auto"/>
          </w:divBdr>
        </w:div>
        <w:div w:id="1254703791">
          <w:marLeft w:val="1080"/>
          <w:marRight w:val="0"/>
          <w:marTop w:val="100"/>
          <w:marBottom w:val="0"/>
          <w:divBdr>
            <w:top w:val="none" w:sz="0" w:space="0" w:color="auto"/>
            <w:left w:val="none" w:sz="0" w:space="0" w:color="auto"/>
            <w:bottom w:val="none" w:sz="0" w:space="0" w:color="auto"/>
            <w:right w:val="none" w:sz="0" w:space="0" w:color="auto"/>
          </w:divBdr>
        </w:div>
        <w:div w:id="200946533">
          <w:marLeft w:val="1080"/>
          <w:marRight w:val="0"/>
          <w:marTop w:val="100"/>
          <w:marBottom w:val="0"/>
          <w:divBdr>
            <w:top w:val="none" w:sz="0" w:space="0" w:color="auto"/>
            <w:left w:val="none" w:sz="0" w:space="0" w:color="auto"/>
            <w:bottom w:val="none" w:sz="0" w:space="0" w:color="auto"/>
            <w:right w:val="none" w:sz="0" w:space="0" w:color="auto"/>
          </w:divBdr>
        </w:div>
      </w:divsChild>
    </w:div>
    <w:div w:id="1073162332">
      <w:bodyDiv w:val="1"/>
      <w:marLeft w:val="0"/>
      <w:marRight w:val="0"/>
      <w:marTop w:val="0"/>
      <w:marBottom w:val="0"/>
      <w:divBdr>
        <w:top w:val="none" w:sz="0" w:space="0" w:color="auto"/>
        <w:left w:val="none" w:sz="0" w:space="0" w:color="auto"/>
        <w:bottom w:val="none" w:sz="0" w:space="0" w:color="auto"/>
        <w:right w:val="none" w:sz="0" w:space="0" w:color="auto"/>
      </w:divBdr>
    </w:div>
    <w:div w:id="1094470744">
      <w:bodyDiv w:val="1"/>
      <w:marLeft w:val="0"/>
      <w:marRight w:val="0"/>
      <w:marTop w:val="0"/>
      <w:marBottom w:val="0"/>
      <w:divBdr>
        <w:top w:val="none" w:sz="0" w:space="0" w:color="auto"/>
        <w:left w:val="none" w:sz="0" w:space="0" w:color="auto"/>
        <w:bottom w:val="none" w:sz="0" w:space="0" w:color="auto"/>
        <w:right w:val="none" w:sz="0" w:space="0" w:color="auto"/>
      </w:divBdr>
      <w:divsChild>
        <w:div w:id="158807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446552">
              <w:marLeft w:val="0"/>
              <w:marRight w:val="0"/>
              <w:marTop w:val="0"/>
              <w:marBottom w:val="0"/>
              <w:divBdr>
                <w:top w:val="none" w:sz="0" w:space="0" w:color="auto"/>
                <w:left w:val="none" w:sz="0" w:space="0" w:color="auto"/>
                <w:bottom w:val="none" w:sz="0" w:space="0" w:color="auto"/>
                <w:right w:val="none" w:sz="0" w:space="0" w:color="auto"/>
              </w:divBdr>
              <w:divsChild>
                <w:div w:id="1375083027">
                  <w:marLeft w:val="0"/>
                  <w:marRight w:val="0"/>
                  <w:marTop w:val="0"/>
                  <w:marBottom w:val="0"/>
                  <w:divBdr>
                    <w:top w:val="none" w:sz="0" w:space="0" w:color="auto"/>
                    <w:left w:val="none" w:sz="0" w:space="0" w:color="auto"/>
                    <w:bottom w:val="none" w:sz="0" w:space="0" w:color="auto"/>
                    <w:right w:val="none" w:sz="0" w:space="0" w:color="auto"/>
                  </w:divBdr>
                  <w:divsChild>
                    <w:div w:id="6925345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871866">
                          <w:marLeft w:val="0"/>
                          <w:marRight w:val="0"/>
                          <w:marTop w:val="0"/>
                          <w:marBottom w:val="0"/>
                          <w:divBdr>
                            <w:top w:val="none" w:sz="0" w:space="0" w:color="auto"/>
                            <w:left w:val="none" w:sz="0" w:space="0" w:color="auto"/>
                            <w:bottom w:val="none" w:sz="0" w:space="0" w:color="auto"/>
                            <w:right w:val="none" w:sz="0" w:space="0" w:color="auto"/>
                          </w:divBdr>
                          <w:divsChild>
                            <w:div w:id="1636255122">
                              <w:marLeft w:val="0"/>
                              <w:marRight w:val="0"/>
                              <w:marTop w:val="0"/>
                              <w:marBottom w:val="0"/>
                              <w:divBdr>
                                <w:top w:val="none" w:sz="0" w:space="0" w:color="auto"/>
                                <w:left w:val="none" w:sz="0" w:space="0" w:color="auto"/>
                                <w:bottom w:val="none" w:sz="0" w:space="0" w:color="auto"/>
                                <w:right w:val="none" w:sz="0" w:space="0" w:color="auto"/>
                              </w:divBdr>
                              <w:divsChild>
                                <w:div w:id="1180387402">
                                  <w:marLeft w:val="0"/>
                                  <w:marRight w:val="0"/>
                                  <w:marTop w:val="0"/>
                                  <w:marBottom w:val="0"/>
                                  <w:divBdr>
                                    <w:top w:val="none" w:sz="0" w:space="0" w:color="auto"/>
                                    <w:left w:val="none" w:sz="0" w:space="0" w:color="auto"/>
                                    <w:bottom w:val="none" w:sz="0" w:space="0" w:color="auto"/>
                                    <w:right w:val="none" w:sz="0" w:space="0" w:color="auto"/>
                                  </w:divBdr>
                                  <w:divsChild>
                                    <w:div w:id="41859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69611">
                                          <w:marLeft w:val="0"/>
                                          <w:marRight w:val="0"/>
                                          <w:marTop w:val="0"/>
                                          <w:marBottom w:val="0"/>
                                          <w:divBdr>
                                            <w:top w:val="none" w:sz="0" w:space="0" w:color="auto"/>
                                            <w:left w:val="none" w:sz="0" w:space="0" w:color="auto"/>
                                            <w:bottom w:val="none" w:sz="0" w:space="0" w:color="auto"/>
                                            <w:right w:val="none" w:sz="0" w:space="0" w:color="auto"/>
                                          </w:divBdr>
                                          <w:divsChild>
                                            <w:div w:id="537087238">
                                              <w:marLeft w:val="0"/>
                                              <w:marRight w:val="0"/>
                                              <w:marTop w:val="0"/>
                                              <w:marBottom w:val="0"/>
                                              <w:divBdr>
                                                <w:top w:val="none" w:sz="0" w:space="0" w:color="auto"/>
                                                <w:left w:val="none" w:sz="0" w:space="0" w:color="auto"/>
                                                <w:bottom w:val="none" w:sz="0" w:space="0" w:color="auto"/>
                                                <w:right w:val="none" w:sz="0" w:space="0" w:color="auto"/>
                                              </w:divBdr>
                                              <w:divsChild>
                                                <w:div w:id="1869638404">
                                                  <w:marLeft w:val="0"/>
                                                  <w:marRight w:val="0"/>
                                                  <w:marTop w:val="0"/>
                                                  <w:marBottom w:val="0"/>
                                                  <w:divBdr>
                                                    <w:top w:val="none" w:sz="0" w:space="0" w:color="auto"/>
                                                    <w:left w:val="none" w:sz="0" w:space="0" w:color="auto"/>
                                                    <w:bottom w:val="none" w:sz="0" w:space="0" w:color="auto"/>
                                                    <w:right w:val="none" w:sz="0" w:space="0" w:color="auto"/>
                                                  </w:divBdr>
                                                  <w:divsChild>
                                                    <w:div w:id="3270978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1333268">
                                                          <w:marLeft w:val="0"/>
                                                          <w:marRight w:val="0"/>
                                                          <w:marTop w:val="0"/>
                                                          <w:marBottom w:val="0"/>
                                                          <w:divBdr>
                                                            <w:top w:val="none" w:sz="0" w:space="0" w:color="auto"/>
                                                            <w:left w:val="none" w:sz="0" w:space="0" w:color="auto"/>
                                                            <w:bottom w:val="none" w:sz="0" w:space="0" w:color="auto"/>
                                                            <w:right w:val="none" w:sz="0" w:space="0" w:color="auto"/>
                                                          </w:divBdr>
                                                          <w:divsChild>
                                                            <w:div w:id="1097209753">
                                                              <w:marLeft w:val="0"/>
                                                              <w:marRight w:val="0"/>
                                                              <w:marTop w:val="0"/>
                                                              <w:marBottom w:val="0"/>
                                                              <w:divBdr>
                                                                <w:top w:val="none" w:sz="0" w:space="0" w:color="auto"/>
                                                                <w:left w:val="none" w:sz="0" w:space="0" w:color="auto"/>
                                                                <w:bottom w:val="none" w:sz="0" w:space="0" w:color="auto"/>
                                                                <w:right w:val="none" w:sz="0" w:space="0" w:color="auto"/>
                                                              </w:divBdr>
                                                            </w:div>
                                                            <w:div w:id="1653754626">
                                                              <w:marLeft w:val="0"/>
                                                              <w:marRight w:val="0"/>
                                                              <w:marTop w:val="0"/>
                                                              <w:marBottom w:val="0"/>
                                                              <w:divBdr>
                                                                <w:top w:val="none" w:sz="0" w:space="0" w:color="auto"/>
                                                                <w:left w:val="none" w:sz="0" w:space="0" w:color="auto"/>
                                                                <w:bottom w:val="none" w:sz="0" w:space="0" w:color="auto"/>
                                                                <w:right w:val="none" w:sz="0" w:space="0" w:color="auto"/>
                                                              </w:divBdr>
                                                            </w:div>
                                                            <w:div w:id="861476025">
                                                              <w:marLeft w:val="0"/>
                                                              <w:marRight w:val="0"/>
                                                              <w:marTop w:val="0"/>
                                                              <w:marBottom w:val="0"/>
                                                              <w:divBdr>
                                                                <w:top w:val="none" w:sz="0" w:space="0" w:color="auto"/>
                                                                <w:left w:val="none" w:sz="0" w:space="0" w:color="auto"/>
                                                                <w:bottom w:val="none" w:sz="0" w:space="0" w:color="auto"/>
                                                                <w:right w:val="none" w:sz="0" w:space="0" w:color="auto"/>
                                                              </w:divBdr>
                                                            </w:div>
                                                            <w:div w:id="59376790">
                                                              <w:marLeft w:val="0"/>
                                                              <w:marRight w:val="0"/>
                                                              <w:marTop w:val="0"/>
                                                              <w:marBottom w:val="0"/>
                                                              <w:divBdr>
                                                                <w:top w:val="none" w:sz="0" w:space="0" w:color="auto"/>
                                                                <w:left w:val="none" w:sz="0" w:space="0" w:color="auto"/>
                                                                <w:bottom w:val="none" w:sz="0" w:space="0" w:color="auto"/>
                                                                <w:right w:val="none" w:sz="0" w:space="0" w:color="auto"/>
                                                              </w:divBdr>
                                                            </w:div>
                                                            <w:div w:id="180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321722">
      <w:bodyDiv w:val="1"/>
      <w:marLeft w:val="0"/>
      <w:marRight w:val="0"/>
      <w:marTop w:val="0"/>
      <w:marBottom w:val="0"/>
      <w:divBdr>
        <w:top w:val="none" w:sz="0" w:space="0" w:color="auto"/>
        <w:left w:val="none" w:sz="0" w:space="0" w:color="auto"/>
        <w:bottom w:val="none" w:sz="0" w:space="0" w:color="auto"/>
        <w:right w:val="none" w:sz="0" w:space="0" w:color="auto"/>
      </w:divBdr>
    </w:div>
    <w:div w:id="1108157330">
      <w:bodyDiv w:val="1"/>
      <w:marLeft w:val="0"/>
      <w:marRight w:val="0"/>
      <w:marTop w:val="0"/>
      <w:marBottom w:val="0"/>
      <w:divBdr>
        <w:top w:val="none" w:sz="0" w:space="0" w:color="auto"/>
        <w:left w:val="none" w:sz="0" w:space="0" w:color="auto"/>
        <w:bottom w:val="none" w:sz="0" w:space="0" w:color="auto"/>
        <w:right w:val="none" w:sz="0" w:space="0" w:color="auto"/>
      </w:divBdr>
      <w:divsChild>
        <w:div w:id="1181237044">
          <w:marLeft w:val="0"/>
          <w:marRight w:val="0"/>
          <w:marTop w:val="0"/>
          <w:marBottom w:val="0"/>
          <w:divBdr>
            <w:top w:val="none" w:sz="0" w:space="0" w:color="auto"/>
            <w:left w:val="none" w:sz="0" w:space="0" w:color="auto"/>
            <w:bottom w:val="none" w:sz="0" w:space="0" w:color="auto"/>
            <w:right w:val="none" w:sz="0" w:space="0" w:color="auto"/>
          </w:divBdr>
          <w:divsChild>
            <w:div w:id="842863786">
              <w:marLeft w:val="0"/>
              <w:marRight w:val="0"/>
              <w:marTop w:val="0"/>
              <w:marBottom w:val="0"/>
              <w:divBdr>
                <w:top w:val="none" w:sz="0" w:space="0" w:color="auto"/>
                <w:left w:val="none" w:sz="0" w:space="0" w:color="auto"/>
                <w:bottom w:val="none" w:sz="0" w:space="0" w:color="auto"/>
                <w:right w:val="none" w:sz="0" w:space="0" w:color="auto"/>
              </w:divBdr>
              <w:divsChild>
                <w:div w:id="12419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3236">
      <w:bodyDiv w:val="1"/>
      <w:marLeft w:val="0"/>
      <w:marRight w:val="0"/>
      <w:marTop w:val="0"/>
      <w:marBottom w:val="0"/>
      <w:divBdr>
        <w:top w:val="none" w:sz="0" w:space="0" w:color="auto"/>
        <w:left w:val="none" w:sz="0" w:space="0" w:color="auto"/>
        <w:bottom w:val="none" w:sz="0" w:space="0" w:color="auto"/>
        <w:right w:val="none" w:sz="0" w:space="0" w:color="auto"/>
      </w:divBdr>
    </w:div>
    <w:div w:id="1154417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3154">
          <w:marLeft w:val="446"/>
          <w:marRight w:val="0"/>
          <w:marTop w:val="0"/>
          <w:marBottom w:val="0"/>
          <w:divBdr>
            <w:top w:val="none" w:sz="0" w:space="0" w:color="auto"/>
            <w:left w:val="none" w:sz="0" w:space="0" w:color="auto"/>
            <w:bottom w:val="none" w:sz="0" w:space="0" w:color="auto"/>
            <w:right w:val="none" w:sz="0" w:space="0" w:color="auto"/>
          </w:divBdr>
        </w:div>
      </w:divsChild>
    </w:div>
    <w:div w:id="1154906174">
      <w:bodyDiv w:val="1"/>
      <w:marLeft w:val="0"/>
      <w:marRight w:val="0"/>
      <w:marTop w:val="0"/>
      <w:marBottom w:val="0"/>
      <w:divBdr>
        <w:top w:val="none" w:sz="0" w:space="0" w:color="auto"/>
        <w:left w:val="none" w:sz="0" w:space="0" w:color="auto"/>
        <w:bottom w:val="none" w:sz="0" w:space="0" w:color="auto"/>
        <w:right w:val="none" w:sz="0" w:space="0" w:color="auto"/>
      </w:divBdr>
      <w:divsChild>
        <w:div w:id="432826894">
          <w:marLeft w:val="0"/>
          <w:marRight w:val="0"/>
          <w:marTop w:val="0"/>
          <w:marBottom w:val="0"/>
          <w:divBdr>
            <w:top w:val="none" w:sz="0" w:space="0" w:color="auto"/>
            <w:left w:val="none" w:sz="0" w:space="0" w:color="auto"/>
            <w:bottom w:val="none" w:sz="0" w:space="0" w:color="auto"/>
            <w:right w:val="none" w:sz="0" w:space="0" w:color="auto"/>
          </w:divBdr>
          <w:divsChild>
            <w:div w:id="1300649700">
              <w:marLeft w:val="0"/>
              <w:marRight w:val="0"/>
              <w:marTop w:val="0"/>
              <w:marBottom w:val="0"/>
              <w:divBdr>
                <w:top w:val="none" w:sz="0" w:space="0" w:color="auto"/>
                <w:left w:val="none" w:sz="0" w:space="0" w:color="auto"/>
                <w:bottom w:val="none" w:sz="0" w:space="0" w:color="auto"/>
                <w:right w:val="none" w:sz="0" w:space="0" w:color="auto"/>
              </w:divBdr>
              <w:divsChild>
                <w:div w:id="13676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775">
      <w:bodyDiv w:val="1"/>
      <w:marLeft w:val="0"/>
      <w:marRight w:val="0"/>
      <w:marTop w:val="0"/>
      <w:marBottom w:val="0"/>
      <w:divBdr>
        <w:top w:val="none" w:sz="0" w:space="0" w:color="auto"/>
        <w:left w:val="none" w:sz="0" w:space="0" w:color="auto"/>
        <w:bottom w:val="none" w:sz="0" w:space="0" w:color="auto"/>
        <w:right w:val="none" w:sz="0" w:space="0" w:color="auto"/>
      </w:divBdr>
      <w:divsChild>
        <w:div w:id="22172700">
          <w:marLeft w:val="360"/>
          <w:marRight w:val="0"/>
          <w:marTop w:val="200"/>
          <w:marBottom w:val="0"/>
          <w:divBdr>
            <w:top w:val="none" w:sz="0" w:space="0" w:color="auto"/>
            <w:left w:val="none" w:sz="0" w:space="0" w:color="auto"/>
            <w:bottom w:val="none" w:sz="0" w:space="0" w:color="auto"/>
            <w:right w:val="none" w:sz="0" w:space="0" w:color="auto"/>
          </w:divBdr>
        </w:div>
      </w:divsChild>
    </w:div>
    <w:div w:id="1206675427">
      <w:bodyDiv w:val="1"/>
      <w:marLeft w:val="0"/>
      <w:marRight w:val="0"/>
      <w:marTop w:val="0"/>
      <w:marBottom w:val="0"/>
      <w:divBdr>
        <w:top w:val="none" w:sz="0" w:space="0" w:color="auto"/>
        <w:left w:val="none" w:sz="0" w:space="0" w:color="auto"/>
        <w:bottom w:val="none" w:sz="0" w:space="0" w:color="auto"/>
        <w:right w:val="none" w:sz="0" w:space="0" w:color="auto"/>
      </w:divBdr>
      <w:divsChild>
        <w:div w:id="1015350201">
          <w:marLeft w:val="0"/>
          <w:marRight w:val="0"/>
          <w:marTop w:val="0"/>
          <w:marBottom w:val="0"/>
          <w:divBdr>
            <w:top w:val="none" w:sz="0" w:space="0" w:color="auto"/>
            <w:left w:val="none" w:sz="0" w:space="0" w:color="auto"/>
            <w:bottom w:val="none" w:sz="0" w:space="0" w:color="auto"/>
            <w:right w:val="none" w:sz="0" w:space="0" w:color="auto"/>
          </w:divBdr>
          <w:divsChild>
            <w:div w:id="1923951434">
              <w:marLeft w:val="0"/>
              <w:marRight w:val="0"/>
              <w:marTop w:val="0"/>
              <w:marBottom w:val="0"/>
              <w:divBdr>
                <w:top w:val="none" w:sz="0" w:space="0" w:color="auto"/>
                <w:left w:val="none" w:sz="0" w:space="0" w:color="auto"/>
                <w:bottom w:val="none" w:sz="0" w:space="0" w:color="auto"/>
                <w:right w:val="none" w:sz="0" w:space="0" w:color="auto"/>
              </w:divBdr>
              <w:divsChild>
                <w:div w:id="6492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80082">
      <w:bodyDiv w:val="1"/>
      <w:marLeft w:val="0"/>
      <w:marRight w:val="0"/>
      <w:marTop w:val="0"/>
      <w:marBottom w:val="0"/>
      <w:divBdr>
        <w:top w:val="none" w:sz="0" w:space="0" w:color="auto"/>
        <w:left w:val="none" w:sz="0" w:space="0" w:color="auto"/>
        <w:bottom w:val="none" w:sz="0" w:space="0" w:color="auto"/>
        <w:right w:val="none" w:sz="0" w:space="0" w:color="auto"/>
      </w:divBdr>
    </w:div>
    <w:div w:id="1213272000">
      <w:bodyDiv w:val="1"/>
      <w:marLeft w:val="0"/>
      <w:marRight w:val="0"/>
      <w:marTop w:val="0"/>
      <w:marBottom w:val="0"/>
      <w:divBdr>
        <w:top w:val="none" w:sz="0" w:space="0" w:color="auto"/>
        <w:left w:val="none" w:sz="0" w:space="0" w:color="auto"/>
        <w:bottom w:val="none" w:sz="0" w:space="0" w:color="auto"/>
        <w:right w:val="none" w:sz="0" w:space="0" w:color="auto"/>
      </w:divBdr>
    </w:div>
    <w:div w:id="1229880114">
      <w:bodyDiv w:val="1"/>
      <w:marLeft w:val="0"/>
      <w:marRight w:val="0"/>
      <w:marTop w:val="0"/>
      <w:marBottom w:val="0"/>
      <w:divBdr>
        <w:top w:val="none" w:sz="0" w:space="0" w:color="auto"/>
        <w:left w:val="none" w:sz="0" w:space="0" w:color="auto"/>
        <w:bottom w:val="none" w:sz="0" w:space="0" w:color="auto"/>
        <w:right w:val="none" w:sz="0" w:space="0" w:color="auto"/>
      </w:divBdr>
      <w:divsChild>
        <w:div w:id="82773703">
          <w:marLeft w:val="446"/>
          <w:marRight w:val="0"/>
          <w:marTop w:val="0"/>
          <w:marBottom w:val="0"/>
          <w:divBdr>
            <w:top w:val="none" w:sz="0" w:space="0" w:color="auto"/>
            <w:left w:val="none" w:sz="0" w:space="0" w:color="auto"/>
            <w:bottom w:val="none" w:sz="0" w:space="0" w:color="auto"/>
            <w:right w:val="none" w:sz="0" w:space="0" w:color="auto"/>
          </w:divBdr>
        </w:div>
        <w:div w:id="1702240646">
          <w:marLeft w:val="446"/>
          <w:marRight w:val="0"/>
          <w:marTop w:val="0"/>
          <w:marBottom w:val="0"/>
          <w:divBdr>
            <w:top w:val="none" w:sz="0" w:space="0" w:color="auto"/>
            <w:left w:val="none" w:sz="0" w:space="0" w:color="auto"/>
            <w:bottom w:val="none" w:sz="0" w:space="0" w:color="auto"/>
            <w:right w:val="none" w:sz="0" w:space="0" w:color="auto"/>
          </w:divBdr>
        </w:div>
        <w:div w:id="805272210">
          <w:marLeft w:val="446"/>
          <w:marRight w:val="0"/>
          <w:marTop w:val="0"/>
          <w:marBottom w:val="0"/>
          <w:divBdr>
            <w:top w:val="none" w:sz="0" w:space="0" w:color="auto"/>
            <w:left w:val="none" w:sz="0" w:space="0" w:color="auto"/>
            <w:bottom w:val="none" w:sz="0" w:space="0" w:color="auto"/>
            <w:right w:val="none" w:sz="0" w:space="0" w:color="auto"/>
          </w:divBdr>
        </w:div>
        <w:div w:id="441653241">
          <w:marLeft w:val="1166"/>
          <w:marRight w:val="0"/>
          <w:marTop w:val="0"/>
          <w:marBottom w:val="0"/>
          <w:divBdr>
            <w:top w:val="none" w:sz="0" w:space="0" w:color="auto"/>
            <w:left w:val="none" w:sz="0" w:space="0" w:color="auto"/>
            <w:bottom w:val="none" w:sz="0" w:space="0" w:color="auto"/>
            <w:right w:val="none" w:sz="0" w:space="0" w:color="auto"/>
          </w:divBdr>
        </w:div>
      </w:divsChild>
    </w:div>
    <w:div w:id="1252854421">
      <w:bodyDiv w:val="1"/>
      <w:marLeft w:val="0"/>
      <w:marRight w:val="0"/>
      <w:marTop w:val="0"/>
      <w:marBottom w:val="0"/>
      <w:divBdr>
        <w:top w:val="none" w:sz="0" w:space="0" w:color="auto"/>
        <w:left w:val="none" w:sz="0" w:space="0" w:color="auto"/>
        <w:bottom w:val="none" w:sz="0" w:space="0" w:color="auto"/>
        <w:right w:val="none" w:sz="0" w:space="0" w:color="auto"/>
      </w:divBdr>
      <w:divsChild>
        <w:div w:id="445152023">
          <w:marLeft w:val="0"/>
          <w:marRight w:val="0"/>
          <w:marTop w:val="0"/>
          <w:marBottom w:val="0"/>
          <w:divBdr>
            <w:top w:val="none" w:sz="0" w:space="0" w:color="auto"/>
            <w:left w:val="none" w:sz="0" w:space="0" w:color="auto"/>
            <w:bottom w:val="none" w:sz="0" w:space="0" w:color="auto"/>
            <w:right w:val="none" w:sz="0" w:space="0" w:color="auto"/>
          </w:divBdr>
          <w:divsChild>
            <w:div w:id="1359505820">
              <w:marLeft w:val="0"/>
              <w:marRight w:val="0"/>
              <w:marTop w:val="0"/>
              <w:marBottom w:val="0"/>
              <w:divBdr>
                <w:top w:val="none" w:sz="0" w:space="0" w:color="auto"/>
                <w:left w:val="none" w:sz="0" w:space="0" w:color="auto"/>
                <w:bottom w:val="none" w:sz="0" w:space="0" w:color="auto"/>
                <w:right w:val="none" w:sz="0" w:space="0" w:color="auto"/>
              </w:divBdr>
              <w:divsChild>
                <w:div w:id="931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5136">
      <w:bodyDiv w:val="1"/>
      <w:marLeft w:val="0"/>
      <w:marRight w:val="0"/>
      <w:marTop w:val="0"/>
      <w:marBottom w:val="0"/>
      <w:divBdr>
        <w:top w:val="none" w:sz="0" w:space="0" w:color="auto"/>
        <w:left w:val="none" w:sz="0" w:space="0" w:color="auto"/>
        <w:bottom w:val="none" w:sz="0" w:space="0" w:color="auto"/>
        <w:right w:val="none" w:sz="0" w:space="0" w:color="auto"/>
      </w:divBdr>
      <w:divsChild>
        <w:div w:id="861492">
          <w:marLeft w:val="446"/>
          <w:marRight w:val="0"/>
          <w:marTop w:val="0"/>
          <w:marBottom w:val="0"/>
          <w:divBdr>
            <w:top w:val="none" w:sz="0" w:space="0" w:color="auto"/>
            <w:left w:val="none" w:sz="0" w:space="0" w:color="auto"/>
            <w:bottom w:val="none" w:sz="0" w:space="0" w:color="auto"/>
            <w:right w:val="none" w:sz="0" w:space="0" w:color="auto"/>
          </w:divBdr>
        </w:div>
      </w:divsChild>
    </w:div>
    <w:div w:id="1282490365">
      <w:bodyDiv w:val="1"/>
      <w:marLeft w:val="0"/>
      <w:marRight w:val="0"/>
      <w:marTop w:val="0"/>
      <w:marBottom w:val="0"/>
      <w:divBdr>
        <w:top w:val="none" w:sz="0" w:space="0" w:color="auto"/>
        <w:left w:val="none" w:sz="0" w:space="0" w:color="auto"/>
        <w:bottom w:val="none" w:sz="0" w:space="0" w:color="auto"/>
        <w:right w:val="none" w:sz="0" w:space="0" w:color="auto"/>
      </w:divBdr>
    </w:div>
    <w:div w:id="1287588134">
      <w:bodyDiv w:val="1"/>
      <w:marLeft w:val="0"/>
      <w:marRight w:val="0"/>
      <w:marTop w:val="0"/>
      <w:marBottom w:val="0"/>
      <w:divBdr>
        <w:top w:val="none" w:sz="0" w:space="0" w:color="auto"/>
        <w:left w:val="none" w:sz="0" w:space="0" w:color="auto"/>
        <w:bottom w:val="none" w:sz="0" w:space="0" w:color="auto"/>
        <w:right w:val="none" w:sz="0" w:space="0" w:color="auto"/>
      </w:divBdr>
      <w:divsChild>
        <w:div w:id="451704725">
          <w:marLeft w:val="0"/>
          <w:marRight w:val="0"/>
          <w:marTop w:val="0"/>
          <w:marBottom w:val="0"/>
          <w:divBdr>
            <w:top w:val="none" w:sz="0" w:space="0" w:color="auto"/>
            <w:left w:val="none" w:sz="0" w:space="0" w:color="auto"/>
            <w:bottom w:val="none" w:sz="0" w:space="0" w:color="auto"/>
            <w:right w:val="none" w:sz="0" w:space="0" w:color="auto"/>
          </w:divBdr>
          <w:divsChild>
            <w:div w:id="2076706307">
              <w:marLeft w:val="0"/>
              <w:marRight w:val="0"/>
              <w:marTop w:val="0"/>
              <w:marBottom w:val="0"/>
              <w:divBdr>
                <w:top w:val="none" w:sz="0" w:space="0" w:color="auto"/>
                <w:left w:val="none" w:sz="0" w:space="0" w:color="auto"/>
                <w:bottom w:val="none" w:sz="0" w:space="0" w:color="auto"/>
                <w:right w:val="none" w:sz="0" w:space="0" w:color="auto"/>
              </w:divBdr>
              <w:divsChild>
                <w:div w:id="1852377692">
                  <w:marLeft w:val="-225"/>
                  <w:marRight w:val="-225"/>
                  <w:marTop w:val="0"/>
                  <w:marBottom w:val="0"/>
                  <w:divBdr>
                    <w:top w:val="none" w:sz="0" w:space="0" w:color="auto"/>
                    <w:left w:val="none" w:sz="0" w:space="0" w:color="auto"/>
                    <w:bottom w:val="none" w:sz="0" w:space="0" w:color="auto"/>
                    <w:right w:val="none" w:sz="0" w:space="0" w:color="auto"/>
                  </w:divBdr>
                  <w:divsChild>
                    <w:div w:id="1542127969">
                      <w:marLeft w:val="0"/>
                      <w:marRight w:val="0"/>
                      <w:marTop w:val="0"/>
                      <w:marBottom w:val="0"/>
                      <w:divBdr>
                        <w:top w:val="none" w:sz="0" w:space="0" w:color="auto"/>
                        <w:left w:val="none" w:sz="0" w:space="0" w:color="auto"/>
                        <w:bottom w:val="none" w:sz="0" w:space="0" w:color="auto"/>
                        <w:right w:val="none" w:sz="0" w:space="0" w:color="auto"/>
                      </w:divBdr>
                      <w:divsChild>
                        <w:div w:id="1450007707">
                          <w:marLeft w:val="0"/>
                          <w:marRight w:val="0"/>
                          <w:marTop w:val="0"/>
                          <w:marBottom w:val="0"/>
                          <w:divBdr>
                            <w:top w:val="none" w:sz="0" w:space="0" w:color="auto"/>
                            <w:left w:val="none" w:sz="0" w:space="0" w:color="auto"/>
                            <w:bottom w:val="none" w:sz="0" w:space="0" w:color="auto"/>
                            <w:right w:val="none" w:sz="0" w:space="0" w:color="auto"/>
                          </w:divBdr>
                          <w:divsChild>
                            <w:div w:id="989482969">
                              <w:marLeft w:val="0"/>
                              <w:marRight w:val="0"/>
                              <w:marTop w:val="0"/>
                              <w:marBottom w:val="0"/>
                              <w:divBdr>
                                <w:top w:val="none" w:sz="0" w:space="0" w:color="auto"/>
                                <w:left w:val="none" w:sz="0" w:space="0" w:color="auto"/>
                                <w:bottom w:val="none" w:sz="0" w:space="0" w:color="auto"/>
                                <w:right w:val="none" w:sz="0" w:space="0" w:color="auto"/>
                              </w:divBdr>
                              <w:divsChild>
                                <w:div w:id="741371429">
                                  <w:marLeft w:val="-225"/>
                                  <w:marRight w:val="-225"/>
                                  <w:marTop w:val="0"/>
                                  <w:marBottom w:val="0"/>
                                  <w:divBdr>
                                    <w:top w:val="none" w:sz="0" w:space="0" w:color="auto"/>
                                    <w:left w:val="none" w:sz="0" w:space="0" w:color="auto"/>
                                    <w:bottom w:val="none" w:sz="0" w:space="0" w:color="auto"/>
                                    <w:right w:val="none" w:sz="0" w:space="0" w:color="auto"/>
                                  </w:divBdr>
                                  <w:divsChild>
                                    <w:div w:id="728723642">
                                      <w:marLeft w:val="0"/>
                                      <w:marRight w:val="0"/>
                                      <w:marTop w:val="0"/>
                                      <w:marBottom w:val="0"/>
                                      <w:divBdr>
                                        <w:top w:val="none" w:sz="0" w:space="0" w:color="auto"/>
                                        <w:left w:val="none" w:sz="0" w:space="0" w:color="auto"/>
                                        <w:bottom w:val="none" w:sz="0" w:space="0" w:color="auto"/>
                                        <w:right w:val="none" w:sz="0" w:space="0" w:color="auto"/>
                                      </w:divBdr>
                                      <w:divsChild>
                                        <w:div w:id="5286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448951">
      <w:bodyDiv w:val="1"/>
      <w:marLeft w:val="0"/>
      <w:marRight w:val="0"/>
      <w:marTop w:val="0"/>
      <w:marBottom w:val="0"/>
      <w:divBdr>
        <w:top w:val="none" w:sz="0" w:space="0" w:color="auto"/>
        <w:left w:val="none" w:sz="0" w:space="0" w:color="auto"/>
        <w:bottom w:val="none" w:sz="0" w:space="0" w:color="auto"/>
        <w:right w:val="none" w:sz="0" w:space="0" w:color="auto"/>
      </w:divBdr>
    </w:div>
    <w:div w:id="1300306285">
      <w:bodyDiv w:val="1"/>
      <w:marLeft w:val="0"/>
      <w:marRight w:val="0"/>
      <w:marTop w:val="0"/>
      <w:marBottom w:val="0"/>
      <w:divBdr>
        <w:top w:val="none" w:sz="0" w:space="0" w:color="auto"/>
        <w:left w:val="none" w:sz="0" w:space="0" w:color="auto"/>
        <w:bottom w:val="none" w:sz="0" w:space="0" w:color="auto"/>
        <w:right w:val="none" w:sz="0" w:space="0" w:color="auto"/>
      </w:divBdr>
    </w:div>
    <w:div w:id="1376738507">
      <w:bodyDiv w:val="1"/>
      <w:marLeft w:val="0"/>
      <w:marRight w:val="0"/>
      <w:marTop w:val="0"/>
      <w:marBottom w:val="0"/>
      <w:divBdr>
        <w:top w:val="none" w:sz="0" w:space="0" w:color="auto"/>
        <w:left w:val="none" w:sz="0" w:space="0" w:color="auto"/>
        <w:bottom w:val="none" w:sz="0" w:space="0" w:color="auto"/>
        <w:right w:val="none" w:sz="0" w:space="0" w:color="auto"/>
      </w:divBdr>
      <w:divsChild>
        <w:div w:id="1086221415">
          <w:marLeft w:val="0"/>
          <w:marRight w:val="0"/>
          <w:marTop w:val="0"/>
          <w:marBottom w:val="0"/>
          <w:divBdr>
            <w:top w:val="none" w:sz="0" w:space="0" w:color="auto"/>
            <w:left w:val="none" w:sz="0" w:space="0" w:color="auto"/>
            <w:bottom w:val="none" w:sz="0" w:space="0" w:color="auto"/>
            <w:right w:val="none" w:sz="0" w:space="0" w:color="auto"/>
          </w:divBdr>
          <w:divsChild>
            <w:div w:id="2637019">
              <w:marLeft w:val="0"/>
              <w:marRight w:val="0"/>
              <w:marTop w:val="0"/>
              <w:marBottom w:val="0"/>
              <w:divBdr>
                <w:top w:val="none" w:sz="0" w:space="0" w:color="auto"/>
                <w:left w:val="none" w:sz="0" w:space="0" w:color="auto"/>
                <w:bottom w:val="none" w:sz="0" w:space="0" w:color="auto"/>
                <w:right w:val="none" w:sz="0" w:space="0" w:color="auto"/>
              </w:divBdr>
              <w:divsChild>
                <w:div w:id="814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59027">
      <w:bodyDiv w:val="1"/>
      <w:marLeft w:val="0"/>
      <w:marRight w:val="0"/>
      <w:marTop w:val="0"/>
      <w:marBottom w:val="0"/>
      <w:divBdr>
        <w:top w:val="none" w:sz="0" w:space="0" w:color="auto"/>
        <w:left w:val="none" w:sz="0" w:space="0" w:color="auto"/>
        <w:bottom w:val="none" w:sz="0" w:space="0" w:color="auto"/>
        <w:right w:val="none" w:sz="0" w:space="0" w:color="auto"/>
      </w:divBdr>
      <w:divsChild>
        <w:div w:id="1808814251">
          <w:marLeft w:val="0"/>
          <w:marRight w:val="0"/>
          <w:marTop w:val="0"/>
          <w:marBottom w:val="0"/>
          <w:divBdr>
            <w:top w:val="none" w:sz="0" w:space="0" w:color="auto"/>
            <w:left w:val="none" w:sz="0" w:space="0" w:color="auto"/>
            <w:bottom w:val="none" w:sz="0" w:space="0" w:color="auto"/>
            <w:right w:val="none" w:sz="0" w:space="0" w:color="auto"/>
          </w:divBdr>
          <w:divsChild>
            <w:div w:id="688219109">
              <w:marLeft w:val="0"/>
              <w:marRight w:val="0"/>
              <w:marTop w:val="0"/>
              <w:marBottom w:val="0"/>
              <w:divBdr>
                <w:top w:val="none" w:sz="0" w:space="0" w:color="auto"/>
                <w:left w:val="none" w:sz="0" w:space="0" w:color="auto"/>
                <w:bottom w:val="none" w:sz="0" w:space="0" w:color="auto"/>
                <w:right w:val="none" w:sz="0" w:space="0" w:color="auto"/>
              </w:divBdr>
              <w:divsChild>
                <w:div w:id="10634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5302">
      <w:bodyDiv w:val="1"/>
      <w:marLeft w:val="0"/>
      <w:marRight w:val="0"/>
      <w:marTop w:val="0"/>
      <w:marBottom w:val="0"/>
      <w:divBdr>
        <w:top w:val="none" w:sz="0" w:space="0" w:color="auto"/>
        <w:left w:val="none" w:sz="0" w:space="0" w:color="auto"/>
        <w:bottom w:val="none" w:sz="0" w:space="0" w:color="auto"/>
        <w:right w:val="none" w:sz="0" w:space="0" w:color="auto"/>
      </w:divBdr>
    </w:div>
    <w:div w:id="1476141429">
      <w:bodyDiv w:val="1"/>
      <w:marLeft w:val="0"/>
      <w:marRight w:val="0"/>
      <w:marTop w:val="0"/>
      <w:marBottom w:val="0"/>
      <w:divBdr>
        <w:top w:val="none" w:sz="0" w:space="0" w:color="auto"/>
        <w:left w:val="none" w:sz="0" w:space="0" w:color="auto"/>
        <w:bottom w:val="none" w:sz="0" w:space="0" w:color="auto"/>
        <w:right w:val="none" w:sz="0" w:space="0" w:color="auto"/>
      </w:divBdr>
      <w:divsChild>
        <w:div w:id="927735716">
          <w:marLeft w:val="0"/>
          <w:marRight w:val="0"/>
          <w:marTop w:val="0"/>
          <w:marBottom w:val="0"/>
          <w:divBdr>
            <w:top w:val="none" w:sz="0" w:space="0" w:color="auto"/>
            <w:left w:val="none" w:sz="0" w:space="0" w:color="auto"/>
            <w:bottom w:val="none" w:sz="0" w:space="0" w:color="auto"/>
            <w:right w:val="none" w:sz="0" w:space="0" w:color="auto"/>
          </w:divBdr>
          <w:divsChild>
            <w:div w:id="1226449667">
              <w:marLeft w:val="0"/>
              <w:marRight w:val="0"/>
              <w:marTop w:val="0"/>
              <w:marBottom w:val="0"/>
              <w:divBdr>
                <w:top w:val="none" w:sz="0" w:space="0" w:color="auto"/>
                <w:left w:val="none" w:sz="0" w:space="0" w:color="auto"/>
                <w:bottom w:val="none" w:sz="0" w:space="0" w:color="auto"/>
                <w:right w:val="none" w:sz="0" w:space="0" w:color="auto"/>
              </w:divBdr>
              <w:divsChild>
                <w:div w:id="12922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6466">
      <w:bodyDiv w:val="1"/>
      <w:marLeft w:val="0"/>
      <w:marRight w:val="0"/>
      <w:marTop w:val="0"/>
      <w:marBottom w:val="0"/>
      <w:divBdr>
        <w:top w:val="none" w:sz="0" w:space="0" w:color="auto"/>
        <w:left w:val="none" w:sz="0" w:space="0" w:color="auto"/>
        <w:bottom w:val="none" w:sz="0" w:space="0" w:color="auto"/>
        <w:right w:val="none" w:sz="0" w:space="0" w:color="auto"/>
      </w:divBdr>
    </w:div>
    <w:div w:id="1571229404">
      <w:bodyDiv w:val="1"/>
      <w:marLeft w:val="0"/>
      <w:marRight w:val="0"/>
      <w:marTop w:val="0"/>
      <w:marBottom w:val="0"/>
      <w:divBdr>
        <w:top w:val="none" w:sz="0" w:space="0" w:color="auto"/>
        <w:left w:val="none" w:sz="0" w:space="0" w:color="auto"/>
        <w:bottom w:val="none" w:sz="0" w:space="0" w:color="auto"/>
        <w:right w:val="none" w:sz="0" w:space="0" w:color="auto"/>
      </w:divBdr>
      <w:divsChild>
        <w:div w:id="1492793625">
          <w:marLeft w:val="446"/>
          <w:marRight w:val="0"/>
          <w:marTop w:val="0"/>
          <w:marBottom w:val="0"/>
          <w:divBdr>
            <w:top w:val="none" w:sz="0" w:space="0" w:color="auto"/>
            <w:left w:val="none" w:sz="0" w:space="0" w:color="auto"/>
            <w:bottom w:val="none" w:sz="0" w:space="0" w:color="auto"/>
            <w:right w:val="none" w:sz="0" w:space="0" w:color="auto"/>
          </w:divBdr>
        </w:div>
        <w:div w:id="408818781">
          <w:marLeft w:val="446"/>
          <w:marRight w:val="0"/>
          <w:marTop w:val="0"/>
          <w:marBottom w:val="0"/>
          <w:divBdr>
            <w:top w:val="none" w:sz="0" w:space="0" w:color="auto"/>
            <w:left w:val="none" w:sz="0" w:space="0" w:color="auto"/>
            <w:bottom w:val="none" w:sz="0" w:space="0" w:color="auto"/>
            <w:right w:val="none" w:sz="0" w:space="0" w:color="auto"/>
          </w:divBdr>
        </w:div>
        <w:div w:id="1838642977">
          <w:marLeft w:val="446"/>
          <w:marRight w:val="0"/>
          <w:marTop w:val="0"/>
          <w:marBottom w:val="0"/>
          <w:divBdr>
            <w:top w:val="none" w:sz="0" w:space="0" w:color="auto"/>
            <w:left w:val="none" w:sz="0" w:space="0" w:color="auto"/>
            <w:bottom w:val="none" w:sz="0" w:space="0" w:color="auto"/>
            <w:right w:val="none" w:sz="0" w:space="0" w:color="auto"/>
          </w:divBdr>
        </w:div>
        <w:div w:id="1517310530">
          <w:marLeft w:val="446"/>
          <w:marRight w:val="0"/>
          <w:marTop w:val="0"/>
          <w:marBottom w:val="0"/>
          <w:divBdr>
            <w:top w:val="none" w:sz="0" w:space="0" w:color="auto"/>
            <w:left w:val="none" w:sz="0" w:space="0" w:color="auto"/>
            <w:bottom w:val="none" w:sz="0" w:space="0" w:color="auto"/>
            <w:right w:val="none" w:sz="0" w:space="0" w:color="auto"/>
          </w:divBdr>
        </w:div>
        <w:div w:id="1203444801">
          <w:marLeft w:val="446"/>
          <w:marRight w:val="0"/>
          <w:marTop w:val="0"/>
          <w:marBottom w:val="0"/>
          <w:divBdr>
            <w:top w:val="none" w:sz="0" w:space="0" w:color="auto"/>
            <w:left w:val="none" w:sz="0" w:space="0" w:color="auto"/>
            <w:bottom w:val="none" w:sz="0" w:space="0" w:color="auto"/>
            <w:right w:val="none" w:sz="0" w:space="0" w:color="auto"/>
          </w:divBdr>
        </w:div>
        <w:div w:id="758909658">
          <w:marLeft w:val="1166"/>
          <w:marRight w:val="0"/>
          <w:marTop w:val="0"/>
          <w:marBottom w:val="0"/>
          <w:divBdr>
            <w:top w:val="none" w:sz="0" w:space="0" w:color="auto"/>
            <w:left w:val="none" w:sz="0" w:space="0" w:color="auto"/>
            <w:bottom w:val="none" w:sz="0" w:space="0" w:color="auto"/>
            <w:right w:val="none" w:sz="0" w:space="0" w:color="auto"/>
          </w:divBdr>
        </w:div>
      </w:divsChild>
    </w:div>
    <w:div w:id="1578898565">
      <w:bodyDiv w:val="1"/>
      <w:marLeft w:val="0"/>
      <w:marRight w:val="0"/>
      <w:marTop w:val="0"/>
      <w:marBottom w:val="0"/>
      <w:divBdr>
        <w:top w:val="none" w:sz="0" w:space="0" w:color="auto"/>
        <w:left w:val="none" w:sz="0" w:space="0" w:color="auto"/>
        <w:bottom w:val="none" w:sz="0" w:space="0" w:color="auto"/>
        <w:right w:val="none" w:sz="0" w:space="0" w:color="auto"/>
      </w:divBdr>
      <w:divsChild>
        <w:div w:id="1073116283">
          <w:marLeft w:val="360"/>
          <w:marRight w:val="0"/>
          <w:marTop w:val="200"/>
          <w:marBottom w:val="0"/>
          <w:divBdr>
            <w:top w:val="none" w:sz="0" w:space="0" w:color="auto"/>
            <w:left w:val="none" w:sz="0" w:space="0" w:color="auto"/>
            <w:bottom w:val="none" w:sz="0" w:space="0" w:color="auto"/>
            <w:right w:val="none" w:sz="0" w:space="0" w:color="auto"/>
          </w:divBdr>
        </w:div>
        <w:div w:id="484471167">
          <w:marLeft w:val="360"/>
          <w:marRight w:val="0"/>
          <w:marTop w:val="200"/>
          <w:marBottom w:val="0"/>
          <w:divBdr>
            <w:top w:val="none" w:sz="0" w:space="0" w:color="auto"/>
            <w:left w:val="none" w:sz="0" w:space="0" w:color="auto"/>
            <w:bottom w:val="none" w:sz="0" w:space="0" w:color="auto"/>
            <w:right w:val="none" w:sz="0" w:space="0" w:color="auto"/>
          </w:divBdr>
        </w:div>
        <w:div w:id="990448104">
          <w:marLeft w:val="360"/>
          <w:marRight w:val="0"/>
          <w:marTop w:val="200"/>
          <w:marBottom w:val="0"/>
          <w:divBdr>
            <w:top w:val="none" w:sz="0" w:space="0" w:color="auto"/>
            <w:left w:val="none" w:sz="0" w:space="0" w:color="auto"/>
            <w:bottom w:val="none" w:sz="0" w:space="0" w:color="auto"/>
            <w:right w:val="none" w:sz="0" w:space="0" w:color="auto"/>
          </w:divBdr>
        </w:div>
        <w:div w:id="121578377">
          <w:marLeft w:val="360"/>
          <w:marRight w:val="0"/>
          <w:marTop w:val="200"/>
          <w:marBottom w:val="0"/>
          <w:divBdr>
            <w:top w:val="none" w:sz="0" w:space="0" w:color="auto"/>
            <w:left w:val="none" w:sz="0" w:space="0" w:color="auto"/>
            <w:bottom w:val="none" w:sz="0" w:space="0" w:color="auto"/>
            <w:right w:val="none" w:sz="0" w:space="0" w:color="auto"/>
          </w:divBdr>
        </w:div>
        <w:div w:id="528878462">
          <w:marLeft w:val="1080"/>
          <w:marRight w:val="0"/>
          <w:marTop w:val="100"/>
          <w:marBottom w:val="0"/>
          <w:divBdr>
            <w:top w:val="none" w:sz="0" w:space="0" w:color="auto"/>
            <w:left w:val="none" w:sz="0" w:space="0" w:color="auto"/>
            <w:bottom w:val="none" w:sz="0" w:space="0" w:color="auto"/>
            <w:right w:val="none" w:sz="0" w:space="0" w:color="auto"/>
          </w:divBdr>
        </w:div>
        <w:div w:id="490873061">
          <w:marLeft w:val="360"/>
          <w:marRight w:val="0"/>
          <w:marTop w:val="200"/>
          <w:marBottom w:val="0"/>
          <w:divBdr>
            <w:top w:val="none" w:sz="0" w:space="0" w:color="auto"/>
            <w:left w:val="none" w:sz="0" w:space="0" w:color="auto"/>
            <w:bottom w:val="none" w:sz="0" w:space="0" w:color="auto"/>
            <w:right w:val="none" w:sz="0" w:space="0" w:color="auto"/>
          </w:divBdr>
        </w:div>
        <w:div w:id="957637768">
          <w:marLeft w:val="360"/>
          <w:marRight w:val="0"/>
          <w:marTop w:val="200"/>
          <w:marBottom w:val="0"/>
          <w:divBdr>
            <w:top w:val="none" w:sz="0" w:space="0" w:color="auto"/>
            <w:left w:val="none" w:sz="0" w:space="0" w:color="auto"/>
            <w:bottom w:val="none" w:sz="0" w:space="0" w:color="auto"/>
            <w:right w:val="none" w:sz="0" w:space="0" w:color="auto"/>
          </w:divBdr>
        </w:div>
      </w:divsChild>
    </w:div>
    <w:div w:id="1604453746">
      <w:bodyDiv w:val="1"/>
      <w:marLeft w:val="0"/>
      <w:marRight w:val="0"/>
      <w:marTop w:val="0"/>
      <w:marBottom w:val="0"/>
      <w:divBdr>
        <w:top w:val="none" w:sz="0" w:space="0" w:color="auto"/>
        <w:left w:val="none" w:sz="0" w:space="0" w:color="auto"/>
        <w:bottom w:val="none" w:sz="0" w:space="0" w:color="auto"/>
        <w:right w:val="none" w:sz="0" w:space="0" w:color="auto"/>
      </w:divBdr>
      <w:divsChild>
        <w:div w:id="908076864">
          <w:marLeft w:val="0"/>
          <w:marRight w:val="0"/>
          <w:marTop w:val="0"/>
          <w:marBottom w:val="0"/>
          <w:divBdr>
            <w:top w:val="none" w:sz="0" w:space="0" w:color="auto"/>
            <w:left w:val="none" w:sz="0" w:space="0" w:color="auto"/>
            <w:bottom w:val="none" w:sz="0" w:space="0" w:color="auto"/>
            <w:right w:val="none" w:sz="0" w:space="0" w:color="auto"/>
          </w:divBdr>
          <w:divsChild>
            <w:div w:id="1201555873">
              <w:marLeft w:val="0"/>
              <w:marRight w:val="0"/>
              <w:marTop w:val="0"/>
              <w:marBottom w:val="0"/>
              <w:divBdr>
                <w:top w:val="none" w:sz="0" w:space="0" w:color="auto"/>
                <w:left w:val="none" w:sz="0" w:space="0" w:color="auto"/>
                <w:bottom w:val="none" w:sz="0" w:space="0" w:color="auto"/>
                <w:right w:val="none" w:sz="0" w:space="0" w:color="auto"/>
              </w:divBdr>
              <w:divsChild>
                <w:div w:id="15809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397">
      <w:bodyDiv w:val="1"/>
      <w:marLeft w:val="0"/>
      <w:marRight w:val="0"/>
      <w:marTop w:val="0"/>
      <w:marBottom w:val="0"/>
      <w:divBdr>
        <w:top w:val="none" w:sz="0" w:space="0" w:color="auto"/>
        <w:left w:val="none" w:sz="0" w:space="0" w:color="auto"/>
        <w:bottom w:val="none" w:sz="0" w:space="0" w:color="auto"/>
        <w:right w:val="none" w:sz="0" w:space="0" w:color="auto"/>
      </w:divBdr>
    </w:div>
    <w:div w:id="1661888086">
      <w:bodyDiv w:val="1"/>
      <w:marLeft w:val="0"/>
      <w:marRight w:val="0"/>
      <w:marTop w:val="0"/>
      <w:marBottom w:val="0"/>
      <w:divBdr>
        <w:top w:val="none" w:sz="0" w:space="0" w:color="auto"/>
        <w:left w:val="none" w:sz="0" w:space="0" w:color="auto"/>
        <w:bottom w:val="none" w:sz="0" w:space="0" w:color="auto"/>
        <w:right w:val="none" w:sz="0" w:space="0" w:color="auto"/>
      </w:divBdr>
      <w:divsChild>
        <w:div w:id="75442842">
          <w:marLeft w:val="0"/>
          <w:marRight w:val="0"/>
          <w:marTop w:val="0"/>
          <w:marBottom w:val="0"/>
          <w:divBdr>
            <w:top w:val="none" w:sz="0" w:space="0" w:color="auto"/>
            <w:left w:val="none" w:sz="0" w:space="0" w:color="auto"/>
            <w:bottom w:val="none" w:sz="0" w:space="0" w:color="auto"/>
            <w:right w:val="none" w:sz="0" w:space="0" w:color="auto"/>
          </w:divBdr>
          <w:divsChild>
            <w:div w:id="1306593110">
              <w:marLeft w:val="0"/>
              <w:marRight w:val="0"/>
              <w:marTop w:val="0"/>
              <w:marBottom w:val="0"/>
              <w:divBdr>
                <w:top w:val="none" w:sz="0" w:space="0" w:color="auto"/>
                <w:left w:val="none" w:sz="0" w:space="0" w:color="auto"/>
                <w:bottom w:val="none" w:sz="0" w:space="0" w:color="auto"/>
                <w:right w:val="none" w:sz="0" w:space="0" w:color="auto"/>
              </w:divBdr>
              <w:divsChild>
                <w:div w:id="526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3913">
      <w:bodyDiv w:val="1"/>
      <w:marLeft w:val="0"/>
      <w:marRight w:val="0"/>
      <w:marTop w:val="0"/>
      <w:marBottom w:val="0"/>
      <w:divBdr>
        <w:top w:val="none" w:sz="0" w:space="0" w:color="auto"/>
        <w:left w:val="none" w:sz="0" w:space="0" w:color="auto"/>
        <w:bottom w:val="none" w:sz="0" w:space="0" w:color="auto"/>
        <w:right w:val="none" w:sz="0" w:space="0" w:color="auto"/>
      </w:divBdr>
    </w:div>
    <w:div w:id="1706246019">
      <w:bodyDiv w:val="1"/>
      <w:marLeft w:val="0"/>
      <w:marRight w:val="0"/>
      <w:marTop w:val="0"/>
      <w:marBottom w:val="0"/>
      <w:divBdr>
        <w:top w:val="none" w:sz="0" w:space="0" w:color="auto"/>
        <w:left w:val="none" w:sz="0" w:space="0" w:color="auto"/>
        <w:bottom w:val="none" w:sz="0" w:space="0" w:color="auto"/>
        <w:right w:val="none" w:sz="0" w:space="0" w:color="auto"/>
      </w:divBdr>
      <w:divsChild>
        <w:div w:id="623584151">
          <w:marLeft w:val="0"/>
          <w:marRight w:val="0"/>
          <w:marTop w:val="0"/>
          <w:marBottom w:val="0"/>
          <w:divBdr>
            <w:top w:val="none" w:sz="0" w:space="0" w:color="auto"/>
            <w:left w:val="none" w:sz="0" w:space="0" w:color="auto"/>
            <w:bottom w:val="none" w:sz="0" w:space="0" w:color="auto"/>
            <w:right w:val="none" w:sz="0" w:space="0" w:color="auto"/>
          </w:divBdr>
          <w:divsChild>
            <w:div w:id="1610818530">
              <w:marLeft w:val="0"/>
              <w:marRight w:val="0"/>
              <w:marTop w:val="0"/>
              <w:marBottom w:val="0"/>
              <w:divBdr>
                <w:top w:val="none" w:sz="0" w:space="0" w:color="auto"/>
                <w:left w:val="none" w:sz="0" w:space="0" w:color="auto"/>
                <w:bottom w:val="none" w:sz="0" w:space="0" w:color="auto"/>
                <w:right w:val="none" w:sz="0" w:space="0" w:color="auto"/>
              </w:divBdr>
              <w:divsChild>
                <w:div w:id="1939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9761">
      <w:bodyDiv w:val="1"/>
      <w:marLeft w:val="0"/>
      <w:marRight w:val="0"/>
      <w:marTop w:val="0"/>
      <w:marBottom w:val="0"/>
      <w:divBdr>
        <w:top w:val="none" w:sz="0" w:space="0" w:color="auto"/>
        <w:left w:val="none" w:sz="0" w:space="0" w:color="auto"/>
        <w:bottom w:val="none" w:sz="0" w:space="0" w:color="auto"/>
        <w:right w:val="none" w:sz="0" w:space="0" w:color="auto"/>
      </w:divBdr>
      <w:divsChild>
        <w:div w:id="2072800943">
          <w:marLeft w:val="0"/>
          <w:marRight w:val="0"/>
          <w:marTop w:val="0"/>
          <w:marBottom w:val="0"/>
          <w:divBdr>
            <w:top w:val="none" w:sz="0" w:space="0" w:color="auto"/>
            <w:left w:val="none" w:sz="0" w:space="0" w:color="auto"/>
            <w:bottom w:val="none" w:sz="0" w:space="0" w:color="auto"/>
            <w:right w:val="none" w:sz="0" w:space="0" w:color="auto"/>
          </w:divBdr>
          <w:divsChild>
            <w:div w:id="565334822">
              <w:marLeft w:val="0"/>
              <w:marRight w:val="0"/>
              <w:marTop w:val="0"/>
              <w:marBottom w:val="0"/>
              <w:divBdr>
                <w:top w:val="none" w:sz="0" w:space="0" w:color="auto"/>
                <w:left w:val="none" w:sz="0" w:space="0" w:color="auto"/>
                <w:bottom w:val="none" w:sz="0" w:space="0" w:color="auto"/>
                <w:right w:val="none" w:sz="0" w:space="0" w:color="auto"/>
              </w:divBdr>
              <w:divsChild>
                <w:div w:id="17169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998">
      <w:bodyDiv w:val="1"/>
      <w:marLeft w:val="0"/>
      <w:marRight w:val="0"/>
      <w:marTop w:val="0"/>
      <w:marBottom w:val="0"/>
      <w:divBdr>
        <w:top w:val="none" w:sz="0" w:space="0" w:color="auto"/>
        <w:left w:val="none" w:sz="0" w:space="0" w:color="auto"/>
        <w:bottom w:val="none" w:sz="0" w:space="0" w:color="auto"/>
        <w:right w:val="none" w:sz="0" w:space="0" w:color="auto"/>
      </w:divBdr>
    </w:div>
    <w:div w:id="1761291599">
      <w:bodyDiv w:val="1"/>
      <w:marLeft w:val="0"/>
      <w:marRight w:val="0"/>
      <w:marTop w:val="0"/>
      <w:marBottom w:val="0"/>
      <w:divBdr>
        <w:top w:val="none" w:sz="0" w:space="0" w:color="auto"/>
        <w:left w:val="none" w:sz="0" w:space="0" w:color="auto"/>
        <w:bottom w:val="none" w:sz="0" w:space="0" w:color="auto"/>
        <w:right w:val="none" w:sz="0" w:space="0" w:color="auto"/>
      </w:divBdr>
      <w:divsChild>
        <w:div w:id="1012805925">
          <w:marLeft w:val="0"/>
          <w:marRight w:val="0"/>
          <w:marTop w:val="0"/>
          <w:marBottom w:val="0"/>
          <w:divBdr>
            <w:top w:val="none" w:sz="0" w:space="0" w:color="auto"/>
            <w:left w:val="none" w:sz="0" w:space="0" w:color="auto"/>
            <w:bottom w:val="none" w:sz="0" w:space="0" w:color="auto"/>
            <w:right w:val="none" w:sz="0" w:space="0" w:color="auto"/>
          </w:divBdr>
          <w:divsChild>
            <w:div w:id="1552687665">
              <w:marLeft w:val="0"/>
              <w:marRight w:val="0"/>
              <w:marTop w:val="0"/>
              <w:marBottom w:val="0"/>
              <w:divBdr>
                <w:top w:val="none" w:sz="0" w:space="0" w:color="auto"/>
                <w:left w:val="none" w:sz="0" w:space="0" w:color="auto"/>
                <w:bottom w:val="none" w:sz="0" w:space="0" w:color="auto"/>
                <w:right w:val="none" w:sz="0" w:space="0" w:color="auto"/>
              </w:divBdr>
              <w:divsChild>
                <w:div w:id="17991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6945">
      <w:bodyDiv w:val="1"/>
      <w:marLeft w:val="0"/>
      <w:marRight w:val="0"/>
      <w:marTop w:val="0"/>
      <w:marBottom w:val="0"/>
      <w:divBdr>
        <w:top w:val="none" w:sz="0" w:space="0" w:color="auto"/>
        <w:left w:val="none" w:sz="0" w:space="0" w:color="auto"/>
        <w:bottom w:val="none" w:sz="0" w:space="0" w:color="auto"/>
        <w:right w:val="none" w:sz="0" w:space="0" w:color="auto"/>
      </w:divBdr>
      <w:divsChild>
        <w:div w:id="1253396792">
          <w:marLeft w:val="0"/>
          <w:marRight w:val="0"/>
          <w:marTop w:val="0"/>
          <w:marBottom w:val="0"/>
          <w:divBdr>
            <w:top w:val="none" w:sz="0" w:space="0" w:color="auto"/>
            <w:left w:val="none" w:sz="0" w:space="0" w:color="auto"/>
            <w:bottom w:val="none" w:sz="0" w:space="0" w:color="auto"/>
            <w:right w:val="none" w:sz="0" w:space="0" w:color="auto"/>
          </w:divBdr>
          <w:divsChild>
            <w:div w:id="744035081">
              <w:marLeft w:val="0"/>
              <w:marRight w:val="0"/>
              <w:marTop w:val="0"/>
              <w:marBottom w:val="0"/>
              <w:divBdr>
                <w:top w:val="none" w:sz="0" w:space="0" w:color="auto"/>
                <w:left w:val="none" w:sz="0" w:space="0" w:color="auto"/>
                <w:bottom w:val="none" w:sz="0" w:space="0" w:color="auto"/>
                <w:right w:val="none" w:sz="0" w:space="0" w:color="auto"/>
              </w:divBdr>
              <w:divsChild>
                <w:div w:id="192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9682">
      <w:bodyDiv w:val="1"/>
      <w:marLeft w:val="0"/>
      <w:marRight w:val="0"/>
      <w:marTop w:val="0"/>
      <w:marBottom w:val="0"/>
      <w:divBdr>
        <w:top w:val="none" w:sz="0" w:space="0" w:color="auto"/>
        <w:left w:val="none" w:sz="0" w:space="0" w:color="auto"/>
        <w:bottom w:val="none" w:sz="0" w:space="0" w:color="auto"/>
        <w:right w:val="none" w:sz="0" w:space="0" w:color="auto"/>
      </w:divBdr>
    </w:div>
    <w:div w:id="1911574836">
      <w:bodyDiv w:val="1"/>
      <w:marLeft w:val="0"/>
      <w:marRight w:val="0"/>
      <w:marTop w:val="0"/>
      <w:marBottom w:val="0"/>
      <w:divBdr>
        <w:top w:val="none" w:sz="0" w:space="0" w:color="auto"/>
        <w:left w:val="none" w:sz="0" w:space="0" w:color="auto"/>
        <w:bottom w:val="none" w:sz="0" w:space="0" w:color="auto"/>
        <w:right w:val="none" w:sz="0" w:space="0" w:color="auto"/>
      </w:divBdr>
      <w:divsChild>
        <w:div w:id="1425608252">
          <w:marLeft w:val="446"/>
          <w:marRight w:val="0"/>
          <w:marTop w:val="0"/>
          <w:marBottom w:val="0"/>
          <w:divBdr>
            <w:top w:val="none" w:sz="0" w:space="0" w:color="auto"/>
            <w:left w:val="none" w:sz="0" w:space="0" w:color="auto"/>
            <w:bottom w:val="none" w:sz="0" w:space="0" w:color="auto"/>
            <w:right w:val="none" w:sz="0" w:space="0" w:color="auto"/>
          </w:divBdr>
        </w:div>
        <w:div w:id="621308106">
          <w:marLeft w:val="446"/>
          <w:marRight w:val="0"/>
          <w:marTop w:val="0"/>
          <w:marBottom w:val="0"/>
          <w:divBdr>
            <w:top w:val="none" w:sz="0" w:space="0" w:color="auto"/>
            <w:left w:val="none" w:sz="0" w:space="0" w:color="auto"/>
            <w:bottom w:val="none" w:sz="0" w:space="0" w:color="auto"/>
            <w:right w:val="none" w:sz="0" w:space="0" w:color="auto"/>
          </w:divBdr>
        </w:div>
        <w:div w:id="634529284">
          <w:marLeft w:val="446"/>
          <w:marRight w:val="0"/>
          <w:marTop w:val="0"/>
          <w:marBottom w:val="0"/>
          <w:divBdr>
            <w:top w:val="none" w:sz="0" w:space="0" w:color="auto"/>
            <w:left w:val="none" w:sz="0" w:space="0" w:color="auto"/>
            <w:bottom w:val="none" w:sz="0" w:space="0" w:color="auto"/>
            <w:right w:val="none" w:sz="0" w:space="0" w:color="auto"/>
          </w:divBdr>
        </w:div>
      </w:divsChild>
    </w:div>
    <w:div w:id="1922252363">
      <w:bodyDiv w:val="1"/>
      <w:marLeft w:val="0"/>
      <w:marRight w:val="0"/>
      <w:marTop w:val="0"/>
      <w:marBottom w:val="0"/>
      <w:divBdr>
        <w:top w:val="none" w:sz="0" w:space="0" w:color="auto"/>
        <w:left w:val="none" w:sz="0" w:space="0" w:color="auto"/>
        <w:bottom w:val="none" w:sz="0" w:space="0" w:color="auto"/>
        <w:right w:val="none" w:sz="0" w:space="0" w:color="auto"/>
      </w:divBdr>
      <w:divsChild>
        <w:div w:id="1954441163">
          <w:marLeft w:val="360"/>
          <w:marRight w:val="0"/>
          <w:marTop w:val="220"/>
          <w:marBottom w:val="220"/>
          <w:divBdr>
            <w:top w:val="none" w:sz="0" w:space="0" w:color="auto"/>
            <w:left w:val="none" w:sz="0" w:space="0" w:color="auto"/>
            <w:bottom w:val="none" w:sz="0" w:space="0" w:color="auto"/>
            <w:right w:val="none" w:sz="0" w:space="0" w:color="auto"/>
          </w:divBdr>
        </w:div>
        <w:div w:id="438261144">
          <w:marLeft w:val="360"/>
          <w:marRight w:val="0"/>
          <w:marTop w:val="220"/>
          <w:marBottom w:val="220"/>
          <w:divBdr>
            <w:top w:val="none" w:sz="0" w:space="0" w:color="auto"/>
            <w:left w:val="none" w:sz="0" w:space="0" w:color="auto"/>
            <w:bottom w:val="none" w:sz="0" w:space="0" w:color="auto"/>
            <w:right w:val="none" w:sz="0" w:space="0" w:color="auto"/>
          </w:divBdr>
        </w:div>
        <w:div w:id="1759521911">
          <w:marLeft w:val="360"/>
          <w:marRight w:val="0"/>
          <w:marTop w:val="220"/>
          <w:marBottom w:val="220"/>
          <w:divBdr>
            <w:top w:val="none" w:sz="0" w:space="0" w:color="auto"/>
            <w:left w:val="none" w:sz="0" w:space="0" w:color="auto"/>
            <w:bottom w:val="none" w:sz="0" w:space="0" w:color="auto"/>
            <w:right w:val="none" w:sz="0" w:space="0" w:color="auto"/>
          </w:divBdr>
        </w:div>
        <w:div w:id="301859269">
          <w:marLeft w:val="360"/>
          <w:marRight w:val="0"/>
          <w:marTop w:val="220"/>
          <w:marBottom w:val="220"/>
          <w:divBdr>
            <w:top w:val="none" w:sz="0" w:space="0" w:color="auto"/>
            <w:left w:val="none" w:sz="0" w:space="0" w:color="auto"/>
            <w:bottom w:val="none" w:sz="0" w:space="0" w:color="auto"/>
            <w:right w:val="none" w:sz="0" w:space="0" w:color="auto"/>
          </w:divBdr>
        </w:div>
      </w:divsChild>
    </w:div>
    <w:div w:id="1934974136">
      <w:bodyDiv w:val="1"/>
      <w:marLeft w:val="0"/>
      <w:marRight w:val="0"/>
      <w:marTop w:val="0"/>
      <w:marBottom w:val="0"/>
      <w:divBdr>
        <w:top w:val="none" w:sz="0" w:space="0" w:color="auto"/>
        <w:left w:val="none" w:sz="0" w:space="0" w:color="auto"/>
        <w:bottom w:val="none" w:sz="0" w:space="0" w:color="auto"/>
        <w:right w:val="none" w:sz="0" w:space="0" w:color="auto"/>
      </w:divBdr>
    </w:div>
    <w:div w:id="1950815648">
      <w:bodyDiv w:val="1"/>
      <w:marLeft w:val="0"/>
      <w:marRight w:val="0"/>
      <w:marTop w:val="0"/>
      <w:marBottom w:val="0"/>
      <w:divBdr>
        <w:top w:val="none" w:sz="0" w:space="0" w:color="auto"/>
        <w:left w:val="none" w:sz="0" w:space="0" w:color="auto"/>
        <w:bottom w:val="none" w:sz="0" w:space="0" w:color="auto"/>
        <w:right w:val="none" w:sz="0" w:space="0" w:color="auto"/>
      </w:divBdr>
      <w:divsChild>
        <w:div w:id="1558249478">
          <w:marLeft w:val="0"/>
          <w:marRight w:val="0"/>
          <w:marTop w:val="0"/>
          <w:marBottom w:val="0"/>
          <w:divBdr>
            <w:top w:val="none" w:sz="0" w:space="0" w:color="auto"/>
            <w:left w:val="none" w:sz="0" w:space="0" w:color="auto"/>
            <w:bottom w:val="none" w:sz="0" w:space="0" w:color="auto"/>
            <w:right w:val="none" w:sz="0" w:space="0" w:color="auto"/>
          </w:divBdr>
          <w:divsChild>
            <w:div w:id="492180801">
              <w:marLeft w:val="0"/>
              <w:marRight w:val="0"/>
              <w:marTop w:val="0"/>
              <w:marBottom w:val="0"/>
              <w:divBdr>
                <w:top w:val="none" w:sz="0" w:space="0" w:color="auto"/>
                <w:left w:val="none" w:sz="0" w:space="0" w:color="auto"/>
                <w:bottom w:val="none" w:sz="0" w:space="0" w:color="auto"/>
                <w:right w:val="none" w:sz="0" w:space="0" w:color="auto"/>
              </w:divBdr>
              <w:divsChild>
                <w:div w:id="13696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2137">
      <w:bodyDiv w:val="1"/>
      <w:marLeft w:val="0"/>
      <w:marRight w:val="0"/>
      <w:marTop w:val="0"/>
      <w:marBottom w:val="0"/>
      <w:divBdr>
        <w:top w:val="none" w:sz="0" w:space="0" w:color="auto"/>
        <w:left w:val="none" w:sz="0" w:space="0" w:color="auto"/>
        <w:bottom w:val="none" w:sz="0" w:space="0" w:color="auto"/>
        <w:right w:val="none" w:sz="0" w:space="0" w:color="auto"/>
      </w:divBdr>
      <w:divsChild>
        <w:div w:id="391269141">
          <w:marLeft w:val="0"/>
          <w:marRight w:val="0"/>
          <w:marTop w:val="0"/>
          <w:marBottom w:val="0"/>
          <w:divBdr>
            <w:top w:val="none" w:sz="0" w:space="0" w:color="auto"/>
            <w:left w:val="none" w:sz="0" w:space="0" w:color="auto"/>
            <w:bottom w:val="none" w:sz="0" w:space="0" w:color="auto"/>
            <w:right w:val="none" w:sz="0" w:space="0" w:color="auto"/>
          </w:divBdr>
          <w:divsChild>
            <w:div w:id="1892686503">
              <w:marLeft w:val="0"/>
              <w:marRight w:val="0"/>
              <w:marTop w:val="0"/>
              <w:marBottom w:val="0"/>
              <w:divBdr>
                <w:top w:val="none" w:sz="0" w:space="0" w:color="auto"/>
                <w:left w:val="none" w:sz="0" w:space="0" w:color="auto"/>
                <w:bottom w:val="none" w:sz="0" w:space="0" w:color="auto"/>
                <w:right w:val="none" w:sz="0" w:space="0" w:color="auto"/>
              </w:divBdr>
              <w:divsChild>
                <w:div w:id="20952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6929">
      <w:bodyDiv w:val="1"/>
      <w:marLeft w:val="0"/>
      <w:marRight w:val="0"/>
      <w:marTop w:val="0"/>
      <w:marBottom w:val="0"/>
      <w:divBdr>
        <w:top w:val="none" w:sz="0" w:space="0" w:color="auto"/>
        <w:left w:val="none" w:sz="0" w:space="0" w:color="auto"/>
        <w:bottom w:val="none" w:sz="0" w:space="0" w:color="auto"/>
        <w:right w:val="none" w:sz="0" w:space="0" w:color="auto"/>
      </w:divBdr>
      <w:divsChild>
        <w:div w:id="2015910155">
          <w:marLeft w:val="446"/>
          <w:marRight w:val="0"/>
          <w:marTop w:val="0"/>
          <w:marBottom w:val="0"/>
          <w:divBdr>
            <w:top w:val="none" w:sz="0" w:space="0" w:color="auto"/>
            <w:left w:val="none" w:sz="0" w:space="0" w:color="auto"/>
            <w:bottom w:val="none" w:sz="0" w:space="0" w:color="auto"/>
            <w:right w:val="none" w:sz="0" w:space="0" w:color="auto"/>
          </w:divBdr>
        </w:div>
        <w:div w:id="1345783034">
          <w:marLeft w:val="1166"/>
          <w:marRight w:val="0"/>
          <w:marTop w:val="0"/>
          <w:marBottom w:val="0"/>
          <w:divBdr>
            <w:top w:val="none" w:sz="0" w:space="0" w:color="auto"/>
            <w:left w:val="none" w:sz="0" w:space="0" w:color="auto"/>
            <w:bottom w:val="none" w:sz="0" w:space="0" w:color="auto"/>
            <w:right w:val="none" w:sz="0" w:space="0" w:color="auto"/>
          </w:divBdr>
        </w:div>
      </w:divsChild>
    </w:div>
    <w:div w:id="2077819127">
      <w:bodyDiv w:val="1"/>
      <w:marLeft w:val="0"/>
      <w:marRight w:val="0"/>
      <w:marTop w:val="0"/>
      <w:marBottom w:val="0"/>
      <w:divBdr>
        <w:top w:val="none" w:sz="0" w:space="0" w:color="auto"/>
        <w:left w:val="none" w:sz="0" w:space="0" w:color="auto"/>
        <w:bottom w:val="none" w:sz="0" w:space="0" w:color="auto"/>
        <w:right w:val="none" w:sz="0" w:space="0" w:color="auto"/>
      </w:divBdr>
      <w:divsChild>
        <w:div w:id="420302273">
          <w:marLeft w:val="0"/>
          <w:marRight w:val="0"/>
          <w:marTop w:val="0"/>
          <w:marBottom w:val="0"/>
          <w:divBdr>
            <w:top w:val="none" w:sz="0" w:space="0" w:color="auto"/>
            <w:left w:val="none" w:sz="0" w:space="0" w:color="auto"/>
            <w:bottom w:val="none" w:sz="0" w:space="0" w:color="auto"/>
            <w:right w:val="none" w:sz="0" w:space="0" w:color="auto"/>
          </w:divBdr>
          <w:divsChild>
            <w:div w:id="2044135835">
              <w:marLeft w:val="0"/>
              <w:marRight w:val="0"/>
              <w:marTop w:val="0"/>
              <w:marBottom w:val="0"/>
              <w:divBdr>
                <w:top w:val="none" w:sz="0" w:space="0" w:color="auto"/>
                <w:left w:val="none" w:sz="0" w:space="0" w:color="auto"/>
                <w:bottom w:val="none" w:sz="0" w:space="0" w:color="auto"/>
                <w:right w:val="none" w:sz="0" w:space="0" w:color="auto"/>
              </w:divBdr>
              <w:divsChild>
                <w:div w:id="18860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0214">
      <w:bodyDiv w:val="1"/>
      <w:marLeft w:val="0"/>
      <w:marRight w:val="0"/>
      <w:marTop w:val="0"/>
      <w:marBottom w:val="0"/>
      <w:divBdr>
        <w:top w:val="none" w:sz="0" w:space="0" w:color="auto"/>
        <w:left w:val="none" w:sz="0" w:space="0" w:color="auto"/>
        <w:bottom w:val="none" w:sz="0" w:space="0" w:color="auto"/>
        <w:right w:val="none" w:sz="0" w:space="0" w:color="auto"/>
      </w:divBdr>
      <w:divsChild>
        <w:div w:id="1587879461">
          <w:marLeft w:val="0"/>
          <w:marRight w:val="0"/>
          <w:marTop w:val="0"/>
          <w:marBottom w:val="0"/>
          <w:divBdr>
            <w:top w:val="none" w:sz="0" w:space="0" w:color="auto"/>
            <w:left w:val="none" w:sz="0" w:space="0" w:color="auto"/>
            <w:bottom w:val="none" w:sz="0" w:space="0" w:color="auto"/>
            <w:right w:val="none" w:sz="0" w:space="0" w:color="auto"/>
          </w:divBdr>
          <w:divsChild>
            <w:div w:id="101144514">
              <w:marLeft w:val="0"/>
              <w:marRight w:val="0"/>
              <w:marTop w:val="0"/>
              <w:marBottom w:val="0"/>
              <w:divBdr>
                <w:top w:val="none" w:sz="0" w:space="0" w:color="auto"/>
                <w:left w:val="none" w:sz="0" w:space="0" w:color="auto"/>
                <w:bottom w:val="none" w:sz="0" w:space="0" w:color="auto"/>
                <w:right w:val="none" w:sz="0" w:space="0" w:color="auto"/>
              </w:divBdr>
              <w:divsChild>
                <w:div w:id="1162433085">
                  <w:marLeft w:val="-225"/>
                  <w:marRight w:val="-225"/>
                  <w:marTop w:val="0"/>
                  <w:marBottom w:val="0"/>
                  <w:divBdr>
                    <w:top w:val="none" w:sz="0" w:space="0" w:color="auto"/>
                    <w:left w:val="none" w:sz="0" w:space="0" w:color="auto"/>
                    <w:bottom w:val="none" w:sz="0" w:space="0" w:color="auto"/>
                    <w:right w:val="none" w:sz="0" w:space="0" w:color="auto"/>
                  </w:divBdr>
                  <w:divsChild>
                    <w:div w:id="918445551">
                      <w:marLeft w:val="0"/>
                      <w:marRight w:val="0"/>
                      <w:marTop w:val="0"/>
                      <w:marBottom w:val="0"/>
                      <w:divBdr>
                        <w:top w:val="none" w:sz="0" w:space="0" w:color="auto"/>
                        <w:left w:val="none" w:sz="0" w:space="0" w:color="auto"/>
                        <w:bottom w:val="none" w:sz="0" w:space="0" w:color="auto"/>
                        <w:right w:val="none" w:sz="0" w:space="0" w:color="auto"/>
                      </w:divBdr>
                      <w:divsChild>
                        <w:div w:id="643268598">
                          <w:marLeft w:val="0"/>
                          <w:marRight w:val="0"/>
                          <w:marTop w:val="0"/>
                          <w:marBottom w:val="0"/>
                          <w:divBdr>
                            <w:top w:val="none" w:sz="0" w:space="0" w:color="auto"/>
                            <w:left w:val="none" w:sz="0" w:space="0" w:color="auto"/>
                            <w:bottom w:val="none" w:sz="0" w:space="0" w:color="auto"/>
                            <w:right w:val="none" w:sz="0" w:space="0" w:color="auto"/>
                          </w:divBdr>
                          <w:divsChild>
                            <w:div w:id="722169081">
                              <w:marLeft w:val="0"/>
                              <w:marRight w:val="0"/>
                              <w:marTop w:val="0"/>
                              <w:marBottom w:val="0"/>
                              <w:divBdr>
                                <w:top w:val="none" w:sz="0" w:space="0" w:color="auto"/>
                                <w:left w:val="none" w:sz="0" w:space="0" w:color="auto"/>
                                <w:bottom w:val="none" w:sz="0" w:space="0" w:color="auto"/>
                                <w:right w:val="none" w:sz="0" w:space="0" w:color="auto"/>
                              </w:divBdr>
                              <w:divsChild>
                                <w:div w:id="471559167">
                                  <w:marLeft w:val="-225"/>
                                  <w:marRight w:val="-225"/>
                                  <w:marTop w:val="0"/>
                                  <w:marBottom w:val="0"/>
                                  <w:divBdr>
                                    <w:top w:val="none" w:sz="0" w:space="0" w:color="auto"/>
                                    <w:left w:val="none" w:sz="0" w:space="0" w:color="auto"/>
                                    <w:bottom w:val="none" w:sz="0" w:space="0" w:color="auto"/>
                                    <w:right w:val="none" w:sz="0" w:space="0" w:color="auto"/>
                                  </w:divBdr>
                                  <w:divsChild>
                                    <w:div w:id="752747814">
                                      <w:marLeft w:val="0"/>
                                      <w:marRight w:val="0"/>
                                      <w:marTop w:val="0"/>
                                      <w:marBottom w:val="0"/>
                                      <w:divBdr>
                                        <w:top w:val="none" w:sz="0" w:space="0" w:color="auto"/>
                                        <w:left w:val="none" w:sz="0" w:space="0" w:color="auto"/>
                                        <w:bottom w:val="none" w:sz="0" w:space="0" w:color="auto"/>
                                        <w:right w:val="none" w:sz="0" w:space="0" w:color="auto"/>
                                      </w:divBdr>
                                      <w:divsChild>
                                        <w:div w:id="1566719955">
                                          <w:marLeft w:val="0"/>
                                          <w:marRight w:val="0"/>
                                          <w:marTop w:val="0"/>
                                          <w:marBottom w:val="0"/>
                                          <w:divBdr>
                                            <w:top w:val="none" w:sz="0" w:space="0" w:color="auto"/>
                                            <w:left w:val="none" w:sz="0" w:space="0" w:color="auto"/>
                                            <w:bottom w:val="none" w:sz="0" w:space="0" w:color="auto"/>
                                            <w:right w:val="none" w:sz="0" w:space="0" w:color="auto"/>
                                          </w:divBdr>
                                          <w:divsChild>
                                            <w:div w:id="1401637805">
                                              <w:marLeft w:val="0"/>
                                              <w:marRight w:val="0"/>
                                              <w:marTop w:val="0"/>
                                              <w:marBottom w:val="0"/>
                                              <w:divBdr>
                                                <w:top w:val="none" w:sz="0" w:space="0" w:color="auto"/>
                                                <w:left w:val="none" w:sz="0" w:space="0" w:color="auto"/>
                                                <w:bottom w:val="none" w:sz="0" w:space="0" w:color="auto"/>
                                                <w:right w:val="none" w:sz="0" w:space="0" w:color="auto"/>
                                              </w:divBdr>
                                              <w:divsChild>
                                                <w:div w:id="21369589">
                                                  <w:marLeft w:val="0"/>
                                                  <w:marRight w:val="0"/>
                                                  <w:marTop w:val="0"/>
                                                  <w:marBottom w:val="0"/>
                                                  <w:divBdr>
                                                    <w:top w:val="none" w:sz="0" w:space="0" w:color="auto"/>
                                                    <w:left w:val="none" w:sz="0" w:space="0" w:color="auto"/>
                                                    <w:bottom w:val="none" w:sz="0" w:space="0" w:color="auto"/>
                                                    <w:right w:val="none" w:sz="0" w:space="0" w:color="auto"/>
                                                  </w:divBdr>
                                                  <w:divsChild>
                                                    <w:div w:id="875041630">
                                                      <w:marLeft w:val="0"/>
                                                      <w:marRight w:val="0"/>
                                                      <w:marTop w:val="0"/>
                                                      <w:marBottom w:val="0"/>
                                                      <w:divBdr>
                                                        <w:top w:val="none" w:sz="0" w:space="0" w:color="auto"/>
                                                        <w:left w:val="none" w:sz="0" w:space="0" w:color="auto"/>
                                                        <w:bottom w:val="none" w:sz="0" w:space="0" w:color="auto"/>
                                                        <w:right w:val="none" w:sz="0" w:space="0" w:color="auto"/>
                                                      </w:divBdr>
                                                      <w:divsChild>
                                                        <w:div w:id="76248921">
                                                          <w:marLeft w:val="-225"/>
                                                          <w:marRight w:val="-225"/>
                                                          <w:marTop w:val="0"/>
                                                          <w:marBottom w:val="0"/>
                                                          <w:divBdr>
                                                            <w:top w:val="none" w:sz="0" w:space="0" w:color="auto"/>
                                                            <w:left w:val="none" w:sz="0" w:space="0" w:color="auto"/>
                                                            <w:bottom w:val="none" w:sz="0" w:space="0" w:color="auto"/>
                                                            <w:right w:val="none" w:sz="0" w:space="0" w:color="auto"/>
                                                          </w:divBdr>
                                                          <w:divsChild>
                                                            <w:div w:id="984167911">
                                                              <w:marLeft w:val="0"/>
                                                              <w:marRight w:val="0"/>
                                                              <w:marTop w:val="0"/>
                                                              <w:marBottom w:val="0"/>
                                                              <w:divBdr>
                                                                <w:top w:val="none" w:sz="0" w:space="0" w:color="auto"/>
                                                                <w:left w:val="none" w:sz="0" w:space="0" w:color="auto"/>
                                                                <w:bottom w:val="none" w:sz="0" w:space="0" w:color="auto"/>
                                                                <w:right w:val="none" w:sz="0" w:space="0" w:color="auto"/>
                                                              </w:divBdr>
                                                              <w:divsChild>
                                                                <w:div w:id="590361612">
                                                                  <w:marLeft w:val="-225"/>
                                                                  <w:marRight w:val="-225"/>
                                                                  <w:marTop w:val="0"/>
                                                                  <w:marBottom w:val="0"/>
                                                                  <w:divBdr>
                                                                    <w:top w:val="none" w:sz="0" w:space="0" w:color="auto"/>
                                                                    <w:left w:val="none" w:sz="0" w:space="0" w:color="auto"/>
                                                                    <w:bottom w:val="none" w:sz="0" w:space="0" w:color="auto"/>
                                                                    <w:right w:val="none" w:sz="0" w:space="0" w:color="auto"/>
                                                                  </w:divBdr>
                                                                  <w:divsChild>
                                                                    <w:div w:id="1981615219">
                                                                      <w:marLeft w:val="0"/>
                                                                      <w:marRight w:val="0"/>
                                                                      <w:marTop w:val="0"/>
                                                                      <w:marBottom w:val="0"/>
                                                                      <w:divBdr>
                                                                        <w:top w:val="none" w:sz="0" w:space="0" w:color="auto"/>
                                                                        <w:left w:val="none" w:sz="0" w:space="0" w:color="auto"/>
                                                                        <w:bottom w:val="none" w:sz="0" w:space="0" w:color="auto"/>
                                                                        <w:right w:val="none" w:sz="0" w:space="0" w:color="auto"/>
                                                                      </w:divBdr>
                                                                      <w:divsChild>
                                                                        <w:div w:id="15204915">
                                                                          <w:marLeft w:val="0"/>
                                                                          <w:marRight w:val="0"/>
                                                                          <w:marTop w:val="0"/>
                                                                          <w:marBottom w:val="0"/>
                                                                          <w:divBdr>
                                                                            <w:top w:val="none" w:sz="0" w:space="0" w:color="auto"/>
                                                                            <w:left w:val="none" w:sz="0" w:space="0" w:color="auto"/>
                                                                            <w:bottom w:val="none" w:sz="0" w:space="0" w:color="auto"/>
                                                                            <w:right w:val="none" w:sz="0" w:space="0" w:color="auto"/>
                                                                          </w:divBdr>
                                                                          <w:divsChild>
                                                                            <w:div w:id="1995864990">
                                                                              <w:marLeft w:val="0"/>
                                                                              <w:marRight w:val="0"/>
                                                                              <w:marTop w:val="0"/>
                                                                              <w:marBottom w:val="0"/>
                                                                              <w:divBdr>
                                                                                <w:top w:val="none" w:sz="0" w:space="0" w:color="auto"/>
                                                                                <w:left w:val="none" w:sz="0" w:space="0" w:color="auto"/>
                                                                                <w:bottom w:val="none" w:sz="0" w:space="0" w:color="auto"/>
                                                                                <w:right w:val="none" w:sz="0" w:space="0" w:color="auto"/>
                                                                              </w:divBdr>
                                                                              <w:divsChild>
                                                                                <w:div w:id="678772416">
                                                                                  <w:marLeft w:val="0"/>
                                                                                  <w:marRight w:val="0"/>
                                                                                  <w:marTop w:val="0"/>
                                                                                  <w:marBottom w:val="0"/>
                                                                                  <w:divBdr>
                                                                                    <w:top w:val="none" w:sz="0" w:space="0" w:color="auto"/>
                                                                                    <w:left w:val="none" w:sz="0" w:space="0" w:color="auto"/>
                                                                                    <w:bottom w:val="none" w:sz="0" w:space="0" w:color="auto"/>
                                                                                    <w:right w:val="none" w:sz="0" w:space="0" w:color="auto"/>
                                                                                  </w:divBdr>
                                                                                  <w:divsChild>
                                                                                    <w:div w:id="735590889">
                                                                                      <w:marLeft w:val="0"/>
                                                                                      <w:marRight w:val="0"/>
                                                                                      <w:marTop w:val="0"/>
                                                                                      <w:marBottom w:val="0"/>
                                                                                      <w:divBdr>
                                                                                        <w:top w:val="none" w:sz="0" w:space="0" w:color="auto"/>
                                                                                        <w:left w:val="none" w:sz="0" w:space="0" w:color="auto"/>
                                                                                        <w:bottom w:val="none" w:sz="0" w:space="0" w:color="auto"/>
                                                                                        <w:right w:val="none" w:sz="0" w:space="0" w:color="auto"/>
                                                                                      </w:divBdr>
                                                                                      <w:divsChild>
                                                                                        <w:div w:id="565921831">
                                                                                          <w:marLeft w:val="0"/>
                                                                                          <w:marRight w:val="0"/>
                                                                                          <w:marTop w:val="0"/>
                                                                                          <w:marBottom w:val="0"/>
                                                                                          <w:divBdr>
                                                                                            <w:top w:val="none" w:sz="0" w:space="0" w:color="auto"/>
                                                                                            <w:left w:val="none" w:sz="0" w:space="0" w:color="auto"/>
                                                                                            <w:bottom w:val="none" w:sz="0" w:space="0" w:color="auto"/>
                                                                                            <w:right w:val="none" w:sz="0" w:space="0" w:color="auto"/>
                                                                                          </w:divBdr>
                                                                                          <w:divsChild>
                                                                                            <w:div w:id="1820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292541">
      <w:bodyDiv w:val="1"/>
      <w:marLeft w:val="0"/>
      <w:marRight w:val="0"/>
      <w:marTop w:val="0"/>
      <w:marBottom w:val="0"/>
      <w:divBdr>
        <w:top w:val="none" w:sz="0" w:space="0" w:color="auto"/>
        <w:left w:val="none" w:sz="0" w:space="0" w:color="auto"/>
        <w:bottom w:val="none" w:sz="0" w:space="0" w:color="auto"/>
        <w:right w:val="none" w:sz="0" w:space="0" w:color="auto"/>
      </w:divBdr>
      <w:divsChild>
        <w:div w:id="580988607">
          <w:marLeft w:val="446"/>
          <w:marRight w:val="0"/>
          <w:marTop w:val="0"/>
          <w:marBottom w:val="0"/>
          <w:divBdr>
            <w:top w:val="none" w:sz="0" w:space="0" w:color="auto"/>
            <w:left w:val="none" w:sz="0" w:space="0" w:color="auto"/>
            <w:bottom w:val="none" w:sz="0" w:space="0" w:color="auto"/>
            <w:right w:val="none" w:sz="0" w:space="0" w:color="auto"/>
          </w:divBdr>
        </w:div>
        <w:div w:id="2090034353">
          <w:marLeft w:val="1166"/>
          <w:marRight w:val="0"/>
          <w:marTop w:val="0"/>
          <w:marBottom w:val="0"/>
          <w:divBdr>
            <w:top w:val="none" w:sz="0" w:space="0" w:color="auto"/>
            <w:left w:val="none" w:sz="0" w:space="0" w:color="auto"/>
            <w:bottom w:val="none" w:sz="0" w:space="0" w:color="auto"/>
            <w:right w:val="none" w:sz="0" w:space="0" w:color="auto"/>
          </w:divBdr>
        </w:div>
      </w:divsChild>
    </w:div>
    <w:div w:id="2109151242">
      <w:bodyDiv w:val="1"/>
      <w:marLeft w:val="0"/>
      <w:marRight w:val="0"/>
      <w:marTop w:val="0"/>
      <w:marBottom w:val="0"/>
      <w:divBdr>
        <w:top w:val="none" w:sz="0" w:space="0" w:color="auto"/>
        <w:left w:val="none" w:sz="0" w:space="0" w:color="auto"/>
        <w:bottom w:val="none" w:sz="0" w:space="0" w:color="auto"/>
        <w:right w:val="none" w:sz="0" w:space="0" w:color="auto"/>
      </w:divBdr>
      <w:divsChild>
        <w:div w:id="1217200752">
          <w:marLeft w:val="446"/>
          <w:marRight w:val="0"/>
          <w:marTop w:val="0"/>
          <w:marBottom w:val="0"/>
          <w:divBdr>
            <w:top w:val="none" w:sz="0" w:space="0" w:color="auto"/>
            <w:left w:val="none" w:sz="0" w:space="0" w:color="auto"/>
            <w:bottom w:val="none" w:sz="0" w:space="0" w:color="auto"/>
            <w:right w:val="none" w:sz="0" w:space="0" w:color="auto"/>
          </w:divBdr>
        </w:div>
        <w:div w:id="1988780759">
          <w:marLeft w:val="446"/>
          <w:marRight w:val="0"/>
          <w:marTop w:val="0"/>
          <w:marBottom w:val="0"/>
          <w:divBdr>
            <w:top w:val="none" w:sz="0" w:space="0" w:color="auto"/>
            <w:left w:val="none" w:sz="0" w:space="0" w:color="auto"/>
            <w:bottom w:val="none" w:sz="0" w:space="0" w:color="auto"/>
            <w:right w:val="none" w:sz="0" w:space="0" w:color="auto"/>
          </w:divBdr>
        </w:div>
        <w:div w:id="1414426981">
          <w:marLeft w:val="446"/>
          <w:marRight w:val="0"/>
          <w:marTop w:val="0"/>
          <w:marBottom w:val="0"/>
          <w:divBdr>
            <w:top w:val="none" w:sz="0" w:space="0" w:color="auto"/>
            <w:left w:val="none" w:sz="0" w:space="0" w:color="auto"/>
            <w:bottom w:val="none" w:sz="0" w:space="0" w:color="auto"/>
            <w:right w:val="none" w:sz="0" w:space="0" w:color="auto"/>
          </w:divBdr>
        </w:div>
        <w:div w:id="1692143778">
          <w:marLeft w:val="1166"/>
          <w:marRight w:val="0"/>
          <w:marTop w:val="0"/>
          <w:marBottom w:val="0"/>
          <w:divBdr>
            <w:top w:val="none" w:sz="0" w:space="0" w:color="auto"/>
            <w:left w:val="none" w:sz="0" w:space="0" w:color="auto"/>
            <w:bottom w:val="none" w:sz="0" w:space="0" w:color="auto"/>
            <w:right w:val="none" w:sz="0" w:space="0" w:color="auto"/>
          </w:divBdr>
        </w:div>
        <w:div w:id="1943567104">
          <w:marLeft w:val="446"/>
          <w:marRight w:val="0"/>
          <w:marTop w:val="0"/>
          <w:marBottom w:val="0"/>
          <w:divBdr>
            <w:top w:val="none" w:sz="0" w:space="0" w:color="auto"/>
            <w:left w:val="none" w:sz="0" w:space="0" w:color="auto"/>
            <w:bottom w:val="none" w:sz="0" w:space="0" w:color="auto"/>
            <w:right w:val="none" w:sz="0" w:space="0" w:color="auto"/>
          </w:divBdr>
        </w:div>
        <w:div w:id="465854681">
          <w:marLeft w:val="446"/>
          <w:marRight w:val="0"/>
          <w:marTop w:val="0"/>
          <w:marBottom w:val="0"/>
          <w:divBdr>
            <w:top w:val="none" w:sz="0" w:space="0" w:color="auto"/>
            <w:left w:val="none" w:sz="0" w:space="0" w:color="auto"/>
            <w:bottom w:val="none" w:sz="0" w:space="0" w:color="auto"/>
            <w:right w:val="none" w:sz="0" w:space="0" w:color="auto"/>
          </w:divBdr>
        </w:div>
        <w:div w:id="707799606">
          <w:marLeft w:val="1166"/>
          <w:marRight w:val="0"/>
          <w:marTop w:val="0"/>
          <w:marBottom w:val="0"/>
          <w:divBdr>
            <w:top w:val="none" w:sz="0" w:space="0" w:color="auto"/>
            <w:left w:val="none" w:sz="0" w:space="0" w:color="auto"/>
            <w:bottom w:val="none" w:sz="0" w:space="0" w:color="auto"/>
            <w:right w:val="none" w:sz="0" w:space="0" w:color="auto"/>
          </w:divBdr>
        </w:div>
        <w:div w:id="1861510361">
          <w:marLeft w:val="1166"/>
          <w:marRight w:val="0"/>
          <w:marTop w:val="0"/>
          <w:marBottom w:val="0"/>
          <w:divBdr>
            <w:top w:val="none" w:sz="0" w:space="0" w:color="auto"/>
            <w:left w:val="none" w:sz="0" w:space="0" w:color="auto"/>
            <w:bottom w:val="none" w:sz="0" w:space="0" w:color="auto"/>
            <w:right w:val="none" w:sz="0" w:space="0" w:color="auto"/>
          </w:divBdr>
        </w:div>
        <w:div w:id="897520467">
          <w:marLeft w:val="446"/>
          <w:marRight w:val="0"/>
          <w:marTop w:val="0"/>
          <w:marBottom w:val="0"/>
          <w:divBdr>
            <w:top w:val="none" w:sz="0" w:space="0" w:color="auto"/>
            <w:left w:val="none" w:sz="0" w:space="0" w:color="auto"/>
            <w:bottom w:val="none" w:sz="0" w:space="0" w:color="auto"/>
            <w:right w:val="none" w:sz="0" w:space="0" w:color="auto"/>
          </w:divBdr>
        </w:div>
        <w:div w:id="120465299">
          <w:marLeft w:val="446"/>
          <w:marRight w:val="0"/>
          <w:marTop w:val="0"/>
          <w:marBottom w:val="0"/>
          <w:divBdr>
            <w:top w:val="none" w:sz="0" w:space="0" w:color="auto"/>
            <w:left w:val="none" w:sz="0" w:space="0" w:color="auto"/>
            <w:bottom w:val="none" w:sz="0" w:space="0" w:color="auto"/>
            <w:right w:val="none" w:sz="0" w:space="0" w:color="auto"/>
          </w:divBdr>
        </w:div>
        <w:div w:id="107166188">
          <w:marLeft w:val="446"/>
          <w:marRight w:val="0"/>
          <w:marTop w:val="0"/>
          <w:marBottom w:val="0"/>
          <w:divBdr>
            <w:top w:val="none" w:sz="0" w:space="0" w:color="auto"/>
            <w:left w:val="none" w:sz="0" w:space="0" w:color="auto"/>
            <w:bottom w:val="none" w:sz="0" w:space="0" w:color="auto"/>
            <w:right w:val="none" w:sz="0" w:space="0" w:color="auto"/>
          </w:divBdr>
        </w:div>
      </w:divsChild>
    </w:div>
    <w:div w:id="2124223724">
      <w:bodyDiv w:val="1"/>
      <w:marLeft w:val="0"/>
      <w:marRight w:val="0"/>
      <w:marTop w:val="0"/>
      <w:marBottom w:val="0"/>
      <w:divBdr>
        <w:top w:val="none" w:sz="0" w:space="0" w:color="auto"/>
        <w:left w:val="none" w:sz="0" w:space="0" w:color="auto"/>
        <w:bottom w:val="none" w:sz="0" w:space="0" w:color="auto"/>
        <w:right w:val="none" w:sz="0" w:space="0" w:color="auto"/>
      </w:divBdr>
      <w:divsChild>
        <w:div w:id="866216023">
          <w:marLeft w:val="446"/>
          <w:marRight w:val="0"/>
          <w:marTop w:val="0"/>
          <w:marBottom w:val="0"/>
          <w:divBdr>
            <w:top w:val="none" w:sz="0" w:space="0" w:color="auto"/>
            <w:left w:val="none" w:sz="0" w:space="0" w:color="auto"/>
            <w:bottom w:val="none" w:sz="0" w:space="0" w:color="auto"/>
            <w:right w:val="none" w:sz="0" w:space="0" w:color="auto"/>
          </w:divBdr>
        </w:div>
        <w:div w:id="718895279">
          <w:marLeft w:val="446"/>
          <w:marRight w:val="0"/>
          <w:marTop w:val="0"/>
          <w:marBottom w:val="0"/>
          <w:divBdr>
            <w:top w:val="none" w:sz="0" w:space="0" w:color="auto"/>
            <w:left w:val="none" w:sz="0" w:space="0" w:color="auto"/>
            <w:bottom w:val="none" w:sz="0" w:space="0" w:color="auto"/>
            <w:right w:val="none" w:sz="0" w:space="0" w:color="auto"/>
          </w:divBdr>
        </w:div>
      </w:divsChild>
    </w:div>
    <w:div w:id="2142770417">
      <w:bodyDiv w:val="1"/>
      <w:marLeft w:val="0"/>
      <w:marRight w:val="0"/>
      <w:marTop w:val="0"/>
      <w:marBottom w:val="0"/>
      <w:divBdr>
        <w:top w:val="none" w:sz="0" w:space="0" w:color="auto"/>
        <w:left w:val="none" w:sz="0" w:space="0" w:color="auto"/>
        <w:bottom w:val="none" w:sz="0" w:space="0" w:color="auto"/>
        <w:right w:val="none" w:sz="0" w:space="0" w:color="auto"/>
      </w:divBdr>
    </w:div>
    <w:div w:id="2144151921">
      <w:bodyDiv w:val="1"/>
      <w:marLeft w:val="0"/>
      <w:marRight w:val="0"/>
      <w:marTop w:val="0"/>
      <w:marBottom w:val="0"/>
      <w:divBdr>
        <w:top w:val="none" w:sz="0" w:space="0" w:color="auto"/>
        <w:left w:val="none" w:sz="0" w:space="0" w:color="auto"/>
        <w:bottom w:val="none" w:sz="0" w:space="0" w:color="auto"/>
        <w:right w:val="none" w:sz="0" w:space="0" w:color="auto"/>
      </w:divBdr>
      <w:divsChild>
        <w:div w:id="514459221">
          <w:marLeft w:val="0"/>
          <w:marRight w:val="0"/>
          <w:marTop w:val="0"/>
          <w:marBottom w:val="0"/>
          <w:divBdr>
            <w:top w:val="none" w:sz="0" w:space="0" w:color="auto"/>
            <w:left w:val="none" w:sz="0" w:space="0" w:color="auto"/>
            <w:bottom w:val="none" w:sz="0" w:space="0" w:color="auto"/>
            <w:right w:val="none" w:sz="0" w:space="0" w:color="auto"/>
          </w:divBdr>
          <w:divsChild>
            <w:div w:id="493882470">
              <w:marLeft w:val="0"/>
              <w:marRight w:val="0"/>
              <w:marTop w:val="0"/>
              <w:marBottom w:val="0"/>
              <w:divBdr>
                <w:top w:val="none" w:sz="0" w:space="0" w:color="auto"/>
                <w:left w:val="none" w:sz="0" w:space="0" w:color="auto"/>
                <w:bottom w:val="none" w:sz="0" w:space="0" w:color="auto"/>
                <w:right w:val="none" w:sz="0" w:space="0" w:color="auto"/>
              </w:divBdr>
              <w:divsChild>
                <w:div w:id="19813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eader" Target="header2.xml"/><Relationship Id="rId26" Type="http://schemas.openxmlformats.org/officeDocument/2006/relationships/hyperlink" Target="http://www.washingtongroup-disability.com/washington-group-question-sets/child-disability/"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7.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customXml" Target="../customXml/item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dfat.gov.au/about-us/publications/Pages/development-for-all-2015-2020.aspx" TargetMode="External"/><Relationship Id="rId2" Type="http://schemas.openxmlformats.org/officeDocument/2006/relationships/hyperlink" Target="http://hdr.undp.org/en/countries/profiles/KIR" TargetMode="External"/><Relationship Id="rId1" Type="http://schemas.openxmlformats.org/officeDocument/2006/relationships/hyperlink" Target="http://www.washingtongroup-disability.com/abou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Critically below</c:v>
                </c:pt>
              </c:strCache>
            </c:strRef>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srgbClr val="FF0000"/>
              </a:solidFill>
              <a:prstDash val="dash"/>
            </a:ln>
            <a:effectLst/>
          </c:spPr>
          <c:invertIfNegative val="0"/>
          <c:cat>
            <c:numRef>
              <c:f>Sheet1!$A$2:$A$5</c:f>
              <c:numCache>
                <c:formatCode>General</c:formatCode>
                <c:ptCount val="4"/>
                <c:pt idx="0">
                  <c:v>2011</c:v>
                </c:pt>
                <c:pt idx="1">
                  <c:v>2013</c:v>
                </c:pt>
                <c:pt idx="2">
                  <c:v>2015</c:v>
                </c:pt>
                <c:pt idx="3">
                  <c:v>2016</c:v>
                </c:pt>
              </c:numCache>
            </c:numRef>
          </c:cat>
          <c:val>
            <c:numRef>
              <c:f>Sheet1!$B$2:$B$5</c:f>
              <c:numCache>
                <c:formatCode>General</c:formatCode>
                <c:ptCount val="4"/>
                <c:pt idx="0">
                  <c:v>48</c:v>
                </c:pt>
                <c:pt idx="1">
                  <c:v>37</c:v>
                </c:pt>
                <c:pt idx="2">
                  <c:v>30</c:v>
                </c:pt>
                <c:pt idx="3">
                  <c:v>40</c:v>
                </c:pt>
              </c:numCache>
            </c:numRef>
          </c:val>
          <c:extLst>
            <c:ext xmlns:c16="http://schemas.microsoft.com/office/drawing/2014/chart" uri="{C3380CC4-5D6E-409C-BE32-E72D297353CC}">
              <c16:uniqueId val="{00000000-D4EA-EC46-BC08-039AE957B415}"/>
            </c:ext>
          </c:extLst>
        </c:ser>
        <c:ser>
          <c:idx val="1"/>
          <c:order val="1"/>
          <c:tx>
            <c:strRef>
              <c:f>Sheet1!$C$1</c:f>
              <c:strCache>
                <c:ptCount val="1"/>
                <c:pt idx="0">
                  <c:v>Working towards</c:v>
                </c:pt>
              </c:strCache>
            </c:strRef>
          </c:tx>
          <c:spPr>
            <a:solidFill>
              <a:schemeClr val="accent2"/>
            </a:solidFill>
            <a:ln>
              <a:noFill/>
            </a:ln>
            <a:effectLst/>
          </c:spPr>
          <c:invertIfNegative val="0"/>
          <c:cat>
            <c:numRef>
              <c:f>Sheet1!$A$2:$A$5</c:f>
              <c:numCache>
                <c:formatCode>General</c:formatCode>
                <c:ptCount val="4"/>
                <c:pt idx="0">
                  <c:v>2011</c:v>
                </c:pt>
                <c:pt idx="1">
                  <c:v>2013</c:v>
                </c:pt>
                <c:pt idx="2">
                  <c:v>2015</c:v>
                </c:pt>
                <c:pt idx="3">
                  <c:v>2016</c:v>
                </c:pt>
              </c:numCache>
            </c:numRef>
          </c:cat>
          <c:val>
            <c:numRef>
              <c:f>Sheet1!$C$2:$C$5</c:f>
              <c:numCache>
                <c:formatCode>General</c:formatCode>
                <c:ptCount val="4"/>
                <c:pt idx="0">
                  <c:v>22</c:v>
                </c:pt>
                <c:pt idx="1">
                  <c:v>34</c:v>
                </c:pt>
                <c:pt idx="2">
                  <c:v>42</c:v>
                </c:pt>
                <c:pt idx="3">
                  <c:v>22</c:v>
                </c:pt>
              </c:numCache>
            </c:numRef>
          </c:val>
          <c:extLst>
            <c:ext xmlns:c16="http://schemas.microsoft.com/office/drawing/2014/chart" uri="{C3380CC4-5D6E-409C-BE32-E72D297353CC}">
              <c16:uniqueId val="{00000001-D4EA-EC46-BC08-039AE957B415}"/>
            </c:ext>
          </c:extLst>
        </c:ser>
        <c:ser>
          <c:idx val="2"/>
          <c:order val="2"/>
          <c:tx>
            <c:strRef>
              <c:f>Sheet1!$D$1</c:f>
              <c:strCache>
                <c:ptCount val="1"/>
                <c:pt idx="0">
                  <c:v>Working at</c:v>
                </c:pt>
              </c:strCache>
            </c:strRef>
          </c:tx>
          <c:spPr>
            <a:solidFill>
              <a:schemeClr val="accent3"/>
            </a:solidFill>
            <a:ln>
              <a:noFill/>
            </a:ln>
            <a:effectLst/>
          </c:spPr>
          <c:invertIfNegative val="0"/>
          <c:cat>
            <c:numRef>
              <c:f>Sheet1!$A$2:$A$5</c:f>
              <c:numCache>
                <c:formatCode>General</c:formatCode>
                <c:ptCount val="4"/>
                <c:pt idx="0">
                  <c:v>2011</c:v>
                </c:pt>
                <c:pt idx="1">
                  <c:v>2013</c:v>
                </c:pt>
                <c:pt idx="2">
                  <c:v>2015</c:v>
                </c:pt>
                <c:pt idx="3">
                  <c:v>2016</c:v>
                </c:pt>
              </c:numCache>
            </c:numRef>
          </c:cat>
          <c:val>
            <c:numRef>
              <c:f>Sheet1!$D$2:$D$5</c:f>
              <c:numCache>
                <c:formatCode>General</c:formatCode>
                <c:ptCount val="4"/>
                <c:pt idx="0">
                  <c:v>17</c:v>
                </c:pt>
                <c:pt idx="1">
                  <c:v>19</c:v>
                </c:pt>
                <c:pt idx="2">
                  <c:v>21</c:v>
                </c:pt>
                <c:pt idx="3">
                  <c:v>20</c:v>
                </c:pt>
              </c:numCache>
            </c:numRef>
          </c:val>
          <c:extLst>
            <c:ext xmlns:c16="http://schemas.microsoft.com/office/drawing/2014/chart" uri="{C3380CC4-5D6E-409C-BE32-E72D297353CC}">
              <c16:uniqueId val="{00000002-D4EA-EC46-BC08-039AE957B415}"/>
            </c:ext>
          </c:extLst>
        </c:ser>
        <c:ser>
          <c:idx val="3"/>
          <c:order val="3"/>
          <c:tx>
            <c:strRef>
              <c:f>Sheet1!$E$1</c:f>
              <c:strCache>
                <c:ptCount val="1"/>
                <c:pt idx="0">
                  <c:v>Working above</c:v>
                </c:pt>
              </c:strCache>
            </c:strRef>
          </c:tx>
          <c:spPr>
            <a:solidFill>
              <a:schemeClr val="accent4"/>
            </a:solidFill>
            <a:ln>
              <a:noFill/>
            </a:ln>
            <a:effectLst/>
          </c:spPr>
          <c:invertIfNegative val="0"/>
          <c:cat>
            <c:numRef>
              <c:f>Sheet1!$A$2:$A$5</c:f>
              <c:numCache>
                <c:formatCode>General</c:formatCode>
                <c:ptCount val="4"/>
                <c:pt idx="0">
                  <c:v>2011</c:v>
                </c:pt>
                <c:pt idx="1">
                  <c:v>2013</c:v>
                </c:pt>
                <c:pt idx="2">
                  <c:v>2015</c:v>
                </c:pt>
                <c:pt idx="3">
                  <c:v>2016</c:v>
                </c:pt>
              </c:numCache>
            </c:numRef>
          </c:cat>
          <c:val>
            <c:numRef>
              <c:f>Sheet1!$E$2:$E$5</c:f>
              <c:numCache>
                <c:formatCode>General</c:formatCode>
                <c:ptCount val="4"/>
                <c:pt idx="0">
                  <c:v>12</c:v>
                </c:pt>
                <c:pt idx="1">
                  <c:v>10</c:v>
                </c:pt>
                <c:pt idx="2">
                  <c:v>6</c:v>
                </c:pt>
                <c:pt idx="3">
                  <c:v>8</c:v>
                </c:pt>
              </c:numCache>
            </c:numRef>
          </c:val>
          <c:extLst>
            <c:ext xmlns:c16="http://schemas.microsoft.com/office/drawing/2014/chart" uri="{C3380CC4-5D6E-409C-BE32-E72D297353CC}">
              <c16:uniqueId val="{00000003-D4EA-EC46-BC08-039AE957B415}"/>
            </c:ext>
          </c:extLst>
        </c:ser>
        <c:dLbls>
          <c:showLegendKey val="0"/>
          <c:showVal val="0"/>
          <c:showCatName val="0"/>
          <c:showSerName val="0"/>
          <c:showPercent val="0"/>
          <c:showBubbleSize val="0"/>
        </c:dLbls>
        <c:gapWidth val="150"/>
        <c:overlap val="100"/>
        <c:axId val="367867160"/>
        <c:axId val="367867488"/>
      </c:barChart>
      <c:catAx>
        <c:axId val="36786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67867488"/>
        <c:crosses val="autoZero"/>
        <c:auto val="1"/>
        <c:lblAlgn val="ctr"/>
        <c:lblOffset val="100"/>
        <c:noMultiLvlLbl val="0"/>
      </c:catAx>
      <c:valAx>
        <c:axId val="367867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7867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598472922978778"/>
          <c:y val="5.37109375E-2"/>
          <c:w val="0.43781977500312214"/>
          <c:h val="0.84210560716043303"/>
        </c:manualLayout>
      </c:layout>
      <c:barChart>
        <c:barDir val="bar"/>
        <c:grouping val="clustered"/>
        <c:varyColors val="0"/>
        <c:ser>
          <c:idx val="0"/>
          <c:order val="0"/>
          <c:tx>
            <c:strRef>
              <c:f>Sheet1!$B$1</c:f>
              <c:strCache>
                <c:ptCount val="1"/>
                <c:pt idx="0">
                  <c:v>% allocated from activities budget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IMO1: Yr 7-9 Curriculum with a broader and applied curriculum focus (and Yr 6)</c:v>
                </c:pt>
                <c:pt idx="1">
                  <c:v>IMO2: Rehabilitated Primary Schools (agreed priorities) meet NIS</c:v>
                </c:pt>
                <c:pt idx="2">
                  <c:v>IMO3: Schools maintained by FMU</c:v>
                </c:pt>
                <c:pt idx="3">
                  <c:v>IMO4: Community engagement in school participation</c:v>
                </c:pt>
                <c:pt idx="4">
                  <c:v>IMO5: Improved teaching and assessment of all struggling students, including children with a disability</c:v>
                </c:pt>
                <c:pt idx="5">
                  <c:v>IMO6: Yr 1-4 teachers continue to improve their teaching and learning with the new curriculum</c:v>
                </c:pt>
                <c:pt idx="6">
                  <c:v>IMO7: Yr 5-8 teachers with the knowledge and skills to apply the new curriculum</c:v>
                </c:pt>
                <c:pt idx="7">
                  <c:v>IMO8: Improved English language teaching skills of Yr 3-9 teachers</c:v>
                </c:pt>
                <c:pt idx="8">
                  <c:v>IMO9: Effective coaching and management of teachers by school leaders</c:v>
                </c:pt>
                <c:pt idx="9">
                  <c:v>IMO10: Policies, regulations, standards that support learning improvement</c:v>
                </c:pt>
                <c:pt idx="10">
                  <c:v>IMO11: Activities reflect ESSP priorities, and are planned and resourced in advance</c:v>
                </c:pt>
                <c:pt idx="11">
                  <c:v>IMO12: Activities are delivered on-time, to quality, within budget</c:v>
                </c:pt>
                <c:pt idx="12">
                  <c:v>IMO13: PPD provides policy relevant advice</c:v>
                </c:pt>
                <c:pt idx="13">
                  <c:v>IMO14: MoE effectively manage EPiK role including a joint ESSP review</c:v>
                </c:pt>
              </c:strCache>
            </c:strRef>
          </c:cat>
          <c:val>
            <c:numRef>
              <c:f>Sheet1!$B$2:$B$15</c:f>
              <c:numCache>
                <c:formatCode>0%</c:formatCode>
                <c:ptCount val="14"/>
                <c:pt idx="0">
                  <c:v>0.08</c:v>
                </c:pt>
                <c:pt idx="1">
                  <c:v>0.57999999999999996</c:v>
                </c:pt>
                <c:pt idx="2">
                  <c:v>0.01</c:v>
                </c:pt>
                <c:pt idx="3">
                  <c:v>0.01</c:v>
                </c:pt>
                <c:pt idx="4">
                  <c:v>0.02</c:v>
                </c:pt>
                <c:pt idx="5">
                  <c:v>0.03</c:v>
                </c:pt>
                <c:pt idx="6">
                  <c:v>0.06</c:v>
                </c:pt>
                <c:pt idx="7">
                  <c:v>0.12</c:v>
                </c:pt>
                <c:pt idx="8">
                  <c:v>0.02</c:v>
                </c:pt>
                <c:pt idx="9">
                  <c:v>0.02</c:v>
                </c:pt>
                <c:pt idx="10">
                  <c:v>0.02</c:v>
                </c:pt>
                <c:pt idx="11">
                  <c:v>0</c:v>
                </c:pt>
                <c:pt idx="12">
                  <c:v>0.03</c:v>
                </c:pt>
                <c:pt idx="13">
                  <c:v>0.01</c:v>
                </c:pt>
              </c:numCache>
            </c:numRef>
          </c:val>
          <c:extLst>
            <c:ext xmlns:c16="http://schemas.microsoft.com/office/drawing/2014/chart" uri="{C3380CC4-5D6E-409C-BE32-E72D297353CC}">
              <c16:uniqueId val="{00000000-EEE9-C04F-9B09-3E2E4E7E88FE}"/>
            </c:ext>
          </c:extLst>
        </c:ser>
        <c:dLbls>
          <c:showLegendKey val="0"/>
          <c:showVal val="0"/>
          <c:showCatName val="0"/>
          <c:showSerName val="0"/>
          <c:showPercent val="0"/>
          <c:showBubbleSize val="0"/>
        </c:dLbls>
        <c:gapWidth val="150"/>
        <c:axId val="1198706255"/>
        <c:axId val="1223828975"/>
      </c:barChart>
      <c:catAx>
        <c:axId val="11987062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1223828975"/>
        <c:crosses val="autoZero"/>
        <c:auto val="1"/>
        <c:lblAlgn val="ctr"/>
        <c:lblOffset val="100"/>
        <c:noMultiLvlLbl val="0"/>
      </c:catAx>
      <c:valAx>
        <c:axId val="122382897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987062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Expenditure to date (June 2018)</c:v>
                </c:pt>
              </c:strCache>
            </c:strRef>
          </c:tx>
          <c:spPr>
            <a:solidFill>
              <a:schemeClr val="accent1"/>
            </a:solidFill>
            <a:ln>
              <a:noFill/>
            </a:ln>
            <a:effectLst/>
          </c:spPr>
          <c:invertIfNegative val="0"/>
          <c:cat>
            <c:strRef>
              <c:f>Sheet1!$A$2:$A$15</c:f>
              <c:strCache>
                <c:ptCount val="14"/>
                <c:pt idx="0">
                  <c:v>IMO1: Yr 7-9 Curriculum with a broader and applied curriculum focus (and Yr 6)</c:v>
                </c:pt>
                <c:pt idx="1">
                  <c:v>IMO2: Rehabilitated Primary Schools (agreed priorities) meet NIS</c:v>
                </c:pt>
                <c:pt idx="2">
                  <c:v>IMO3: Schools maintained by FMU</c:v>
                </c:pt>
                <c:pt idx="3">
                  <c:v>IMO4: Community engagement in school participation</c:v>
                </c:pt>
                <c:pt idx="4">
                  <c:v>IMO5: Improved teaching and assessment of all struggling students, including children with a disability</c:v>
                </c:pt>
                <c:pt idx="5">
                  <c:v>IMO6: Yr 1-4 teachers continue to improve their teaching and learning with the new curriculum</c:v>
                </c:pt>
                <c:pt idx="6">
                  <c:v>IMO7: Yr 5-8 teachers with the knowledge and skills to apply the new curriculum</c:v>
                </c:pt>
                <c:pt idx="7">
                  <c:v>IMO8: Improved English language teaching skills of Yr 3-9 teachers</c:v>
                </c:pt>
                <c:pt idx="8">
                  <c:v>IMO9: Effective coaching and management of teachers by school leaders</c:v>
                </c:pt>
                <c:pt idx="9">
                  <c:v>IMO10: Policies, regulations, standards that support learning improvement</c:v>
                </c:pt>
                <c:pt idx="10">
                  <c:v>IMO11: Activities reflect ESSP priorities, and are planned and resourced in advance</c:v>
                </c:pt>
                <c:pt idx="11">
                  <c:v>IMO12: Activities are delivered on-time, to quality, within budget</c:v>
                </c:pt>
                <c:pt idx="12">
                  <c:v>IMO13: PPD provides policy relevant advice</c:v>
                </c:pt>
                <c:pt idx="13">
                  <c:v>IMO14: MoE effectively manage EPiK role including a joint ESSP review</c:v>
                </c:pt>
              </c:strCache>
            </c:strRef>
          </c:cat>
          <c:val>
            <c:numRef>
              <c:f>Sheet1!$B$2:$B$15</c:f>
              <c:numCache>
                <c:formatCode>[$$-C09]#,##0.00</c:formatCode>
                <c:ptCount val="14"/>
                <c:pt idx="0">
                  <c:v>901460.66999999981</c:v>
                </c:pt>
                <c:pt idx="1">
                  <c:v>6826987.7699999996</c:v>
                </c:pt>
                <c:pt idx="2">
                  <c:v>120107.31000000001</c:v>
                </c:pt>
                <c:pt idx="3">
                  <c:v>234719.13999999998</c:v>
                </c:pt>
                <c:pt idx="4">
                  <c:v>133141.63</c:v>
                </c:pt>
                <c:pt idx="5">
                  <c:v>70428.339999999982</c:v>
                </c:pt>
                <c:pt idx="6">
                  <c:v>466710.70999999996</c:v>
                </c:pt>
                <c:pt idx="7">
                  <c:v>752138.88000000012</c:v>
                </c:pt>
                <c:pt idx="8">
                  <c:v>377295.35999999987</c:v>
                </c:pt>
                <c:pt idx="9">
                  <c:v>723930.66</c:v>
                </c:pt>
                <c:pt idx="10">
                  <c:v>83860.52</c:v>
                </c:pt>
                <c:pt idx="11">
                  <c:v>0</c:v>
                </c:pt>
                <c:pt idx="12">
                  <c:v>184294.31</c:v>
                </c:pt>
                <c:pt idx="13">
                  <c:v>30627.159999999996</c:v>
                </c:pt>
              </c:numCache>
            </c:numRef>
          </c:val>
          <c:extLst>
            <c:ext xmlns:c16="http://schemas.microsoft.com/office/drawing/2014/chart" uri="{C3380CC4-5D6E-409C-BE32-E72D297353CC}">
              <c16:uniqueId val="{00000000-4D27-3E44-B975-3B8E74D10EF1}"/>
            </c:ext>
          </c:extLst>
        </c:ser>
        <c:ser>
          <c:idx val="1"/>
          <c:order val="1"/>
          <c:tx>
            <c:strRef>
              <c:f>Sheet1!$C$1</c:f>
              <c:strCache>
                <c:ptCount val="1"/>
                <c:pt idx="0">
                  <c:v>Funds remaining (as of June 2018)</c:v>
                </c:pt>
              </c:strCache>
            </c:strRef>
          </c:tx>
          <c:spPr>
            <a:noFill/>
            <a:ln w="12700">
              <a:solidFill>
                <a:srgbClr val="FF0000"/>
              </a:solidFill>
              <a:prstDash val="lgDashDot"/>
            </a:ln>
            <a:effectLst/>
          </c:spPr>
          <c:invertIfNegative val="0"/>
          <c:cat>
            <c:strRef>
              <c:f>Sheet1!$A$2:$A$15</c:f>
              <c:strCache>
                <c:ptCount val="14"/>
                <c:pt idx="0">
                  <c:v>IMO1: Yr 7-9 Curriculum with a broader and applied curriculum focus (and Yr 6)</c:v>
                </c:pt>
                <c:pt idx="1">
                  <c:v>IMO2: Rehabilitated Primary Schools (agreed priorities) meet NIS</c:v>
                </c:pt>
                <c:pt idx="2">
                  <c:v>IMO3: Schools maintained by FMU</c:v>
                </c:pt>
                <c:pt idx="3">
                  <c:v>IMO4: Community engagement in school participation</c:v>
                </c:pt>
                <c:pt idx="4">
                  <c:v>IMO5: Improved teaching and assessment of all struggling students, including children with a disability</c:v>
                </c:pt>
                <c:pt idx="5">
                  <c:v>IMO6: Yr 1-4 teachers continue to improve their teaching and learning with the new curriculum</c:v>
                </c:pt>
                <c:pt idx="6">
                  <c:v>IMO7: Yr 5-8 teachers with the knowledge and skills to apply the new curriculum</c:v>
                </c:pt>
                <c:pt idx="7">
                  <c:v>IMO8: Improved English language teaching skills of Yr 3-9 teachers</c:v>
                </c:pt>
                <c:pt idx="8">
                  <c:v>IMO9: Effective coaching and management of teachers by school leaders</c:v>
                </c:pt>
                <c:pt idx="9">
                  <c:v>IMO10: Policies, regulations, standards that support learning improvement</c:v>
                </c:pt>
                <c:pt idx="10">
                  <c:v>IMO11: Activities reflect ESSP priorities, and are planned and resourced in advance</c:v>
                </c:pt>
                <c:pt idx="11">
                  <c:v>IMO12: Activities are delivered on-time, to quality, within budget</c:v>
                </c:pt>
                <c:pt idx="12">
                  <c:v>IMO13: PPD provides policy relevant advice</c:v>
                </c:pt>
                <c:pt idx="13">
                  <c:v>IMO14: MoE effectively manage EPiK role including a joint ESSP review</c:v>
                </c:pt>
              </c:strCache>
            </c:strRef>
          </c:cat>
          <c:val>
            <c:numRef>
              <c:f>Sheet1!$C$2:$C$15</c:f>
              <c:numCache>
                <c:formatCode>[$$-C09]#,##0.00</c:formatCode>
                <c:ptCount val="14"/>
                <c:pt idx="0">
                  <c:v>389539.33000000019</c:v>
                </c:pt>
                <c:pt idx="1">
                  <c:v>2548512.2300000004</c:v>
                </c:pt>
                <c:pt idx="2">
                  <c:v>-2107.3100000000122</c:v>
                </c:pt>
                <c:pt idx="3">
                  <c:v>-16719.139999999985</c:v>
                </c:pt>
                <c:pt idx="4">
                  <c:v>139858.37</c:v>
                </c:pt>
                <c:pt idx="5">
                  <c:v>499571.66000000003</c:v>
                </c:pt>
                <c:pt idx="6">
                  <c:v>451289.29000000004</c:v>
                </c:pt>
                <c:pt idx="7">
                  <c:v>1210861.1199999999</c:v>
                </c:pt>
                <c:pt idx="8">
                  <c:v>-66795.35999999987</c:v>
                </c:pt>
                <c:pt idx="9">
                  <c:v>-435930.66000000003</c:v>
                </c:pt>
                <c:pt idx="10">
                  <c:v>300139.48</c:v>
                </c:pt>
                <c:pt idx="11">
                  <c:v>0</c:v>
                </c:pt>
                <c:pt idx="12">
                  <c:v>311705.69</c:v>
                </c:pt>
                <c:pt idx="13">
                  <c:v>63872.840000000004</c:v>
                </c:pt>
              </c:numCache>
            </c:numRef>
          </c:val>
          <c:extLst>
            <c:ext xmlns:c16="http://schemas.microsoft.com/office/drawing/2014/chart" uri="{C3380CC4-5D6E-409C-BE32-E72D297353CC}">
              <c16:uniqueId val="{00000001-4D27-3E44-B975-3B8E74D10EF1}"/>
            </c:ext>
          </c:extLst>
        </c:ser>
        <c:dLbls>
          <c:showLegendKey val="0"/>
          <c:showVal val="0"/>
          <c:showCatName val="0"/>
          <c:showSerName val="0"/>
          <c:showPercent val="0"/>
          <c:showBubbleSize val="0"/>
        </c:dLbls>
        <c:gapWidth val="150"/>
        <c:overlap val="100"/>
        <c:axId val="1198706255"/>
        <c:axId val="1223828975"/>
      </c:barChart>
      <c:catAx>
        <c:axId val="1198706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1223828975"/>
        <c:crosses val="autoZero"/>
        <c:auto val="1"/>
        <c:lblAlgn val="ctr"/>
        <c:lblOffset val="100"/>
        <c:noMultiLvlLbl val="0"/>
      </c:catAx>
      <c:valAx>
        <c:axId val="12238289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98706255"/>
        <c:crosses val="autoZero"/>
        <c:crossBetween val="between"/>
      </c:valAx>
      <c:spPr>
        <a:noFill/>
        <a:ln>
          <a:noFill/>
        </a:ln>
        <a:effectLst/>
      </c:spPr>
    </c:plotArea>
    <c:legend>
      <c:legendPos val="b"/>
      <c:layout>
        <c:manualLayout>
          <c:xMode val="edge"/>
          <c:yMode val="edge"/>
          <c:x val="6.2391890376264844E-2"/>
          <c:y val="0.88240764948326766"/>
          <c:w val="0.87521606016037568"/>
          <c:h val="8.82954755167322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Ministries Expenditure Budget (excl MoE)</c:v>
                </c:pt>
              </c:strCache>
            </c:strRef>
          </c:tx>
          <c:spPr>
            <a:solidFill>
              <a:schemeClr val="accent1"/>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Sheet1!$B$2:$B$6</c:f>
              <c:numCache>
                <c:formatCode>#,##0</c:formatCode>
                <c:ptCount val="5"/>
                <c:pt idx="0">
                  <c:v>58546583</c:v>
                </c:pt>
                <c:pt idx="1">
                  <c:v>62867825</c:v>
                </c:pt>
                <c:pt idx="2">
                  <c:v>64370934</c:v>
                </c:pt>
                <c:pt idx="3">
                  <c:v>73855832</c:v>
                </c:pt>
                <c:pt idx="4">
                  <c:v>86184293</c:v>
                </c:pt>
              </c:numCache>
            </c:numRef>
          </c:val>
          <c:extLst>
            <c:ext xmlns:c16="http://schemas.microsoft.com/office/drawing/2014/chart" uri="{C3380CC4-5D6E-409C-BE32-E72D297353CC}">
              <c16:uniqueId val="{00000000-4CB6-D547-BF03-9CFC4FA340BB}"/>
            </c:ext>
          </c:extLst>
        </c:ser>
        <c:ser>
          <c:idx val="1"/>
          <c:order val="1"/>
          <c:tx>
            <c:strRef>
              <c:f>Sheet1!$C$1</c:f>
              <c:strCache>
                <c:ptCount val="1"/>
                <c:pt idx="0">
                  <c:v>MoE Budget</c:v>
                </c:pt>
              </c:strCache>
            </c:strRef>
          </c:tx>
          <c:spPr>
            <a:solidFill>
              <a:schemeClr val="accent2"/>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Sheet1!$C$2:$C$6</c:f>
              <c:numCache>
                <c:formatCode>#,##0</c:formatCode>
                <c:ptCount val="5"/>
                <c:pt idx="0">
                  <c:v>19645065</c:v>
                </c:pt>
                <c:pt idx="1">
                  <c:v>20382954</c:v>
                </c:pt>
                <c:pt idx="2">
                  <c:v>19834251</c:v>
                </c:pt>
                <c:pt idx="3">
                  <c:v>22948547</c:v>
                </c:pt>
                <c:pt idx="4">
                  <c:v>27587273</c:v>
                </c:pt>
              </c:numCache>
            </c:numRef>
          </c:val>
          <c:extLst>
            <c:ext xmlns:c16="http://schemas.microsoft.com/office/drawing/2014/chart" uri="{C3380CC4-5D6E-409C-BE32-E72D297353CC}">
              <c16:uniqueId val="{00000001-4CB6-D547-BF03-9CFC4FA340BB}"/>
            </c:ext>
          </c:extLst>
        </c:ser>
        <c:dLbls>
          <c:showLegendKey val="0"/>
          <c:showVal val="0"/>
          <c:showCatName val="0"/>
          <c:showSerName val="0"/>
          <c:showPercent val="0"/>
          <c:showBubbleSize val="0"/>
        </c:dLbls>
        <c:gapWidth val="95"/>
        <c:overlap val="100"/>
        <c:axId val="1181138671"/>
        <c:axId val="1218893055"/>
      </c:barChart>
      <c:catAx>
        <c:axId val="118113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218893055"/>
        <c:crosses val="autoZero"/>
        <c:auto val="1"/>
        <c:lblAlgn val="ctr"/>
        <c:lblOffset val="100"/>
        <c:noMultiLvlLbl val="0"/>
      </c:catAx>
      <c:valAx>
        <c:axId val="12188930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81138671"/>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Sheet1!$A$2</c:f>
              <c:strCache>
                <c:ptCount val="1"/>
                <c:pt idx="0">
                  <c:v>Salaries</c:v>
                </c:pt>
              </c:strCache>
            </c:strRef>
          </c:tx>
          <c:spPr>
            <a:solidFill>
              <a:schemeClr val="accent1"/>
            </a:solidFill>
            <a:ln>
              <a:noFill/>
            </a:ln>
            <a:effectLst/>
          </c:spPr>
          <c:invertIfNegative val="0"/>
          <c:cat>
            <c:strRef>
              <c:f>Sheet1!$B$1:$F$1</c:f>
              <c:strCache>
                <c:ptCount val="5"/>
                <c:pt idx="0">
                  <c:v>2014</c:v>
                </c:pt>
                <c:pt idx="1">
                  <c:v>2015</c:v>
                </c:pt>
                <c:pt idx="2">
                  <c:v>2016</c:v>
                </c:pt>
                <c:pt idx="3">
                  <c:v>2017</c:v>
                </c:pt>
                <c:pt idx="4">
                  <c:v>2018</c:v>
                </c:pt>
              </c:strCache>
            </c:strRef>
          </c:cat>
          <c:val>
            <c:numRef>
              <c:f>Sheet1!$B$2:$F$2</c:f>
              <c:numCache>
                <c:formatCode>#,##0</c:formatCode>
                <c:ptCount val="5"/>
                <c:pt idx="0">
                  <c:v>13470381</c:v>
                </c:pt>
                <c:pt idx="1">
                  <c:v>13904477</c:v>
                </c:pt>
                <c:pt idx="2">
                  <c:v>14096857</c:v>
                </c:pt>
                <c:pt idx="3">
                  <c:v>14181683</c:v>
                </c:pt>
                <c:pt idx="4">
                  <c:v>18299727</c:v>
                </c:pt>
              </c:numCache>
            </c:numRef>
          </c:val>
          <c:extLst>
            <c:ext xmlns:c16="http://schemas.microsoft.com/office/drawing/2014/chart" uri="{C3380CC4-5D6E-409C-BE32-E72D297353CC}">
              <c16:uniqueId val="{00000000-C1B4-2447-A92A-758D27CC7CA9}"/>
            </c:ext>
          </c:extLst>
        </c:ser>
        <c:ser>
          <c:idx val="1"/>
          <c:order val="1"/>
          <c:tx>
            <c:strRef>
              <c:f>Sheet1!$A$3</c:f>
              <c:strCache>
                <c:ptCount val="1"/>
                <c:pt idx="0">
                  <c:v>Other Staffing Costs</c:v>
                </c:pt>
              </c:strCache>
            </c:strRef>
          </c:tx>
          <c:spPr>
            <a:solidFill>
              <a:schemeClr val="accent2"/>
            </a:solidFill>
            <a:ln>
              <a:noFill/>
            </a:ln>
            <a:effectLst/>
          </c:spPr>
          <c:invertIfNegative val="0"/>
          <c:cat>
            <c:strRef>
              <c:f>Sheet1!$B$1:$F$1</c:f>
              <c:strCache>
                <c:ptCount val="5"/>
                <c:pt idx="0">
                  <c:v>2014</c:v>
                </c:pt>
                <c:pt idx="1">
                  <c:v>2015</c:v>
                </c:pt>
                <c:pt idx="2">
                  <c:v>2016</c:v>
                </c:pt>
                <c:pt idx="3">
                  <c:v>2017</c:v>
                </c:pt>
                <c:pt idx="4">
                  <c:v>2018</c:v>
                </c:pt>
              </c:strCache>
            </c:strRef>
          </c:cat>
          <c:val>
            <c:numRef>
              <c:f>Sheet1!$B$3:$F$3</c:f>
              <c:numCache>
                <c:formatCode>#,##0</c:formatCode>
                <c:ptCount val="5"/>
                <c:pt idx="0">
                  <c:v>3305534</c:v>
                </c:pt>
                <c:pt idx="1">
                  <c:v>3391997</c:v>
                </c:pt>
                <c:pt idx="2">
                  <c:v>4447805</c:v>
                </c:pt>
                <c:pt idx="3">
                  <c:v>4508268</c:v>
                </c:pt>
                <c:pt idx="4">
                  <c:v>4820753</c:v>
                </c:pt>
              </c:numCache>
            </c:numRef>
          </c:val>
          <c:extLst>
            <c:ext xmlns:c16="http://schemas.microsoft.com/office/drawing/2014/chart" uri="{C3380CC4-5D6E-409C-BE32-E72D297353CC}">
              <c16:uniqueId val="{00000001-C1B4-2447-A92A-758D27CC7CA9}"/>
            </c:ext>
          </c:extLst>
        </c:ser>
        <c:ser>
          <c:idx val="2"/>
          <c:order val="2"/>
          <c:tx>
            <c:strRef>
              <c:f>Sheet1!$A$4</c:f>
              <c:strCache>
                <c:ptCount val="1"/>
                <c:pt idx="0">
                  <c:v>Other Recurrent Expenditure</c:v>
                </c:pt>
              </c:strCache>
            </c:strRef>
          </c:tx>
          <c:spPr>
            <a:solidFill>
              <a:schemeClr val="accent3"/>
            </a:solidFill>
            <a:ln>
              <a:noFill/>
            </a:ln>
            <a:effectLst/>
          </c:spPr>
          <c:invertIfNegative val="0"/>
          <c:cat>
            <c:strRef>
              <c:f>Sheet1!$B$1:$F$1</c:f>
              <c:strCache>
                <c:ptCount val="5"/>
                <c:pt idx="0">
                  <c:v>2014</c:v>
                </c:pt>
                <c:pt idx="1">
                  <c:v>2015</c:v>
                </c:pt>
                <c:pt idx="2">
                  <c:v>2016</c:v>
                </c:pt>
                <c:pt idx="3">
                  <c:v>2017</c:v>
                </c:pt>
                <c:pt idx="4">
                  <c:v>2018</c:v>
                </c:pt>
              </c:strCache>
            </c:strRef>
          </c:cat>
          <c:val>
            <c:numRef>
              <c:f>Sheet1!$B$4:$F$4</c:f>
              <c:numCache>
                <c:formatCode>#,##0</c:formatCode>
                <c:ptCount val="5"/>
                <c:pt idx="0">
                  <c:v>3053397</c:v>
                </c:pt>
                <c:pt idx="1">
                  <c:v>3086480</c:v>
                </c:pt>
                <c:pt idx="2">
                  <c:v>3766093</c:v>
                </c:pt>
                <c:pt idx="3">
                  <c:v>4258505</c:v>
                </c:pt>
                <c:pt idx="4">
                  <c:v>4466793</c:v>
                </c:pt>
              </c:numCache>
            </c:numRef>
          </c:val>
          <c:extLst>
            <c:ext xmlns:c16="http://schemas.microsoft.com/office/drawing/2014/chart" uri="{C3380CC4-5D6E-409C-BE32-E72D297353CC}">
              <c16:uniqueId val="{00000002-C1B4-2447-A92A-758D27CC7CA9}"/>
            </c:ext>
          </c:extLst>
        </c:ser>
        <c:ser>
          <c:idx val="3"/>
          <c:order val="3"/>
          <c:tx>
            <c:strRef>
              <c:f>Sheet1!$A$5</c:f>
              <c:strCache>
                <c:ptCount val="1"/>
                <c:pt idx="0">
                  <c:v>Secondary Mission Schools</c:v>
                </c:pt>
              </c:strCache>
            </c:strRef>
          </c:tx>
          <c:spPr>
            <a:solidFill>
              <a:schemeClr val="accent4"/>
            </a:solidFill>
            <a:ln>
              <a:noFill/>
            </a:ln>
            <a:effectLst/>
          </c:spPr>
          <c:invertIfNegative val="0"/>
          <c:cat>
            <c:strRef>
              <c:f>Sheet1!$B$1:$F$1</c:f>
              <c:strCache>
                <c:ptCount val="5"/>
                <c:pt idx="0">
                  <c:v>2014</c:v>
                </c:pt>
                <c:pt idx="1">
                  <c:v>2015</c:v>
                </c:pt>
                <c:pt idx="2">
                  <c:v>2016</c:v>
                </c:pt>
                <c:pt idx="3">
                  <c:v>2017</c:v>
                </c:pt>
                <c:pt idx="4">
                  <c:v>2018</c:v>
                </c:pt>
              </c:strCache>
            </c:strRef>
          </c:cat>
          <c:val>
            <c:numRef>
              <c:f>Sheet1!$B$5:$F$5</c:f>
              <c:numCache>
                <c:formatCode>#,##0</c:formatCode>
                <c:ptCount val="5"/>
                <c:pt idx="0">
                  <c:v>3447802</c:v>
                </c:pt>
                <c:pt idx="1">
                  <c:v>3559498</c:v>
                </c:pt>
                <c:pt idx="2">
                  <c:v>3045225</c:v>
                </c:pt>
                <c:pt idx="3">
                  <c:v>2819434</c:v>
                </c:pt>
                <c:pt idx="4">
                  <c:v>2989434</c:v>
                </c:pt>
              </c:numCache>
            </c:numRef>
          </c:val>
          <c:extLst>
            <c:ext xmlns:c16="http://schemas.microsoft.com/office/drawing/2014/chart" uri="{C3380CC4-5D6E-409C-BE32-E72D297353CC}">
              <c16:uniqueId val="{00000003-C1B4-2447-A92A-758D27CC7CA9}"/>
            </c:ext>
          </c:extLst>
        </c:ser>
        <c:ser>
          <c:idx val="4"/>
          <c:order val="4"/>
          <c:tx>
            <c:strRef>
              <c:f>Sheet1!$A$6</c:f>
              <c:strCache>
                <c:ptCount val="1"/>
                <c:pt idx="0">
                  <c:v>School stationery for Primary &amp; JSS</c:v>
                </c:pt>
              </c:strCache>
            </c:strRef>
          </c:tx>
          <c:spPr>
            <a:solidFill>
              <a:schemeClr val="accent5"/>
            </a:solidFill>
            <a:ln>
              <a:noFill/>
            </a:ln>
            <a:effectLst/>
          </c:spPr>
          <c:invertIfNegative val="0"/>
          <c:cat>
            <c:strRef>
              <c:f>Sheet1!$B$1:$F$1</c:f>
              <c:strCache>
                <c:ptCount val="5"/>
                <c:pt idx="0">
                  <c:v>2014</c:v>
                </c:pt>
                <c:pt idx="1">
                  <c:v>2015</c:v>
                </c:pt>
                <c:pt idx="2">
                  <c:v>2016</c:v>
                </c:pt>
                <c:pt idx="3">
                  <c:v>2017</c:v>
                </c:pt>
                <c:pt idx="4">
                  <c:v>2018</c:v>
                </c:pt>
              </c:strCache>
            </c:strRef>
          </c:cat>
          <c:val>
            <c:numRef>
              <c:f>Sheet1!$B$6:$F$6</c:f>
              <c:numCache>
                <c:formatCode>#,##0</c:formatCode>
                <c:ptCount val="5"/>
                <c:pt idx="1">
                  <c:v>1200000</c:v>
                </c:pt>
                <c:pt idx="2">
                  <c:v>1200000</c:v>
                </c:pt>
                <c:pt idx="3">
                  <c:v>1250000</c:v>
                </c:pt>
                <c:pt idx="4">
                  <c:v>1276250</c:v>
                </c:pt>
              </c:numCache>
            </c:numRef>
          </c:val>
          <c:extLst>
            <c:ext xmlns:c16="http://schemas.microsoft.com/office/drawing/2014/chart" uri="{C3380CC4-5D6E-409C-BE32-E72D297353CC}">
              <c16:uniqueId val="{00000004-C1B4-2447-A92A-758D27CC7CA9}"/>
            </c:ext>
          </c:extLst>
        </c:ser>
        <c:ser>
          <c:idx val="5"/>
          <c:order val="5"/>
          <c:tx>
            <c:strRef>
              <c:f>Sheet1!$A$7</c:f>
              <c:strCache>
                <c:ptCount val="1"/>
                <c:pt idx="0">
                  <c:v>Subsidy for School Fees</c:v>
                </c:pt>
              </c:strCache>
            </c:strRef>
          </c:tx>
          <c:spPr>
            <a:solidFill>
              <a:schemeClr val="accent6"/>
            </a:solidFill>
            <a:ln>
              <a:noFill/>
            </a:ln>
            <a:effectLst/>
          </c:spPr>
          <c:invertIfNegative val="0"/>
          <c:cat>
            <c:strRef>
              <c:f>Sheet1!$B$1:$F$1</c:f>
              <c:strCache>
                <c:ptCount val="5"/>
                <c:pt idx="0">
                  <c:v>2014</c:v>
                </c:pt>
                <c:pt idx="1">
                  <c:v>2015</c:v>
                </c:pt>
                <c:pt idx="2">
                  <c:v>2016</c:v>
                </c:pt>
                <c:pt idx="3">
                  <c:v>2017</c:v>
                </c:pt>
                <c:pt idx="4">
                  <c:v>2018</c:v>
                </c:pt>
              </c:strCache>
            </c:strRef>
          </c:cat>
          <c:val>
            <c:numRef>
              <c:f>Sheet1!$B$7:$F$7</c:f>
              <c:numCache>
                <c:formatCode>General</c:formatCode>
                <c:ptCount val="5"/>
                <c:pt idx="2" formatCode="#,##0">
                  <c:v>2588623</c:v>
                </c:pt>
                <c:pt idx="3" formatCode="#,##0">
                  <c:v>2642984</c:v>
                </c:pt>
                <c:pt idx="4" formatCode="#,##0">
                  <c:v>2706231</c:v>
                </c:pt>
              </c:numCache>
            </c:numRef>
          </c:val>
          <c:extLst>
            <c:ext xmlns:c16="http://schemas.microsoft.com/office/drawing/2014/chart" uri="{C3380CC4-5D6E-409C-BE32-E72D297353CC}">
              <c16:uniqueId val="{00000005-C1B4-2447-A92A-758D27CC7CA9}"/>
            </c:ext>
          </c:extLst>
        </c:ser>
        <c:ser>
          <c:idx val="6"/>
          <c:order val="6"/>
          <c:tx>
            <c:strRef>
              <c:f>Sheet1!$A$8</c:f>
              <c:strCache>
                <c:ptCount val="1"/>
                <c:pt idx="0">
                  <c:v>School for Special Needs</c:v>
                </c:pt>
              </c:strCache>
            </c:strRef>
          </c:tx>
          <c:spPr>
            <a:solidFill>
              <a:schemeClr val="accent1">
                <a:lumMod val="60000"/>
              </a:schemeClr>
            </a:solidFill>
            <a:ln>
              <a:noFill/>
            </a:ln>
            <a:effectLst/>
          </c:spPr>
          <c:invertIfNegative val="0"/>
          <c:cat>
            <c:strRef>
              <c:f>Sheet1!$B$1:$F$1</c:f>
              <c:strCache>
                <c:ptCount val="5"/>
                <c:pt idx="0">
                  <c:v>2014</c:v>
                </c:pt>
                <c:pt idx="1">
                  <c:v>2015</c:v>
                </c:pt>
                <c:pt idx="2">
                  <c:v>2016</c:v>
                </c:pt>
                <c:pt idx="3">
                  <c:v>2017</c:v>
                </c:pt>
                <c:pt idx="4">
                  <c:v>2018</c:v>
                </c:pt>
              </c:strCache>
            </c:strRef>
          </c:cat>
          <c:val>
            <c:numRef>
              <c:f>Sheet1!$B$8:$F$8</c:f>
              <c:numCache>
                <c:formatCode>General</c:formatCode>
                <c:ptCount val="5"/>
                <c:pt idx="4" formatCode="#,##0">
                  <c:v>102376</c:v>
                </c:pt>
              </c:numCache>
            </c:numRef>
          </c:val>
          <c:extLst>
            <c:ext xmlns:c16="http://schemas.microsoft.com/office/drawing/2014/chart" uri="{C3380CC4-5D6E-409C-BE32-E72D297353CC}">
              <c16:uniqueId val="{00000006-C1B4-2447-A92A-758D27CC7CA9}"/>
            </c:ext>
          </c:extLst>
        </c:ser>
        <c:ser>
          <c:idx val="7"/>
          <c:order val="7"/>
          <c:tx>
            <c:strRef>
              <c:f>Sheet1!$A$9</c:f>
              <c:strCache>
                <c:ptCount val="1"/>
                <c:pt idx="0">
                  <c:v>Contribution to Development Fund</c:v>
                </c:pt>
              </c:strCache>
            </c:strRef>
          </c:tx>
          <c:spPr>
            <a:solidFill>
              <a:schemeClr val="accent2">
                <a:lumMod val="60000"/>
              </a:schemeClr>
            </a:solidFill>
            <a:ln>
              <a:noFill/>
            </a:ln>
            <a:effectLst/>
          </c:spPr>
          <c:invertIfNegative val="0"/>
          <c:cat>
            <c:strRef>
              <c:f>Sheet1!$B$1:$F$1</c:f>
              <c:strCache>
                <c:ptCount val="5"/>
                <c:pt idx="0">
                  <c:v>2014</c:v>
                </c:pt>
                <c:pt idx="1">
                  <c:v>2015</c:v>
                </c:pt>
                <c:pt idx="2">
                  <c:v>2016</c:v>
                </c:pt>
                <c:pt idx="3">
                  <c:v>2017</c:v>
                </c:pt>
                <c:pt idx="4">
                  <c:v>2018</c:v>
                </c:pt>
              </c:strCache>
            </c:strRef>
          </c:cat>
          <c:val>
            <c:numRef>
              <c:f>Sheet1!$B$9:$F$9</c:f>
              <c:numCache>
                <c:formatCode>#,##0</c:formatCode>
                <c:ptCount val="5"/>
                <c:pt idx="0">
                  <c:v>1789010</c:v>
                </c:pt>
                <c:pt idx="1">
                  <c:v>2114745</c:v>
                </c:pt>
                <c:pt idx="2">
                  <c:v>3177745</c:v>
                </c:pt>
                <c:pt idx="3">
                  <c:v>4781209</c:v>
                </c:pt>
                <c:pt idx="4">
                  <c:v>4527029</c:v>
                </c:pt>
              </c:numCache>
            </c:numRef>
          </c:val>
          <c:extLst>
            <c:ext xmlns:c16="http://schemas.microsoft.com/office/drawing/2014/chart" uri="{C3380CC4-5D6E-409C-BE32-E72D297353CC}">
              <c16:uniqueId val="{00000007-C1B4-2447-A92A-758D27CC7CA9}"/>
            </c:ext>
          </c:extLst>
        </c:ser>
        <c:ser>
          <c:idx val="8"/>
          <c:order val="8"/>
          <c:tx>
            <c:strRef>
              <c:f>Sheet1!$A$10</c:f>
              <c:strCache>
                <c:ptCount val="1"/>
                <c:pt idx="0">
                  <c:v>Other Commitments</c:v>
                </c:pt>
              </c:strCache>
            </c:strRef>
          </c:tx>
          <c:spPr>
            <a:solidFill>
              <a:schemeClr val="accent3">
                <a:lumMod val="60000"/>
              </a:schemeClr>
            </a:solidFill>
            <a:ln>
              <a:noFill/>
            </a:ln>
            <a:effectLst/>
          </c:spPr>
          <c:invertIfNegative val="0"/>
          <c:cat>
            <c:strRef>
              <c:f>Sheet1!$B$1:$F$1</c:f>
              <c:strCache>
                <c:ptCount val="5"/>
                <c:pt idx="0">
                  <c:v>2014</c:v>
                </c:pt>
                <c:pt idx="1">
                  <c:v>2015</c:v>
                </c:pt>
                <c:pt idx="2">
                  <c:v>2016</c:v>
                </c:pt>
                <c:pt idx="3">
                  <c:v>2017</c:v>
                </c:pt>
                <c:pt idx="4">
                  <c:v>2018</c:v>
                </c:pt>
              </c:strCache>
            </c:strRef>
          </c:cat>
          <c:val>
            <c:numRef>
              <c:f>Sheet1!$B$10:$F$10</c:f>
              <c:numCache>
                <c:formatCode>#,##0</c:formatCode>
                <c:ptCount val="5"/>
                <c:pt idx="0">
                  <c:v>493038</c:v>
                </c:pt>
                <c:pt idx="1">
                  <c:v>2607783</c:v>
                </c:pt>
                <c:pt idx="2">
                  <c:v>54829</c:v>
                </c:pt>
                <c:pt idx="3">
                  <c:v>522336</c:v>
                </c:pt>
                <c:pt idx="4">
                  <c:v>1252320</c:v>
                </c:pt>
              </c:numCache>
            </c:numRef>
          </c:val>
          <c:extLst>
            <c:ext xmlns:c16="http://schemas.microsoft.com/office/drawing/2014/chart" uri="{C3380CC4-5D6E-409C-BE32-E72D297353CC}">
              <c16:uniqueId val="{00000008-C1B4-2447-A92A-758D27CC7CA9}"/>
            </c:ext>
          </c:extLst>
        </c:ser>
        <c:dLbls>
          <c:showLegendKey val="0"/>
          <c:showVal val="0"/>
          <c:showCatName val="0"/>
          <c:showSerName val="0"/>
          <c:showPercent val="0"/>
          <c:showBubbleSize val="0"/>
        </c:dLbls>
        <c:gapWidth val="150"/>
        <c:overlap val="100"/>
        <c:axId val="1191254655"/>
        <c:axId val="1182062399"/>
      </c:barChart>
      <c:catAx>
        <c:axId val="1191254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82062399"/>
        <c:crosses val="autoZero"/>
        <c:auto val="1"/>
        <c:lblAlgn val="ctr"/>
        <c:lblOffset val="100"/>
        <c:noMultiLvlLbl val="0"/>
      </c:catAx>
      <c:valAx>
        <c:axId val="11820623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191254655"/>
        <c:crosses val="autoZero"/>
        <c:crossBetween val="between"/>
        <c:majorUnit val="0.2"/>
      </c:valAx>
      <c:spPr>
        <a:noFill/>
        <a:ln>
          <a:noFill/>
        </a:ln>
        <a:effectLst/>
      </c:spPr>
    </c:plotArea>
    <c:legend>
      <c:legendPos val="b"/>
      <c:layout>
        <c:manualLayout>
          <c:xMode val="edge"/>
          <c:yMode val="edge"/>
          <c:x val="4.4131290653885664E-2"/>
          <c:y val="0.61161612546365596"/>
          <c:w val="0.95586870934611434"/>
          <c:h val="0.3708723238107632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Sheet1!$A$2</c:f>
              <c:strCache>
                <c:ptCount val="1"/>
                <c:pt idx="0">
                  <c:v>Australia</c:v>
                </c:pt>
              </c:strCache>
            </c:strRef>
          </c:tx>
          <c:spPr>
            <a:solidFill>
              <a:schemeClr val="accent1"/>
            </a:solidFill>
            <a:ln>
              <a:noFill/>
            </a:ln>
            <a:effectLst/>
          </c:spPr>
          <c:invertIfNegative val="0"/>
          <c:cat>
            <c:strRef>
              <c:f>Sheet1!$B$1:$J$1</c:f>
              <c:strCache>
                <c:ptCount val="9"/>
                <c:pt idx="0">
                  <c:v>2008</c:v>
                </c:pt>
                <c:pt idx="1">
                  <c:v>2009</c:v>
                </c:pt>
                <c:pt idx="2">
                  <c:v>2010</c:v>
                </c:pt>
                <c:pt idx="3">
                  <c:v>2011</c:v>
                </c:pt>
                <c:pt idx="4">
                  <c:v>2012</c:v>
                </c:pt>
                <c:pt idx="5">
                  <c:v>2013</c:v>
                </c:pt>
                <c:pt idx="6">
                  <c:v>2014</c:v>
                </c:pt>
                <c:pt idx="7">
                  <c:v>2015</c:v>
                </c:pt>
                <c:pt idx="8">
                  <c:v>2016</c:v>
                </c:pt>
              </c:strCache>
            </c:strRef>
          </c:cat>
          <c:val>
            <c:numRef>
              <c:f>Sheet1!$B$2:$J$2</c:f>
              <c:numCache>
                <c:formatCode>#,##0.000_ ;\-#,##0.000\ </c:formatCode>
                <c:ptCount val="9"/>
                <c:pt idx="0">
                  <c:v>2.751458</c:v>
                </c:pt>
                <c:pt idx="1">
                  <c:v>1.9131609999999999</c:v>
                </c:pt>
                <c:pt idx="2">
                  <c:v>12.295843</c:v>
                </c:pt>
                <c:pt idx="3">
                  <c:v>8.3370890000000006</c:v>
                </c:pt>
                <c:pt idx="4">
                  <c:v>9.5491399999999995</c:v>
                </c:pt>
                <c:pt idx="5">
                  <c:v>7.2193649999999998</c:v>
                </c:pt>
                <c:pt idx="6">
                  <c:v>8.5185130000000004</c:v>
                </c:pt>
                <c:pt idx="7">
                  <c:v>12.357200000000001</c:v>
                </c:pt>
                <c:pt idx="8">
                  <c:v>7.5137289999999997</c:v>
                </c:pt>
              </c:numCache>
            </c:numRef>
          </c:val>
          <c:extLst>
            <c:ext xmlns:c16="http://schemas.microsoft.com/office/drawing/2014/chart" uri="{C3380CC4-5D6E-409C-BE32-E72D297353CC}">
              <c16:uniqueId val="{00000000-3936-A846-BD61-951C59CEE3D3}"/>
            </c:ext>
          </c:extLst>
        </c:ser>
        <c:ser>
          <c:idx val="1"/>
          <c:order val="1"/>
          <c:tx>
            <c:strRef>
              <c:f>Sheet1!$A$3</c:f>
              <c:strCache>
                <c:ptCount val="1"/>
                <c:pt idx="0">
                  <c:v>Other Development Partners</c:v>
                </c:pt>
              </c:strCache>
            </c:strRef>
          </c:tx>
          <c:spPr>
            <a:solidFill>
              <a:schemeClr val="accent2"/>
            </a:solidFill>
            <a:ln>
              <a:noFill/>
            </a:ln>
            <a:effectLst/>
          </c:spPr>
          <c:invertIfNegative val="0"/>
          <c:cat>
            <c:strRef>
              <c:f>Sheet1!$B$1:$J$1</c:f>
              <c:strCache>
                <c:ptCount val="9"/>
                <c:pt idx="0">
                  <c:v>2008</c:v>
                </c:pt>
                <c:pt idx="1">
                  <c:v>2009</c:v>
                </c:pt>
                <c:pt idx="2">
                  <c:v>2010</c:v>
                </c:pt>
                <c:pt idx="3">
                  <c:v>2011</c:v>
                </c:pt>
                <c:pt idx="4">
                  <c:v>2012</c:v>
                </c:pt>
                <c:pt idx="5">
                  <c:v>2013</c:v>
                </c:pt>
                <c:pt idx="6">
                  <c:v>2014</c:v>
                </c:pt>
                <c:pt idx="7">
                  <c:v>2015</c:v>
                </c:pt>
                <c:pt idx="8">
                  <c:v>2016</c:v>
                </c:pt>
              </c:strCache>
            </c:strRef>
          </c:cat>
          <c:val>
            <c:numRef>
              <c:f>Sheet1!$B$3:$J$3</c:f>
              <c:numCache>
                <c:formatCode>#,##0.000_ ;\-#,##0.000\ </c:formatCode>
                <c:ptCount val="9"/>
                <c:pt idx="0">
                  <c:v>5.7497040000000013</c:v>
                </c:pt>
                <c:pt idx="1">
                  <c:v>0.13873899999999995</c:v>
                </c:pt>
                <c:pt idx="2">
                  <c:v>0.83190100000000022</c:v>
                </c:pt>
                <c:pt idx="3">
                  <c:v>0.82272899999999893</c:v>
                </c:pt>
                <c:pt idx="4">
                  <c:v>1.4058729999999997</c:v>
                </c:pt>
                <c:pt idx="5">
                  <c:v>1.44191</c:v>
                </c:pt>
                <c:pt idx="6">
                  <c:v>1.7545769999999994</c:v>
                </c:pt>
                <c:pt idx="7">
                  <c:v>3.6765840000000001</c:v>
                </c:pt>
                <c:pt idx="8">
                  <c:v>2.1602800000000002</c:v>
                </c:pt>
              </c:numCache>
            </c:numRef>
          </c:val>
          <c:extLst>
            <c:ext xmlns:c16="http://schemas.microsoft.com/office/drawing/2014/chart" uri="{C3380CC4-5D6E-409C-BE32-E72D297353CC}">
              <c16:uniqueId val="{00000001-3936-A846-BD61-951C59CEE3D3}"/>
            </c:ext>
          </c:extLst>
        </c:ser>
        <c:dLbls>
          <c:showLegendKey val="0"/>
          <c:showVal val="0"/>
          <c:showCatName val="0"/>
          <c:showSerName val="0"/>
          <c:showPercent val="0"/>
          <c:showBubbleSize val="0"/>
        </c:dLbls>
        <c:gapWidth val="95"/>
        <c:overlap val="100"/>
        <c:axId val="361060496"/>
        <c:axId val="361062176"/>
      </c:barChart>
      <c:catAx>
        <c:axId val="36106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61062176"/>
        <c:crosses val="autoZero"/>
        <c:auto val="1"/>
        <c:lblAlgn val="ctr"/>
        <c:lblOffset val="100"/>
        <c:noMultiLvlLbl val="0"/>
      </c:catAx>
      <c:valAx>
        <c:axId val="361062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US" dirty="0"/>
                  <a:t>USD, millions</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0.000_ ;\-#,##0.000\ "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1060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Wei05</b:Tag>
    <b:SourceType>BookSection</b:SourceType>
    <b:Guid>{D21A59EA-C109-7046-B155-DDDCF03B7D28}</b:Guid>
    <b:Author>
      <b:Author>
        <b:NameList>
          <b:Person>
            <b:Last>Weiss</b:Last>
            <b:First>H.</b:First>
            <b:Middle>B., Kreider, H., Mayer, E., Hencke, R., &amp; Vaughan, M. A</b:Middle>
          </b:Person>
        </b:NameList>
      </b:Author>
      <b:BookAuthor>
        <b:NameList>
          <b:Person>
            <b:Last>(Ed.)</b:Last>
            <b:First>T.</b:First>
            <b:Middle>S. Weisner</b:Middle>
          </b:Person>
        </b:NameList>
      </b:BookAuthor>
    </b:Author>
    <b:Title>Working it out: The chronicle of a mixed-methods analysis</b:Title>
    <b:Publisher>University of Chicago Press</b:Publisher>
    <b:City>Chicago</b:City>
    <b:Year>2005</b:Year>
    <b:Pages>47-64</b:Pages>
    <b:BookTitle>Discovering successful pathways in children’s development: Mixed methods in the study of childhood and family life</b:BookTitl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E074EE-3844-401E-9F13-1F0C6C101276}"/>
</file>

<file path=customXml/itemProps2.xml><?xml version="1.0" encoding="utf-8"?>
<ds:datastoreItem xmlns:ds="http://schemas.openxmlformats.org/officeDocument/2006/customXml" ds:itemID="{EE58FAB5-64B2-436E-A067-DA8B0829875B}"/>
</file>

<file path=customXml/itemProps3.xml><?xml version="1.0" encoding="utf-8"?>
<ds:datastoreItem xmlns:ds="http://schemas.openxmlformats.org/officeDocument/2006/customXml" ds:itemID="{92527B0B-4235-466C-8CDE-295974C2B941}"/>
</file>

<file path=customXml/itemProps4.xml><?xml version="1.0" encoding="utf-8"?>
<ds:datastoreItem xmlns:ds="http://schemas.openxmlformats.org/officeDocument/2006/customXml" ds:itemID="{30040DF2-8778-4A61-85C6-6A723C172339}"/>
</file>

<file path=docProps/app.xml><?xml version="1.0" encoding="utf-8"?>
<Properties xmlns="http://schemas.openxmlformats.org/officeDocument/2006/extended-properties" xmlns:vt="http://schemas.openxmlformats.org/officeDocument/2006/docPropsVTypes">
  <Template>Normal.dotm</Template>
  <TotalTime>0</TotalTime>
  <Pages>55</Pages>
  <Words>27879</Words>
  <Characters>158916</Characters>
  <Application>Microsoft Office Word</Application>
  <DocSecurity>0</DocSecurity>
  <Lines>1324</Lines>
  <Paragraphs>372</Paragraphs>
  <ScaleCrop>false</ScaleCrop>
  <Company/>
  <LinksUpToDate>false</LinksUpToDate>
  <CharactersWithSpaces>186423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2019-05-21T01:45:00Z</dcterms:created>
  <dcterms:modified xsi:type="dcterms:W3CDTF">2019-05-21T01:45:00Z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b8f3eefc-3adb-45e6-8500-9defe6501698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1238900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