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7B" w:rsidRPr="006B1C80" w:rsidRDefault="0000067B" w:rsidP="0000067B">
      <w:pPr>
        <w:jc w:val="center"/>
        <w:rPr>
          <w:lang w:val="en-GB" w:eastAsia="zh-CN"/>
        </w:rPr>
      </w:pPr>
      <w:r w:rsidRPr="006B1C80">
        <w:rPr>
          <w:lang w:val="en-GB" w:eastAsia="zh-CN"/>
        </w:rPr>
        <w:t>Annex 7</w:t>
      </w:r>
    </w:p>
    <w:p w:rsidR="0000067B" w:rsidRPr="006B1C80" w:rsidRDefault="0000067B" w:rsidP="0000067B">
      <w:pPr>
        <w:jc w:val="center"/>
        <w:rPr>
          <w:lang w:val="en-GB" w:eastAsia="zh-CN"/>
        </w:rPr>
      </w:pPr>
      <w:r w:rsidRPr="006B1C80">
        <w:rPr>
          <w:lang w:val="en-GB" w:eastAsia="zh-CN"/>
        </w:rPr>
        <w:t>Referred to in Chapter 9 (Trade in Services) and</w:t>
      </w:r>
    </w:p>
    <w:p w:rsidR="0000067B" w:rsidRPr="006B1C80" w:rsidRDefault="0000067B" w:rsidP="0000067B">
      <w:pPr>
        <w:jc w:val="center"/>
        <w:rPr>
          <w:lang w:val="en-GB" w:eastAsia="zh-CN"/>
        </w:rPr>
      </w:pPr>
      <w:r w:rsidRPr="006B1C80">
        <w:rPr>
          <w:lang w:val="en-GB" w:eastAsia="zh-CN"/>
        </w:rPr>
        <w:t xml:space="preserve">Chapter 14 (Investment) </w:t>
      </w:r>
    </w:p>
    <w:p w:rsidR="0000067B" w:rsidRPr="006B1C80" w:rsidRDefault="0000067B" w:rsidP="0000067B">
      <w:pPr>
        <w:jc w:val="center"/>
        <w:rPr>
          <w:lang w:val="en-GB" w:eastAsia="zh-CN"/>
        </w:rPr>
      </w:pPr>
    </w:p>
    <w:p w:rsidR="0000067B" w:rsidRPr="006B1C80" w:rsidRDefault="0000067B" w:rsidP="0000067B">
      <w:pPr>
        <w:jc w:val="center"/>
        <w:rPr>
          <w:lang w:val="en-GB" w:eastAsia="zh-CN"/>
        </w:rPr>
      </w:pPr>
    </w:p>
    <w:p w:rsidR="0000067B" w:rsidRPr="006B1C80" w:rsidRDefault="0000067B" w:rsidP="0000067B">
      <w:pPr>
        <w:jc w:val="center"/>
        <w:rPr>
          <w:lang w:val="en-GB" w:eastAsia="zh-CN"/>
        </w:rPr>
      </w:pPr>
      <w:r w:rsidRPr="006B1C80">
        <w:rPr>
          <w:lang w:val="en-GB" w:eastAsia="zh-CN"/>
        </w:rPr>
        <w:t>NON-CONFORMING MEASURES RELATING TO PARAGRAPH 2 OF ARTICLES 9.7 AND 14.10</w:t>
      </w:r>
    </w:p>
    <w:p w:rsidR="0000067B" w:rsidRPr="006B1C80" w:rsidRDefault="0000067B" w:rsidP="0000067B">
      <w:pPr>
        <w:ind w:right="-58"/>
        <w:jc w:val="center"/>
        <w:rPr>
          <w:rFonts w:eastAsia="SimSun"/>
          <w:lang w:val="en-GB" w:eastAsia="zh-CN"/>
        </w:rPr>
      </w:pPr>
    </w:p>
    <w:p w:rsidR="0000067B" w:rsidRPr="006B1C80" w:rsidRDefault="0000067B" w:rsidP="0000067B">
      <w:pPr>
        <w:ind w:right="-58"/>
        <w:jc w:val="center"/>
        <w:rPr>
          <w:rFonts w:eastAsia="MS Mincho"/>
          <w:lang w:val="en-GB" w:eastAsia="ja-JP"/>
        </w:rPr>
      </w:pPr>
      <w:r w:rsidRPr="006B1C80">
        <w:rPr>
          <w:rFonts w:eastAsia="MS Mincho"/>
          <w:lang w:val="en-GB" w:eastAsia="ja-JP"/>
        </w:rPr>
        <w:t xml:space="preserve">PART 1 </w:t>
      </w:r>
    </w:p>
    <w:p w:rsidR="0000067B" w:rsidRPr="006B1C80" w:rsidRDefault="0000067B" w:rsidP="0000067B">
      <w:pPr>
        <w:jc w:val="center"/>
        <w:rPr>
          <w:lang w:val="en-GB" w:eastAsia="zh-CN"/>
        </w:rPr>
      </w:pPr>
      <w:r w:rsidRPr="006B1C80">
        <w:rPr>
          <w:lang w:val="en-GB" w:eastAsia="zh-CN"/>
        </w:rPr>
        <w:t>SCHEDULE OF AUSTRALIA</w:t>
      </w:r>
    </w:p>
    <w:p w:rsidR="0000067B" w:rsidRPr="006B1C80" w:rsidRDefault="0000067B" w:rsidP="0000067B">
      <w:pPr>
        <w:ind w:right="-58"/>
        <w:jc w:val="center"/>
        <w:rPr>
          <w:rFonts w:eastAsia="MS Mincho"/>
          <w:lang w:val="en-GB" w:eastAsia="ja-JP"/>
        </w:rPr>
      </w:pPr>
    </w:p>
    <w:p w:rsidR="0000067B" w:rsidRPr="006B1C80" w:rsidRDefault="0000067B" w:rsidP="0000067B">
      <w:pPr>
        <w:ind w:right="-58"/>
        <w:jc w:val="center"/>
        <w:rPr>
          <w:rFonts w:eastAsia="MS Mincho"/>
          <w:lang w:val="en-GB" w:eastAsia="ja-JP"/>
        </w:rPr>
      </w:pPr>
      <w:r w:rsidRPr="006B1C80">
        <w:rPr>
          <w:rFonts w:eastAsia="MS Mincho"/>
          <w:lang w:val="en-GB" w:eastAsia="ja-JP"/>
        </w:rPr>
        <w:t>Section 1</w:t>
      </w:r>
    </w:p>
    <w:p w:rsidR="0000067B" w:rsidRPr="006B1C80" w:rsidRDefault="0000067B" w:rsidP="0000067B">
      <w:pPr>
        <w:ind w:right="-58"/>
        <w:jc w:val="center"/>
        <w:rPr>
          <w:rFonts w:eastAsia="SimSun"/>
          <w:lang w:val="en-GB" w:eastAsia="zh-CN"/>
        </w:rPr>
      </w:pPr>
      <w:r w:rsidRPr="006B1C80">
        <w:rPr>
          <w:rFonts w:eastAsia="SimSun"/>
          <w:lang w:val="en-GB" w:eastAsia="zh-CN"/>
        </w:rPr>
        <w:t>Note</w:t>
      </w:r>
      <w:r w:rsidRPr="006B1C80">
        <w:rPr>
          <w:rFonts w:eastAsia="MS Mincho"/>
          <w:lang w:val="en-GB" w:eastAsia="ja-JP"/>
        </w:rPr>
        <w:t>s</w:t>
      </w:r>
      <w:r w:rsidRPr="006B1C80">
        <w:rPr>
          <w:rFonts w:eastAsia="SimSun"/>
          <w:lang w:val="en-GB" w:eastAsia="zh-CN"/>
        </w:rPr>
        <w:t xml:space="preserve"> for </w:t>
      </w:r>
      <w:r w:rsidRPr="006B1C80">
        <w:rPr>
          <w:rFonts w:eastAsia="MS Mincho"/>
          <w:lang w:val="en-GB" w:eastAsia="ja-JP"/>
        </w:rPr>
        <w:t>Sections 2 and 3</w:t>
      </w:r>
    </w:p>
    <w:p w:rsidR="0000067B" w:rsidRPr="006B1C80" w:rsidRDefault="0000067B" w:rsidP="0000067B">
      <w:pPr>
        <w:autoSpaceDE w:val="0"/>
        <w:autoSpaceDN w:val="0"/>
        <w:adjustRightInd w:val="0"/>
        <w:rPr>
          <w:lang w:val="en-GB" w:eastAsia="en-AU"/>
        </w:rPr>
      </w:pPr>
    </w:p>
    <w:p w:rsidR="0000067B" w:rsidRPr="006B1C80" w:rsidRDefault="0000067B" w:rsidP="0000067B">
      <w:pPr>
        <w:autoSpaceDE w:val="0"/>
        <w:autoSpaceDN w:val="0"/>
        <w:adjustRightInd w:val="0"/>
        <w:rPr>
          <w:lang w:val="en-GB" w:eastAsia="en-AU"/>
        </w:rPr>
      </w:pPr>
    </w:p>
    <w:p w:rsidR="0000067B" w:rsidRPr="006B1C80" w:rsidRDefault="0000067B" w:rsidP="0000067B">
      <w:pPr>
        <w:tabs>
          <w:tab w:val="left" w:pos="567"/>
        </w:tabs>
        <w:autoSpaceDE w:val="0"/>
        <w:autoSpaceDN w:val="0"/>
        <w:adjustRightInd w:val="0"/>
        <w:rPr>
          <w:lang w:val="en-GB" w:eastAsia="en-AU"/>
        </w:rPr>
      </w:pPr>
      <w:r w:rsidRPr="006B1C80">
        <w:rPr>
          <w:lang w:val="en-GB" w:eastAsia="en-AU"/>
        </w:rPr>
        <w:t>1.</w:t>
      </w:r>
      <w:r w:rsidRPr="006B1C80">
        <w:rPr>
          <w:lang w:val="en-GB" w:eastAsia="en-AU"/>
        </w:rPr>
        <w:tab/>
        <w:t xml:space="preserve">Section </w:t>
      </w:r>
      <w:r w:rsidRPr="006B1C80">
        <w:rPr>
          <w:rFonts w:eastAsia="MS Mincho"/>
          <w:lang w:val="en-GB" w:eastAsia="ja-JP"/>
        </w:rPr>
        <w:t>2</w:t>
      </w:r>
      <w:r w:rsidRPr="006B1C80">
        <w:rPr>
          <w:lang w:val="en-GB" w:eastAsia="en-AU"/>
        </w:rPr>
        <w:t xml:space="preserve"> of the Schedule of Australia sets out, pursuant to Articles 9.7 (Trade in Services - Non-Conforming Measures) and 14.10 (Investment - Non-Conforming Measures and Exceptions) the specific sectors, sub-sectors or activities for which Australia may maintain existing, or adopt new or more restrictive, measures that do not conform with obligations imposed by:</w:t>
      </w:r>
    </w:p>
    <w:p w:rsidR="0000067B" w:rsidRPr="006B1C80" w:rsidRDefault="0000067B" w:rsidP="0000067B">
      <w:pPr>
        <w:tabs>
          <w:tab w:val="left" w:pos="567"/>
        </w:tabs>
        <w:autoSpaceDE w:val="0"/>
        <w:autoSpaceDN w:val="0"/>
        <w:adjustRightInd w:val="0"/>
        <w:rPr>
          <w:lang w:val="en-GB" w:eastAsia="en-AU"/>
        </w:rPr>
      </w:pPr>
    </w:p>
    <w:p w:rsidR="0000067B" w:rsidRPr="006B1C80" w:rsidRDefault="0000067B" w:rsidP="0000067B">
      <w:pPr>
        <w:tabs>
          <w:tab w:val="left" w:pos="567"/>
        </w:tabs>
        <w:ind w:left="1418" w:right="-58" w:hanging="851"/>
        <w:rPr>
          <w:lang w:val="en-GB" w:eastAsia="es-ES"/>
        </w:rPr>
      </w:pPr>
      <w:r w:rsidRPr="006B1C80">
        <w:rPr>
          <w:lang w:val="en-GB" w:eastAsia="es-ES"/>
        </w:rPr>
        <w:t>(a)</w:t>
      </w:r>
      <w:r w:rsidRPr="006B1C80">
        <w:rPr>
          <w:lang w:val="en-GB" w:eastAsia="es-ES"/>
        </w:rPr>
        <w:tab/>
        <w:t>Article 9.3 (Trade in Services - Market Access);</w:t>
      </w:r>
    </w:p>
    <w:p w:rsidR="0000067B" w:rsidRPr="006B1C80" w:rsidRDefault="0000067B" w:rsidP="0000067B">
      <w:pPr>
        <w:tabs>
          <w:tab w:val="left" w:pos="567"/>
        </w:tabs>
        <w:ind w:left="567"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(b)</w:t>
      </w:r>
      <w:r w:rsidRPr="006B1C80">
        <w:rPr>
          <w:lang w:val="en-GB" w:eastAsia="es-ES"/>
        </w:rPr>
        <w:tab/>
        <w:t>Article 9.4 (Trade in Services - National Treatment) or 14.3 (Investment - National Treatment);</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(c)</w:t>
      </w:r>
      <w:r w:rsidRPr="006B1C80">
        <w:rPr>
          <w:lang w:val="en-GB" w:eastAsia="es-ES"/>
        </w:rPr>
        <w:tab/>
        <w:t>Article 9.5 (Trade in Services - Most-Favoured-Nation Treatment) or 14.4 (Investment - Most-Favoured-Nation Treatment);</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(d)</w:t>
      </w:r>
      <w:r w:rsidRPr="006B1C80">
        <w:rPr>
          <w:lang w:val="en-GB" w:eastAsia="es-ES"/>
        </w:rPr>
        <w:tab/>
        <w:t>Article 9.6 (Trade in Services - Local Presence);</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(e)</w:t>
      </w:r>
      <w:r w:rsidRPr="006B1C80">
        <w:rPr>
          <w:lang w:val="en-GB" w:eastAsia="es-ES"/>
        </w:rPr>
        <w:tab/>
        <w:t>Article 14.8 (Investment - Senior Management and Boards of Directors); or</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(f)</w:t>
      </w:r>
      <w:r w:rsidRPr="006B1C80">
        <w:rPr>
          <w:lang w:val="en-GB" w:eastAsia="es-ES"/>
        </w:rPr>
        <w:tab/>
        <w:t>Article 14.9 (Investment – Prohibition of Performance Requirements).</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autoSpaceDE w:val="0"/>
        <w:autoSpaceDN w:val="0"/>
        <w:adjustRightInd w:val="0"/>
        <w:rPr>
          <w:lang w:val="en-GB" w:eastAsia="en-AU"/>
        </w:rPr>
      </w:pPr>
      <w:r w:rsidRPr="006B1C80">
        <w:rPr>
          <w:lang w:val="en-GB" w:eastAsia="en-AU"/>
        </w:rPr>
        <w:t>2.</w:t>
      </w:r>
      <w:r w:rsidRPr="006B1C80">
        <w:rPr>
          <w:lang w:val="en-GB" w:eastAsia="en-AU"/>
        </w:rPr>
        <w:tab/>
        <w:t xml:space="preserve">Section </w:t>
      </w:r>
      <w:r w:rsidRPr="006B1C80">
        <w:rPr>
          <w:rFonts w:eastAsia="MS Mincho"/>
          <w:lang w:val="en-GB" w:eastAsia="ja-JP"/>
        </w:rPr>
        <w:t>3</w:t>
      </w:r>
      <w:r w:rsidRPr="006B1C80">
        <w:rPr>
          <w:lang w:val="en-GB" w:eastAsia="en-AU"/>
        </w:rPr>
        <w:t xml:space="preserve"> of the Schedule of Australia sets out, pursuant to Articles 9.7 (Trade in Services - Non-Conforming Measures) and 14.10 (Investment - Non-Conforming Measures and Exceptions), additional financial services sectors or activities for which Australia may maintain existing, or adopt new or more restrictive, measures that do not conform with obligations imposed by:</w:t>
      </w:r>
    </w:p>
    <w:p w:rsidR="0000067B" w:rsidRPr="006B1C80" w:rsidRDefault="0000067B" w:rsidP="0000067B">
      <w:pPr>
        <w:tabs>
          <w:tab w:val="left" w:pos="567"/>
        </w:tabs>
        <w:autoSpaceDE w:val="0"/>
        <w:autoSpaceDN w:val="0"/>
        <w:adjustRightInd w:val="0"/>
        <w:rPr>
          <w:lang w:val="en-GB" w:eastAsia="en-AU"/>
        </w:rPr>
      </w:pPr>
    </w:p>
    <w:p w:rsidR="0000067B" w:rsidRPr="006B1C80" w:rsidRDefault="0000067B" w:rsidP="0000067B">
      <w:pPr>
        <w:tabs>
          <w:tab w:val="left" w:pos="567"/>
        </w:tabs>
        <w:ind w:left="1418" w:right="-58" w:hanging="851"/>
        <w:rPr>
          <w:lang w:val="en-GB" w:eastAsia="es-ES"/>
        </w:rPr>
      </w:pPr>
      <w:r w:rsidRPr="006B1C80">
        <w:rPr>
          <w:lang w:val="en-GB" w:eastAsia="es-ES"/>
        </w:rPr>
        <w:t>(a)</w:t>
      </w:r>
      <w:r w:rsidRPr="006B1C80">
        <w:rPr>
          <w:lang w:val="en-GB" w:eastAsia="es-ES"/>
        </w:rPr>
        <w:tab/>
        <w:t>Article 9.3 (Trade in Services - Market Access);</w:t>
      </w:r>
    </w:p>
    <w:p w:rsidR="0000067B" w:rsidRPr="006B1C80" w:rsidRDefault="0000067B" w:rsidP="0000067B">
      <w:pPr>
        <w:tabs>
          <w:tab w:val="left" w:pos="567"/>
        </w:tabs>
        <w:ind w:left="567"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(b)</w:t>
      </w:r>
      <w:r w:rsidRPr="006B1C80">
        <w:rPr>
          <w:lang w:val="en-GB" w:eastAsia="es-ES"/>
        </w:rPr>
        <w:tab/>
        <w:t>Article 9.4 (Trade in Services - National Treatment) or 14.3 (Investment - National Treatment);</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(c)</w:t>
      </w:r>
      <w:r w:rsidRPr="006B1C80">
        <w:rPr>
          <w:lang w:val="en-GB" w:eastAsia="es-ES"/>
        </w:rPr>
        <w:tab/>
        <w:t>Article 9.5 (Trade in Services - Most-Favoured-Nation Treatment) or 14.4 (Investment - Most-Favoured-Nation Treatment);</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(d)</w:t>
      </w:r>
      <w:r w:rsidRPr="006B1C80">
        <w:rPr>
          <w:lang w:val="en-GB" w:eastAsia="es-ES"/>
        </w:rPr>
        <w:tab/>
        <w:t>Article 9.6 (Trade in Services - Local Presence);</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(e)</w:t>
      </w:r>
      <w:r w:rsidRPr="006B1C80">
        <w:rPr>
          <w:lang w:val="en-GB" w:eastAsia="es-ES"/>
        </w:rPr>
        <w:tab/>
        <w:t>Article 14.8 (Investment - Senior Management and Boards of Directors); or</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(f)</w:t>
      </w:r>
      <w:r w:rsidRPr="006B1C80">
        <w:rPr>
          <w:lang w:val="en-GB" w:eastAsia="es-ES"/>
        </w:rPr>
        <w:tab/>
        <w:t>Article 14.9 (Investment – Prohibition of Performance Requirements).</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autoSpaceDE w:val="0"/>
        <w:autoSpaceDN w:val="0"/>
        <w:adjustRightInd w:val="0"/>
        <w:ind w:left="1701" w:hanging="1134"/>
        <w:rPr>
          <w:lang w:val="en-GB" w:eastAsia="en-AU"/>
        </w:rPr>
      </w:pPr>
      <w:r w:rsidRPr="006B1C80">
        <w:rPr>
          <w:lang w:val="en-GB" w:eastAsia="en-AU"/>
        </w:rPr>
        <w:t>Note 1:</w:t>
      </w:r>
      <w:r w:rsidRPr="006B1C80">
        <w:rPr>
          <w:lang w:val="en-GB" w:eastAsia="en-AU"/>
        </w:rPr>
        <w:tab/>
        <w:t xml:space="preserve">Commitments on financial services are undertaken subject to the limitations and conditions set forth in Chapter 9 (Trade in Services), Chapter 11 (Financial Services), Chapter 14 (Investment), this </w:t>
      </w:r>
      <w:r w:rsidRPr="006B1C80">
        <w:rPr>
          <w:rFonts w:eastAsia="MS Mincho"/>
          <w:lang w:val="en-GB" w:eastAsia="ja-JP"/>
        </w:rPr>
        <w:t>Section</w:t>
      </w:r>
      <w:r w:rsidRPr="006B1C80">
        <w:rPr>
          <w:lang w:val="en-GB" w:eastAsia="en-AU"/>
        </w:rPr>
        <w:t xml:space="preserve"> and the Schedule below.</w:t>
      </w:r>
    </w:p>
    <w:p w:rsidR="0000067B" w:rsidRPr="006B1C80" w:rsidRDefault="0000067B" w:rsidP="0000067B">
      <w:pPr>
        <w:tabs>
          <w:tab w:val="left" w:pos="567"/>
        </w:tabs>
        <w:autoSpaceDE w:val="0"/>
        <w:autoSpaceDN w:val="0"/>
        <w:adjustRightInd w:val="0"/>
        <w:ind w:left="1701" w:hanging="1134"/>
        <w:rPr>
          <w:lang w:val="en-GB" w:eastAsia="en-AU"/>
        </w:rPr>
      </w:pPr>
    </w:p>
    <w:p w:rsidR="0000067B" w:rsidRPr="006B1C80" w:rsidRDefault="0000067B" w:rsidP="0000067B">
      <w:pPr>
        <w:autoSpaceDE w:val="0"/>
        <w:autoSpaceDN w:val="0"/>
        <w:adjustRightInd w:val="0"/>
        <w:ind w:left="1701" w:hanging="1134"/>
        <w:rPr>
          <w:lang w:val="en-GB" w:eastAsia="en-AU"/>
        </w:rPr>
      </w:pPr>
      <w:r w:rsidRPr="006B1C80">
        <w:rPr>
          <w:lang w:val="en-GB" w:eastAsia="en-AU"/>
        </w:rPr>
        <w:t>Note 2:</w:t>
      </w:r>
      <w:r w:rsidRPr="006B1C80">
        <w:rPr>
          <w:lang w:val="en-GB" w:eastAsia="en-AU"/>
        </w:rPr>
        <w:tab/>
        <w:t>To clarify Australia’s commitment with respect to Article 9.3 (Trade in Services - Market Access), enterprises supplying financial services and constituted under the laws of Australia are subject to non</w:t>
      </w:r>
      <w:r w:rsidRPr="006B1C80">
        <w:rPr>
          <w:lang w:val="en-GB" w:eastAsia="en-AU"/>
        </w:rPr>
        <w:noBreakHyphen/>
        <w:t>discriminatory limitations on juridical form.</w:t>
      </w:r>
      <w:r w:rsidRPr="006B1C80">
        <w:rPr>
          <w:vertAlign w:val="superscript"/>
          <w:lang w:val="en-GB" w:eastAsia="en-AU"/>
        </w:rPr>
        <w:footnoteReference w:id="1"/>
      </w:r>
    </w:p>
    <w:p w:rsidR="0000067B" w:rsidRPr="006B1C80" w:rsidRDefault="0000067B" w:rsidP="0000067B">
      <w:pPr>
        <w:tabs>
          <w:tab w:val="left" w:pos="567"/>
        </w:tabs>
        <w:autoSpaceDE w:val="0"/>
        <w:autoSpaceDN w:val="0"/>
        <w:adjustRightInd w:val="0"/>
        <w:ind w:left="1701" w:hanging="1134"/>
        <w:rPr>
          <w:lang w:val="en-GB" w:eastAsia="en-AU"/>
        </w:rPr>
      </w:pPr>
    </w:p>
    <w:p w:rsidR="0000067B" w:rsidRPr="006B1C80" w:rsidRDefault="0000067B" w:rsidP="0000067B">
      <w:pPr>
        <w:tabs>
          <w:tab w:val="left" w:pos="567"/>
        </w:tabs>
        <w:autoSpaceDE w:val="0"/>
        <w:autoSpaceDN w:val="0"/>
        <w:adjustRightInd w:val="0"/>
        <w:ind w:left="1701" w:hanging="1134"/>
        <w:rPr>
          <w:lang w:val="en-GB" w:eastAsia="en-AU"/>
        </w:rPr>
      </w:pPr>
      <w:r w:rsidRPr="006B1C80">
        <w:rPr>
          <w:lang w:val="en-GB" w:eastAsia="en-AU"/>
        </w:rPr>
        <w:t>Note 3:</w:t>
      </w:r>
      <w:r w:rsidRPr="006B1C80">
        <w:rPr>
          <w:lang w:val="en-GB" w:eastAsia="en-AU"/>
        </w:rPr>
        <w:tab/>
        <w:t xml:space="preserve">Without prejudice to other means of prudential regulation of cross-border trade in financial services, Australia reserves the right to require the non-discriminatory licensing or registration of cross-border financial service suppliers of Japan and of financial instruments in accordance with Article </w:t>
      </w:r>
      <w:r w:rsidRPr="006B1C80">
        <w:rPr>
          <w:rFonts w:eastAsia="MS Mincho"/>
          <w:lang w:val="en-GB" w:eastAsia="ja-JP"/>
        </w:rPr>
        <w:t>11.</w:t>
      </w:r>
      <w:r w:rsidRPr="006B1C80">
        <w:rPr>
          <w:lang w:val="en-GB" w:eastAsia="en-AU"/>
        </w:rPr>
        <w:t>4 (Financial Services</w:t>
      </w:r>
      <w:r w:rsidRPr="006B1C80">
        <w:rPr>
          <w:rFonts w:eastAsia="MS Mincho"/>
          <w:lang w:val="en-GB" w:eastAsia="ja-JP"/>
        </w:rPr>
        <w:t xml:space="preserve"> – Domestic Regulation</w:t>
      </w:r>
      <w:r w:rsidRPr="006B1C80">
        <w:rPr>
          <w:lang w:val="en-GB" w:eastAsia="en-AU"/>
        </w:rPr>
        <w:t>).</w:t>
      </w:r>
    </w:p>
    <w:p w:rsidR="0000067B" w:rsidRPr="006B1C80" w:rsidRDefault="0000067B" w:rsidP="0000067B">
      <w:pPr>
        <w:tabs>
          <w:tab w:val="left" w:pos="567"/>
        </w:tabs>
        <w:autoSpaceDE w:val="0"/>
        <w:autoSpaceDN w:val="0"/>
        <w:adjustRightInd w:val="0"/>
        <w:ind w:left="1701" w:hanging="1134"/>
        <w:rPr>
          <w:lang w:val="en-GB" w:eastAsia="en-AU"/>
        </w:rPr>
      </w:pPr>
    </w:p>
    <w:p w:rsidR="0000067B" w:rsidRPr="006B1C80" w:rsidRDefault="0000067B" w:rsidP="0000067B">
      <w:pPr>
        <w:tabs>
          <w:tab w:val="left" w:pos="567"/>
        </w:tabs>
        <w:autoSpaceDE w:val="0"/>
        <w:autoSpaceDN w:val="0"/>
        <w:adjustRightInd w:val="0"/>
        <w:ind w:left="1701" w:hanging="1134"/>
        <w:rPr>
          <w:lang w:val="en-GB" w:eastAsia="en-AU"/>
        </w:rPr>
      </w:pPr>
      <w:r w:rsidRPr="006B1C80">
        <w:rPr>
          <w:lang w:val="en-GB" w:eastAsia="en-AU"/>
        </w:rPr>
        <w:t>Note 4:</w:t>
      </w:r>
      <w:r w:rsidRPr="006B1C80">
        <w:rPr>
          <w:lang w:val="en-GB" w:eastAsia="en-AU"/>
        </w:rPr>
        <w:tab/>
        <w:t>Australia reserves the right to adopt or maintain non-discriminatory limitations concerning admission to the market of new financial services where such measures are required to achieve prudential objectives. Australia may determine the institutional and juridical form through which a new financial service may be supplied and may require authorisation for the supply of the service. Where authorisation to supply a new financial service is required, the authorisation may only be refused for prudential reasons.</w:t>
      </w:r>
    </w:p>
    <w:p w:rsidR="0000067B" w:rsidRPr="006B1C80" w:rsidRDefault="0000067B" w:rsidP="0000067B">
      <w:pPr>
        <w:tabs>
          <w:tab w:val="left" w:pos="567"/>
        </w:tabs>
        <w:autoSpaceDE w:val="0"/>
        <w:autoSpaceDN w:val="0"/>
        <w:adjustRightInd w:val="0"/>
        <w:rPr>
          <w:lang w:val="en-GB" w:eastAsia="en-AU"/>
        </w:rPr>
      </w:pPr>
    </w:p>
    <w:p w:rsidR="0000067B" w:rsidRPr="006B1C80" w:rsidRDefault="0000067B" w:rsidP="0000067B">
      <w:pPr>
        <w:tabs>
          <w:tab w:val="left" w:pos="567"/>
        </w:tabs>
        <w:autoSpaceDE w:val="0"/>
        <w:autoSpaceDN w:val="0"/>
        <w:adjustRightInd w:val="0"/>
        <w:rPr>
          <w:lang w:val="en-GB" w:eastAsia="en-AU"/>
        </w:rPr>
      </w:pPr>
      <w:r w:rsidRPr="006B1C80">
        <w:rPr>
          <w:lang w:val="en-GB" w:eastAsia="en-AU"/>
        </w:rPr>
        <w:t>3.</w:t>
      </w:r>
      <w:r w:rsidRPr="006B1C80">
        <w:rPr>
          <w:lang w:val="en-GB" w:eastAsia="en-AU"/>
        </w:rPr>
        <w:tab/>
        <w:t>Each Schedule entry sets out the following elements:</w:t>
      </w:r>
    </w:p>
    <w:p w:rsidR="0000067B" w:rsidRPr="006B1C80" w:rsidRDefault="0000067B" w:rsidP="0000067B">
      <w:pPr>
        <w:tabs>
          <w:tab w:val="left" w:pos="567"/>
        </w:tabs>
        <w:autoSpaceDE w:val="0"/>
        <w:autoSpaceDN w:val="0"/>
        <w:adjustRightInd w:val="0"/>
        <w:rPr>
          <w:lang w:val="en-GB" w:eastAsia="en-AU"/>
        </w:rPr>
      </w:pPr>
    </w:p>
    <w:p w:rsidR="0000067B" w:rsidRPr="006B1C80" w:rsidRDefault="0000067B" w:rsidP="0000067B">
      <w:pPr>
        <w:tabs>
          <w:tab w:val="left" w:pos="567"/>
        </w:tabs>
        <w:ind w:left="1418" w:right="-58" w:hanging="851"/>
        <w:rPr>
          <w:lang w:val="en-GB" w:eastAsia="es-ES"/>
        </w:rPr>
      </w:pPr>
      <w:r w:rsidRPr="006B1C80">
        <w:rPr>
          <w:lang w:val="en-GB" w:eastAsia="es-ES"/>
        </w:rPr>
        <w:t>(a)</w:t>
      </w:r>
      <w:r w:rsidRPr="006B1C80">
        <w:rPr>
          <w:lang w:val="en-GB" w:eastAsia="es-ES"/>
        </w:rPr>
        <w:tab/>
        <w:t>“Sector” refers to the sector for which the entry is made;</w:t>
      </w:r>
    </w:p>
    <w:p w:rsidR="0000067B" w:rsidRPr="006B1C80" w:rsidRDefault="0000067B" w:rsidP="0000067B">
      <w:pPr>
        <w:tabs>
          <w:tab w:val="left" w:pos="567"/>
        </w:tabs>
        <w:ind w:left="567"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lastRenderedPageBreak/>
        <w:t>(b)</w:t>
      </w:r>
      <w:r w:rsidRPr="006B1C80">
        <w:rPr>
          <w:lang w:val="en-GB" w:eastAsia="es-ES"/>
        </w:rPr>
        <w:tab/>
        <w:t xml:space="preserve">“Obligations Concerned” specifies the obligation(s) referred to in paragraph 1 that, pursuant to paragraph </w:t>
      </w:r>
      <w:r w:rsidRPr="006B1C80">
        <w:rPr>
          <w:rFonts w:eastAsia="MS Mincho"/>
          <w:lang w:val="en-GB" w:eastAsia="ja-JP"/>
        </w:rPr>
        <w:t>2</w:t>
      </w:r>
      <w:r w:rsidRPr="006B1C80">
        <w:rPr>
          <w:lang w:val="en-GB" w:eastAsia="es-ES"/>
        </w:rPr>
        <w:t xml:space="preserve"> of Articles 9.7 (Trade in Services – Non-Conforming Measures) and 14.10 (Investment – Non-Conforming Measures and Exceptions), do not apply to the sectors, sub-sectors or activities listed in the entry;</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(c)</w:t>
      </w:r>
      <w:r w:rsidRPr="006B1C80">
        <w:rPr>
          <w:lang w:val="en-GB" w:eastAsia="es-ES"/>
        </w:rPr>
        <w:tab/>
        <w:t>“Description” sets out the scope of the sector, sub-sector or activities covered by the entry; and</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ind w:left="1418" w:right="-58" w:hanging="851"/>
        <w:rPr>
          <w:lang w:val="en-GB" w:eastAsia="es-ES"/>
        </w:rPr>
      </w:pPr>
      <w:r w:rsidRPr="006B1C80">
        <w:rPr>
          <w:lang w:val="en-GB" w:eastAsia="es-ES"/>
        </w:rPr>
        <w:t>(d)</w:t>
      </w:r>
      <w:r w:rsidRPr="006B1C80">
        <w:rPr>
          <w:lang w:val="en-GB" w:eastAsia="es-ES"/>
        </w:rPr>
        <w:tab/>
        <w:t>“Existing Measures” identifies for transparency purposes, where relevant and practical, existing measures that apply to the sector, sub-sector or activities covered by the entry.</w:t>
      </w:r>
    </w:p>
    <w:p w:rsidR="0000067B" w:rsidRPr="006B1C80" w:rsidRDefault="0000067B" w:rsidP="0000067B">
      <w:pPr>
        <w:tabs>
          <w:tab w:val="left" w:pos="567"/>
        </w:tabs>
        <w:ind w:right="-58"/>
        <w:rPr>
          <w:lang w:val="en-GB" w:eastAsia="es-ES"/>
        </w:rPr>
      </w:pPr>
    </w:p>
    <w:p w:rsidR="0000067B" w:rsidRPr="006B1C80" w:rsidRDefault="0000067B" w:rsidP="0000067B">
      <w:pPr>
        <w:tabs>
          <w:tab w:val="left" w:pos="567"/>
        </w:tabs>
        <w:autoSpaceDE w:val="0"/>
        <w:autoSpaceDN w:val="0"/>
        <w:adjustRightInd w:val="0"/>
        <w:ind w:left="1701" w:hanging="1134"/>
        <w:rPr>
          <w:lang w:val="en-GB" w:eastAsia="en-AU"/>
        </w:rPr>
      </w:pPr>
      <w:r w:rsidRPr="006B1C80">
        <w:rPr>
          <w:lang w:val="en-GB" w:eastAsia="en-AU"/>
        </w:rPr>
        <w:t>Note 1:</w:t>
      </w:r>
      <w:r w:rsidRPr="006B1C80">
        <w:rPr>
          <w:lang w:val="en-GB" w:eastAsia="en-AU"/>
        </w:rPr>
        <w:tab/>
        <w:t xml:space="preserve">In accordance with Articles 9.7 (Trade in Services - Non-Conforming Measures) and 14.10 (Investment - Non-Conforming Measures and Exceptions), the articles of this Agreement specified in the </w:t>
      </w:r>
      <w:r w:rsidRPr="006B1C80">
        <w:rPr>
          <w:lang w:val="en-GB" w:eastAsia="zh-CN"/>
        </w:rPr>
        <w:t>“</w:t>
      </w:r>
      <w:r w:rsidRPr="006B1C80">
        <w:rPr>
          <w:lang w:val="en-GB" w:eastAsia="en-AU"/>
        </w:rPr>
        <w:t>Obligations Concerned</w:t>
      </w:r>
      <w:r w:rsidRPr="006B1C80">
        <w:rPr>
          <w:lang w:val="en-GB" w:eastAsia="zh-CN"/>
        </w:rPr>
        <w:t>”</w:t>
      </w:r>
      <w:r w:rsidRPr="006B1C80">
        <w:rPr>
          <w:lang w:val="en-GB" w:eastAsia="en-AU"/>
        </w:rPr>
        <w:t xml:space="preserve"> element of an entry do not apply to the non</w:t>
      </w:r>
      <w:r w:rsidRPr="006B1C80">
        <w:rPr>
          <w:lang w:val="en-GB" w:eastAsia="en-AU"/>
        </w:rPr>
        <w:noBreakHyphen/>
        <w:t>conforming measure identified in the Description element of that entry.</w:t>
      </w:r>
    </w:p>
    <w:p w:rsidR="0000067B" w:rsidRPr="006B1C80" w:rsidRDefault="0000067B" w:rsidP="0000067B">
      <w:pPr>
        <w:tabs>
          <w:tab w:val="left" w:pos="567"/>
        </w:tabs>
        <w:autoSpaceDE w:val="0"/>
        <w:autoSpaceDN w:val="0"/>
        <w:adjustRightInd w:val="0"/>
        <w:ind w:left="1701" w:hanging="1134"/>
        <w:rPr>
          <w:lang w:val="en-GB" w:eastAsia="en-AU"/>
        </w:rPr>
      </w:pPr>
    </w:p>
    <w:p w:rsidR="0000067B" w:rsidRPr="006B1C80" w:rsidRDefault="0000067B" w:rsidP="0000067B">
      <w:pPr>
        <w:tabs>
          <w:tab w:val="left" w:pos="567"/>
        </w:tabs>
        <w:autoSpaceDE w:val="0"/>
        <w:autoSpaceDN w:val="0"/>
        <w:adjustRightInd w:val="0"/>
        <w:ind w:left="1701" w:hanging="1134"/>
        <w:rPr>
          <w:lang w:val="en-GB" w:eastAsia="en-AU"/>
        </w:rPr>
      </w:pPr>
      <w:r w:rsidRPr="006B1C80">
        <w:rPr>
          <w:lang w:val="en-GB" w:eastAsia="en-AU"/>
        </w:rPr>
        <w:t>Note 2:</w:t>
      </w:r>
      <w:r w:rsidRPr="006B1C80">
        <w:rPr>
          <w:lang w:val="en-GB" w:eastAsia="en-AU"/>
        </w:rPr>
        <w:tab/>
        <w:t xml:space="preserve">A reference to National Treatment in the </w:t>
      </w:r>
      <w:r w:rsidRPr="006B1C80">
        <w:rPr>
          <w:lang w:val="en-GB" w:eastAsia="zh-CN"/>
        </w:rPr>
        <w:t>“</w:t>
      </w:r>
      <w:r w:rsidRPr="006B1C80">
        <w:rPr>
          <w:lang w:val="en-GB" w:eastAsia="en-AU"/>
        </w:rPr>
        <w:t>Obligations Concerned</w:t>
      </w:r>
      <w:r w:rsidRPr="006B1C80">
        <w:rPr>
          <w:lang w:val="en-GB" w:eastAsia="zh-CN"/>
        </w:rPr>
        <w:t>”</w:t>
      </w:r>
      <w:r w:rsidRPr="006B1C80">
        <w:rPr>
          <w:lang w:val="en-GB" w:eastAsia="en-AU"/>
        </w:rPr>
        <w:t xml:space="preserve"> element of an entry specifies Australia’s obligations under Article 9.4 (Trade in Services - National Treatment) and Article 14.3 (Investment - National Treatment).</w:t>
      </w:r>
    </w:p>
    <w:p w:rsidR="0000067B" w:rsidRPr="006B1C80" w:rsidRDefault="0000067B" w:rsidP="0000067B">
      <w:pPr>
        <w:tabs>
          <w:tab w:val="left" w:pos="720"/>
          <w:tab w:val="left" w:pos="1440"/>
          <w:tab w:val="left" w:pos="2160"/>
        </w:tabs>
        <w:ind w:left="360" w:right="-58"/>
        <w:jc w:val="center"/>
        <w:rPr>
          <w:lang w:val="en-US" w:eastAsia="es-ES"/>
        </w:rPr>
      </w:pPr>
      <w:r w:rsidRPr="006B1C80">
        <w:rPr>
          <w:lang w:val="en" w:eastAsia="es-ES"/>
        </w:rPr>
        <w:br w:type="page"/>
      </w:r>
      <w:r w:rsidRPr="006B1C80">
        <w:rPr>
          <w:lang w:val="en-US" w:eastAsia="es-ES"/>
        </w:rPr>
        <w:lastRenderedPageBreak/>
        <w:t xml:space="preserve">Section </w:t>
      </w:r>
      <w:r w:rsidRPr="006B1C80">
        <w:rPr>
          <w:rFonts w:eastAsia="MS Mincho"/>
          <w:lang w:val="en-US" w:eastAsia="ja-JP"/>
        </w:rPr>
        <w:t>2</w:t>
      </w:r>
    </w:p>
    <w:p w:rsidR="0000067B" w:rsidRPr="006B1C80" w:rsidRDefault="0000067B" w:rsidP="0000067B">
      <w:pPr>
        <w:rPr>
          <w:lang w:val="en-GB" w:eastAsia="zh-CN"/>
        </w:rPr>
      </w:pPr>
    </w:p>
    <w:p w:rsidR="0000067B" w:rsidRPr="006B1C80" w:rsidRDefault="0000067B" w:rsidP="0000067B">
      <w:pPr>
        <w:rPr>
          <w:lang w:val="en-GB" w:eastAsia="zh-CN"/>
        </w:rPr>
      </w:pP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t>1</w:t>
            </w:r>
          </w:p>
        </w:tc>
        <w:tc>
          <w:tcPr>
            <w:tcW w:w="2375" w:type="dxa"/>
          </w:tcPr>
          <w:p w:rsidR="0000067B" w:rsidRPr="006B1C80" w:rsidRDefault="0000067B" w:rsidP="0000067B">
            <w:pPr>
              <w:rPr>
                <w:lang w:val="en-GB" w:eastAsia="zh-CN"/>
              </w:rPr>
            </w:pPr>
            <w:r w:rsidRPr="006B1C80">
              <w:rPr>
                <w:lang w:val="en-GB" w:eastAsia="zh-CN"/>
              </w:rPr>
              <w:t>Sector:</w:t>
            </w:r>
          </w:p>
        </w:tc>
        <w:tc>
          <w:tcPr>
            <w:tcW w:w="5732" w:type="dxa"/>
          </w:tcPr>
          <w:p w:rsidR="0000067B" w:rsidRPr="006B1C80" w:rsidRDefault="0000067B" w:rsidP="0000067B">
            <w:pPr>
              <w:ind w:left="-45"/>
              <w:rPr>
                <w:lang w:val="en-GB" w:eastAsia="zh-CN"/>
              </w:rPr>
            </w:pPr>
            <w:r w:rsidRPr="006B1C80">
              <w:rPr>
                <w:lang w:val="en-GB" w:eastAsia="zh-CN"/>
              </w:rPr>
              <w:t>All Sectors</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Obligations Concerned:</w:t>
            </w:r>
          </w:p>
          <w:p w:rsidR="0000067B" w:rsidRPr="006B1C80" w:rsidRDefault="0000067B" w:rsidP="0000067B">
            <w:pPr>
              <w:rPr>
                <w:lang w:val="en-GB" w:eastAsia="zh-CN"/>
              </w:rPr>
            </w:pP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ight="-58"/>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the supply of a service by the presence of natural persons, or other movement of natural persons, including entry or temporary stay, subject to the provisions of Chapter 12 (Movement of Natural Persons).</w:t>
            </w:r>
          </w:p>
          <w:p w:rsidR="0000067B" w:rsidRPr="006B1C80" w:rsidRDefault="0000067B" w:rsidP="0000067B">
            <w:pPr>
              <w:ind w:left="-45"/>
              <w:rPr>
                <w:lang w:val="en-GB" w:eastAsia="zh-CN"/>
              </w:rPr>
            </w:pPr>
          </w:p>
        </w:tc>
      </w:tr>
      <w:tr w:rsidR="0000067B" w:rsidRPr="006B1C80" w:rsidTr="0000067B">
        <w:trPr>
          <w:trHeight w:val="1094"/>
        </w:trPr>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w:t>
            </w:r>
          </w:p>
          <w:p w:rsidR="0000067B" w:rsidRPr="006B1C80" w:rsidRDefault="0000067B" w:rsidP="0000067B">
            <w:pPr>
              <w:rPr>
                <w:lang w:val="en-GB" w:eastAsia="zh-CN"/>
              </w:rPr>
            </w:pPr>
            <w:r w:rsidRPr="006B1C80">
              <w:rPr>
                <w:lang w:val="en-GB" w:eastAsia="zh-CN"/>
              </w:rPr>
              <w:t>Measures:</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p>
          <w:p w:rsidR="0000067B" w:rsidRPr="006B1C80" w:rsidRDefault="0000067B" w:rsidP="0000067B">
            <w:pPr>
              <w:ind w:left="-45"/>
              <w:rPr>
                <w:lang w:val="en-GB" w:eastAsia="zh-CN"/>
              </w:rPr>
            </w:pPr>
          </w:p>
        </w:tc>
      </w:tr>
    </w:tbl>
    <w:p w:rsidR="0000067B" w:rsidRPr="006B1C80" w:rsidRDefault="0000067B" w:rsidP="0000067B">
      <w:pPr>
        <w:rPr>
          <w:i/>
          <w:lang w:val="en-GB" w:eastAsia="zh-CN"/>
        </w:rPr>
      </w:pPr>
      <w:r w:rsidRPr="006B1C80">
        <w:rPr>
          <w:i/>
          <w:lang w:val="en-GB" w:eastAsia="zh-CN"/>
        </w:rPr>
        <w:br w:type="page"/>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r w:rsidRPr="006B1C80">
              <w:rPr>
                <w:lang w:val="en-GB" w:eastAsia="zh-CN"/>
              </w:rPr>
              <w:lastRenderedPageBreak/>
              <w:t>2</w:t>
            </w: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br w:type="page"/>
              <w:t>Sector:</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All Sectors</w:t>
            </w:r>
          </w:p>
          <w:p w:rsidR="0000067B" w:rsidRPr="006B1C80" w:rsidRDefault="0000067B" w:rsidP="0000067B">
            <w:pPr>
              <w:ind w:left="-45"/>
              <w:rPr>
                <w:lang w:val="en-GB"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Obligations Concerned:</w:t>
            </w:r>
          </w:p>
        </w:tc>
        <w:tc>
          <w:tcPr>
            <w:tcW w:w="5732" w:type="dxa"/>
            <w:tcBorders>
              <w:top w:val="nil"/>
              <w:left w:val="nil"/>
              <w:bottom w:val="nil"/>
              <w:right w:val="nil"/>
            </w:tcBorders>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ind w:left="-45" w:right="-58"/>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ind w:left="-45" w:right="-58"/>
              <w:rPr>
                <w:color w:val="000000"/>
                <w:lang w:val="en-GB" w:eastAsia="en-AU"/>
              </w:rPr>
            </w:pPr>
            <w:r w:rsidRPr="006B1C80">
              <w:rPr>
                <w:color w:val="000000"/>
                <w:lang w:val="en-GB" w:eastAsia="en-AU"/>
              </w:rPr>
              <w:t>(Article 14.8)</w:t>
            </w:r>
          </w:p>
          <w:p w:rsidR="0000067B" w:rsidRPr="006B1C80" w:rsidRDefault="0000067B" w:rsidP="0000067B">
            <w:pPr>
              <w:ind w:left="-45" w:right="-58"/>
              <w:rPr>
                <w:color w:val="000000"/>
                <w:lang w:val="en-GB" w:eastAsia="en-AU"/>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Description:</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Australia reserves the right to adopt or maintain any measure according preferences to any Indigenous person or organisation or providing for the favourable treatment of any Indigenous person or organisation in relation to acquisition, establishment or operation of any commercial or industrial undertaking in the service sector.</w:t>
            </w:r>
          </w:p>
          <w:p w:rsidR="0000067B" w:rsidRPr="006B1C80" w:rsidRDefault="0000067B" w:rsidP="0000067B">
            <w:pPr>
              <w:ind w:left="-45"/>
              <w:rPr>
                <w:lang w:val="en-GB" w:eastAsia="zh-CN"/>
              </w:rPr>
            </w:pPr>
          </w:p>
          <w:p w:rsidR="0000067B" w:rsidRPr="006B1C80" w:rsidRDefault="0000067B" w:rsidP="0000067B">
            <w:pPr>
              <w:ind w:left="-45"/>
              <w:rPr>
                <w:lang w:val="en-GB" w:eastAsia="zh-CN"/>
              </w:rPr>
            </w:pPr>
            <w:r w:rsidRPr="006B1C80">
              <w:rPr>
                <w:lang w:val="en-GB" w:eastAsia="zh-CN"/>
              </w:rPr>
              <w:t>Australia reserves the right to adopt or maintain any measure with respect to investment that accords preferences to any Indigenous person or organisation or providing for the favourable treatment of any Indigenous person or organisation.</w:t>
            </w:r>
          </w:p>
          <w:p w:rsidR="0000067B" w:rsidRPr="006B1C80" w:rsidRDefault="0000067B" w:rsidP="0000067B">
            <w:pPr>
              <w:ind w:left="-45"/>
              <w:rPr>
                <w:lang w:val="en-GB" w:eastAsia="zh-CN"/>
              </w:rPr>
            </w:pPr>
          </w:p>
          <w:p w:rsidR="0000067B" w:rsidRPr="006B1C80" w:rsidRDefault="0000067B" w:rsidP="0000067B">
            <w:pPr>
              <w:ind w:left="-45"/>
              <w:rPr>
                <w:lang w:val="en-GB" w:eastAsia="zh-CN"/>
              </w:rPr>
            </w:pPr>
            <w:r w:rsidRPr="006B1C80">
              <w:rPr>
                <w:lang w:val="en-GB" w:eastAsia="zh-CN"/>
              </w:rPr>
              <w:t>For the purpose of this reservation, an Indigenous person means a person of the Aboriginal and Torres Strait Islander peoples.</w:t>
            </w:r>
          </w:p>
          <w:p w:rsidR="0000067B" w:rsidRPr="006B1C80" w:rsidRDefault="0000067B" w:rsidP="0000067B">
            <w:pPr>
              <w:ind w:left="-45"/>
              <w:rPr>
                <w:lang w:val="en-GB" w:eastAsia="zh-CN"/>
              </w:rPr>
            </w:pPr>
          </w:p>
        </w:tc>
      </w:tr>
      <w:tr w:rsidR="0000067B" w:rsidRPr="006B1C80" w:rsidTr="0000067B">
        <w:trPr>
          <w:trHeight w:val="426"/>
        </w:trPr>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Existing Measures:</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Legislation and ministerial statements at all levels of government including:</w:t>
            </w:r>
          </w:p>
          <w:p w:rsidR="0000067B" w:rsidRPr="006B1C80" w:rsidRDefault="0000067B" w:rsidP="0000067B">
            <w:pPr>
              <w:ind w:left="-45"/>
              <w:rPr>
                <w:lang w:val="en-GB" w:eastAsia="zh-CN"/>
              </w:rPr>
            </w:pPr>
          </w:p>
          <w:p w:rsidR="0000067B" w:rsidRPr="006B1C80" w:rsidRDefault="0000067B" w:rsidP="0000067B">
            <w:pPr>
              <w:ind w:left="-45"/>
              <w:rPr>
                <w:lang w:val="en-GB" w:eastAsia="zh-CN"/>
              </w:rPr>
            </w:pPr>
            <w:r w:rsidRPr="006B1C80">
              <w:rPr>
                <w:lang w:val="en-GB" w:eastAsia="zh-CN"/>
              </w:rPr>
              <w:t>Australia’s Foreign Investment Policy</w:t>
            </w:r>
          </w:p>
          <w:p w:rsidR="0000067B" w:rsidRPr="006B1C80" w:rsidRDefault="0000067B" w:rsidP="0000067B">
            <w:pPr>
              <w:ind w:left="-45"/>
              <w:rPr>
                <w:iCs/>
                <w:lang w:val="en-GB" w:eastAsia="zh-CN"/>
              </w:rPr>
            </w:pPr>
            <w:r w:rsidRPr="006B1C80">
              <w:rPr>
                <w:i/>
                <w:lang w:val="en-GB" w:eastAsia="zh-CN"/>
              </w:rPr>
              <w:t>Native Title Act</w:t>
            </w:r>
            <w:r w:rsidRPr="006B1C80">
              <w:rPr>
                <w:lang w:val="en-GB" w:eastAsia="zh-CN"/>
              </w:rPr>
              <w:t xml:space="preserve"> 1993 </w:t>
            </w:r>
            <w:r w:rsidRPr="006B1C80">
              <w:rPr>
                <w:iCs/>
                <w:lang w:val="en-GB" w:eastAsia="zh-CN"/>
              </w:rPr>
              <w:t>(Cth)</w:t>
            </w:r>
          </w:p>
          <w:p w:rsidR="0000067B" w:rsidRPr="006B1C80" w:rsidRDefault="0000067B" w:rsidP="0000067B">
            <w:pPr>
              <w:ind w:left="-45"/>
              <w:rPr>
                <w:i/>
                <w:lang w:val="en-GB" w:eastAsia="zh-CN"/>
              </w:rPr>
            </w:pPr>
            <w:r w:rsidRPr="006B1C80">
              <w:rPr>
                <w:i/>
                <w:iCs/>
                <w:lang w:val="en-GB" w:eastAsia="zh-CN"/>
              </w:rPr>
              <w:t xml:space="preserve">Aboriginal Land Rights (Northern Territory) Act 1976 </w:t>
            </w:r>
            <w:r w:rsidRPr="006B1C80">
              <w:rPr>
                <w:iCs/>
                <w:lang w:val="en-GB" w:eastAsia="zh-CN"/>
              </w:rPr>
              <w:t>(Cth)</w:t>
            </w:r>
          </w:p>
          <w:p w:rsidR="0000067B" w:rsidRPr="006B1C80" w:rsidRDefault="0000067B" w:rsidP="0000067B">
            <w:pPr>
              <w:ind w:left="-45"/>
              <w:rPr>
                <w:lang w:val="en-GB" w:eastAsia="zh-CN"/>
              </w:rPr>
            </w:pPr>
            <w:r w:rsidRPr="006B1C80">
              <w:rPr>
                <w:i/>
                <w:lang w:val="en-GB" w:eastAsia="zh-CN"/>
              </w:rPr>
              <w:t xml:space="preserve">Aboriginal Land Rights Act </w:t>
            </w:r>
            <w:r w:rsidRPr="006B1C80">
              <w:rPr>
                <w:lang w:val="en-GB" w:eastAsia="zh-CN"/>
              </w:rPr>
              <w:t>1983 (NSW)</w:t>
            </w:r>
          </w:p>
          <w:p w:rsidR="0000067B" w:rsidRPr="006B1C80" w:rsidRDefault="0000067B" w:rsidP="0000067B">
            <w:pPr>
              <w:ind w:left="-45"/>
              <w:rPr>
                <w:lang w:val="en-GB" w:eastAsia="zh-CN"/>
              </w:rPr>
            </w:pPr>
            <w:r w:rsidRPr="006B1C80">
              <w:rPr>
                <w:i/>
                <w:lang w:val="en-GB" w:eastAsia="zh-CN"/>
              </w:rPr>
              <w:t xml:space="preserve">Native Title (New South Wales) Act 1994 </w:t>
            </w:r>
            <w:r w:rsidRPr="006B1C80">
              <w:rPr>
                <w:lang w:val="en-GB" w:eastAsia="zh-CN"/>
              </w:rPr>
              <w:t>(NSW)</w:t>
            </w:r>
          </w:p>
          <w:p w:rsidR="0000067B" w:rsidRPr="006B1C80" w:rsidRDefault="0000067B" w:rsidP="0000067B">
            <w:pPr>
              <w:ind w:left="-45"/>
              <w:rPr>
                <w:i/>
                <w:iCs/>
                <w:lang w:val="en-GB" w:eastAsia="zh-CN"/>
              </w:rPr>
            </w:pPr>
            <w:r w:rsidRPr="006B1C80">
              <w:rPr>
                <w:i/>
                <w:iCs/>
                <w:lang w:val="en-GB" w:eastAsia="zh-CN"/>
              </w:rPr>
              <w:t xml:space="preserve">Aboriginal Land Act 1991 </w:t>
            </w:r>
            <w:r w:rsidRPr="006B1C80">
              <w:rPr>
                <w:iCs/>
                <w:lang w:val="en-GB" w:eastAsia="zh-CN"/>
              </w:rPr>
              <w:t>(Qld)</w:t>
            </w:r>
          </w:p>
          <w:p w:rsidR="0000067B" w:rsidRPr="006B1C80" w:rsidRDefault="0000067B" w:rsidP="0000067B">
            <w:pPr>
              <w:ind w:left="-45"/>
              <w:rPr>
                <w:i/>
                <w:lang w:val="en-GB" w:eastAsia="zh-CN"/>
              </w:rPr>
            </w:pPr>
            <w:r w:rsidRPr="006B1C80">
              <w:rPr>
                <w:i/>
                <w:iCs/>
                <w:lang w:val="en-GB" w:eastAsia="zh-CN"/>
              </w:rPr>
              <w:t xml:space="preserve">Torres Strait Islander Land Act 1991 </w:t>
            </w:r>
            <w:r w:rsidRPr="006B1C80">
              <w:rPr>
                <w:lang w:val="en-GB" w:eastAsia="zh-CN"/>
              </w:rPr>
              <w:t>(Qld)</w:t>
            </w:r>
          </w:p>
          <w:p w:rsidR="0000067B" w:rsidRPr="006B1C80" w:rsidRDefault="0000067B" w:rsidP="0000067B">
            <w:pPr>
              <w:ind w:left="-45"/>
              <w:rPr>
                <w:i/>
                <w:lang w:val="en-GB" w:eastAsia="zh-CN"/>
              </w:rPr>
            </w:pPr>
            <w:r w:rsidRPr="006B1C80">
              <w:rPr>
                <w:i/>
                <w:lang w:val="en-GB" w:eastAsia="zh-CN"/>
              </w:rPr>
              <w:t xml:space="preserve">Native Title (South Australia) Act 1994 </w:t>
            </w:r>
            <w:r w:rsidRPr="006B1C80">
              <w:rPr>
                <w:lang w:val="en-GB" w:eastAsia="zh-CN"/>
              </w:rPr>
              <w:t>(SA)</w:t>
            </w:r>
          </w:p>
          <w:p w:rsidR="0000067B" w:rsidRPr="006B1C80" w:rsidRDefault="0000067B" w:rsidP="0000067B">
            <w:pPr>
              <w:ind w:left="-45"/>
              <w:rPr>
                <w:lang w:val="en-GB" w:eastAsia="zh-CN"/>
              </w:rPr>
            </w:pPr>
            <w:r w:rsidRPr="006B1C80">
              <w:rPr>
                <w:i/>
                <w:lang w:val="en-GB" w:eastAsia="zh-CN"/>
              </w:rPr>
              <w:t xml:space="preserve">Maralinga Tjarutja Land Rights Act 1984 </w:t>
            </w:r>
            <w:r w:rsidRPr="006B1C80">
              <w:rPr>
                <w:lang w:val="en-GB" w:eastAsia="zh-CN"/>
              </w:rPr>
              <w:t>(SA)</w:t>
            </w:r>
          </w:p>
          <w:p w:rsidR="0000067B" w:rsidRPr="006B1C80" w:rsidRDefault="0000067B" w:rsidP="0000067B">
            <w:pPr>
              <w:ind w:left="-45"/>
              <w:rPr>
                <w:i/>
                <w:lang w:val="en-GB" w:eastAsia="zh-CN"/>
              </w:rPr>
            </w:pPr>
            <w:r w:rsidRPr="006B1C80">
              <w:rPr>
                <w:i/>
                <w:lang w:val="en-GB" w:eastAsia="zh-CN"/>
              </w:rPr>
              <w:t xml:space="preserve">Anangu Pitjantjatjara Yankunytjatjara Land Rights Act 1981 </w:t>
            </w:r>
            <w:r w:rsidRPr="006B1C80">
              <w:rPr>
                <w:lang w:val="en-GB" w:eastAsia="zh-CN"/>
              </w:rPr>
              <w:t>(SA)</w:t>
            </w:r>
          </w:p>
          <w:p w:rsidR="0000067B" w:rsidRPr="006B1C80" w:rsidRDefault="0000067B" w:rsidP="0000067B">
            <w:pPr>
              <w:ind w:left="-45"/>
              <w:rPr>
                <w:i/>
                <w:lang w:val="en-GB" w:eastAsia="zh-CN"/>
              </w:rPr>
            </w:pPr>
            <w:r w:rsidRPr="006B1C80">
              <w:rPr>
                <w:i/>
                <w:lang w:val="en-GB" w:eastAsia="zh-CN"/>
              </w:rPr>
              <w:lastRenderedPageBreak/>
              <w:t xml:space="preserve">Anangu Pitjantjatjara Yankunytjatjara Land Rights Regulations 2010 </w:t>
            </w:r>
            <w:r w:rsidRPr="006B1C80">
              <w:rPr>
                <w:lang w:val="en-GB" w:eastAsia="zh-CN"/>
              </w:rPr>
              <w:t>(SA)</w:t>
            </w:r>
          </w:p>
          <w:p w:rsidR="0000067B" w:rsidRPr="006B1C80" w:rsidRDefault="0000067B" w:rsidP="0000067B">
            <w:pPr>
              <w:ind w:left="-45"/>
              <w:rPr>
                <w:lang w:val="en-GB" w:eastAsia="zh-CN"/>
              </w:rPr>
            </w:pPr>
            <w:r w:rsidRPr="006B1C80">
              <w:rPr>
                <w:i/>
                <w:lang w:val="en-GB" w:eastAsia="zh-CN"/>
              </w:rPr>
              <w:t xml:space="preserve">Pitjantjatjara Land Rights Regulations 2003 </w:t>
            </w:r>
            <w:r w:rsidRPr="006B1C80">
              <w:rPr>
                <w:lang w:val="en-GB" w:eastAsia="zh-CN"/>
              </w:rPr>
              <w:t>(SA)</w:t>
            </w:r>
          </w:p>
          <w:p w:rsidR="0000067B" w:rsidRPr="006B1C80" w:rsidRDefault="0000067B" w:rsidP="0000067B">
            <w:pPr>
              <w:ind w:left="-45"/>
              <w:rPr>
                <w:lang w:val="en-GB" w:eastAsia="zh-CN"/>
              </w:rPr>
            </w:pPr>
            <w:r w:rsidRPr="006B1C80">
              <w:rPr>
                <w:lang w:val="en-GB" w:eastAsia="zh-CN"/>
              </w:rPr>
              <w:t>The statutory bodies that administer the Anangu Pitjantjatjara Yankunytjatjara lands and the Maralinga Tjarutja lands</w:t>
            </w:r>
          </w:p>
          <w:p w:rsidR="0000067B" w:rsidRPr="006B1C80" w:rsidRDefault="0000067B" w:rsidP="0000067B">
            <w:pPr>
              <w:ind w:left="-45"/>
              <w:rPr>
                <w:i/>
                <w:lang w:val="en-GB" w:eastAsia="zh-CN"/>
              </w:rPr>
            </w:pPr>
            <w:r w:rsidRPr="006B1C80">
              <w:rPr>
                <w:i/>
                <w:lang w:val="en-GB" w:eastAsia="zh-CN"/>
              </w:rPr>
              <w:t xml:space="preserve">Mining Act 1971 </w:t>
            </w:r>
            <w:r w:rsidRPr="006B1C80">
              <w:rPr>
                <w:lang w:val="en-GB" w:eastAsia="zh-CN"/>
              </w:rPr>
              <w:t>(SA)</w:t>
            </w:r>
          </w:p>
          <w:p w:rsidR="0000067B" w:rsidRPr="006B1C80" w:rsidRDefault="0000067B" w:rsidP="0000067B">
            <w:pPr>
              <w:ind w:left="-45"/>
              <w:rPr>
                <w:lang w:val="en-GB" w:eastAsia="zh-CN"/>
              </w:rPr>
            </w:pPr>
            <w:r w:rsidRPr="006B1C80">
              <w:rPr>
                <w:i/>
                <w:lang w:val="en-GB" w:eastAsia="zh-CN"/>
              </w:rPr>
              <w:t xml:space="preserve">Opal Mining Act 1995 </w:t>
            </w:r>
            <w:r w:rsidRPr="006B1C80">
              <w:rPr>
                <w:lang w:val="en-GB" w:eastAsia="zh-CN"/>
              </w:rPr>
              <w:t>(SA)</w:t>
            </w:r>
          </w:p>
          <w:p w:rsidR="0000067B" w:rsidRPr="006B1C80" w:rsidRDefault="0000067B" w:rsidP="0000067B">
            <w:pPr>
              <w:ind w:left="-45"/>
              <w:rPr>
                <w:lang w:val="en-GB" w:eastAsia="zh-CN"/>
              </w:rPr>
            </w:pPr>
            <w:r w:rsidRPr="006B1C80">
              <w:rPr>
                <w:i/>
                <w:snapToGrid w:val="0"/>
                <w:lang w:val="en-GB" w:eastAsia="zh-CN"/>
              </w:rPr>
              <w:t xml:space="preserve">Aboriginal Lands Act 1995 </w:t>
            </w:r>
            <w:r w:rsidRPr="006B1C80">
              <w:rPr>
                <w:snapToGrid w:val="0"/>
                <w:lang w:val="en-GB" w:eastAsia="zh-CN"/>
              </w:rPr>
              <w:t>(Tas)</w:t>
            </w:r>
          </w:p>
          <w:p w:rsidR="0000067B" w:rsidRPr="006B1C80" w:rsidRDefault="0000067B" w:rsidP="0000067B">
            <w:pPr>
              <w:ind w:left="-45"/>
              <w:rPr>
                <w:lang w:val="en-GB" w:eastAsia="zh-CN"/>
              </w:rPr>
            </w:pPr>
            <w:r w:rsidRPr="006B1C80">
              <w:rPr>
                <w:i/>
                <w:lang w:val="en-GB" w:eastAsia="zh-CN"/>
              </w:rPr>
              <w:t>Traditional Owner Settlement Act 2010</w:t>
            </w:r>
            <w:r w:rsidRPr="006B1C80">
              <w:rPr>
                <w:lang w:val="en-GB" w:eastAsia="zh-CN"/>
              </w:rPr>
              <w:t xml:space="preserve"> (Vic)</w:t>
            </w:r>
          </w:p>
        </w:tc>
      </w:tr>
    </w:tbl>
    <w:p w:rsidR="0000067B" w:rsidRPr="006B1C80" w:rsidRDefault="0000067B" w:rsidP="0000067B">
      <w:pPr>
        <w:rPr>
          <w:lang w:val="en-GB" w:eastAsia="zh-CN"/>
        </w:rPr>
      </w:pPr>
      <w:r w:rsidRPr="006B1C80">
        <w:rPr>
          <w:lang w:val="en-GB" w:eastAsia="zh-CN"/>
        </w:rPr>
        <w:lastRenderedPageBreak/>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3</w:t>
            </w:r>
          </w:p>
        </w:tc>
        <w:tc>
          <w:tcPr>
            <w:tcW w:w="2375" w:type="dxa"/>
          </w:tcPr>
          <w:p w:rsidR="0000067B" w:rsidRPr="006B1C80" w:rsidRDefault="0000067B" w:rsidP="0000067B">
            <w:pPr>
              <w:rPr>
                <w:lang w:val="en-GB" w:eastAsia="zh-CN"/>
              </w:rPr>
            </w:pPr>
            <w:r w:rsidRPr="006B1C80">
              <w:rPr>
                <w:lang w:val="en-GB" w:eastAsia="zh-CN"/>
              </w:rPr>
              <w:br w:type="page"/>
              <w:t>Sector:</w:t>
            </w:r>
          </w:p>
          <w:p w:rsidR="0000067B" w:rsidRPr="006B1C80" w:rsidRDefault="0000067B" w:rsidP="0000067B">
            <w:pPr>
              <w:rPr>
                <w:lang w:val="en-GB" w:eastAsia="zh-CN"/>
              </w:rPr>
            </w:pPr>
          </w:p>
        </w:tc>
        <w:tc>
          <w:tcPr>
            <w:tcW w:w="5732" w:type="dxa"/>
          </w:tcPr>
          <w:p w:rsidR="0000067B" w:rsidRPr="006B1C80" w:rsidRDefault="0000067B" w:rsidP="0000067B">
            <w:pPr>
              <w:ind w:left="15"/>
              <w:rPr>
                <w:lang w:val="en-GB" w:eastAsia="zh-CN"/>
              </w:rPr>
            </w:pPr>
            <w:r w:rsidRPr="006B1C80">
              <w:rPr>
                <w:lang w:val="en-GB" w:eastAsia="zh-CN"/>
              </w:rPr>
              <w:t>All Sectors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ind w:left="15"/>
              <w:rPr>
                <w:lang w:val="en-GB" w:eastAsia="zh-CN"/>
              </w:rPr>
            </w:pPr>
            <w:r w:rsidRPr="006B1C80">
              <w:rPr>
                <w:lang w:eastAsia="zh-CN"/>
              </w:rPr>
              <w:t xml:space="preserve">Market Access (Article 9.3) </w:t>
            </w: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15"/>
              <w:rPr>
                <w:lang w:val="en-GB" w:eastAsia="zh-CN"/>
              </w:rPr>
            </w:pPr>
            <w:r w:rsidRPr="006B1C80">
              <w:rPr>
                <w:lang w:val="en-GB" w:eastAsia="zh-CN"/>
              </w:rPr>
              <w:t>Australia reserves the right to adopt or maintain any measure at the regional level of government that is not inconsistent with Australia’s Revised Services Offer of 31 May 2005 in the World Trade Organization Doha Development Agenda negotiations (WTO Document - TN/S/O/AUS/Rev.1).</w:t>
            </w:r>
          </w:p>
          <w:p w:rsidR="0000067B" w:rsidRPr="006B1C80" w:rsidRDefault="0000067B" w:rsidP="0000067B">
            <w:pPr>
              <w:ind w:left="1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 Measures:</w:t>
            </w:r>
          </w:p>
        </w:tc>
        <w:tc>
          <w:tcPr>
            <w:tcW w:w="5732" w:type="dxa"/>
          </w:tcPr>
          <w:p w:rsidR="0000067B" w:rsidRPr="006B1C80" w:rsidRDefault="0000067B" w:rsidP="0000067B">
            <w:pPr>
              <w:ind w:left="15"/>
              <w:rPr>
                <w:lang w:val="en-GB" w:eastAsia="zh-CN"/>
              </w:rPr>
            </w:pPr>
          </w:p>
          <w:p w:rsidR="0000067B" w:rsidRPr="006B1C80" w:rsidRDefault="0000067B" w:rsidP="0000067B">
            <w:pPr>
              <w:ind w:left="15"/>
              <w:rPr>
                <w:lang w:val="en-GB"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rPr>
          <w:trHeight w:val="319"/>
        </w:trPr>
        <w:tc>
          <w:tcPr>
            <w:tcW w:w="505" w:type="dxa"/>
          </w:tcPr>
          <w:p w:rsidR="0000067B" w:rsidRPr="006B1C80" w:rsidRDefault="0000067B" w:rsidP="0000067B">
            <w:pPr>
              <w:autoSpaceDE w:val="0"/>
              <w:autoSpaceDN w:val="0"/>
              <w:adjustRightInd w:val="0"/>
              <w:rPr>
                <w:bCs/>
                <w:color w:val="000000"/>
                <w:lang w:eastAsia="en-AU"/>
              </w:rPr>
            </w:pPr>
            <w:r w:rsidRPr="006B1C80">
              <w:rPr>
                <w:bCs/>
                <w:color w:val="000000"/>
                <w:lang w:eastAsia="en-AU"/>
              </w:rPr>
              <w:lastRenderedPageBreak/>
              <w:t>4</w:t>
            </w:r>
          </w:p>
        </w:tc>
        <w:tc>
          <w:tcPr>
            <w:tcW w:w="2375" w:type="dxa"/>
          </w:tcPr>
          <w:p w:rsidR="0000067B" w:rsidRPr="006B1C80" w:rsidRDefault="0000067B" w:rsidP="0000067B">
            <w:pPr>
              <w:autoSpaceDE w:val="0"/>
              <w:autoSpaceDN w:val="0"/>
              <w:adjustRightInd w:val="0"/>
              <w:rPr>
                <w:color w:val="000000"/>
                <w:lang w:eastAsia="en-AU"/>
              </w:rPr>
            </w:pPr>
            <w:r w:rsidRPr="006B1C80">
              <w:rPr>
                <w:bCs/>
                <w:color w:val="000000"/>
                <w:lang w:eastAsia="en-AU"/>
              </w:rPr>
              <w:t xml:space="preserve">Sector: </w:t>
            </w:r>
          </w:p>
        </w:tc>
        <w:tc>
          <w:tcPr>
            <w:tcW w:w="5732" w:type="dxa"/>
          </w:tcPr>
          <w:p w:rsidR="0000067B" w:rsidRPr="006B1C80" w:rsidRDefault="0000067B" w:rsidP="0000067B">
            <w:pPr>
              <w:autoSpaceDE w:val="0"/>
              <w:autoSpaceDN w:val="0"/>
              <w:adjustRightInd w:val="0"/>
              <w:ind w:left="-45"/>
              <w:rPr>
                <w:color w:val="000000"/>
                <w:lang w:eastAsia="en-AU"/>
              </w:rPr>
            </w:pPr>
            <w:r w:rsidRPr="006B1C80">
              <w:rPr>
                <w:color w:val="000000"/>
                <w:lang w:eastAsia="en-AU"/>
              </w:rPr>
              <w:t>All Sectors</w:t>
            </w:r>
          </w:p>
          <w:p w:rsidR="0000067B" w:rsidRPr="006B1C80" w:rsidRDefault="0000067B" w:rsidP="0000067B">
            <w:pPr>
              <w:autoSpaceDE w:val="0"/>
              <w:autoSpaceDN w:val="0"/>
              <w:adjustRightInd w:val="0"/>
              <w:ind w:left="-45"/>
              <w:rPr>
                <w:color w:val="000000"/>
                <w:lang w:eastAsia="en-AU"/>
              </w:rPr>
            </w:pPr>
          </w:p>
        </w:tc>
      </w:tr>
      <w:tr w:rsidR="0000067B" w:rsidRPr="006B1C80" w:rsidTr="0000067B">
        <w:trPr>
          <w:trHeight w:val="595"/>
        </w:trPr>
        <w:tc>
          <w:tcPr>
            <w:tcW w:w="505" w:type="dxa"/>
          </w:tcPr>
          <w:p w:rsidR="0000067B" w:rsidRPr="006B1C80" w:rsidRDefault="0000067B" w:rsidP="0000067B">
            <w:pPr>
              <w:autoSpaceDE w:val="0"/>
              <w:autoSpaceDN w:val="0"/>
              <w:adjustRightInd w:val="0"/>
              <w:rPr>
                <w:bCs/>
                <w:color w:val="000000"/>
                <w:lang w:eastAsia="en-AU"/>
              </w:rPr>
            </w:pPr>
          </w:p>
        </w:tc>
        <w:tc>
          <w:tcPr>
            <w:tcW w:w="2375" w:type="dxa"/>
          </w:tcPr>
          <w:p w:rsidR="0000067B" w:rsidRPr="006B1C80" w:rsidRDefault="0000067B" w:rsidP="0000067B">
            <w:pPr>
              <w:autoSpaceDE w:val="0"/>
              <w:autoSpaceDN w:val="0"/>
              <w:adjustRightInd w:val="0"/>
              <w:rPr>
                <w:color w:val="000000"/>
                <w:lang w:eastAsia="en-AU"/>
              </w:rPr>
            </w:pPr>
            <w:r w:rsidRPr="006B1C80">
              <w:rPr>
                <w:bCs/>
                <w:color w:val="000000"/>
                <w:lang w:eastAsia="en-AU"/>
              </w:rPr>
              <w:t xml:space="preserve">Obligations Concerned: </w:t>
            </w: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00067B" w:rsidRPr="006B1C80" w:rsidRDefault="0000067B" w:rsidP="0000067B">
            <w:pPr>
              <w:autoSpaceDE w:val="0"/>
              <w:autoSpaceDN w:val="0"/>
              <w:adjustRightInd w:val="0"/>
              <w:ind w:left="-45"/>
              <w:rPr>
                <w:lang w:val="en-GB" w:eastAsia="zh-CN"/>
              </w:rPr>
            </w:pPr>
            <w:r w:rsidRPr="006B1C80">
              <w:rPr>
                <w:lang w:val="en-GB" w:eastAsia="zh-CN"/>
              </w:rPr>
              <w:t xml:space="preserve">Prohibition of Performance Requirements (Article 14.9) </w:t>
            </w:r>
          </w:p>
          <w:p w:rsidR="0000067B" w:rsidRPr="006B1C80" w:rsidRDefault="0000067B" w:rsidP="0000067B">
            <w:pPr>
              <w:autoSpaceDE w:val="0"/>
              <w:autoSpaceDN w:val="0"/>
              <w:adjustRightInd w:val="0"/>
              <w:ind w:left="-45"/>
              <w:rPr>
                <w:color w:val="000000"/>
                <w:lang w:eastAsia="en-AU"/>
              </w:rPr>
            </w:pPr>
          </w:p>
        </w:tc>
      </w:tr>
      <w:tr w:rsidR="0000067B" w:rsidRPr="006B1C80" w:rsidTr="0000067B">
        <w:trPr>
          <w:trHeight w:val="2248"/>
        </w:trPr>
        <w:tc>
          <w:tcPr>
            <w:tcW w:w="505" w:type="dxa"/>
          </w:tcPr>
          <w:p w:rsidR="0000067B" w:rsidRPr="006B1C80" w:rsidRDefault="0000067B" w:rsidP="0000067B">
            <w:pPr>
              <w:autoSpaceDE w:val="0"/>
              <w:autoSpaceDN w:val="0"/>
              <w:adjustRightInd w:val="0"/>
              <w:rPr>
                <w:bCs/>
                <w:color w:val="000000"/>
                <w:lang w:eastAsia="en-AU"/>
              </w:rPr>
            </w:pPr>
          </w:p>
        </w:tc>
        <w:tc>
          <w:tcPr>
            <w:tcW w:w="2375" w:type="dxa"/>
          </w:tcPr>
          <w:p w:rsidR="0000067B" w:rsidRPr="006B1C80" w:rsidRDefault="0000067B" w:rsidP="0000067B">
            <w:pPr>
              <w:autoSpaceDE w:val="0"/>
              <w:autoSpaceDN w:val="0"/>
              <w:adjustRightInd w:val="0"/>
              <w:rPr>
                <w:color w:val="000000"/>
                <w:lang w:eastAsia="en-AU"/>
              </w:rPr>
            </w:pPr>
            <w:r w:rsidRPr="006B1C80">
              <w:rPr>
                <w:bCs/>
                <w:color w:val="000000"/>
                <w:lang w:eastAsia="en-AU"/>
              </w:rPr>
              <w:t xml:space="preserve">Description: </w:t>
            </w:r>
          </w:p>
        </w:tc>
        <w:tc>
          <w:tcPr>
            <w:tcW w:w="5732" w:type="dxa"/>
          </w:tcPr>
          <w:p w:rsidR="0000067B" w:rsidRPr="006B1C80" w:rsidRDefault="0000067B" w:rsidP="0000067B">
            <w:pPr>
              <w:shd w:val="clear" w:color="auto" w:fill="FFFFFF"/>
              <w:autoSpaceDE w:val="0"/>
              <w:autoSpaceDN w:val="0"/>
              <w:adjustRightInd w:val="0"/>
              <w:ind w:left="-45"/>
              <w:rPr>
                <w:color w:val="000000"/>
                <w:lang w:eastAsia="en-AU"/>
              </w:rPr>
            </w:pPr>
            <w:r w:rsidRPr="006B1C80">
              <w:rPr>
                <w:bCs/>
                <w:lang w:val="en-GB" w:eastAsia="en-AU"/>
              </w:rPr>
              <w:t>Australia reserves the right to adopt or maintain any measure with respect to proposals by ‘foreign persons</w:t>
            </w:r>
            <w:r w:rsidRPr="006B1C80">
              <w:rPr>
                <w:bCs/>
                <w:vertAlign w:val="superscript"/>
                <w:lang w:val="en-GB" w:eastAsia="en-AU"/>
              </w:rPr>
              <w:footnoteReference w:id="2"/>
            </w:r>
            <w:r w:rsidRPr="006B1C80">
              <w:rPr>
                <w:bCs/>
                <w:lang w:val="en-GB" w:eastAsia="en-AU"/>
              </w:rPr>
              <w:t>’ and foreign government investors to invest in Australian urban land</w:t>
            </w:r>
            <w:r w:rsidRPr="006B1C80">
              <w:rPr>
                <w:vertAlign w:val="superscript"/>
                <w:lang w:val="en-GB" w:eastAsia="en-AU"/>
              </w:rPr>
              <w:footnoteReference w:id="3"/>
            </w:r>
            <w:r w:rsidRPr="006B1C80">
              <w:rPr>
                <w:vertAlign w:val="superscript"/>
                <w:lang w:val="en-GB" w:eastAsia="zh-CN"/>
              </w:rPr>
              <w:t xml:space="preserve"> </w:t>
            </w:r>
            <w:r w:rsidRPr="006B1C80">
              <w:rPr>
                <w:bCs/>
                <w:lang w:val="en-GB" w:eastAsia="en-AU"/>
              </w:rPr>
              <w:t>(including interests that arise via leases, financing and profit sharing arrangements, and the acquisition of interests in urban land corporations and trusts), other than developed non</w:t>
            </w:r>
            <w:r w:rsidRPr="006B1C80">
              <w:rPr>
                <w:bCs/>
                <w:lang w:val="en-GB" w:eastAsia="en-AU"/>
              </w:rPr>
              <w:noBreakHyphen/>
              <w:t>residential commercial real estate.</w:t>
            </w:r>
          </w:p>
          <w:p w:rsidR="0000067B" w:rsidRPr="006B1C80" w:rsidRDefault="0000067B" w:rsidP="0000067B">
            <w:pPr>
              <w:autoSpaceDE w:val="0"/>
              <w:autoSpaceDN w:val="0"/>
              <w:adjustRightInd w:val="0"/>
              <w:ind w:left="-45"/>
              <w:rPr>
                <w:color w:val="000000"/>
                <w:lang w:eastAsia="en-AU"/>
              </w:rPr>
            </w:pPr>
          </w:p>
        </w:tc>
      </w:tr>
      <w:tr w:rsidR="0000067B" w:rsidRPr="006B1C80" w:rsidTr="0000067B">
        <w:trPr>
          <w:trHeight w:val="1576"/>
        </w:trPr>
        <w:tc>
          <w:tcPr>
            <w:tcW w:w="505" w:type="dxa"/>
          </w:tcPr>
          <w:p w:rsidR="0000067B" w:rsidRPr="006B1C80" w:rsidRDefault="0000067B" w:rsidP="0000067B">
            <w:pPr>
              <w:autoSpaceDE w:val="0"/>
              <w:autoSpaceDN w:val="0"/>
              <w:adjustRightInd w:val="0"/>
              <w:rPr>
                <w:bCs/>
                <w:color w:val="000000"/>
                <w:lang w:eastAsia="en-AU"/>
              </w:rPr>
            </w:pPr>
          </w:p>
        </w:tc>
        <w:tc>
          <w:tcPr>
            <w:tcW w:w="2375" w:type="dxa"/>
          </w:tcPr>
          <w:p w:rsidR="0000067B" w:rsidRPr="006B1C80" w:rsidRDefault="0000067B" w:rsidP="0000067B">
            <w:pPr>
              <w:autoSpaceDE w:val="0"/>
              <w:autoSpaceDN w:val="0"/>
              <w:adjustRightInd w:val="0"/>
              <w:rPr>
                <w:color w:val="000000"/>
                <w:lang w:eastAsia="en-AU"/>
              </w:rPr>
            </w:pPr>
            <w:r w:rsidRPr="006B1C80">
              <w:rPr>
                <w:bCs/>
                <w:color w:val="000000"/>
                <w:lang w:eastAsia="en-AU"/>
              </w:rPr>
              <w:t xml:space="preserve">Existing Measures: </w:t>
            </w:r>
          </w:p>
        </w:tc>
        <w:tc>
          <w:tcPr>
            <w:tcW w:w="5732" w:type="dxa"/>
          </w:tcPr>
          <w:p w:rsidR="0000067B" w:rsidRPr="006B1C80" w:rsidRDefault="0000067B" w:rsidP="0000067B">
            <w:pPr>
              <w:autoSpaceDE w:val="0"/>
              <w:autoSpaceDN w:val="0"/>
              <w:adjustRightInd w:val="0"/>
              <w:ind w:left="-45"/>
              <w:rPr>
                <w:bCs/>
                <w:lang w:val="en-GB" w:eastAsia="en-AU"/>
              </w:rPr>
            </w:pPr>
            <w:r w:rsidRPr="006B1C80">
              <w:rPr>
                <w:color w:val="000000"/>
                <w:lang w:eastAsia="en-AU"/>
              </w:rPr>
              <w:t xml:space="preserve">Australia’s foreign investment policy, which </w:t>
            </w:r>
            <w:r w:rsidRPr="006B1C80">
              <w:rPr>
                <w:lang w:eastAsia="en-AU"/>
              </w:rPr>
              <w:t>includes</w:t>
            </w:r>
            <w:r w:rsidRPr="006B1C80">
              <w:rPr>
                <w:color w:val="000000"/>
                <w:lang w:eastAsia="en-AU"/>
              </w:rPr>
              <w:t xml:space="preserve"> the </w:t>
            </w:r>
            <w:r w:rsidRPr="006B1C80">
              <w:rPr>
                <w:bCs/>
                <w:i/>
                <w:lang w:val="en-GB" w:eastAsia="en-AU"/>
              </w:rPr>
              <w:t>Foreign Acquisitions and Takeovers Act 1975</w:t>
            </w:r>
            <w:r w:rsidRPr="006B1C80">
              <w:rPr>
                <w:bCs/>
                <w:lang w:val="en-GB" w:eastAsia="en-AU"/>
              </w:rPr>
              <w:t xml:space="preserve"> (Cth) (FATA); </w:t>
            </w:r>
            <w:r w:rsidRPr="006B1C80">
              <w:rPr>
                <w:bCs/>
                <w:i/>
                <w:lang w:val="en-GB" w:eastAsia="en-AU"/>
              </w:rPr>
              <w:t xml:space="preserve">Foreign Acquisitions and Takeovers Regulations 1989 </w:t>
            </w:r>
            <w:r w:rsidRPr="006B1C80">
              <w:rPr>
                <w:bCs/>
                <w:lang w:val="en-GB" w:eastAsia="en-AU"/>
              </w:rPr>
              <w:t xml:space="preserve">(Cth); </w:t>
            </w:r>
            <w:r w:rsidRPr="006B1C80">
              <w:rPr>
                <w:rFonts w:eastAsia="SimSun"/>
                <w:i/>
                <w:iCs/>
                <w:lang w:eastAsia="en-AU"/>
              </w:rPr>
              <w:t xml:space="preserve">Financial Sector (Shareholdings) Act 1998 </w:t>
            </w:r>
            <w:r w:rsidRPr="006B1C80">
              <w:rPr>
                <w:rFonts w:eastAsia="SimSun"/>
                <w:iCs/>
                <w:lang w:eastAsia="en-AU"/>
              </w:rPr>
              <w:t>(Cth);</w:t>
            </w:r>
            <w:r w:rsidRPr="006B1C80">
              <w:rPr>
                <w:bCs/>
                <w:lang w:val="en-GB" w:eastAsia="en-AU"/>
              </w:rPr>
              <w:t xml:space="preserve"> and</w:t>
            </w:r>
            <w:r w:rsidRPr="006B1C80">
              <w:rPr>
                <w:color w:val="000000"/>
                <w:lang w:eastAsia="en-AU"/>
              </w:rPr>
              <w:t xml:space="preserve"> </w:t>
            </w:r>
            <w:r w:rsidR="006B1C80">
              <w:rPr>
                <w:bCs/>
                <w:lang w:val="en-GB" w:eastAsia="en-AU"/>
              </w:rPr>
              <w:t xml:space="preserve">Ministerial </w:t>
            </w:r>
            <w:r w:rsidRPr="006B1C80">
              <w:rPr>
                <w:bCs/>
                <w:lang w:val="en-GB" w:eastAsia="en-AU"/>
              </w:rPr>
              <w:t>Statements.</w:t>
            </w:r>
          </w:p>
          <w:p w:rsidR="0000067B" w:rsidRPr="006B1C80" w:rsidRDefault="0000067B" w:rsidP="0000067B">
            <w:pPr>
              <w:autoSpaceDE w:val="0"/>
              <w:autoSpaceDN w:val="0"/>
              <w:adjustRightInd w:val="0"/>
              <w:ind w:left="-45"/>
              <w:rPr>
                <w:rFonts w:eastAsia="SimSun"/>
                <w:iCs/>
                <w:lang w:eastAsia="en-AU"/>
              </w:rPr>
            </w:pPr>
            <w:r w:rsidRPr="006B1C80">
              <w:rPr>
                <w:rFonts w:eastAsia="SimSun"/>
                <w:i/>
                <w:iCs/>
                <w:lang w:eastAsia="en-AU"/>
              </w:rPr>
              <w:t xml:space="preserve">Economic Development Act 2012 </w:t>
            </w:r>
            <w:r w:rsidRPr="006B1C80">
              <w:rPr>
                <w:rFonts w:eastAsia="SimSun"/>
                <w:iCs/>
                <w:lang w:eastAsia="en-AU"/>
              </w:rPr>
              <w:t>(Qld)</w:t>
            </w:r>
          </w:p>
          <w:p w:rsidR="0000067B" w:rsidRPr="006B1C80" w:rsidRDefault="0000067B" w:rsidP="0000067B">
            <w:pPr>
              <w:autoSpaceDE w:val="0"/>
              <w:autoSpaceDN w:val="0"/>
              <w:adjustRightInd w:val="0"/>
              <w:ind w:left="-45"/>
              <w:rPr>
                <w:rFonts w:eastAsia="SimSun"/>
                <w:i/>
                <w:lang w:eastAsia="en-AU"/>
              </w:rPr>
            </w:pPr>
            <w:r w:rsidRPr="006B1C80">
              <w:rPr>
                <w:rFonts w:eastAsia="SimSun"/>
                <w:i/>
                <w:lang w:eastAsia="en-AU"/>
              </w:rPr>
              <w:t xml:space="preserve">Sustainable Planning Act 2009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Integrated Resort Development Act 1997 </w:t>
            </w:r>
            <w:r w:rsidRPr="006B1C80">
              <w:rPr>
                <w:rFonts w:eastAsia="SimSun"/>
                <w:lang w:eastAsia="en-AU"/>
              </w:rPr>
              <w:t>(Qld)</w:t>
            </w:r>
          </w:p>
          <w:p w:rsidR="0000067B" w:rsidRPr="006B1C80" w:rsidRDefault="0000067B" w:rsidP="0000067B">
            <w:pPr>
              <w:autoSpaceDE w:val="0"/>
              <w:autoSpaceDN w:val="0"/>
              <w:adjustRightInd w:val="0"/>
              <w:ind w:left="-45"/>
              <w:rPr>
                <w:i/>
                <w:lang w:eastAsia="en-AU"/>
              </w:rPr>
            </w:pPr>
            <w:r w:rsidRPr="006B1C80">
              <w:rPr>
                <w:i/>
                <w:lang w:eastAsia="en-AU"/>
              </w:rPr>
              <w:t xml:space="preserve">Mixed Use Development Act 1992 </w:t>
            </w:r>
            <w:r w:rsidRPr="006B1C80">
              <w:rPr>
                <w:lang w:eastAsia="en-AU"/>
              </w:rPr>
              <w:t>(Qld)</w:t>
            </w:r>
          </w:p>
          <w:p w:rsidR="0000067B" w:rsidRPr="006B1C80" w:rsidRDefault="0000067B" w:rsidP="0000067B">
            <w:pPr>
              <w:autoSpaceDE w:val="0"/>
              <w:autoSpaceDN w:val="0"/>
              <w:adjustRightInd w:val="0"/>
              <w:ind w:left="-45"/>
              <w:rPr>
                <w:i/>
                <w:lang w:eastAsia="en-AU"/>
              </w:rPr>
            </w:pPr>
            <w:r w:rsidRPr="006B1C80">
              <w:rPr>
                <w:i/>
                <w:lang w:eastAsia="en-AU"/>
              </w:rPr>
              <w:t xml:space="preserve">Sanctuary Cove Resort Act 1995 </w:t>
            </w:r>
            <w:r w:rsidRPr="006B1C80">
              <w:rPr>
                <w:lang w:eastAsia="en-AU"/>
              </w:rPr>
              <w:t>(Qld)</w:t>
            </w:r>
          </w:p>
          <w:p w:rsidR="0000067B" w:rsidRPr="006B1C80" w:rsidRDefault="0000067B" w:rsidP="0000067B">
            <w:pPr>
              <w:autoSpaceDE w:val="0"/>
              <w:autoSpaceDN w:val="0"/>
              <w:adjustRightInd w:val="0"/>
              <w:ind w:left="-45"/>
              <w:rPr>
                <w:i/>
                <w:lang w:eastAsia="en-AU"/>
              </w:rPr>
            </w:pPr>
            <w:r w:rsidRPr="006B1C80">
              <w:rPr>
                <w:i/>
                <w:lang w:eastAsia="en-AU"/>
              </w:rPr>
              <w:t xml:space="preserve">Townsville City Council (Douglas Land Development) Act 1993 </w:t>
            </w:r>
            <w:r w:rsidRPr="006B1C80">
              <w:rPr>
                <w:lang w:eastAsia="en-AU"/>
              </w:rPr>
              <w:t>(Qld)</w:t>
            </w:r>
          </w:p>
          <w:p w:rsidR="0000067B" w:rsidRPr="006B1C80" w:rsidRDefault="0000067B" w:rsidP="0000067B">
            <w:pPr>
              <w:autoSpaceDE w:val="0"/>
              <w:autoSpaceDN w:val="0"/>
              <w:adjustRightInd w:val="0"/>
              <w:ind w:left="-45"/>
              <w:rPr>
                <w:color w:val="000000"/>
                <w:lang w:eastAsia="en-AU"/>
              </w:rPr>
            </w:pPr>
          </w:p>
        </w:tc>
      </w:tr>
    </w:tbl>
    <w:p w:rsidR="0000067B" w:rsidRPr="006B1C80" w:rsidRDefault="0000067B" w:rsidP="0000067B">
      <w:pPr>
        <w:rPr>
          <w:lang w:eastAsia="zh-CN"/>
        </w:rPr>
      </w:pPr>
      <w:r w:rsidRPr="006B1C80">
        <w:rPr>
          <w:lang w:eastAsia="zh-CN"/>
        </w:rPr>
        <w:br w:type="page"/>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r w:rsidRPr="006B1C80">
              <w:rPr>
                <w:lang w:val="en-GB" w:eastAsia="zh-CN"/>
              </w:rPr>
              <w:lastRenderedPageBreak/>
              <w:t>5</w:t>
            </w: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br w:type="page"/>
              <w:t>Sector:</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All Sectors</w:t>
            </w:r>
          </w:p>
          <w:p w:rsidR="0000067B" w:rsidRPr="006B1C80" w:rsidRDefault="0000067B" w:rsidP="0000067B">
            <w:pPr>
              <w:ind w:left="-45"/>
              <w:rPr>
                <w:lang w:val="en-GB"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Obligations Concerned:</w:t>
            </w:r>
          </w:p>
        </w:tc>
        <w:tc>
          <w:tcPr>
            <w:tcW w:w="5732" w:type="dxa"/>
            <w:tcBorders>
              <w:top w:val="nil"/>
              <w:left w:val="nil"/>
              <w:bottom w:val="nil"/>
              <w:right w:val="nil"/>
            </w:tcBorders>
          </w:tcPr>
          <w:p w:rsidR="0000067B" w:rsidRPr="006B1C80" w:rsidRDefault="0000067B" w:rsidP="0000067B">
            <w:pPr>
              <w:ind w:left="-45"/>
            </w:pPr>
            <w:r w:rsidRPr="006B1C80">
              <w:t>Market Access (Article 9.3)</w:t>
            </w:r>
          </w:p>
          <w:p w:rsidR="0000067B" w:rsidRPr="006B1C80" w:rsidRDefault="0000067B" w:rsidP="0000067B">
            <w:pPr>
              <w:ind w:left="-45"/>
            </w:pPr>
          </w:p>
          <w:p w:rsidR="0000067B" w:rsidRPr="006B1C80" w:rsidRDefault="0000067B" w:rsidP="0000067B">
            <w:pPr>
              <w:ind w:left="-45"/>
              <w:rPr>
                <w:snapToGrid w:val="0"/>
              </w:rPr>
            </w:pPr>
            <w:r w:rsidRPr="006B1C80">
              <w:rPr>
                <w:snapToGrid w:val="0"/>
              </w:rPr>
              <w:t>National Treatment</w:t>
            </w:r>
          </w:p>
          <w:p w:rsidR="0000067B" w:rsidRPr="006B1C80" w:rsidRDefault="0000067B" w:rsidP="0000067B">
            <w:pPr>
              <w:ind w:left="-45"/>
              <w:rPr>
                <w:snapToGrid w:val="0"/>
                <w:lang w:val="en-GB" w:eastAsia="zh-CN"/>
              </w:rPr>
            </w:pPr>
          </w:p>
          <w:p w:rsidR="0000067B" w:rsidRPr="006B1C80" w:rsidRDefault="0000067B" w:rsidP="0000067B">
            <w:pPr>
              <w:tabs>
                <w:tab w:val="left" w:pos="432"/>
                <w:tab w:val="left" w:pos="882"/>
              </w:tabs>
              <w:ind w:left="-45" w:right="162"/>
              <w:rPr>
                <w:snapToGrid w:val="0"/>
              </w:rPr>
            </w:pPr>
            <w:r w:rsidRPr="006B1C80">
              <w:t>Most-Favoured-Nation Treatment (</w:t>
            </w:r>
            <w:r w:rsidRPr="006B1C80">
              <w:rPr>
                <w:snapToGrid w:val="0"/>
              </w:rPr>
              <w:t>Article 14.4)</w:t>
            </w:r>
          </w:p>
          <w:p w:rsidR="0000067B" w:rsidRPr="006B1C80" w:rsidRDefault="0000067B" w:rsidP="0000067B">
            <w:pPr>
              <w:ind w:left="-45" w:right="-58"/>
              <w:rPr>
                <w:color w:val="000000"/>
                <w:lang w:eastAsia="en-AU"/>
              </w:rPr>
            </w:pPr>
          </w:p>
          <w:p w:rsidR="0000067B" w:rsidRPr="006B1C80" w:rsidRDefault="0000067B" w:rsidP="0000067B">
            <w:pPr>
              <w:ind w:left="-45" w:right="-58"/>
              <w:rPr>
                <w:color w:val="000000"/>
                <w:lang w:eastAsia="en-AU"/>
              </w:rPr>
            </w:pPr>
            <w:r w:rsidRPr="006B1C80">
              <w:rPr>
                <w:color w:val="000000"/>
                <w:lang w:eastAsia="en-AU"/>
              </w:rPr>
              <w:t>Local Presence (Article 9.6)</w:t>
            </w:r>
          </w:p>
          <w:p w:rsidR="0000067B" w:rsidRPr="006B1C80" w:rsidRDefault="0000067B" w:rsidP="0000067B">
            <w:pPr>
              <w:ind w:left="-45"/>
            </w:pPr>
          </w:p>
          <w:p w:rsidR="00234DDE" w:rsidRDefault="0000067B" w:rsidP="0000067B">
            <w:pPr>
              <w:ind w:left="-45" w:right="-58"/>
              <w:rPr>
                <w:color w:val="000000"/>
                <w:lang w:eastAsia="en-AU"/>
              </w:rPr>
            </w:pPr>
            <w:r w:rsidRPr="006B1C80">
              <w:rPr>
                <w:color w:val="000000"/>
                <w:lang w:eastAsia="en-AU"/>
              </w:rPr>
              <w:t xml:space="preserve">Senior Management and Boards of Directors </w:t>
            </w:r>
          </w:p>
          <w:p w:rsidR="0000067B" w:rsidRPr="006B1C80" w:rsidRDefault="0000067B" w:rsidP="0000067B">
            <w:pPr>
              <w:ind w:left="-45" w:right="-58"/>
              <w:rPr>
                <w:color w:val="000000"/>
                <w:lang w:eastAsia="en-AU"/>
              </w:rPr>
            </w:pPr>
            <w:r w:rsidRPr="006B1C80">
              <w:rPr>
                <w:color w:val="000000"/>
                <w:lang w:eastAsia="en-AU"/>
              </w:rPr>
              <w:t>(Article 14.8)</w:t>
            </w:r>
          </w:p>
          <w:p w:rsidR="0000067B" w:rsidRPr="006B1C80" w:rsidRDefault="0000067B" w:rsidP="0000067B">
            <w:pPr>
              <w:ind w:left="-45" w:right="-58"/>
              <w:rPr>
                <w:color w:val="000000"/>
                <w:lang w:eastAsia="en-AU"/>
              </w:rPr>
            </w:pPr>
          </w:p>
          <w:p w:rsidR="0000067B" w:rsidRPr="006B1C80" w:rsidRDefault="0000067B" w:rsidP="0000067B">
            <w:pPr>
              <w:ind w:left="-45" w:right="-58"/>
            </w:pPr>
            <w:r w:rsidRPr="006B1C80">
              <w:t>Prohibition of Performance Requirements (Article 14.9)</w:t>
            </w:r>
          </w:p>
          <w:p w:rsidR="0000067B" w:rsidRPr="006B1C80" w:rsidRDefault="0000067B" w:rsidP="0000067B">
            <w:pPr>
              <w:ind w:left="-45"/>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Description:</w:t>
            </w:r>
          </w:p>
        </w:tc>
        <w:tc>
          <w:tcPr>
            <w:tcW w:w="5732" w:type="dxa"/>
            <w:tcBorders>
              <w:top w:val="nil"/>
              <w:left w:val="nil"/>
              <w:bottom w:val="nil"/>
              <w:right w:val="nil"/>
            </w:tcBorders>
          </w:tcPr>
          <w:p w:rsidR="0000067B" w:rsidRPr="006B1C80" w:rsidRDefault="0000067B" w:rsidP="006B1C80">
            <w:pPr>
              <w:ind w:left="-45"/>
            </w:pPr>
            <w:r w:rsidRPr="006B1C80">
              <w:t>Australia reserves the right to adopt or maintain any measure that it considers necessary for the protection of its essential security interests with respect to proposals by foreign persons</w:t>
            </w:r>
            <w:r w:rsidRPr="006B1C80">
              <w:rPr>
                <w:vertAlign w:val="superscript"/>
              </w:rPr>
              <w:footnoteReference w:id="4"/>
            </w:r>
            <w:r w:rsidRPr="006B1C80">
              <w:t xml:space="preserve"> and foreign government investors </w:t>
            </w:r>
            <w:r w:rsidRPr="006B1C80">
              <w:rPr>
                <w:bCs/>
              </w:rPr>
              <w:t>to invest in Australia</w:t>
            </w:r>
            <w:r w:rsidR="00892173">
              <w:rPr>
                <w:bCs/>
              </w:rPr>
              <w:t>.</w:t>
            </w:r>
            <w:r w:rsidRPr="006B1C80">
              <w:t xml:space="preserve"> </w:t>
            </w:r>
          </w:p>
          <w:p w:rsidR="0000067B" w:rsidRPr="006B1C80" w:rsidRDefault="0000067B" w:rsidP="0000067B">
            <w:pPr>
              <w:ind w:left="-45"/>
            </w:pPr>
          </w:p>
        </w:tc>
      </w:tr>
      <w:tr w:rsidR="0000067B" w:rsidRPr="006B1C80" w:rsidTr="0000067B">
        <w:trPr>
          <w:trHeight w:val="426"/>
        </w:trPr>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Existing Measures:</w:t>
            </w:r>
          </w:p>
        </w:tc>
        <w:tc>
          <w:tcPr>
            <w:tcW w:w="5732" w:type="dxa"/>
            <w:tcBorders>
              <w:top w:val="nil"/>
              <w:left w:val="nil"/>
              <w:bottom w:val="nil"/>
              <w:right w:val="nil"/>
            </w:tcBorders>
          </w:tcPr>
          <w:p w:rsidR="0000067B" w:rsidRPr="006B1C80" w:rsidRDefault="0000067B" w:rsidP="0000067B">
            <w:pPr>
              <w:ind w:left="-45"/>
            </w:pPr>
            <w:r w:rsidRPr="006B1C80">
              <w:t xml:space="preserve">Australia’s foreign investment policy, which includes the </w:t>
            </w:r>
            <w:r w:rsidRPr="006B1C80">
              <w:rPr>
                <w:i/>
              </w:rPr>
              <w:t xml:space="preserve">Foreign Acquisitions and Takeovers Act 1975 </w:t>
            </w:r>
            <w:r w:rsidRPr="006B1C80">
              <w:t xml:space="preserve">(Cth); </w:t>
            </w:r>
            <w:r w:rsidRPr="006B1C80">
              <w:rPr>
                <w:i/>
              </w:rPr>
              <w:t xml:space="preserve">Foreign Acquisitions and Takeovers Regulations 1989 </w:t>
            </w:r>
            <w:r w:rsidRPr="006B1C80">
              <w:t xml:space="preserve">(Cth); </w:t>
            </w:r>
            <w:r w:rsidRPr="006B1C80">
              <w:rPr>
                <w:i/>
              </w:rPr>
              <w:t xml:space="preserve">Financial Sector (Shareholdings) Act 1998 </w:t>
            </w:r>
            <w:r w:rsidRPr="006B1C80">
              <w:t>(Cth); and Ministerial Statements.</w:t>
            </w:r>
          </w:p>
          <w:p w:rsidR="0000067B" w:rsidRPr="006B1C80" w:rsidRDefault="0000067B" w:rsidP="0000067B">
            <w:pPr>
              <w:ind w:left="-45"/>
            </w:pPr>
          </w:p>
          <w:p w:rsidR="0000067B" w:rsidRPr="006B1C80" w:rsidRDefault="0000067B" w:rsidP="0000067B">
            <w:pPr>
              <w:ind w:left="-45"/>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r w:rsidRPr="006B1C80">
              <w:rPr>
                <w:lang w:val="en-GB" w:eastAsia="zh-CN"/>
              </w:rPr>
              <w:lastRenderedPageBreak/>
              <w:t>6</w:t>
            </w: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br w:type="page"/>
              <w:t>Sector:</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All Sectors</w:t>
            </w:r>
          </w:p>
          <w:p w:rsidR="0000067B" w:rsidRPr="006B1C80" w:rsidRDefault="0000067B" w:rsidP="0000067B">
            <w:pPr>
              <w:ind w:left="-45"/>
              <w:rPr>
                <w:lang w:val="en-GB"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Obligations Concerned:</w:t>
            </w:r>
          </w:p>
        </w:tc>
        <w:tc>
          <w:tcPr>
            <w:tcW w:w="5732" w:type="dxa"/>
            <w:tcBorders>
              <w:top w:val="nil"/>
              <w:left w:val="nil"/>
              <w:bottom w:val="nil"/>
              <w:right w:val="nil"/>
            </w:tcBorders>
          </w:tcPr>
          <w:p w:rsidR="0000067B" w:rsidRPr="006B1C80" w:rsidRDefault="0000067B" w:rsidP="0000067B">
            <w:pPr>
              <w:ind w:left="-45"/>
            </w:pPr>
            <w:r w:rsidRPr="006B1C80">
              <w:t>Market Access (Article 9.3)</w:t>
            </w:r>
          </w:p>
          <w:p w:rsidR="0000067B" w:rsidRPr="006B1C80" w:rsidRDefault="0000067B" w:rsidP="0000067B">
            <w:pPr>
              <w:ind w:left="-45"/>
              <w:rPr>
                <w:snapToGrid w:val="0"/>
              </w:rPr>
            </w:pPr>
          </w:p>
          <w:p w:rsidR="0000067B" w:rsidRPr="006B1C80" w:rsidRDefault="0000067B" w:rsidP="0000067B">
            <w:pPr>
              <w:ind w:left="-45"/>
              <w:rPr>
                <w:snapToGrid w:val="0"/>
              </w:rPr>
            </w:pPr>
            <w:r w:rsidRPr="006B1C80">
              <w:rPr>
                <w:snapToGrid w:val="0"/>
              </w:rPr>
              <w:t>National Treatment</w:t>
            </w:r>
          </w:p>
          <w:p w:rsidR="0000067B" w:rsidRPr="006B1C80" w:rsidRDefault="0000067B" w:rsidP="0000067B">
            <w:pPr>
              <w:ind w:left="-45"/>
              <w:rPr>
                <w:snapToGrid w:val="0"/>
              </w:rPr>
            </w:pPr>
          </w:p>
          <w:p w:rsidR="0000067B" w:rsidRPr="006B1C80" w:rsidRDefault="0000067B" w:rsidP="0000067B">
            <w:pPr>
              <w:tabs>
                <w:tab w:val="left" w:pos="432"/>
                <w:tab w:val="left" w:pos="882"/>
              </w:tabs>
              <w:ind w:left="-45" w:right="162"/>
            </w:pPr>
            <w:r w:rsidRPr="006B1C80">
              <w:t>Most-Favoured-Nation Treatment (Article 14.4)</w:t>
            </w:r>
          </w:p>
          <w:p w:rsidR="0000067B" w:rsidRPr="006B1C80" w:rsidRDefault="0000067B" w:rsidP="0000067B">
            <w:pPr>
              <w:tabs>
                <w:tab w:val="left" w:pos="432"/>
                <w:tab w:val="left" w:pos="882"/>
              </w:tabs>
              <w:ind w:left="-45" w:right="162"/>
              <w:rPr>
                <w:snapToGrid w:val="0"/>
              </w:rPr>
            </w:pPr>
          </w:p>
          <w:p w:rsidR="0000067B" w:rsidRPr="006B1C80" w:rsidRDefault="0000067B" w:rsidP="0000067B">
            <w:pPr>
              <w:ind w:left="-45" w:right="-58"/>
              <w:rPr>
                <w:color w:val="000000"/>
                <w:lang w:eastAsia="en-AU"/>
              </w:rPr>
            </w:pPr>
            <w:r w:rsidRPr="006B1C80">
              <w:rPr>
                <w:color w:val="000000"/>
                <w:lang w:eastAsia="en-AU"/>
              </w:rPr>
              <w:t>Local Presence (Article 9.6)</w:t>
            </w:r>
          </w:p>
          <w:p w:rsidR="0000067B" w:rsidRPr="006B1C80" w:rsidRDefault="0000067B" w:rsidP="0000067B">
            <w:pPr>
              <w:ind w:left="-45" w:right="-58"/>
              <w:rPr>
                <w:color w:val="000000"/>
                <w:lang w:eastAsia="en-AU"/>
              </w:rPr>
            </w:pPr>
          </w:p>
          <w:p w:rsidR="00234DDE" w:rsidRDefault="0000067B" w:rsidP="0000067B">
            <w:pPr>
              <w:ind w:left="-45" w:right="-58"/>
              <w:rPr>
                <w:color w:val="000000"/>
                <w:lang w:eastAsia="en-AU"/>
              </w:rPr>
            </w:pPr>
            <w:r w:rsidRPr="006B1C80">
              <w:rPr>
                <w:color w:val="000000"/>
                <w:lang w:eastAsia="en-AU"/>
              </w:rPr>
              <w:t xml:space="preserve">Senior Management and Boards of Directors </w:t>
            </w:r>
          </w:p>
          <w:p w:rsidR="0000067B" w:rsidRPr="006B1C80" w:rsidRDefault="0000067B" w:rsidP="0000067B">
            <w:pPr>
              <w:ind w:left="-45" w:right="-58"/>
              <w:rPr>
                <w:color w:val="000000"/>
                <w:lang w:eastAsia="en-AU"/>
              </w:rPr>
            </w:pPr>
            <w:r w:rsidRPr="006B1C80">
              <w:rPr>
                <w:color w:val="000000"/>
                <w:lang w:eastAsia="en-AU"/>
              </w:rPr>
              <w:t>(Article 14.8)</w:t>
            </w:r>
          </w:p>
          <w:p w:rsidR="0000067B" w:rsidRPr="006B1C80" w:rsidRDefault="0000067B" w:rsidP="0000067B">
            <w:pPr>
              <w:ind w:left="-45" w:right="-58"/>
              <w:rPr>
                <w:color w:val="000000"/>
                <w:lang w:eastAsia="en-AU"/>
              </w:rPr>
            </w:pPr>
          </w:p>
          <w:p w:rsidR="0000067B" w:rsidRPr="006B1C80" w:rsidRDefault="0000067B" w:rsidP="0000067B">
            <w:pPr>
              <w:ind w:left="-45" w:right="-58"/>
            </w:pPr>
            <w:r w:rsidRPr="006B1C80">
              <w:t>Performance Requirements (Article 14.9)</w:t>
            </w:r>
          </w:p>
          <w:p w:rsidR="0000067B" w:rsidRPr="006B1C80" w:rsidRDefault="0000067B" w:rsidP="0000067B">
            <w:pPr>
              <w:ind w:left="-45"/>
            </w:pPr>
          </w:p>
        </w:tc>
      </w:tr>
      <w:tr w:rsidR="0000067B" w:rsidRPr="006B1C80" w:rsidTr="0000067B">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Description:</w:t>
            </w:r>
          </w:p>
        </w:tc>
        <w:tc>
          <w:tcPr>
            <w:tcW w:w="5732" w:type="dxa"/>
            <w:tcBorders>
              <w:top w:val="nil"/>
              <w:left w:val="nil"/>
              <w:bottom w:val="nil"/>
              <w:right w:val="nil"/>
            </w:tcBorders>
          </w:tcPr>
          <w:p w:rsidR="0000067B" w:rsidRPr="006B1C80" w:rsidRDefault="0000067B" w:rsidP="0000067B">
            <w:pPr>
              <w:ind w:left="-45"/>
            </w:pPr>
            <w:r w:rsidRPr="006B1C80">
              <w:rPr>
                <w:lang w:eastAsia="en-AU"/>
              </w:rPr>
              <w:t>Australia reserves the right to adopt or maintain any measure to allow the screening of proposals, by foreign persons</w:t>
            </w:r>
            <w:r w:rsidRPr="006B1C80">
              <w:rPr>
                <w:vertAlign w:val="superscript"/>
                <w:lang w:eastAsia="en-AU"/>
              </w:rPr>
              <w:footnoteReference w:id="5"/>
            </w:r>
            <w:r w:rsidRPr="006B1C80">
              <w:rPr>
                <w:lang w:eastAsia="en-AU"/>
              </w:rPr>
              <w:t>, to invest 15 million Australian Dollars or more in Australian agricultural land and 53 million Australian Dollars or more in Australian agribusinesses.</w:t>
            </w:r>
          </w:p>
          <w:p w:rsidR="0000067B" w:rsidRPr="006B1C80" w:rsidRDefault="0000067B" w:rsidP="0000067B">
            <w:pPr>
              <w:ind w:left="-45"/>
            </w:pPr>
          </w:p>
        </w:tc>
      </w:tr>
      <w:tr w:rsidR="0000067B" w:rsidRPr="006B1C80" w:rsidTr="0000067B">
        <w:trPr>
          <w:trHeight w:val="426"/>
        </w:trPr>
        <w:tc>
          <w:tcPr>
            <w:tcW w:w="505" w:type="dxa"/>
            <w:tcBorders>
              <w:top w:val="nil"/>
              <w:left w:val="nil"/>
              <w:bottom w:val="nil"/>
              <w:right w:val="nil"/>
            </w:tcBorders>
          </w:tcPr>
          <w:p w:rsidR="0000067B" w:rsidRPr="006B1C80" w:rsidRDefault="0000067B" w:rsidP="0000067B">
            <w:pPr>
              <w:rPr>
                <w:lang w:val="en-GB" w:eastAsia="zh-CN"/>
              </w:rPr>
            </w:pPr>
          </w:p>
        </w:tc>
        <w:tc>
          <w:tcPr>
            <w:tcW w:w="2375" w:type="dxa"/>
            <w:tcBorders>
              <w:top w:val="nil"/>
              <w:left w:val="nil"/>
              <w:bottom w:val="nil"/>
              <w:right w:val="nil"/>
            </w:tcBorders>
          </w:tcPr>
          <w:p w:rsidR="0000067B" w:rsidRPr="006B1C80" w:rsidRDefault="0000067B" w:rsidP="0000067B">
            <w:pPr>
              <w:rPr>
                <w:lang w:val="en-GB" w:eastAsia="zh-CN"/>
              </w:rPr>
            </w:pPr>
            <w:r w:rsidRPr="006B1C80">
              <w:rPr>
                <w:lang w:val="en-GB" w:eastAsia="zh-CN"/>
              </w:rPr>
              <w:t>Existing Measures:</w:t>
            </w:r>
          </w:p>
        </w:tc>
        <w:tc>
          <w:tcPr>
            <w:tcW w:w="5732" w:type="dxa"/>
            <w:tcBorders>
              <w:top w:val="nil"/>
              <w:left w:val="nil"/>
              <w:bottom w:val="nil"/>
              <w:right w:val="nil"/>
            </w:tcBorders>
          </w:tcPr>
          <w:p w:rsidR="0000067B" w:rsidRPr="006B1C80" w:rsidRDefault="0000067B" w:rsidP="0000067B">
            <w:pPr>
              <w:autoSpaceDE w:val="0"/>
              <w:autoSpaceDN w:val="0"/>
              <w:adjustRightInd w:val="0"/>
              <w:ind w:left="-45"/>
            </w:pPr>
            <w:r w:rsidRPr="006B1C80">
              <w:rPr>
                <w:lang w:eastAsia="en-AU"/>
              </w:rPr>
              <w:t xml:space="preserve">Australia’s foreign investment policy, which </w:t>
            </w:r>
            <w:r w:rsidRPr="006B1C80">
              <w:rPr>
                <w:iCs/>
                <w:lang w:eastAsia="en-AU"/>
              </w:rPr>
              <w:t xml:space="preserve">includes the </w:t>
            </w:r>
            <w:r w:rsidRPr="006B1C80">
              <w:rPr>
                <w:i/>
                <w:iCs/>
                <w:lang w:eastAsia="en-AU"/>
              </w:rPr>
              <w:t xml:space="preserve">Foreign Acquisitions and Takeovers Act 1975 </w:t>
            </w:r>
            <w:r w:rsidRPr="006B1C80">
              <w:rPr>
                <w:iCs/>
                <w:lang w:eastAsia="en-AU"/>
              </w:rPr>
              <w:t>(Cth);</w:t>
            </w:r>
            <w:r w:rsidRPr="006B1C80">
              <w:rPr>
                <w:i/>
                <w:iCs/>
                <w:lang w:eastAsia="en-AU"/>
              </w:rPr>
              <w:t xml:space="preserve"> </w:t>
            </w:r>
            <w:r w:rsidRPr="006B1C80">
              <w:rPr>
                <w:i/>
                <w:lang w:eastAsia="en-AU"/>
              </w:rPr>
              <w:t>Foreign Acquisitions and Takeovers Regulations 1989</w:t>
            </w:r>
            <w:r w:rsidRPr="006B1C80">
              <w:rPr>
                <w:lang w:eastAsia="en-AU"/>
              </w:rPr>
              <w:t xml:space="preserve"> (Cth); </w:t>
            </w:r>
            <w:r w:rsidRPr="006B1C80">
              <w:rPr>
                <w:i/>
                <w:lang w:eastAsia="en-AU"/>
              </w:rPr>
              <w:t>Financial Sector (Shareholdings) Act 1998</w:t>
            </w:r>
            <w:r w:rsidRPr="006B1C80">
              <w:rPr>
                <w:lang w:eastAsia="en-AU"/>
              </w:rPr>
              <w:t xml:space="preserve"> (Cth) and Ministerial Statements.</w:t>
            </w:r>
          </w:p>
          <w:p w:rsidR="0000067B" w:rsidRPr="006B1C80" w:rsidRDefault="0000067B" w:rsidP="0000067B">
            <w:pPr>
              <w:ind w:left="-45"/>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7</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All Sectors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234DDE" w:rsidRDefault="0000067B" w:rsidP="0000067B">
            <w:pPr>
              <w:ind w:left="-45" w:right="-58"/>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ind w:left="-45" w:right="-58"/>
              <w:rPr>
                <w:color w:val="000000"/>
                <w:lang w:val="en-GB" w:eastAsia="en-AU"/>
              </w:rPr>
            </w:pPr>
            <w:r w:rsidRPr="006B1C80">
              <w:rPr>
                <w:color w:val="000000"/>
                <w:lang w:val="en-GB" w:eastAsia="en-AU"/>
              </w:rPr>
              <w:t>(Article 14.8)</w:t>
            </w:r>
          </w:p>
          <w:p w:rsidR="0000067B" w:rsidRPr="006B1C80" w:rsidRDefault="0000067B" w:rsidP="0000067B">
            <w:pPr>
              <w:ind w:left="-45" w:right="-58"/>
              <w:rPr>
                <w:color w:val="000000"/>
                <w:lang w:val="en-GB" w:eastAsia="en-AU"/>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w:t>
            </w:r>
          </w:p>
          <w:p w:rsidR="0000067B" w:rsidRPr="006B1C80" w:rsidRDefault="0000067B" w:rsidP="0000067B">
            <w:pPr>
              <w:ind w:left="-45"/>
              <w:rPr>
                <w:lang w:val="en-GB"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the devolution to the private sector of services provided in the exercise of governmental authority at the time that the Agreement comes into force; and</w:t>
            </w:r>
          </w:p>
          <w:p w:rsidR="0000067B" w:rsidRPr="006B1C80" w:rsidRDefault="0000067B" w:rsidP="0000067B">
            <w:pPr>
              <w:ind w:left="-45"/>
              <w:rPr>
                <w:lang w:val="en-GB"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r>
            <w:proofErr w:type="gramStart"/>
            <w:r w:rsidRPr="006B1C80">
              <w:rPr>
                <w:rFonts w:eastAsia="MS Gothic"/>
                <w:kern w:val="2"/>
                <w:lang w:eastAsia="ja-JP"/>
              </w:rPr>
              <w:t>the</w:t>
            </w:r>
            <w:proofErr w:type="gramEnd"/>
            <w:r w:rsidRPr="006B1C80">
              <w:rPr>
                <w:rFonts w:eastAsia="MS Gothic"/>
                <w:kern w:val="2"/>
                <w:lang w:eastAsia="ja-JP"/>
              </w:rPr>
              <w:t xml:space="preserve"> privatisation of government owned entities or assets.</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 Measures:</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p>
        </w:tc>
      </w:tr>
    </w:tbl>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rPr>
          <w:trHeight w:val="219"/>
        </w:trPr>
        <w:tc>
          <w:tcPr>
            <w:tcW w:w="505" w:type="dxa"/>
          </w:tcPr>
          <w:p w:rsidR="0000067B" w:rsidRPr="006B1C80" w:rsidRDefault="0000067B" w:rsidP="0000067B">
            <w:pPr>
              <w:rPr>
                <w:lang w:val="en-GB" w:eastAsia="zh-CN"/>
              </w:rPr>
            </w:pPr>
            <w:r w:rsidRPr="006B1C80">
              <w:rPr>
                <w:lang w:val="en-GB" w:eastAsia="zh-CN"/>
              </w:rPr>
              <w:lastRenderedPageBreak/>
              <w:t>8</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All Sectors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tabs>
                <w:tab w:val="left" w:pos="432"/>
                <w:tab w:val="left" w:pos="882"/>
              </w:tabs>
              <w:ind w:left="-45" w:right="162"/>
              <w:rPr>
                <w:snapToGrid w:val="0"/>
                <w:lang w:val="en-GB" w:eastAsia="zh-CN"/>
              </w:rPr>
            </w:pPr>
            <w:r w:rsidRPr="006B1C80">
              <w:rPr>
                <w:snapToGrid w:val="0"/>
                <w:lang w:val="en-GB" w:eastAsia="zh-CN"/>
              </w:rPr>
              <w:t>National Treatment</w:t>
            </w:r>
          </w:p>
          <w:p w:rsidR="0000067B" w:rsidRPr="006B1C80" w:rsidRDefault="0000067B" w:rsidP="0000067B">
            <w:pPr>
              <w:tabs>
                <w:tab w:val="left" w:pos="432"/>
                <w:tab w:val="left" w:pos="882"/>
              </w:tabs>
              <w:ind w:left="-45" w:right="162"/>
              <w:rPr>
                <w:snapToGrid w:val="0"/>
                <w:lang w:val="en-GB" w:eastAsia="zh-CN"/>
              </w:rPr>
            </w:pPr>
          </w:p>
          <w:p w:rsidR="0000067B" w:rsidRPr="006B1C80" w:rsidRDefault="0000067B" w:rsidP="0000067B">
            <w:pPr>
              <w:tabs>
                <w:tab w:val="left" w:pos="432"/>
                <w:tab w:val="left" w:pos="882"/>
              </w:tabs>
              <w:ind w:left="-45" w:right="162"/>
              <w:rPr>
                <w:snapToGrid w:val="0"/>
                <w:lang w:val="en-GB" w:eastAsia="zh-CN"/>
              </w:rPr>
            </w:pPr>
            <w:r w:rsidRPr="006B1C80">
              <w:rPr>
                <w:lang w:val="en-GB" w:eastAsia="zh-CN"/>
              </w:rPr>
              <w:t>Most-Favoured-Nation Treatment (Article 9.5</w:t>
            </w:r>
            <w:r w:rsidRPr="006B1C80">
              <w:rPr>
                <w:snapToGrid w:val="0"/>
                <w:lang w:val="en-GB" w:eastAsia="zh-CN"/>
              </w:rPr>
              <w:t xml:space="preserve"> and Article 14.4)</w:t>
            </w:r>
          </w:p>
          <w:p w:rsidR="0000067B" w:rsidRPr="006B1C80" w:rsidRDefault="0000067B" w:rsidP="0000067B">
            <w:pPr>
              <w:tabs>
                <w:tab w:val="left" w:pos="432"/>
                <w:tab w:val="left" w:pos="882"/>
              </w:tabs>
              <w:ind w:left="-45" w:right="162"/>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ind w:left="-45" w:right="-58"/>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ind w:left="-45" w:right="-58"/>
              <w:rPr>
                <w:color w:val="000000"/>
                <w:lang w:val="en-GB" w:eastAsia="en-AU"/>
              </w:rPr>
            </w:pPr>
            <w:r w:rsidRPr="006B1C80">
              <w:rPr>
                <w:color w:val="000000"/>
                <w:lang w:val="en-GB" w:eastAsia="en-AU"/>
              </w:rPr>
              <w:t>(Article 14.8)</w:t>
            </w:r>
          </w:p>
          <w:p w:rsidR="0000067B" w:rsidRPr="006B1C80" w:rsidRDefault="0000067B" w:rsidP="0000067B">
            <w:pPr>
              <w:ind w:left="-45" w:right="-58"/>
              <w:rPr>
                <w:color w:val="000000"/>
                <w:lang w:val="en-GB" w:eastAsia="en-AU"/>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the provision of law enforcement and correctional services, and the following services</w:t>
            </w:r>
            <w:r w:rsidRPr="006B1C80">
              <w:rPr>
                <w:vertAlign w:val="superscript"/>
                <w:lang w:val="en-GB" w:eastAsia="zh-CN"/>
              </w:rPr>
              <w:footnoteReference w:id="6"/>
            </w:r>
            <w:r w:rsidRPr="006B1C80">
              <w:rPr>
                <w:lang w:val="en-GB" w:eastAsia="zh-CN"/>
              </w:rPr>
              <w:t xml:space="preserve"> to the extent that they are social services established or maintained for a public purpose: income security or insurance, social security or insurance, social welfare, public education, public training, health and child care.</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strike/>
                <w:lang w:val="en-GB" w:eastAsia="zh-CN"/>
              </w:rPr>
            </w:pPr>
          </w:p>
        </w:tc>
      </w:tr>
    </w:tbl>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lastRenderedPageBreak/>
              <w:t>9</w:t>
            </w: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Sector:</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Broadcasting and Audiovisual Services</w:t>
            </w:r>
            <w:r w:rsidRPr="006B1C80">
              <w:rPr>
                <w:rFonts w:eastAsia="SimSun"/>
                <w:vertAlign w:val="superscript"/>
                <w:lang w:eastAsia="zh-CN"/>
              </w:rPr>
              <w:footnoteReference w:id="7"/>
            </w:r>
          </w:p>
          <w:p w:rsidR="0000067B" w:rsidRPr="006B1C80" w:rsidRDefault="0000067B" w:rsidP="0000067B">
            <w:pPr>
              <w:ind w:left="-45"/>
              <w:rPr>
                <w:rFonts w:eastAsia="SimSun"/>
                <w:lang w:eastAsia="zh-CN"/>
              </w:rPr>
            </w:pPr>
            <w:r w:rsidRPr="006B1C80">
              <w:rPr>
                <w:rFonts w:eastAsia="SimSun"/>
                <w:lang w:eastAsia="zh-CN"/>
              </w:rPr>
              <w:t>Advertising Services</w:t>
            </w:r>
          </w:p>
          <w:p w:rsidR="0000067B" w:rsidRPr="006B1C80" w:rsidRDefault="0000067B" w:rsidP="0000067B">
            <w:pPr>
              <w:ind w:left="-45"/>
              <w:rPr>
                <w:rFonts w:eastAsia="SimSun"/>
                <w:lang w:eastAsia="zh-CN"/>
              </w:rPr>
            </w:pPr>
            <w:r w:rsidRPr="006B1C80">
              <w:rPr>
                <w:rFonts w:eastAsia="SimSun"/>
                <w:lang w:eastAsia="zh-CN"/>
              </w:rPr>
              <w:t>Live Performance</w:t>
            </w:r>
            <w:r w:rsidRPr="006B1C80">
              <w:rPr>
                <w:rFonts w:eastAsia="SimSun"/>
                <w:vertAlign w:val="superscript"/>
                <w:lang w:eastAsia="zh-CN"/>
              </w:rPr>
              <w:footnoteReference w:id="8"/>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Obligations Concerned:</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Market Access (Article 9.3)</w:t>
            </w:r>
          </w:p>
          <w:p w:rsidR="0000067B" w:rsidRPr="006B1C80" w:rsidRDefault="0000067B" w:rsidP="0000067B">
            <w:pPr>
              <w:ind w:left="-45"/>
              <w:rPr>
                <w:rFonts w:eastAsia="SimSun"/>
                <w:lang w:eastAsia="zh-CN"/>
              </w:rPr>
            </w:pPr>
          </w:p>
          <w:p w:rsidR="0000067B" w:rsidRPr="006B1C80" w:rsidRDefault="0000067B" w:rsidP="0000067B">
            <w:pPr>
              <w:ind w:left="-45"/>
              <w:rPr>
                <w:rFonts w:eastAsia="SimSun"/>
                <w:lang w:eastAsia="zh-CN"/>
              </w:rPr>
            </w:pPr>
            <w:r w:rsidRPr="006B1C80">
              <w:rPr>
                <w:rFonts w:eastAsia="SimSun"/>
                <w:lang w:eastAsia="zh-CN"/>
              </w:rPr>
              <w:t>National Treatment</w:t>
            </w:r>
          </w:p>
          <w:p w:rsidR="0000067B" w:rsidRPr="006B1C80" w:rsidRDefault="0000067B" w:rsidP="0000067B">
            <w:pPr>
              <w:ind w:left="-45"/>
              <w:rPr>
                <w:rFonts w:eastAsia="SimSun"/>
                <w:lang w:eastAsia="zh-CN"/>
              </w:rPr>
            </w:pPr>
          </w:p>
          <w:p w:rsidR="00562B4E" w:rsidRDefault="0000067B" w:rsidP="0000067B">
            <w:pPr>
              <w:ind w:left="-45"/>
              <w:rPr>
                <w:rFonts w:eastAsia="SimSun"/>
                <w:lang w:eastAsia="zh-CN"/>
              </w:rPr>
            </w:pPr>
            <w:r w:rsidRPr="006B1C80">
              <w:rPr>
                <w:rFonts w:eastAsia="SimSun"/>
                <w:lang w:eastAsia="zh-CN"/>
              </w:rPr>
              <w:t xml:space="preserve">Most-Favoured-Nation Treatment (Article 9.5 and </w:t>
            </w:r>
          </w:p>
          <w:p w:rsidR="0000067B" w:rsidRPr="006B1C80" w:rsidRDefault="0000067B" w:rsidP="0000067B">
            <w:pPr>
              <w:ind w:left="-45"/>
              <w:rPr>
                <w:rFonts w:eastAsia="SimSun"/>
                <w:lang w:eastAsia="zh-CN"/>
              </w:rPr>
            </w:pPr>
            <w:r w:rsidRPr="006B1C80">
              <w:rPr>
                <w:rFonts w:eastAsia="SimSun"/>
                <w:lang w:eastAsia="zh-CN"/>
              </w:rPr>
              <w:t>Article 14.4)</w:t>
            </w:r>
            <w:r w:rsidRPr="006B1C80">
              <w:rPr>
                <w:rFonts w:eastAsia="SimSun"/>
                <w:vertAlign w:val="superscript"/>
                <w:lang w:eastAsia="zh-CN"/>
              </w:rPr>
              <w:footnoteReference w:id="9"/>
            </w:r>
          </w:p>
          <w:p w:rsidR="0000067B" w:rsidRPr="006B1C80" w:rsidRDefault="0000067B" w:rsidP="0000067B">
            <w:pPr>
              <w:ind w:left="-45"/>
              <w:rPr>
                <w:rFonts w:eastAsia="SimSun"/>
                <w:lang w:eastAsia="zh-CN"/>
              </w:rPr>
            </w:pPr>
          </w:p>
          <w:p w:rsidR="0000067B" w:rsidRPr="006B1C80" w:rsidRDefault="0000067B" w:rsidP="0000067B">
            <w:pPr>
              <w:ind w:left="-45"/>
              <w:rPr>
                <w:rFonts w:eastAsia="SimSun"/>
                <w:lang w:eastAsia="zh-CN"/>
              </w:rPr>
            </w:pPr>
            <w:r w:rsidRPr="006B1C80">
              <w:rPr>
                <w:rFonts w:eastAsia="SimSun"/>
                <w:lang w:eastAsia="zh-CN"/>
              </w:rPr>
              <w:t>Local Presence (Article 9.6)</w:t>
            </w:r>
            <w:r w:rsidRPr="006B1C80">
              <w:rPr>
                <w:rFonts w:eastAsia="SimSun"/>
                <w:vertAlign w:val="superscript"/>
                <w:lang w:eastAsia="zh-CN"/>
              </w:rPr>
              <w:footnoteReference w:id="10"/>
            </w:r>
          </w:p>
          <w:p w:rsidR="0000067B" w:rsidRPr="006B1C80" w:rsidRDefault="0000067B" w:rsidP="0000067B">
            <w:pPr>
              <w:ind w:left="-45"/>
              <w:rPr>
                <w:rFonts w:eastAsia="SimSun"/>
                <w:lang w:eastAsia="zh-CN"/>
              </w:rPr>
            </w:pPr>
          </w:p>
          <w:p w:rsidR="0000067B" w:rsidRPr="006B1C80" w:rsidRDefault="0000067B" w:rsidP="0000067B">
            <w:pPr>
              <w:ind w:left="-45"/>
              <w:rPr>
                <w:rFonts w:eastAsia="SimSun"/>
                <w:lang w:eastAsia="zh-CN"/>
              </w:rPr>
            </w:pPr>
            <w:r w:rsidRPr="006B1C80">
              <w:rPr>
                <w:rFonts w:eastAsia="SimSun"/>
                <w:lang w:eastAsia="zh-CN"/>
              </w:rPr>
              <w:t>Prohibition of Performance Requirements (Article 14.9)</w:t>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Description:</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Australia reserves the right to adopt or maintain any measure with respect to:</w:t>
            </w:r>
          </w:p>
          <w:p w:rsidR="0000067B" w:rsidRPr="006B1C80" w:rsidRDefault="0000067B" w:rsidP="0000067B">
            <w:pPr>
              <w:ind w:left="-45"/>
              <w:rPr>
                <w:rFonts w:eastAsia="SimSun"/>
                <w:lang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transmission quotas for local content on free-to-air commercial television broadcasting services;</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non-discriminatory expenditure requirements for Australian production on subscription television broadcasting services;</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t>transmission quotas for local content on free-to-air radio broadcasting services;</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(d)</w:t>
            </w:r>
            <w:r w:rsidRPr="006B1C80">
              <w:rPr>
                <w:rFonts w:eastAsia="MS Gothic"/>
                <w:kern w:val="2"/>
                <w:lang w:eastAsia="ja-JP"/>
              </w:rPr>
              <w:tab/>
              <w:t>other audiovisual services transmitted electronically, in order to make Australian audiovisual content reasonably available to Australian consumers;</w:t>
            </w:r>
            <w:r w:rsidRPr="006B1C80">
              <w:rPr>
                <w:rFonts w:eastAsia="SimSun"/>
                <w:vertAlign w:val="superscript"/>
                <w:lang w:eastAsia="zh-CN"/>
              </w:rPr>
              <w:footnoteReference w:id="11"/>
            </w:r>
          </w:p>
          <w:p w:rsidR="0000067B" w:rsidRPr="006B1C80" w:rsidRDefault="0000067B" w:rsidP="0000067B">
            <w:pPr>
              <w:tabs>
                <w:tab w:val="left" w:pos="458"/>
                <w:tab w:val="left" w:pos="863"/>
              </w:tabs>
              <w:ind w:left="-45"/>
              <w:rPr>
                <w:rFonts w:eastAsia="SimSun"/>
                <w:lang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(e)</w:t>
            </w:r>
            <w:r w:rsidRPr="006B1C80">
              <w:rPr>
                <w:rFonts w:eastAsia="MS Gothic"/>
                <w:kern w:val="2"/>
                <w:lang w:eastAsia="ja-JP"/>
              </w:rPr>
              <w:tab/>
              <w:t>spectrum management and licensing of broadcasting services; and</w:t>
            </w:r>
            <w:r w:rsidRPr="006B1C80">
              <w:rPr>
                <w:rFonts w:eastAsia="SimSun"/>
                <w:vertAlign w:val="superscript"/>
                <w:lang w:eastAsia="zh-CN"/>
              </w:rPr>
              <w:footnoteReference w:id="12"/>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(f)</w:t>
            </w:r>
            <w:r w:rsidRPr="006B1C80">
              <w:rPr>
                <w:rFonts w:eastAsia="MS Gothic"/>
                <w:kern w:val="2"/>
                <w:lang w:eastAsia="ja-JP"/>
              </w:rPr>
              <w:tab/>
            </w:r>
            <w:proofErr w:type="gramStart"/>
            <w:r w:rsidRPr="006B1C80">
              <w:rPr>
                <w:rFonts w:eastAsia="MS Gothic"/>
                <w:kern w:val="2"/>
                <w:lang w:eastAsia="ja-JP"/>
              </w:rPr>
              <w:t>subsidies</w:t>
            </w:r>
            <w:proofErr w:type="gramEnd"/>
            <w:r w:rsidRPr="006B1C80">
              <w:rPr>
                <w:rFonts w:eastAsia="MS Gothic"/>
                <w:kern w:val="2"/>
                <w:lang w:eastAsia="ja-JP"/>
              </w:rPr>
              <w:t xml:space="preserve"> or grants for investment in Australian cultural activity.</w:t>
            </w:r>
          </w:p>
          <w:p w:rsidR="0000067B" w:rsidRPr="006B1C80" w:rsidRDefault="0000067B" w:rsidP="0000067B">
            <w:pPr>
              <w:ind w:left="-45"/>
              <w:rPr>
                <w:rFonts w:eastAsia="SimSun"/>
                <w:lang w:eastAsia="zh-CN"/>
              </w:rPr>
            </w:pPr>
          </w:p>
          <w:p w:rsidR="0000067B" w:rsidRPr="006B1C80" w:rsidRDefault="0000067B" w:rsidP="0000067B">
            <w:pPr>
              <w:ind w:left="-45"/>
              <w:rPr>
                <w:rFonts w:eastAsia="SimSun"/>
                <w:lang w:eastAsia="zh-CN"/>
              </w:rPr>
            </w:pPr>
            <w:r w:rsidRPr="006B1C80">
              <w:rPr>
                <w:rFonts w:eastAsia="SimSun"/>
                <w:lang w:eastAsia="zh-CN"/>
              </w:rPr>
              <w:t>This entry does not apply to foreign investment restrictions in the broadcasting and audiovisual services sector.</w:t>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Existing Measures:</w:t>
            </w:r>
          </w:p>
        </w:tc>
        <w:tc>
          <w:tcPr>
            <w:tcW w:w="5732" w:type="dxa"/>
            <w:tcBorders>
              <w:top w:val="nil"/>
              <w:left w:val="nil"/>
              <w:bottom w:val="nil"/>
              <w:right w:val="nil"/>
            </w:tcBorders>
          </w:tcPr>
          <w:p w:rsidR="0000067B" w:rsidRPr="006B1C80" w:rsidRDefault="0000067B" w:rsidP="0000067B">
            <w:pPr>
              <w:ind w:left="-45"/>
              <w:rPr>
                <w:rFonts w:eastAsia="SimSun"/>
                <w:i/>
                <w:iCs/>
                <w:lang w:eastAsia="zh-CN"/>
              </w:rPr>
            </w:pPr>
            <w:r w:rsidRPr="006B1C80">
              <w:rPr>
                <w:rFonts w:eastAsia="SimSun"/>
                <w:i/>
                <w:iCs/>
                <w:lang w:eastAsia="zh-CN"/>
              </w:rPr>
              <w:t>Broadcasting Services Act 1992</w:t>
            </w:r>
            <w:r w:rsidRPr="006B1C80">
              <w:rPr>
                <w:rFonts w:eastAsia="SimSun"/>
                <w:iCs/>
                <w:lang w:eastAsia="zh-CN"/>
              </w:rPr>
              <w:t>(Cth)</w:t>
            </w:r>
          </w:p>
          <w:p w:rsidR="0000067B" w:rsidRPr="006B1C80" w:rsidRDefault="0000067B" w:rsidP="0000067B">
            <w:pPr>
              <w:ind w:left="-45"/>
              <w:rPr>
                <w:rFonts w:eastAsia="SimSun"/>
                <w:iCs/>
                <w:lang w:eastAsia="zh-CN"/>
              </w:rPr>
            </w:pPr>
            <w:r w:rsidRPr="006B1C80">
              <w:rPr>
                <w:rFonts w:eastAsia="SimSun"/>
                <w:i/>
                <w:iCs/>
                <w:lang w:eastAsia="zh-CN"/>
              </w:rPr>
              <w:t>Radiocommunications Act 1992</w:t>
            </w:r>
            <w:r w:rsidRPr="006B1C80">
              <w:rPr>
                <w:rFonts w:eastAsia="SimSun"/>
                <w:iCs/>
                <w:lang w:eastAsia="zh-CN"/>
              </w:rPr>
              <w:t xml:space="preserve"> (Cth)</w:t>
            </w:r>
          </w:p>
          <w:p w:rsidR="0000067B" w:rsidRPr="006B1C80" w:rsidRDefault="0000067B" w:rsidP="0000067B">
            <w:pPr>
              <w:ind w:left="-45"/>
              <w:rPr>
                <w:rFonts w:eastAsia="SimSun"/>
                <w:iCs/>
                <w:lang w:eastAsia="zh-CN"/>
              </w:rPr>
            </w:pPr>
            <w:r w:rsidRPr="006B1C80">
              <w:rPr>
                <w:rFonts w:eastAsia="SimSun"/>
                <w:i/>
                <w:iCs/>
                <w:lang w:eastAsia="zh-CN"/>
              </w:rPr>
              <w:t>Income Tax Assessment Act 1936</w:t>
            </w:r>
            <w:r w:rsidRPr="006B1C80">
              <w:rPr>
                <w:rFonts w:eastAsia="SimSun"/>
                <w:iCs/>
                <w:lang w:eastAsia="zh-CN"/>
              </w:rPr>
              <w:t xml:space="preserve"> (Cth)</w:t>
            </w:r>
          </w:p>
          <w:p w:rsidR="0000067B" w:rsidRPr="006B1C80" w:rsidRDefault="0000067B" w:rsidP="0000067B">
            <w:pPr>
              <w:ind w:left="-45"/>
              <w:rPr>
                <w:rFonts w:eastAsia="SimSun"/>
                <w:iCs/>
                <w:lang w:eastAsia="zh-CN"/>
              </w:rPr>
            </w:pPr>
            <w:r w:rsidRPr="006B1C80">
              <w:rPr>
                <w:rFonts w:eastAsia="SimSun"/>
                <w:i/>
                <w:iCs/>
                <w:lang w:eastAsia="zh-CN"/>
              </w:rPr>
              <w:t>Income Tax Assessment Act 1997</w:t>
            </w:r>
            <w:r w:rsidRPr="006B1C80">
              <w:rPr>
                <w:rFonts w:eastAsia="SimSun"/>
                <w:iCs/>
                <w:lang w:eastAsia="zh-CN"/>
              </w:rPr>
              <w:t xml:space="preserve"> (Cth)</w:t>
            </w:r>
          </w:p>
          <w:p w:rsidR="0000067B" w:rsidRPr="006B1C80" w:rsidRDefault="0000067B" w:rsidP="0000067B">
            <w:pPr>
              <w:ind w:left="-45"/>
              <w:rPr>
                <w:rFonts w:eastAsia="SimSun"/>
                <w:iCs/>
                <w:lang w:eastAsia="zh-CN"/>
              </w:rPr>
            </w:pPr>
            <w:r w:rsidRPr="006B1C80">
              <w:rPr>
                <w:i/>
              </w:rPr>
              <w:t>Screen Australia Ac</w:t>
            </w:r>
            <w:r w:rsidRPr="006B1C80">
              <w:t>t 2008</w:t>
            </w:r>
            <w:r w:rsidRPr="006B1C80">
              <w:rPr>
                <w:rFonts w:eastAsia="SimSun"/>
                <w:iCs/>
                <w:lang w:eastAsia="zh-CN"/>
              </w:rPr>
              <w:t xml:space="preserve"> (Cth)</w:t>
            </w:r>
          </w:p>
          <w:p w:rsidR="0000067B" w:rsidRPr="006B1C80" w:rsidRDefault="0000067B" w:rsidP="0000067B">
            <w:pPr>
              <w:ind w:left="-45"/>
              <w:rPr>
                <w:rFonts w:eastAsia="SimSun"/>
                <w:lang w:eastAsia="zh-CN"/>
              </w:rPr>
            </w:pPr>
            <w:r w:rsidRPr="006B1C80">
              <w:rPr>
                <w:rFonts w:eastAsia="SimSun"/>
                <w:lang w:eastAsia="zh-CN"/>
              </w:rPr>
              <w:t>Broadcasting Services (Australian Content) Standard 2005</w:t>
            </w:r>
          </w:p>
          <w:p w:rsidR="0000067B" w:rsidRPr="006B1C80" w:rsidRDefault="0000067B" w:rsidP="0000067B">
            <w:pPr>
              <w:ind w:left="-45"/>
              <w:rPr>
                <w:rFonts w:eastAsia="SimSun"/>
                <w:lang w:eastAsia="zh-CN"/>
              </w:rPr>
            </w:pPr>
            <w:r w:rsidRPr="006B1C80">
              <w:t>Children’s Television Standards 2009</w:t>
            </w:r>
          </w:p>
          <w:p w:rsidR="0000067B" w:rsidRPr="006B1C80" w:rsidRDefault="0000067B" w:rsidP="0000067B">
            <w:pPr>
              <w:ind w:left="-45"/>
              <w:rPr>
                <w:rFonts w:eastAsia="SimSun"/>
                <w:lang w:eastAsia="zh-CN"/>
              </w:rPr>
            </w:pPr>
            <w:r w:rsidRPr="006B1C80">
              <w:rPr>
                <w:rFonts w:eastAsia="SimSun"/>
                <w:lang w:eastAsia="zh-CN"/>
              </w:rPr>
              <w:t>Television Program Standard 23 – Australian Content in Advertising</w:t>
            </w:r>
          </w:p>
          <w:p w:rsidR="0000067B" w:rsidRPr="006B1C80" w:rsidRDefault="0000067B" w:rsidP="0000067B">
            <w:pPr>
              <w:ind w:left="-45"/>
              <w:rPr>
                <w:rFonts w:eastAsia="SimSun"/>
                <w:lang w:eastAsia="zh-CN"/>
              </w:rPr>
            </w:pPr>
            <w:r w:rsidRPr="006B1C80">
              <w:rPr>
                <w:rFonts w:eastAsia="SimSun"/>
                <w:lang w:eastAsia="zh-CN"/>
              </w:rPr>
              <w:t>Commercial Radio Codes of Practice and Guidelines</w:t>
            </w:r>
          </w:p>
          <w:p w:rsidR="0000067B" w:rsidRPr="006B1C80" w:rsidRDefault="0000067B" w:rsidP="0000067B">
            <w:pPr>
              <w:ind w:left="-45"/>
              <w:rPr>
                <w:rFonts w:eastAsia="SimSun"/>
                <w:lang w:eastAsia="zh-CN"/>
              </w:rPr>
            </w:pPr>
            <w:r w:rsidRPr="006B1C80">
              <w:rPr>
                <w:rFonts w:eastAsia="SimSun"/>
                <w:lang w:eastAsia="zh-CN"/>
              </w:rPr>
              <w:t>Community Broadcasting Codes of Practice</w:t>
            </w:r>
          </w:p>
          <w:p w:rsidR="0000067B" w:rsidRPr="006B1C80" w:rsidRDefault="0000067B" w:rsidP="0000067B">
            <w:pPr>
              <w:ind w:left="-45"/>
              <w:rPr>
                <w:rFonts w:eastAsia="SimSun"/>
                <w:lang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lastRenderedPageBreak/>
              <w:t>10</w:t>
            </w: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Sector:</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Broadcasting and Audiovisual Services</w:t>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Obligations Concerned:</w:t>
            </w:r>
          </w:p>
        </w:tc>
        <w:tc>
          <w:tcPr>
            <w:tcW w:w="5732" w:type="dxa"/>
            <w:tcBorders>
              <w:top w:val="nil"/>
              <w:left w:val="nil"/>
              <w:bottom w:val="nil"/>
              <w:right w:val="nil"/>
            </w:tcBorders>
          </w:tcPr>
          <w:p w:rsidR="00562B4E" w:rsidRDefault="0000067B" w:rsidP="0000067B">
            <w:pPr>
              <w:ind w:left="-45"/>
              <w:rPr>
                <w:snapToGrid w:val="0"/>
              </w:rPr>
            </w:pPr>
            <w:r w:rsidRPr="006B1C80">
              <w:t>Most-Favoured-Nation Treatment (Article 9.5</w:t>
            </w:r>
            <w:r w:rsidRPr="006B1C80">
              <w:rPr>
                <w:snapToGrid w:val="0"/>
              </w:rPr>
              <w:t xml:space="preserve"> and </w:t>
            </w:r>
          </w:p>
          <w:p w:rsidR="0000067B" w:rsidRPr="006B1C80" w:rsidRDefault="0000067B" w:rsidP="0000067B">
            <w:pPr>
              <w:ind w:left="-45"/>
              <w:rPr>
                <w:snapToGrid w:val="0"/>
              </w:rPr>
            </w:pPr>
            <w:r w:rsidRPr="006B1C80">
              <w:rPr>
                <w:snapToGrid w:val="0"/>
              </w:rPr>
              <w:t>Article 14.4)</w:t>
            </w:r>
          </w:p>
          <w:p w:rsidR="0000067B" w:rsidRPr="006B1C80" w:rsidRDefault="0000067B" w:rsidP="0000067B">
            <w:pPr>
              <w:ind w:left="-45"/>
            </w:pPr>
          </w:p>
          <w:p w:rsidR="0000067B" w:rsidRPr="006B1C80" w:rsidRDefault="0000067B" w:rsidP="0000067B">
            <w:pPr>
              <w:ind w:left="-45"/>
              <w:rPr>
                <w:rFonts w:eastAsia="SimSun"/>
                <w:lang w:eastAsia="zh-CN"/>
              </w:rPr>
            </w:pPr>
            <w:r w:rsidRPr="006B1C80">
              <w:t>Prohibition of Performance Requirements (Article 14.9)</w:t>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Description:</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Australia reserves the right to adopt or maintain, under the International Co</w:t>
            </w:r>
            <w:r w:rsidRPr="006B1C80">
              <w:rPr>
                <w:rFonts w:eastAsia="SimSun"/>
                <w:lang w:eastAsia="zh-CN"/>
              </w:rPr>
              <w:noBreakHyphen/>
              <w:t>Production Program, preferential co</w:t>
            </w:r>
            <w:r w:rsidRPr="006B1C80">
              <w:rPr>
                <w:rFonts w:eastAsia="SimSun"/>
                <w:lang w:eastAsia="zh-CN"/>
              </w:rPr>
              <w:noBreakHyphen/>
              <w:t>production arrangements for film and television productions. Official co</w:t>
            </w:r>
            <w:r w:rsidRPr="006B1C80">
              <w:rPr>
                <w:rFonts w:eastAsia="SimSun"/>
                <w:lang w:eastAsia="zh-CN"/>
              </w:rPr>
              <w:noBreakHyphen/>
              <w:t>production status, which may be granted to a co-production produced under these co</w:t>
            </w:r>
            <w:r w:rsidRPr="006B1C80">
              <w:rPr>
                <w:rFonts w:eastAsia="SimSun"/>
                <w:lang w:eastAsia="zh-CN"/>
              </w:rPr>
              <w:noBreakHyphen/>
              <w:t>production arrangements, confers national treatment on works covered by these arrangements.</w:t>
            </w:r>
          </w:p>
          <w:p w:rsidR="0000067B" w:rsidRPr="006B1C80" w:rsidRDefault="0000067B" w:rsidP="0000067B">
            <w:pPr>
              <w:ind w:left="-45"/>
              <w:rPr>
                <w:rFonts w:eastAsia="SimSun"/>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rFonts w:eastAsia="SimSun"/>
                <w:bCs/>
                <w:lang w:eastAsia="zh-CN"/>
              </w:rPr>
            </w:pPr>
          </w:p>
        </w:tc>
        <w:tc>
          <w:tcPr>
            <w:tcW w:w="2375" w:type="dxa"/>
            <w:tcBorders>
              <w:top w:val="nil"/>
              <w:left w:val="nil"/>
              <w:bottom w:val="nil"/>
              <w:right w:val="nil"/>
            </w:tcBorders>
          </w:tcPr>
          <w:p w:rsidR="0000067B" w:rsidRPr="006B1C80" w:rsidRDefault="0000067B" w:rsidP="0000067B">
            <w:pPr>
              <w:rPr>
                <w:rFonts w:eastAsia="SimSun"/>
                <w:bCs/>
                <w:lang w:eastAsia="zh-CN"/>
              </w:rPr>
            </w:pPr>
            <w:r w:rsidRPr="006B1C80">
              <w:rPr>
                <w:rFonts w:eastAsia="SimSun"/>
                <w:bCs/>
                <w:lang w:eastAsia="zh-CN"/>
              </w:rPr>
              <w:t>Existing Measures:</w:t>
            </w:r>
          </w:p>
        </w:tc>
        <w:tc>
          <w:tcPr>
            <w:tcW w:w="5732" w:type="dxa"/>
            <w:tcBorders>
              <w:top w:val="nil"/>
              <w:left w:val="nil"/>
              <w:bottom w:val="nil"/>
              <w:right w:val="nil"/>
            </w:tcBorders>
          </w:tcPr>
          <w:p w:rsidR="0000067B" w:rsidRPr="006B1C80" w:rsidRDefault="0000067B" w:rsidP="0000067B">
            <w:pPr>
              <w:ind w:left="-45"/>
              <w:rPr>
                <w:rFonts w:eastAsia="SimSun"/>
                <w:lang w:eastAsia="zh-CN"/>
              </w:rPr>
            </w:pPr>
            <w:r w:rsidRPr="006B1C80">
              <w:rPr>
                <w:rFonts w:eastAsia="SimSun"/>
                <w:lang w:eastAsia="zh-CN"/>
              </w:rPr>
              <w:t>International Co-Production Program</w:t>
            </w:r>
          </w:p>
        </w:tc>
      </w:tr>
    </w:tbl>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rsidP="0000067B">
      <w:r w:rsidRPr="006B1C80">
        <w:br w:type="page"/>
      </w:r>
    </w:p>
    <w:p w:rsidR="0000067B" w:rsidRPr="006B1C80" w:rsidRDefault="0000067B" w:rsidP="0000067B">
      <w:pPr>
        <w:rPr>
          <w:lang w:val="en-GB" w:eastAsia="zh-CN"/>
        </w:rPr>
      </w:pPr>
    </w:p>
    <w:p w:rsidR="0000067B" w:rsidRPr="006B1C80" w:rsidRDefault="0000067B" w:rsidP="0000067B">
      <w:pPr>
        <w:rPr>
          <w:lang w:val="en-GB" w:eastAsia="zh-CN"/>
        </w:rPr>
      </w:pP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t>11</w:t>
            </w:r>
          </w:p>
        </w:tc>
        <w:tc>
          <w:tcPr>
            <w:tcW w:w="2375" w:type="dxa"/>
          </w:tcPr>
          <w:p w:rsidR="0000067B" w:rsidRPr="006B1C80" w:rsidRDefault="0000067B" w:rsidP="0000067B">
            <w:pPr>
              <w:rPr>
                <w:lang w:val="en-GB" w:eastAsia="zh-CN"/>
              </w:rPr>
            </w:pPr>
            <w:r w:rsidRPr="006B1C80">
              <w:rPr>
                <w:lang w:val="en-GB" w:eastAsia="zh-CN"/>
              </w:rPr>
              <w:t>Sector:</w:t>
            </w:r>
          </w:p>
        </w:tc>
        <w:tc>
          <w:tcPr>
            <w:tcW w:w="5732" w:type="dxa"/>
          </w:tcPr>
          <w:p w:rsidR="0000067B" w:rsidRPr="006B1C80" w:rsidRDefault="0000067B" w:rsidP="0000067B">
            <w:pPr>
              <w:ind w:left="-45"/>
              <w:rPr>
                <w:lang w:val="en-GB" w:eastAsia="zh-CN"/>
              </w:rPr>
            </w:pPr>
            <w:r w:rsidRPr="006B1C80">
              <w:rPr>
                <w:lang w:val="en-GB" w:eastAsia="zh-CN"/>
              </w:rPr>
              <w:t>Recreational, Cultural and Sporting Services (other than Audiovisual Services)</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tc>
        <w:tc>
          <w:tcPr>
            <w:tcW w:w="5732" w:type="dxa"/>
          </w:tcPr>
          <w:p w:rsidR="0000067B" w:rsidRPr="006B1C80" w:rsidRDefault="0000067B" w:rsidP="0000067B">
            <w:pPr>
              <w:ind w:left="-45"/>
              <w:rPr>
                <w:lang w:val="en-GB" w:eastAsia="zh-CN"/>
              </w:rPr>
            </w:pPr>
            <w:r w:rsidRPr="006B1C80">
              <w:rPr>
                <w:lang w:val="en-GB" w:eastAsia="zh-CN"/>
              </w:rPr>
              <w:t>Market Access (Article 9.3)</w:t>
            </w:r>
          </w:p>
          <w:p w:rsidR="0000067B" w:rsidRPr="006B1C80" w:rsidRDefault="0000067B" w:rsidP="0000067B">
            <w:pPr>
              <w:ind w:left="-45"/>
              <w:rPr>
                <w:rFonts w:eastAsia="SimSun"/>
                <w:lang w:val="en-GB" w:eastAsia="zh-CN"/>
              </w:rPr>
            </w:pPr>
          </w:p>
          <w:p w:rsidR="0000067B" w:rsidRPr="006B1C80" w:rsidRDefault="0000067B" w:rsidP="0000067B">
            <w:pPr>
              <w:tabs>
                <w:tab w:val="left" w:pos="432"/>
                <w:tab w:val="left" w:pos="882"/>
              </w:tabs>
              <w:ind w:left="-45" w:right="162"/>
              <w:rPr>
                <w:rFonts w:eastAsia="SimSun"/>
                <w:lang w:val="en-GB" w:eastAsia="zh-CN"/>
              </w:rPr>
            </w:pPr>
            <w:r w:rsidRPr="006B1C80">
              <w:rPr>
                <w:rFonts w:eastAsia="SimSun"/>
                <w:lang w:val="en-GB" w:eastAsia="zh-CN"/>
              </w:rPr>
              <w:t>National Treatment</w:t>
            </w:r>
          </w:p>
          <w:p w:rsidR="0000067B" w:rsidRPr="006B1C80" w:rsidRDefault="0000067B" w:rsidP="0000067B">
            <w:pPr>
              <w:tabs>
                <w:tab w:val="left" w:pos="432"/>
                <w:tab w:val="left" w:pos="882"/>
              </w:tabs>
              <w:ind w:left="-45" w:right="162"/>
              <w:rPr>
                <w:snapToGrid w:val="0"/>
                <w:lang w:val="en-GB" w:eastAsia="zh-CN"/>
              </w:rPr>
            </w:pPr>
          </w:p>
          <w:p w:rsidR="0000067B" w:rsidRPr="006B1C80" w:rsidRDefault="0000067B" w:rsidP="0000067B">
            <w:pPr>
              <w:tabs>
                <w:tab w:val="left" w:pos="432"/>
                <w:tab w:val="left" w:pos="882"/>
              </w:tabs>
              <w:ind w:left="-45" w:right="162"/>
              <w:rPr>
                <w:snapToGrid w:val="0"/>
                <w:lang w:val="en-GB" w:eastAsia="zh-CN"/>
              </w:rPr>
            </w:pPr>
            <w:r w:rsidRPr="006B1C80">
              <w:rPr>
                <w:lang w:val="en-GB" w:eastAsia="zh-CN"/>
              </w:rPr>
              <w:t>Most-Favoured-Nation Treatment (Article 9.5</w:t>
            </w:r>
            <w:r w:rsidRPr="006B1C80">
              <w:rPr>
                <w:snapToGrid w:val="0"/>
                <w:lang w:val="en-GB" w:eastAsia="zh-CN"/>
              </w:rPr>
              <w:t xml:space="preserve"> and Article 14.4)</w:t>
            </w:r>
          </w:p>
          <w:p w:rsidR="0000067B" w:rsidRPr="006B1C80" w:rsidRDefault="0000067B" w:rsidP="0000067B">
            <w:pPr>
              <w:tabs>
                <w:tab w:val="left" w:pos="432"/>
                <w:tab w:val="left" w:pos="882"/>
              </w:tabs>
              <w:ind w:left="-45" w:right="162"/>
              <w:rPr>
                <w:rFonts w:eastAsia="SimSun"/>
                <w:lang w:val="en-GB" w:eastAsia="zh-CN"/>
              </w:rPr>
            </w:pPr>
          </w:p>
          <w:p w:rsidR="0000067B" w:rsidRPr="006B1C80" w:rsidRDefault="0000067B" w:rsidP="0000067B">
            <w:pPr>
              <w:ind w:left="-45"/>
              <w:rPr>
                <w:lang w:val="en-GB" w:eastAsia="zh-CN"/>
              </w:rPr>
            </w:pPr>
            <w:r w:rsidRPr="006B1C80">
              <w:rPr>
                <w:lang w:val="en-GB" w:eastAsia="zh-CN"/>
              </w:rPr>
              <w:t>Local Presence (Article 9.6)</w:t>
            </w:r>
          </w:p>
          <w:p w:rsidR="0000067B" w:rsidRPr="006B1C80" w:rsidRDefault="0000067B" w:rsidP="0000067B">
            <w:pPr>
              <w:ind w:left="-45"/>
              <w:rPr>
                <w:lang w:val="en-GB" w:eastAsia="zh-CN"/>
              </w:rPr>
            </w:pPr>
          </w:p>
          <w:p w:rsidR="00234DDE" w:rsidRDefault="0000067B" w:rsidP="0000067B">
            <w:pPr>
              <w:ind w:left="-45"/>
            </w:pPr>
            <w:r w:rsidRPr="006B1C80">
              <w:t xml:space="preserve">Senior Management and Boards of Directors </w:t>
            </w:r>
          </w:p>
          <w:p w:rsidR="0000067B" w:rsidRPr="006B1C80" w:rsidRDefault="0000067B" w:rsidP="0000067B">
            <w:pPr>
              <w:ind w:left="-45"/>
            </w:pPr>
            <w:r w:rsidRPr="006B1C80">
              <w:t>(Article 14.8)</w:t>
            </w:r>
          </w:p>
          <w:p w:rsidR="0000067B" w:rsidRPr="006B1C80" w:rsidRDefault="0000067B" w:rsidP="0000067B">
            <w:pPr>
              <w:ind w:left="-45"/>
            </w:pPr>
          </w:p>
          <w:p w:rsidR="0000067B" w:rsidRPr="006B1C80" w:rsidRDefault="0000067B" w:rsidP="0000067B">
            <w:pPr>
              <w:ind w:left="-45"/>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the creative arts</w:t>
            </w:r>
            <w:r w:rsidRPr="006B1C80">
              <w:rPr>
                <w:rFonts w:eastAsia="SimSun"/>
                <w:vertAlign w:val="superscript"/>
                <w:lang w:val="en-GB" w:eastAsia="zh-CN"/>
              </w:rPr>
              <w:footnoteReference w:id="13"/>
            </w:r>
            <w:r w:rsidRPr="006B1C80">
              <w:rPr>
                <w:lang w:val="en-GB" w:eastAsia="zh-CN"/>
              </w:rPr>
              <w:t xml:space="preserve"> and cultural heritage</w:t>
            </w:r>
            <w:r w:rsidRPr="006B1C80">
              <w:rPr>
                <w:rFonts w:eastAsia="SimSun"/>
                <w:vertAlign w:val="superscript"/>
                <w:lang w:val="en-GB" w:eastAsia="zh-CN"/>
              </w:rPr>
              <w:footnoteReference w:id="14"/>
            </w:r>
            <w:r w:rsidRPr="006B1C80">
              <w:rPr>
                <w:lang w:val="en-GB" w:eastAsia="zh-CN"/>
              </w:rPr>
              <w:t>.</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tc>
        <w:tc>
          <w:tcPr>
            <w:tcW w:w="5732" w:type="dxa"/>
          </w:tcPr>
          <w:p w:rsidR="0000067B" w:rsidRPr="006B1C80" w:rsidRDefault="0000067B" w:rsidP="0000067B">
            <w:pPr>
              <w:ind w:left="-45"/>
              <w:rPr>
                <w:lang w:val="en-GB" w:eastAsia="zh-CN"/>
              </w:rPr>
            </w:pPr>
          </w:p>
        </w:tc>
      </w:tr>
    </w:tbl>
    <w:p w:rsidR="0000067B" w:rsidRPr="006B1C80" w:rsidRDefault="0000067B" w:rsidP="0000067B">
      <w:pPr>
        <w:tabs>
          <w:tab w:val="left" w:pos="3345"/>
        </w:tabs>
        <w:rPr>
          <w:lang w:val="en-GB" w:eastAsia="zh-CN"/>
        </w:rPr>
      </w:pPr>
      <w:r w:rsidRPr="006B1C80">
        <w:rPr>
          <w:lang w:val="en-GB" w:eastAsia="zh-CN"/>
        </w:rPr>
        <w:tab/>
      </w:r>
    </w:p>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rsidP="0000067B">
      <w:pPr>
        <w:tabs>
          <w:tab w:val="left" w:pos="2175"/>
          <w:tab w:val="left" w:pos="3060"/>
        </w:tabs>
        <w:rPr>
          <w:lang w:val="en-GB" w:eastAsia="zh-CN"/>
        </w:rPr>
      </w:pPr>
      <w:r w:rsidRPr="006B1C80">
        <w:rPr>
          <w:lang w:val="en-GB" w:eastAsia="zh-CN"/>
        </w:rPr>
        <w:tab/>
      </w:r>
      <w:r w:rsidRPr="006B1C80">
        <w:rPr>
          <w:lang w:val="en-GB" w:eastAsia="zh-CN"/>
        </w:rPr>
        <w:tab/>
      </w: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rPr>
          <w:trHeight w:val="219"/>
        </w:trPr>
        <w:tc>
          <w:tcPr>
            <w:tcW w:w="505" w:type="dxa"/>
          </w:tcPr>
          <w:p w:rsidR="0000067B" w:rsidRPr="006B1C80" w:rsidRDefault="0000067B" w:rsidP="0000067B">
            <w:pPr>
              <w:rPr>
                <w:lang w:val="en-GB" w:eastAsia="zh-CN"/>
              </w:rPr>
            </w:pPr>
            <w:r w:rsidRPr="006B1C80">
              <w:rPr>
                <w:lang w:val="en-GB" w:eastAsia="zh-CN"/>
              </w:rPr>
              <w:lastRenderedPageBreak/>
              <w:t>12</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Distribution Services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wholesale and retail trade services of tobacco products, alcoholic beverages, or firearms.</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strike/>
                <w:color w:val="0000CC"/>
                <w:lang w:val="en-GB"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13</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Education Services</w:t>
            </w: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Obligations Concerned:</w:t>
            </w: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tabs>
                <w:tab w:val="left" w:pos="432"/>
                <w:tab w:val="left" w:pos="882"/>
              </w:tabs>
              <w:ind w:left="-45"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tabs>
                <w:tab w:val="left" w:pos="432"/>
                <w:tab w:val="left" w:pos="882"/>
              </w:tabs>
              <w:ind w:left="-45" w:right="162"/>
              <w:rPr>
                <w:color w:val="000000"/>
                <w:lang w:val="en-GB" w:eastAsia="en-AU"/>
              </w:rPr>
            </w:pPr>
            <w:r w:rsidRPr="006B1C80">
              <w:rPr>
                <w:color w:val="000000"/>
                <w:lang w:val="en-GB" w:eastAsia="en-AU"/>
              </w:rPr>
              <w:t>(Article 14.8)</w:t>
            </w:r>
          </w:p>
          <w:p w:rsidR="0000067B" w:rsidRPr="006B1C80" w:rsidRDefault="0000067B" w:rsidP="0000067B">
            <w:pPr>
              <w:tabs>
                <w:tab w:val="left" w:pos="432"/>
                <w:tab w:val="left" w:pos="882"/>
              </w:tabs>
              <w:ind w:left="-45" w:right="162"/>
              <w:rPr>
                <w:lang w:val="en-GB" w:eastAsia="zh-CN"/>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color w:val="000000"/>
                <w:lang w:val="en-GB" w:eastAsia="zh-CN"/>
              </w:rPr>
            </w:pPr>
          </w:p>
        </w:tc>
      </w:tr>
      <w:tr w:rsidR="0000067B" w:rsidRPr="006B1C80" w:rsidTr="0000067B">
        <w:trPr>
          <w:trHeight w:val="582"/>
        </w:trPr>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primary education.</w:t>
            </w:r>
          </w:p>
          <w:p w:rsidR="0000067B" w:rsidRPr="006B1C80" w:rsidRDefault="0000067B" w:rsidP="0000067B">
            <w:pPr>
              <w:ind w:left="-45"/>
              <w:rPr>
                <w:lang w:val="en-GB" w:eastAsia="zh-CN"/>
              </w:rPr>
            </w:pPr>
          </w:p>
        </w:tc>
      </w:tr>
      <w:tr w:rsidR="0000067B" w:rsidRPr="006B1C80" w:rsidTr="0000067B">
        <w:trPr>
          <w:trHeight w:val="582"/>
        </w:trPr>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 Measures:</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p>
        </w:tc>
      </w:tr>
    </w:tbl>
    <w:p w:rsidR="0000067B" w:rsidRPr="006B1C80" w:rsidRDefault="0000067B" w:rsidP="0000067B">
      <w:pPr>
        <w:rPr>
          <w:lang w:val="en-GB" w:eastAsia="zh-CN"/>
        </w:rPr>
      </w:pPr>
      <w:r w:rsidRPr="006B1C80">
        <w:rPr>
          <w:lang w:val="en-GB" w:eastAsia="zh-CN"/>
        </w:rPr>
        <w:br w:type="page"/>
      </w:r>
    </w:p>
    <w:tbl>
      <w:tblPr>
        <w:tblW w:w="8612" w:type="dxa"/>
        <w:tblLayout w:type="fixed"/>
        <w:tblLook w:val="04A0" w:firstRow="1" w:lastRow="0" w:firstColumn="1" w:lastColumn="0" w:noHBand="0" w:noVBand="1"/>
      </w:tblPr>
      <w:tblGrid>
        <w:gridCol w:w="505"/>
        <w:gridCol w:w="2375"/>
        <w:gridCol w:w="5732"/>
      </w:tblGrid>
      <w:tr w:rsidR="0000067B" w:rsidRPr="006B1C80" w:rsidTr="0000067B">
        <w:trPr>
          <w:trHeight w:val="219"/>
        </w:trPr>
        <w:tc>
          <w:tcPr>
            <w:tcW w:w="505" w:type="dxa"/>
          </w:tcPr>
          <w:p w:rsidR="0000067B" w:rsidRPr="006B1C80" w:rsidRDefault="0000067B" w:rsidP="0000067B">
            <w:pPr>
              <w:rPr>
                <w:lang w:val="en-GB" w:eastAsia="zh-CN"/>
              </w:rPr>
            </w:pPr>
            <w:r w:rsidRPr="006B1C80">
              <w:rPr>
                <w:lang w:val="en-GB" w:eastAsia="zh-CN"/>
              </w:rPr>
              <w:lastRenderedPageBreak/>
              <w:t>14</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hideMark/>
          </w:tcPr>
          <w:p w:rsidR="0000067B" w:rsidRPr="006B1C80" w:rsidRDefault="0000067B" w:rsidP="0000067B">
            <w:pPr>
              <w:ind w:left="-45"/>
              <w:rPr>
                <w:lang w:val="en-GB" w:eastAsia="zh-CN"/>
              </w:rPr>
            </w:pPr>
            <w:r w:rsidRPr="006B1C80">
              <w:rPr>
                <w:lang w:val="en-GB" w:eastAsia="zh-CN"/>
              </w:rPr>
              <w:t>Education Services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tabs>
                <w:tab w:val="left" w:pos="432"/>
                <w:tab w:val="left" w:pos="882"/>
              </w:tabs>
              <w:ind w:left="-45" w:right="162"/>
              <w:rPr>
                <w:snapToGrid w:val="0"/>
                <w:lang w:val="en-GB" w:eastAsia="zh-CN"/>
              </w:rPr>
            </w:pPr>
            <w:r w:rsidRPr="006B1C80">
              <w:rPr>
                <w:snapToGrid w:val="0"/>
                <w:lang w:val="en-GB" w:eastAsia="zh-CN"/>
              </w:rPr>
              <w:t>National Treatment</w:t>
            </w:r>
          </w:p>
          <w:p w:rsidR="0000067B" w:rsidRPr="006B1C80" w:rsidRDefault="0000067B" w:rsidP="0000067B">
            <w:pPr>
              <w:tabs>
                <w:tab w:val="left" w:pos="432"/>
                <w:tab w:val="left" w:pos="882"/>
              </w:tabs>
              <w:ind w:left="-45" w:right="162"/>
              <w:rPr>
                <w:snapToGrid w:val="0"/>
                <w:lang w:val="en-GB" w:eastAsia="zh-CN"/>
              </w:rPr>
            </w:pPr>
          </w:p>
          <w:p w:rsidR="0000067B" w:rsidRPr="006B1C80" w:rsidRDefault="0000067B" w:rsidP="0000067B">
            <w:pPr>
              <w:tabs>
                <w:tab w:val="left" w:pos="432"/>
                <w:tab w:val="left" w:pos="882"/>
              </w:tabs>
              <w:ind w:left="-45" w:right="162"/>
              <w:rPr>
                <w:snapToGrid w:val="0"/>
                <w:lang w:val="en-GB" w:eastAsia="zh-CN"/>
              </w:rPr>
            </w:pPr>
            <w:r w:rsidRPr="006B1C80">
              <w:rPr>
                <w:lang w:val="en-GB" w:eastAsia="zh-CN"/>
              </w:rPr>
              <w:t>Most-Favoured-Nation Treatment (Article 9.5 and</w:t>
            </w:r>
            <w:r w:rsidRPr="006B1C80">
              <w:rPr>
                <w:snapToGrid w:val="0"/>
                <w:lang w:val="en-GB" w:eastAsia="zh-CN"/>
              </w:rPr>
              <w:t xml:space="preserve"> Article 14.4)</w:t>
            </w:r>
          </w:p>
          <w:p w:rsidR="0000067B" w:rsidRPr="006B1C80" w:rsidRDefault="0000067B" w:rsidP="0000067B">
            <w:pPr>
              <w:tabs>
                <w:tab w:val="left" w:pos="432"/>
                <w:tab w:val="left" w:pos="882"/>
              </w:tabs>
              <w:ind w:left="-45" w:right="162"/>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tabs>
                <w:tab w:val="left" w:pos="432"/>
                <w:tab w:val="left" w:pos="882"/>
              </w:tabs>
              <w:ind w:left="-45" w:right="162"/>
              <w:rPr>
                <w:lang w:val="en-GB" w:eastAsia="en-AU"/>
              </w:rPr>
            </w:pPr>
            <w:r w:rsidRPr="006B1C80">
              <w:rPr>
                <w:lang w:val="en-GB" w:eastAsia="en-AU"/>
              </w:rPr>
              <w:t xml:space="preserve">Senior Management and Boards of Directors </w:t>
            </w:r>
          </w:p>
          <w:p w:rsidR="0000067B" w:rsidRPr="006B1C80" w:rsidRDefault="0000067B" w:rsidP="0000067B">
            <w:pPr>
              <w:tabs>
                <w:tab w:val="left" w:pos="432"/>
                <w:tab w:val="left" w:pos="882"/>
              </w:tabs>
              <w:ind w:left="-45" w:right="162"/>
              <w:rPr>
                <w:lang w:val="en-GB" w:eastAsia="en-AU"/>
              </w:rPr>
            </w:pPr>
            <w:r w:rsidRPr="006B1C80">
              <w:rPr>
                <w:lang w:val="en-GB" w:eastAsia="en-AU"/>
              </w:rPr>
              <w:t>(Article 14.8)</w:t>
            </w:r>
          </w:p>
          <w:p w:rsidR="0000067B" w:rsidRPr="006B1C80" w:rsidRDefault="0000067B" w:rsidP="0000067B">
            <w:pPr>
              <w:tabs>
                <w:tab w:val="left" w:pos="432"/>
                <w:tab w:val="left" w:pos="882"/>
              </w:tabs>
              <w:ind w:left="-45" w:right="162"/>
              <w:rPr>
                <w:lang w:val="en-GB" w:eastAsia="zh-CN"/>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p w:rsidR="0000067B" w:rsidRPr="006B1C80" w:rsidRDefault="0000067B" w:rsidP="0000067B">
            <w:pPr>
              <w:rPr>
                <w:rFonts w:eastAsia="SimSun"/>
                <w:lang w:eastAsia="zh-CN"/>
              </w:rPr>
            </w:pPr>
          </w:p>
        </w:tc>
        <w:tc>
          <w:tcPr>
            <w:tcW w:w="5732" w:type="dxa"/>
            <w:hideMark/>
          </w:tcPr>
          <w:p w:rsidR="0000067B" w:rsidRPr="006B1C80" w:rsidRDefault="0000067B" w:rsidP="0000067B">
            <w:pPr>
              <w:ind w:left="-45"/>
              <w:rPr>
                <w:lang w:val="en-GB" w:eastAsia="zh-CN"/>
              </w:rPr>
            </w:pPr>
            <w:r w:rsidRPr="006B1C80">
              <w:rPr>
                <w:lang w:val="en-GB" w:eastAsia="zh-CN"/>
              </w:rPr>
              <w:t>Australia reserves the right to adopt or maintain any measure with respect to:</w:t>
            </w:r>
          </w:p>
          <w:p w:rsidR="0000067B" w:rsidRPr="006B1C80" w:rsidRDefault="0000067B" w:rsidP="0000067B">
            <w:pPr>
              <w:ind w:left="-45"/>
              <w:rPr>
                <w:lang w:val="en-GB" w:eastAsia="zh-CN"/>
              </w:rPr>
            </w:pPr>
          </w:p>
          <w:p w:rsidR="0000067B" w:rsidRPr="006B1C80" w:rsidRDefault="0000067B" w:rsidP="0000067B">
            <w:pPr>
              <w:kinsoku w:val="0"/>
              <w:overflowPunct w:val="0"/>
              <w:adjustRightInd w:val="0"/>
              <w:ind w:leftChars="171" w:left="1118" w:hangingChars="295" w:hanging="708"/>
              <w:rPr>
                <w:rFonts w:eastAsia="SimSun"/>
                <w:lang w:eastAsia="ja-JP"/>
              </w:rPr>
            </w:pPr>
            <w:r w:rsidRPr="006B1C80">
              <w:rPr>
                <w:rFonts w:eastAsia="SimSun"/>
                <w:lang w:eastAsia="zh-CN"/>
              </w:rPr>
              <w:t>(a)</w:t>
            </w:r>
            <w:r w:rsidRPr="006B1C80">
              <w:rPr>
                <w:rFonts w:eastAsia="SimSun"/>
                <w:lang w:eastAsia="zh-CN"/>
              </w:rPr>
              <w:tab/>
              <w:t>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w:t>
            </w:r>
          </w:p>
          <w:p w:rsidR="0000067B" w:rsidRPr="006B1C80" w:rsidRDefault="0000067B" w:rsidP="0000067B">
            <w:pPr>
              <w:kinsoku w:val="0"/>
              <w:overflowPunct w:val="0"/>
              <w:adjustRightInd w:val="0"/>
              <w:ind w:leftChars="171" w:left="1118" w:hangingChars="295" w:hanging="708"/>
              <w:rPr>
                <w:rFonts w:eastAsia="MS Mincho"/>
                <w:lang w:eastAsia="ja-JP"/>
              </w:rPr>
            </w:pPr>
          </w:p>
          <w:p w:rsidR="0000067B" w:rsidRPr="006B1C80" w:rsidRDefault="0000067B" w:rsidP="0000067B">
            <w:pPr>
              <w:kinsoku w:val="0"/>
              <w:overflowPunct w:val="0"/>
              <w:adjustRightInd w:val="0"/>
              <w:ind w:leftChars="171" w:left="1118" w:hangingChars="295" w:hanging="708"/>
              <w:rPr>
                <w:rFonts w:eastAsia="SimSun"/>
                <w:lang w:eastAsia="ja-JP"/>
              </w:rPr>
            </w:pPr>
            <w:r w:rsidRPr="006B1C80">
              <w:rPr>
                <w:rFonts w:eastAsia="SimSun"/>
                <w:lang w:eastAsia="zh-CN"/>
              </w:rPr>
              <w:t>(b)</w:t>
            </w:r>
            <w:r w:rsidRPr="006B1C80">
              <w:rPr>
                <w:rFonts w:eastAsia="SimSun"/>
                <w:lang w:eastAsia="zh-CN"/>
              </w:rPr>
              <w:tab/>
              <w:t>non-discriminatory accreditation and quality assurance procedures for education and training institutions and their programs, including the standards that must be met;</w:t>
            </w:r>
          </w:p>
          <w:p w:rsidR="0000067B" w:rsidRPr="006B1C80" w:rsidRDefault="0000067B" w:rsidP="0000067B">
            <w:pPr>
              <w:kinsoku w:val="0"/>
              <w:overflowPunct w:val="0"/>
              <w:adjustRightInd w:val="0"/>
              <w:ind w:leftChars="171" w:left="1118" w:hangingChars="295" w:hanging="708"/>
              <w:rPr>
                <w:rFonts w:eastAsia="MS Mincho"/>
                <w:lang w:eastAsia="ja-JP"/>
              </w:rPr>
            </w:pPr>
          </w:p>
          <w:p w:rsidR="0000067B" w:rsidRPr="006B1C80" w:rsidRDefault="0000067B" w:rsidP="0000067B">
            <w:pPr>
              <w:kinsoku w:val="0"/>
              <w:overflowPunct w:val="0"/>
              <w:adjustRightInd w:val="0"/>
              <w:ind w:leftChars="171" w:left="1118" w:hangingChars="295" w:hanging="708"/>
              <w:rPr>
                <w:rFonts w:eastAsia="SimSun"/>
                <w:lang w:eastAsia="ja-JP"/>
              </w:rPr>
            </w:pPr>
            <w:r w:rsidRPr="006B1C80">
              <w:rPr>
                <w:rFonts w:eastAsia="SimSun"/>
                <w:lang w:eastAsia="zh-CN"/>
              </w:rPr>
              <w:t>(c)</w:t>
            </w:r>
            <w:r w:rsidRPr="006B1C80">
              <w:rPr>
                <w:rFonts w:eastAsia="SimSun"/>
                <w:lang w:eastAsia="zh-CN"/>
              </w:rPr>
              <w:tab/>
              <w:t>government funding, subsidies or grants, such as land grants, preferential tax treatment and other public benefits, provided to education and training institutions; or</w:t>
            </w:r>
          </w:p>
          <w:p w:rsidR="0000067B" w:rsidRPr="006B1C80" w:rsidRDefault="0000067B" w:rsidP="0000067B">
            <w:pPr>
              <w:kinsoku w:val="0"/>
              <w:overflowPunct w:val="0"/>
              <w:adjustRightInd w:val="0"/>
              <w:ind w:leftChars="171" w:left="1118" w:hangingChars="295" w:hanging="708"/>
              <w:rPr>
                <w:rFonts w:eastAsia="MS Mincho"/>
                <w:lang w:eastAsia="ja-JP"/>
              </w:rPr>
            </w:pPr>
          </w:p>
          <w:p w:rsidR="0000067B" w:rsidRPr="006B1C80" w:rsidRDefault="0000067B" w:rsidP="0000067B">
            <w:pPr>
              <w:kinsoku w:val="0"/>
              <w:overflowPunct w:val="0"/>
              <w:adjustRightInd w:val="0"/>
              <w:ind w:leftChars="171" w:left="1118" w:hangingChars="295" w:hanging="708"/>
              <w:rPr>
                <w:rFonts w:eastAsia="SimSun"/>
                <w:lang w:eastAsia="ja-JP"/>
              </w:rPr>
            </w:pPr>
            <w:r w:rsidRPr="006B1C80">
              <w:rPr>
                <w:rFonts w:eastAsia="SimSun"/>
                <w:lang w:eastAsia="zh-CN"/>
              </w:rPr>
              <w:t>(d)</w:t>
            </w:r>
            <w:r w:rsidRPr="006B1C80">
              <w:rPr>
                <w:rFonts w:eastAsia="SimSun"/>
                <w:lang w:eastAsia="zh-CN"/>
              </w:rPr>
              <w:tab/>
            </w:r>
            <w:proofErr w:type="gramStart"/>
            <w:r w:rsidRPr="006B1C80">
              <w:rPr>
                <w:rFonts w:eastAsia="SimSun"/>
                <w:lang w:eastAsia="zh-CN"/>
              </w:rPr>
              <w:t>the</w:t>
            </w:r>
            <w:proofErr w:type="gramEnd"/>
            <w:r w:rsidRPr="006B1C80">
              <w:rPr>
                <w:rFonts w:eastAsia="SimSun"/>
                <w:lang w:eastAsia="zh-CN"/>
              </w:rPr>
              <w:t xml:space="preserve"> need for education and training institutions to comply with non-discriminatory requirements related to the establishment and operation of a facility in a particular jurisdiction.</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val="en-GB"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15</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Gambling and Betting</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tabs>
                <w:tab w:val="left" w:pos="432"/>
                <w:tab w:val="left" w:pos="882"/>
              </w:tabs>
              <w:ind w:left="-45"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tabs>
                <w:tab w:val="left" w:pos="432"/>
                <w:tab w:val="left" w:pos="882"/>
              </w:tabs>
              <w:ind w:left="-45" w:right="162"/>
              <w:rPr>
                <w:color w:val="000000"/>
                <w:lang w:val="en-GB" w:eastAsia="en-AU"/>
              </w:rPr>
            </w:pPr>
            <w:r w:rsidRPr="006B1C80">
              <w:rPr>
                <w:color w:val="000000"/>
                <w:lang w:val="en-GB" w:eastAsia="en-AU"/>
              </w:rPr>
              <w:t>(Article 14.8)</w:t>
            </w:r>
          </w:p>
          <w:p w:rsidR="0000067B" w:rsidRPr="006B1C80" w:rsidRDefault="0000067B" w:rsidP="0000067B">
            <w:pPr>
              <w:tabs>
                <w:tab w:val="left" w:pos="432"/>
                <w:tab w:val="left" w:pos="882"/>
              </w:tabs>
              <w:ind w:left="-45" w:right="162"/>
              <w:rPr>
                <w:lang w:val="en-GB" w:eastAsia="zh-CN"/>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gambling and betting.</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tc>
        <w:tc>
          <w:tcPr>
            <w:tcW w:w="5732" w:type="dxa"/>
          </w:tcPr>
          <w:p w:rsidR="0000067B" w:rsidRPr="006B1C80" w:rsidRDefault="0000067B" w:rsidP="0000067B">
            <w:pPr>
              <w:ind w:left="-45"/>
              <w:rPr>
                <w:lang w:val="en-GB" w:eastAsia="zh-CN"/>
              </w:rPr>
            </w:pPr>
            <w:r w:rsidRPr="006B1C80">
              <w:rPr>
                <w:lang w:val="en-GB" w:eastAsia="zh-CN"/>
              </w:rPr>
              <w:t>Legislation and ministerial statements including:</w:t>
            </w:r>
          </w:p>
          <w:p w:rsidR="0000067B" w:rsidRPr="006B1C80" w:rsidRDefault="0000067B" w:rsidP="0000067B">
            <w:pPr>
              <w:ind w:left="-45"/>
              <w:rPr>
                <w:lang w:val="en-GB" w:eastAsia="zh-CN"/>
              </w:rPr>
            </w:pPr>
          </w:p>
          <w:p w:rsidR="0000067B" w:rsidRPr="006B1C80" w:rsidRDefault="0000067B" w:rsidP="0000067B">
            <w:pPr>
              <w:ind w:left="-45"/>
              <w:rPr>
                <w:iCs/>
                <w:color w:val="000000"/>
                <w:lang w:val="en-GB" w:eastAsia="zh-CN"/>
              </w:rPr>
            </w:pPr>
            <w:r w:rsidRPr="006B1C80">
              <w:rPr>
                <w:i/>
                <w:color w:val="000000"/>
                <w:lang w:val="en-GB" w:eastAsia="zh-CN"/>
              </w:rPr>
              <w:t>Interactive Gambling Act 2001</w:t>
            </w:r>
            <w:r w:rsidRPr="006B1C80">
              <w:rPr>
                <w:iCs/>
                <w:color w:val="000000"/>
                <w:lang w:val="en-GB" w:eastAsia="zh-CN"/>
              </w:rPr>
              <w:t>(Cth)</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Gambling and Racing Control Act 1999</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Unlawful Gambling Act 2009</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Race &amp; Sports Bookmaking Act 2001</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Betting (ACTTAB Limited) Act 1964</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Racing Act 1999</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Casino Control Act 2006</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Gaming Machine Act 2004</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Interactive Gambling Act 1998</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Lotteries Act 1964</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lang w:eastAsia="en-AU"/>
              </w:rPr>
              <w:t>Pool Betting Act 1964</w:t>
            </w:r>
            <w:r w:rsidRPr="006B1C80">
              <w:rPr>
                <w:rFonts w:eastAsia="SimSun"/>
                <w:lang w:eastAsia="en-AU"/>
              </w:rPr>
              <w:t xml:space="preserve"> (ACT)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Control Act 1992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Gaming Machines Act 2001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Public Lotteries Act 1996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Lotteries and Art Unions Act 1901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Administration Act 1998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Greyhound Racing Act 2009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Harness Racing Act 2009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Thoroughbred Racing Act 1996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Totalizator Act 1987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Unlawful Gambling Act 1998 </w:t>
            </w:r>
            <w:r w:rsidRPr="006B1C80">
              <w:rPr>
                <w:rFonts w:eastAsia="SimSun"/>
                <w:lang w:eastAsia="en-AU"/>
              </w:rPr>
              <w:t>(NSW)</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Gambling Control Act </w:t>
            </w:r>
            <w:r w:rsidRPr="006B1C80">
              <w:rPr>
                <w:rFonts w:eastAsia="SimSun"/>
                <w:lang w:eastAsia="en-AU"/>
              </w:rPr>
              <w:t>(NT)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Gaming Machine Act </w:t>
            </w:r>
            <w:r w:rsidRPr="006B1C80">
              <w:rPr>
                <w:rFonts w:eastAsia="SimSun"/>
                <w:lang w:eastAsia="en-AU"/>
              </w:rPr>
              <w:t>(NT)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and Betting Act </w:t>
            </w:r>
            <w:r w:rsidRPr="006B1C80">
              <w:rPr>
                <w:rFonts w:eastAsia="SimSun"/>
                <w:lang w:eastAsia="en-AU"/>
              </w:rPr>
              <w:t>(NT)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Totaliser Licensing and Regulation Act </w:t>
            </w:r>
            <w:r w:rsidRPr="006B1C80">
              <w:rPr>
                <w:rFonts w:eastAsia="SimSun"/>
                <w:lang w:eastAsia="en-AU"/>
              </w:rPr>
              <w:t>(NT)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Soccer Football Pools Act </w:t>
            </w:r>
            <w:r w:rsidRPr="006B1C80">
              <w:rPr>
                <w:rFonts w:eastAsia="SimSun"/>
                <w:lang w:eastAsia="en-AU"/>
              </w:rPr>
              <w:t>(NT)</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TAB Queensland Limited Privatisation Act 1999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Control Act 1982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lastRenderedPageBreak/>
              <w:t xml:space="preserve">Jupiters Casino Agreement Act 1983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Brisbane Casino Agreement Act 1992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Breakwater Island Casino Agreement Act 1984 </w:t>
            </w:r>
            <w:r w:rsidRPr="006B1C80">
              <w:rPr>
                <w:rFonts w:eastAsia="SimSun"/>
                <w:lang w:eastAsia="en-AU"/>
              </w:rPr>
              <w:t>(Qld)</w:t>
            </w:r>
          </w:p>
          <w:p w:rsidR="0000067B" w:rsidRPr="006B1C80" w:rsidRDefault="0000067B" w:rsidP="0000067B">
            <w:pPr>
              <w:autoSpaceDE w:val="0"/>
              <w:autoSpaceDN w:val="0"/>
              <w:adjustRightInd w:val="0"/>
              <w:ind w:left="-45"/>
              <w:rPr>
                <w:i/>
                <w:iCs/>
                <w:color w:val="000000"/>
                <w:lang w:eastAsia="en-AU"/>
              </w:rPr>
            </w:pPr>
            <w:r w:rsidRPr="006B1C80">
              <w:rPr>
                <w:rFonts w:eastAsia="SimSun"/>
                <w:i/>
                <w:iCs/>
                <w:lang w:eastAsia="en-AU"/>
              </w:rPr>
              <w:t xml:space="preserve">Lotteries Act 1997 </w:t>
            </w:r>
            <w:r w:rsidRPr="006B1C80">
              <w:rPr>
                <w:rFonts w:eastAsia="SimSun"/>
                <w:lang w:eastAsia="en-AU"/>
              </w:rPr>
              <w:t>(Qld)</w:t>
            </w:r>
          </w:p>
          <w:p w:rsidR="0000067B" w:rsidRPr="006B1C80" w:rsidRDefault="0000067B" w:rsidP="0000067B">
            <w:pPr>
              <w:autoSpaceDE w:val="0"/>
              <w:autoSpaceDN w:val="0"/>
              <w:adjustRightInd w:val="0"/>
              <w:ind w:left="-45"/>
              <w:rPr>
                <w:i/>
                <w:iCs/>
                <w:lang w:eastAsia="en-AU"/>
              </w:rPr>
            </w:pPr>
            <w:r w:rsidRPr="006B1C80">
              <w:rPr>
                <w:i/>
                <w:iCs/>
                <w:lang w:eastAsia="en-AU"/>
              </w:rPr>
              <w:t xml:space="preserve">Cairns Casino Agreement Act 1993 </w:t>
            </w:r>
            <w:r w:rsidRPr="006B1C80">
              <w:rPr>
                <w:iCs/>
                <w:lang w:eastAsia="en-AU"/>
              </w:rPr>
              <w:t>(Qld)</w:t>
            </w:r>
          </w:p>
          <w:p w:rsidR="0000067B" w:rsidRPr="006B1C80" w:rsidRDefault="0000067B" w:rsidP="0000067B">
            <w:pPr>
              <w:autoSpaceDE w:val="0"/>
              <w:autoSpaceDN w:val="0"/>
              <w:adjustRightInd w:val="0"/>
              <w:ind w:left="-45"/>
              <w:rPr>
                <w:i/>
                <w:iCs/>
                <w:lang w:eastAsia="en-AU"/>
              </w:rPr>
            </w:pPr>
            <w:r w:rsidRPr="006B1C80">
              <w:rPr>
                <w:i/>
                <w:iCs/>
                <w:lang w:eastAsia="en-AU"/>
              </w:rPr>
              <w:t xml:space="preserve">Charitable and Non-Profit Gaming Act 1999 </w:t>
            </w:r>
            <w:r w:rsidRPr="006B1C80">
              <w:rPr>
                <w:iCs/>
                <w:lang w:eastAsia="en-AU"/>
              </w:rPr>
              <w:t>(Qld)</w:t>
            </w:r>
          </w:p>
          <w:p w:rsidR="0000067B" w:rsidRPr="006B1C80" w:rsidRDefault="0000067B" w:rsidP="0000067B">
            <w:pPr>
              <w:autoSpaceDE w:val="0"/>
              <w:autoSpaceDN w:val="0"/>
              <w:adjustRightInd w:val="0"/>
              <w:ind w:left="-45"/>
              <w:rPr>
                <w:i/>
                <w:iCs/>
                <w:lang w:eastAsia="en-AU"/>
              </w:rPr>
            </w:pPr>
            <w:r w:rsidRPr="006B1C80">
              <w:rPr>
                <w:i/>
                <w:iCs/>
                <w:lang w:eastAsia="en-AU"/>
              </w:rPr>
              <w:t xml:space="preserve">Keno Act 1996 </w:t>
            </w:r>
            <w:r w:rsidRPr="006B1C80">
              <w:rPr>
                <w:iCs/>
                <w:lang w:eastAsia="en-AU"/>
              </w:rPr>
              <w:t>(Qld)</w:t>
            </w:r>
          </w:p>
          <w:p w:rsidR="0000067B" w:rsidRPr="006B1C80" w:rsidRDefault="0000067B" w:rsidP="0000067B">
            <w:pPr>
              <w:autoSpaceDE w:val="0"/>
              <w:autoSpaceDN w:val="0"/>
              <w:adjustRightInd w:val="0"/>
              <w:ind w:left="-45"/>
              <w:rPr>
                <w:i/>
                <w:iCs/>
                <w:lang w:eastAsia="en-AU"/>
              </w:rPr>
            </w:pPr>
            <w:r w:rsidRPr="006B1C80">
              <w:rPr>
                <w:i/>
                <w:iCs/>
                <w:lang w:eastAsia="en-AU"/>
              </w:rPr>
              <w:t xml:space="preserve">Wagering Act 1998 </w:t>
            </w:r>
            <w:r w:rsidRPr="006B1C80">
              <w:rPr>
                <w:iCs/>
                <w:lang w:eastAsia="en-AU"/>
              </w:rPr>
              <w:t>(Qld)</w:t>
            </w:r>
          </w:p>
          <w:p w:rsidR="0000067B" w:rsidRPr="006B1C80" w:rsidRDefault="0000067B" w:rsidP="0000067B">
            <w:pPr>
              <w:autoSpaceDE w:val="0"/>
              <w:autoSpaceDN w:val="0"/>
              <w:adjustRightInd w:val="0"/>
              <w:ind w:left="-45"/>
              <w:rPr>
                <w:i/>
                <w:iCs/>
                <w:lang w:eastAsia="en-AU"/>
              </w:rPr>
            </w:pPr>
            <w:r w:rsidRPr="006B1C80">
              <w:rPr>
                <w:i/>
                <w:iCs/>
                <w:lang w:eastAsia="en-AU"/>
              </w:rPr>
              <w:t xml:space="preserve">Gaming Machine Act 1991 </w:t>
            </w:r>
            <w:r w:rsidRPr="006B1C80">
              <w:rPr>
                <w:iCs/>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Act 2002 </w:t>
            </w:r>
            <w:r w:rsidRPr="006B1C80">
              <w:rPr>
                <w:rFonts w:eastAsia="SimSun"/>
                <w:lang w:eastAsia="en-AU"/>
              </w:rPr>
              <w:t>(Qld)</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Act 1997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Lottery and Gaming Act 1936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Independent Gambling Authority Act 2001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Gaming Machines Act 1992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State Lotteries Act 1966 </w:t>
            </w:r>
            <w:r w:rsidRPr="006B1C80">
              <w:rPr>
                <w:rFonts w:eastAsia="SimSun"/>
                <w:lang w:eastAsia="en-AU"/>
              </w:rPr>
              <w:t>(SA)</w:t>
            </w:r>
          </w:p>
          <w:p w:rsidR="0000067B" w:rsidRPr="006B1C80" w:rsidRDefault="0000067B" w:rsidP="0000067B">
            <w:pPr>
              <w:autoSpaceDE w:val="0"/>
              <w:autoSpaceDN w:val="0"/>
              <w:adjustRightInd w:val="0"/>
              <w:ind w:left="-45"/>
              <w:rPr>
                <w:rFonts w:eastAsia="SimSun"/>
                <w:i/>
                <w:lang w:eastAsia="en-AU"/>
              </w:rPr>
            </w:pPr>
            <w:r w:rsidRPr="006B1C80">
              <w:rPr>
                <w:rFonts w:eastAsia="SimSun"/>
                <w:i/>
                <w:lang w:eastAsia="en-AU"/>
              </w:rPr>
              <w:t xml:space="preserve">Racing (Proprietary Business Licensing) Act 2000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Act 1976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Authorised Betting Operations Act 2000 </w:t>
            </w:r>
            <w:r w:rsidRPr="006B1C80">
              <w:rPr>
                <w:rFonts w:eastAsia="SimSun"/>
                <w:lang w:eastAsia="en-AU"/>
              </w:rPr>
              <w:t>(SA)</w:t>
            </w:r>
          </w:p>
          <w:p w:rsidR="0000067B" w:rsidRPr="006B1C80" w:rsidRDefault="0000067B" w:rsidP="0000067B">
            <w:pPr>
              <w:ind w:left="-45"/>
              <w:rPr>
                <w:lang w:val="en-GB" w:eastAsia="zh-CN"/>
              </w:rPr>
            </w:pPr>
            <w:r w:rsidRPr="006B1C80">
              <w:rPr>
                <w:rFonts w:eastAsia="SimSun"/>
                <w:i/>
                <w:iCs/>
                <w:lang w:eastAsia="en-AU"/>
              </w:rPr>
              <w:t xml:space="preserve">TAB (Disposal) Act 2000 </w:t>
            </w:r>
            <w:r w:rsidRPr="006B1C80">
              <w:rPr>
                <w:rFonts w:eastAsia="SimSun"/>
                <w:lang w:eastAsia="en-AU"/>
              </w:rPr>
              <w:t>(SA)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Gaming Control Act 1993 </w:t>
            </w:r>
            <w:r w:rsidRPr="006B1C80">
              <w:rPr>
                <w:rFonts w:eastAsia="SimSun"/>
                <w:lang w:eastAsia="en-AU"/>
              </w:rPr>
              <w:t>(Tas)</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TT-Line Gaming Act 1993 </w:t>
            </w:r>
            <w:r w:rsidRPr="006B1C80">
              <w:rPr>
                <w:rFonts w:eastAsia="SimSun"/>
                <w:lang w:eastAsia="en-AU"/>
              </w:rPr>
              <w:t>(Tas)</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Gambling Regulation Act 2003 </w:t>
            </w:r>
            <w:r w:rsidRPr="006B1C80">
              <w:rPr>
                <w:rFonts w:eastAsia="SimSun"/>
                <w:lang w:eastAsia="en-AU"/>
              </w:rPr>
              <w:t>(Vic)</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Act 1958 </w:t>
            </w:r>
            <w:r w:rsidRPr="006B1C80">
              <w:rPr>
                <w:rFonts w:eastAsia="SimSun"/>
                <w:lang w:eastAsia="en-AU"/>
              </w:rPr>
              <w:t>(Vic)</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Control Act 1991 </w:t>
            </w:r>
            <w:r w:rsidRPr="006B1C80">
              <w:rPr>
                <w:rFonts w:eastAsia="SimSun"/>
                <w:lang w:eastAsia="en-AU"/>
              </w:rPr>
              <w:t>(Vic)</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(Management Agreement) Act 1993 </w:t>
            </w:r>
            <w:r w:rsidRPr="006B1C80">
              <w:rPr>
                <w:rFonts w:eastAsia="SimSun"/>
                <w:lang w:eastAsia="en-AU"/>
              </w:rPr>
              <w:t>(Vic)</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(Burswood Island) Agreement Act 1985 </w:t>
            </w:r>
            <w:r w:rsidRPr="006B1C80">
              <w:rPr>
                <w:rFonts w:eastAsia="SimSun"/>
                <w:lang w:eastAsia="en-AU"/>
              </w:rPr>
              <w:t>(WA)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Racing and Wagering Western Australia Act 2003 </w:t>
            </w:r>
            <w:r w:rsidRPr="006B1C80">
              <w:rPr>
                <w:rFonts w:eastAsia="SimSun"/>
                <w:lang w:eastAsia="en-AU"/>
              </w:rPr>
              <w:t>(WA)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Gaming and Wagering Commission Act 1987 </w:t>
            </w:r>
            <w:r w:rsidRPr="006B1C80">
              <w:rPr>
                <w:rFonts w:eastAsia="SimSun"/>
                <w:lang w:eastAsia="en-AU"/>
              </w:rPr>
              <w:t>(WA)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Betting Control Act 1954 </w:t>
            </w:r>
            <w:r w:rsidRPr="006B1C80">
              <w:rPr>
                <w:rFonts w:eastAsia="SimSun"/>
                <w:lang w:eastAsia="en-AU"/>
              </w:rPr>
              <w:t>(WA)</w:t>
            </w:r>
          </w:p>
          <w:p w:rsidR="0000067B" w:rsidRPr="006B1C80" w:rsidRDefault="0000067B" w:rsidP="0000067B">
            <w:pPr>
              <w:autoSpaceDE w:val="0"/>
              <w:autoSpaceDN w:val="0"/>
              <w:adjustRightInd w:val="0"/>
              <w:ind w:left="-45"/>
              <w:rPr>
                <w:rFonts w:eastAsia="SimSun"/>
                <w:lang w:eastAsia="en-AU"/>
              </w:rPr>
            </w:pPr>
            <w:r w:rsidRPr="006B1C80">
              <w:rPr>
                <w:rFonts w:eastAsia="SimSun"/>
                <w:i/>
                <w:iCs/>
                <w:lang w:eastAsia="en-AU"/>
              </w:rPr>
              <w:t xml:space="preserve">Casino Control Act 1984 </w:t>
            </w:r>
            <w:r w:rsidRPr="006B1C80">
              <w:rPr>
                <w:rFonts w:eastAsia="SimSun"/>
                <w:lang w:eastAsia="en-AU"/>
              </w:rPr>
              <w:t>(WA)</w:t>
            </w:r>
          </w:p>
          <w:p w:rsidR="0000067B" w:rsidRPr="006B1C80" w:rsidRDefault="0000067B" w:rsidP="0000067B">
            <w:pPr>
              <w:ind w:left="-45"/>
              <w:rPr>
                <w:rFonts w:eastAsia="SimSun"/>
                <w:lang w:eastAsia="en-AU"/>
              </w:rPr>
            </w:pPr>
            <w:r w:rsidRPr="006B1C80">
              <w:rPr>
                <w:rFonts w:eastAsia="SimSun"/>
                <w:i/>
                <w:iCs/>
                <w:lang w:eastAsia="en-AU"/>
              </w:rPr>
              <w:t xml:space="preserve">Lotteries Commission Act 1990 </w:t>
            </w:r>
            <w:r w:rsidRPr="006B1C80">
              <w:rPr>
                <w:rFonts w:eastAsia="SimSun"/>
                <w:lang w:eastAsia="en-AU"/>
              </w:rPr>
              <w:t>(WA)</w:t>
            </w:r>
          </w:p>
          <w:p w:rsidR="0000067B" w:rsidRPr="006B1C80" w:rsidRDefault="0000067B" w:rsidP="0000067B">
            <w:pPr>
              <w:ind w:left="-45"/>
              <w:rPr>
                <w:lang w:val="en-GB" w:eastAsia="zh-CN"/>
              </w:rPr>
            </w:pPr>
          </w:p>
        </w:tc>
      </w:tr>
    </w:tbl>
    <w:p w:rsidR="0000067B" w:rsidRPr="006B1C80" w:rsidRDefault="0000067B" w:rsidP="0000067B">
      <w:pPr>
        <w:rPr>
          <w:lang w:val="en-GB" w:eastAsia="zh-CN"/>
        </w:rPr>
      </w:pPr>
      <w:r w:rsidRPr="006B1C80">
        <w:rPr>
          <w:lang w:val="en-GB" w:eastAsia="zh-CN"/>
        </w:rPr>
        <w:lastRenderedPageBreak/>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16</w:t>
            </w:r>
          </w:p>
        </w:tc>
        <w:tc>
          <w:tcPr>
            <w:tcW w:w="2375" w:type="dxa"/>
          </w:tcPr>
          <w:p w:rsidR="0000067B" w:rsidRPr="006B1C80" w:rsidRDefault="0000067B" w:rsidP="0000067B">
            <w:pPr>
              <w:rPr>
                <w:lang w:val="en-GB" w:eastAsia="zh-CN"/>
              </w:rPr>
            </w:pPr>
            <w:r w:rsidRPr="006B1C80">
              <w:rPr>
                <w:lang w:val="en-GB" w:eastAsia="zh-CN"/>
              </w:rPr>
              <w:br w:type="page"/>
              <w:t>Sector:</w:t>
            </w:r>
          </w:p>
        </w:tc>
        <w:tc>
          <w:tcPr>
            <w:tcW w:w="5732" w:type="dxa"/>
          </w:tcPr>
          <w:p w:rsidR="0000067B" w:rsidRPr="006B1C80" w:rsidRDefault="0000067B" w:rsidP="0000067B">
            <w:pPr>
              <w:ind w:left="-45"/>
              <w:rPr>
                <w:lang w:val="en-GB" w:eastAsia="zh-CN"/>
              </w:rPr>
            </w:pPr>
            <w:r w:rsidRPr="006B1C80">
              <w:rPr>
                <w:lang w:val="en-GB" w:eastAsia="zh-CN"/>
              </w:rPr>
              <w:t>Maritime Transport</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Obligations Concerned:</w:t>
            </w: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tabs>
                <w:tab w:val="left" w:pos="432"/>
                <w:tab w:val="left" w:pos="882"/>
              </w:tabs>
              <w:ind w:left="-45"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tabs>
                <w:tab w:val="left" w:pos="432"/>
                <w:tab w:val="left" w:pos="882"/>
              </w:tabs>
              <w:ind w:left="-45" w:right="162"/>
              <w:rPr>
                <w:color w:val="000000"/>
                <w:lang w:val="en-GB" w:eastAsia="en-AU"/>
              </w:rPr>
            </w:pPr>
            <w:r w:rsidRPr="006B1C80">
              <w:rPr>
                <w:color w:val="000000"/>
                <w:lang w:val="en-GB" w:eastAsia="en-AU"/>
              </w:rPr>
              <w:t>(Article 14.8)</w:t>
            </w:r>
          </w:p>
          <w:p w:rsidR="0000067B" w:rsidRPr="006B1C80" w:rsidRDefault="0000067B" w:rsidP="0000067B">
            <w:pPr>
              <w:tabs>
                <w:tab w:val="left" w:pos="432"/>
                <w:tab w:val="left" w:pos="882"/>
              </w:tabs>
              <w:ind w:left="-45" w:right="162"/>
              <w:rPr>
                <w:lang w:val="en-GB" w:eastAsia="zh-CN"/>
              </w:rPr>
            </w:pPr>
          </w:p>
          <w:p w:rsidR="0000067B" w:rsidRPr="006B1C80" w:rsidRDefault="0000067B" w:rsidP="0000067B">
            <w:pPr>
              <w:ind w:left="-45" w:right="-58"/>
              <w:rPr>
                <w:lang w:val="en-GB" w:eastAsia="zh-CN"/>
              </w:rPr>
            </w:pPr>
            <w:r w:rsidRPr="006B1C80">
              <w:rPr>
                <w:lang w:val="en-GB" w:eastAsia="zh-CN"/>
              </w:rPr>
              <w:t>Prohibition of Performance Requirements (Article 14.9)</w:t>
            </w:r>
          </w:p>
          <w:p w:rsidR="0000067B" w:rsidRPr="006B1C80" w:rsidRDefault="0000067B" w:rsidP="0000067B">
            <w:pPr>
              <w:ind w:left="-45"/>
              <w:rPr>
                <w:lang w:val="en-GB" w:eastAsia="zh-CN"/>
              </w:rPr>
            </w:pPr>
          </w:p>
        </w:tc>
      </w:tr>
      <w:tr w:rsidR="0000067B" w:rsidRPr="006B1C80" w:rsidTr="0000067B">
        <w:trPr>
          <w:trHeight w:val="582"/>
        </w:trPr>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with respect to maritime cabotage services and offshore transport services.</w:t>
            </w:r>
            <w:r w:rsidRPr="006B1C80">
              <w:rPr>
                <w:vertAlign w:val="superscript"/>
                <w:lang w:val="en-GB" w:eastAsia="zh-CN"/>
              </w:rPr>
              <w:footnoteReference w:id="15"/>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 Measures:</w:t>
            </w:r>
          </w:p>
        </w:tc>
        <w:tc>
          <w:tcPr>
            <w:tcW w:w="5732" w:type="dxa"/>
          </w:tcPr>
          <w:p w:rsidR="0000067B" w:rsidRPr="006B1C80" w:rsidRDefault="0000067B" w:rsidP="0000067B">
            <w:pPr>
              <w:ind w:left="-45"/>
              <w:rPr>
                <w:color w:val="000000"/>
                <w:lang w:val="en-GB" w:eastAsia="zh-CN"/>
              </w:rPr>
            </w:pPr>
            <w:r w:rsidRPr="006B1C80">
              <w:rPr>
                <w:i/>
                <w:color w:val="000000"/>
                <w:lang w:val="en-GB" w:eastAsia="zh-CN"/>
              </w:rPr>
              <w:t>Customs Act 1901</w:t>
            </w:r>
            <w:r w:rsidRPr="006B1C80">
              <w:rPr>
                <w:iCs/>
                <w:color w:val="000000"/>
                <w:lang w:val="en-GB" w:eastAsia="zh-CN"/>
              </w:rPr>
              <w:t xml:space="preserve"> (Cth)</w:t>
            </w:r>
          </w:p>
          <w:p w:rsidR="0000067B" w:rsidRPr="006B1C80" w:rsidRDefault="0000067B" w:rsidP="0000067B">
            <w:pPr>
              <w:ind w:left="-45"/>
              <w:rPr>
                <w:color w:val="000000"/>
                <w:lang w:val="en-GB" w:eastAsia="zh-CN"/>
              </w:rPr>
            </w:pPr>
            <w:r w:rsidRPr="006B1C80">
              <w:rPr>
                <w:i/>
                <w:color w:val="000000"/>
                <w:lang w:val="en-GB" w:eastAsia="zh-CN"/>
              </w:rPr>
              <w:t xml:space="preserve">Workplace Relations Act 1996 </w:t>
            </w:r>
            <w:r w:rsidRPr="006B1C80">
              <w:rPr>
                <w:iCs/>
                <w:color w:val="000000"/>
                <w:lang w:val="en-GB" w:eastAsia="zh-CN"/>
              </w:rPr>
              <w:t>(Cth)</w:t>
            </w:r>
          </w:p>
          <w:p w:rsidR="0000067B" w:rsidRPr="006B1C80" w:rsidRDefault="0000067B" w:rsidP="0000067B">
            <w:pPr>
              <w:ind w:left="-45"/>
              <w:rPr>
                <w:color w:val="000000"/>
                <w:lang w:val="en-GB" w:eastAsia="zh-CN"/>
              </w:rPr>
            </w:pPr>
            <w:r w:rsidRPr="006B1C80">
              <w:rPr>
                <w:i/>
                <w:color w:val="000000"/>
                <w:lang w:val="en-GB" w:eastAsia="zh-CN"/>
              </w:rPr>
              <w:t xml:space="preserve">Seafarers’ Compensation and Rehabilitation Act 1992 </w:t>
            </w:r>
            <w:r w:rsidRPr="006B1C80">
              <w:rPr>
                <w:iCs/>
                <w:color w:val="000000"/>
                <w:lang w:val="en-GB" w:eastAsia="zh-CN"/>
              </w:rPr>
              <w:t>(Cth)</w:t>
            </w:r>
          </w:p>
          <w:p w:rsidR="0000067B" w:rsidRPr="006B1C80" w:rsidRDefault="0000067B" w:rsidP="0000067B">
            <w:pPr>
              <w:ind w:left="-45"/>
              <w:rPr>
                <w:color w:val="000000"/>
                <w:lang w:val="en-GB" w:eastAsia="zh-CN"/>
              </w:rPr>
            </w:pPr>
            <w:r w:rsidRPr="006B1C80">
              <w:rPr>
                <w:i/>
                <w:color w:val="000000"/>
                <w:lang w:val="en-GB" w:eastAsia="zh-CN"/>
              </w:rPr>
              <w:t xml:space="preserve">Occupational Health and Safety (Maritime Industry) Act 1993 </w:t>
            </w:r>
            <w:r w:rsidRPr="006B1C80">
              <w:rPr>
                <w:iCs/>
                <w:color w:val="000000"/>
                <w:lang w:val="en-GB" w:eastAsia="zh-CN"/>
              </w:rPr>
              <w:t>(Cth)</w:t>
            </w:r>
          </w:p>
          <w:p w:rsidR="0000067B" w:rsidRPr="006B1C80" w:rsidRDefault="0000067B" w:rsidP="0000067B">
            <w:pPr>
              <w:ind w:left="-45"/>
              <w:rPr>
                <w:color w:val="000000"/>
                <w:lang w:val="en-GB" w:eastAsia="zh-CN"/>
              </w:rPr>
            </w:pPr>
            <w:r w:rsidRPr="006B1C80">
              <w:rPr>
                <w:i/>
                <w:color w:val="000000"/>
                <w:lang w:val="en-GB" w:eastAsia="zh-CN"/>
              </w:rPr>
              <w:t>Shipping Registration Act 1981</w:t>
            </w:r>
            <w:r w:rsidRPr="006B1C80">
              <w:rPr>
                <w:color w:val="000000"/>
                <w:lang w:val="en-GB" w:eastAsia="zh-CN"/>
              </w:rPr>
              <w:t xml:space="preserve"> (Cth)</w:t>
            </w:r>
          </w:p>
          <w:p w:rsidR="0000067B" w:rsidRPr="006B1C80" w:rsidRDefault="0000067B" w:rsidP="0000067B">
            <w:pPr>
              <w:ind w:left="-45"/>
              <w:rPr>
                <w:iCs/>
                <w:color w:val="000000"/>
                <w:lang w:val="en-GB" w:eastAsia="zh-CN"/>
              </w:rPr>
            </w:pPr>
            <w:r w:rsidRPr="006B1C80">
              <w:rPr>
                <w:i/>
                <w:color w:val="000000"/>
                <w:lang w:val="en-GB" w:eastAsia="zh-CN"/>
              </w:rPr>
              <w:t xml:space="preserve">Income Tax Assessment Act 1936 </w:t>
            </w:r>
            <w:r w:rsidRPr="006B1C80">
              <w:rPr>
                <w:iCs/>
                <w:color w:val="000000"/>
                <w:lang w:val="en-GB" w:eastAsia="zh-CN"/>
              </w:rPr>
              <w:t>(Cth)</w:t>
            </w:r>
          </w:p>
          <w:p w:rsidR="0000067B" w:rsidRPr="006B1C80" w:rsidRDefault="0000067B" w:rsidP="0000067B">
            <w:pPr>
              <w:ind w:left="-45"/>
              <w:rPr>
                <w:iCs/>
                <w:color w:val="000000"/>
                <w:lang w:val="en-GB" w:eastAsia="zh-CN"/>
              </w:rPr>
            </w:pPr>
            <w:r w:rsidRPr="006B1C80">
              <w:rPr>
                <w:i/>
                <w:iCs/>
                <w:color w:val="000000"/>
                <w:lang w:val="en-GB" w:eastAsia="zh-CN"/>
              </w:rPr>
              <w:t>Coastal Trading (Revitalising Australian Shipping) Act 2012</w:t>
            </w:r>
            <w:r w:rsidRPr="006B1C80">
              <w:rPr>
                <w:iCs/>
                <w:color w:val="000000"/>
                <w:lang w:val="en-GB" w:eastAsia="zh-CN"/>
              </w:rPr>
              <w:t xml:space="preserve"> (Cth)</w:t>
            </w:r>
          </w:p>
          <w:p w:rsidR="0000067B" w:rsidRPr="006B1C80" w:rsidRDefault="0000067B" w:rsidP="0000067B">
            <w:pPr>
              <w:ind w:left="-45"/>
              <w:rPr>
                <w:iCs/>
                <w:color w:val="000000"/>
                <w:lang w:val="en-GB" w:eastAsia="zh-CN"/>
              </w:rPr>
            </w:pPr>
            <w:r w:rsidRPr="006B1C80">
              <w:rPr>
                <w:i/>
                <w:iCs/>
                <w:color w:val="000000"/>
                <w:lang w:val="en-GB" w:eastAsia="zh-CN"/>
              </w:rPr>
              <w:t xml:space="preserve">Coastal Trading (Revitalising Australian Shipping)(Consequential Amendments and Transitional Provisions) Act 2012 </w:t>
            </w:r>
            <w:r w:rsidRPr="006B1C80">
              <w:rPr>
                <w:iCs/>
                <w:color w:val="000000"/>
                <w:lang w:val="en-GB" w:eastAsia="zh-CN"/>
              </w:rPr>
              <w:t>(Cth)</w:t>
            </w:r>
          </w:p>
          <w:p w:rsidR="0000067B" w:rsidRPr="006B1C80" w:rsidRDefault="0000067B" w:rsidP="0000067B">
            <w:pPr>
              <w:ind w:left="-45"/>
              <w:rPr>
                <w:iCs/>
                <w:color w:val="000000"/>
                <w:lang w:val="en-GB" w:eastAsia="zh-CN"/>
              </w:rPr>
            </w:pPr>
            <w:r w:rsidRPr="006B1C80">
              <w:rPr>
                <w:i/>
                <w:iCs/>
                <w:color w:val="000000"/>
                <w:lang w:val="en-GB" w:eastAsia="zh-CN"/>
              </w:rPr>
              <w:t>Shipping Reform (Tax Incentive) Act 2012</w:t>
            </w:r>
            <w:r w:rsidRPr="006B1C80">
              <w:rPr>
                <w:iCs/>
                <w:color w:val="000000"/>
                <w:lang w:val="en-GB" w:eastAsia="zh-CN"/>
              </w:rPr>
              <w:t xml:space="preserve"> (Cth)</w:t>
            </w:r>
          </w:p>
          <w:p w:rsidR="0000067B" w:rsidRPr="006B1C80" w:rsidRDefault="0000067B" w:rsidP="0000067B">
            <w:pPr>
              <w:ind w:left="-45"/>
              <w:rPr>
                <w:lang w:val="en-GB" w:eastAsia="zh-CN"/>
              </w:rPr>
            </w:pPr>
          </w:p>
        </w:tc>
      </w:tr>
    </w:tbl>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Borders>
              <w:top w:val="nil"/>
              <w:left w:val="nil"/>
              <w:bottom w:val="nil"/>
              <w:right w:val="nil"/>
            </w:tcBorders>
          </w:tcPr>
          <w:p w:rsidR="0000067B" w:rsidRPr="006B1C80" w:rsidRDefault="0000067B" w:rsidP="0000067B">
            <w:pPr>
              <w:rPr>
                <w:bCs/>
                <w:lang w:eastAsia="zh-CN"/>
              </w:rPr>
            </w:pPr>
            <w:r w:rsidRPr="006B1C80">
              <w:rPr>
                <w:bCs/>
                <w:lang w:eastAsia="zh-CN"/>
              </w:rPr>
              <w:lastRenderedPageBreak/>
              <w:t>17</w:t>
            </w:r>
          </w:p>
        </w:tc>
        <w:tc>
          <w:tcPr>
            <w:tcW w:w="2375" w:type="dxa"/>
            <w:tcBorders>
              <w:top w:val="nil"/>
              <w:left w:val="nil"/>
              <w:bottom w:val="nil"/>
              <w:right w:val="nil"/>
            </w:tcBorders>
          </w:tcPr>
          <w:p w:rsidR="0000067B" w:rsidRPr="006B1C80" w:rsidRDefault="0000067B" w:rsidP="0000067B">
            <w:pPr>
              <w:rPr>
                <w:bCs/>
                <w:lang w:eastAsia="zh-CN"/>
              </w:rPr>
            </w:pPr>
            <w:r w:rsidRPr="006B1C80">
              <w:rPr>
                <w:bCs/>
                <w:lang w:eastAsia="zh-CN"/>
              </w:rPr>
              <w:t>Sector:</w:t>
            </w:r>
          </w:p>
        </w:tc>
        <w:tc>
          <w:tcPr>
            <w:tcW w:w="5732" w:type="dxa"/>
            <w:tcBorders>
              <w:top w:val="nil"/>
              <w:left w:val="nil"/>
              <w:bottom w:val="nil"/>
              <w:right w:val="nil"/>
            </w:tcBorders>
          </w:tcPr>
          <w:p w:rsidR="0000067B" w:rsidRPr="006B1C80" w:rsidRDefault="0000067B" w:rsidP="0000067B">
            <w:pPr>
              <w:ind w:left="-45"/>
              <w:rPr>
                <w:lang w:eastAsia="zh-CN"/>
              </w:rPr>
            </w:pPr>
            <w:r w:rsidRPr="006B1C80">
              <w:rPr>
                <w:lang w:eastAsia="zh-CN"/>
              </w:rPr>
              <w:t>Maritime Transport</w:t>
            </w:r>
          </w:p>
          <w:p w:rsidR="0000067B" w:rsidRPr="006B1C80" w:rsidRDefault="0000067B" w:rsidP="0000067B">
            <w:pPr>
              <w:ind w:left="-45"/>
              <w:rPr>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bCs/>
                <w:lang w:eastAsia="zh-CN"/>
              </w:rPr>
            </w:pPr>
          </w:p>
        </w:tc>
        <w:tc>
          <w:tcPr>
            <w:tcW w:w="2375" w:type="dxa"/>
            <w:tcBorders>
              <w:top w:val="nil"/>
              <w:left w:val="nil"/>
              <w:bottom w:val="nil"/>
              <w:right w:val="nil"/>
            </w:tcBorders>
          </w:tcPr>
          <w:p w:rsidR="0000067B" w:rsidRPr="006B1C80" w:rsidRDefault="0000067B" w:rsidP="0000067B">
            <w:pPr>
              <w:rPr>
                <w:bCs/>
                <w:lang w:eastAsia="zh-CN"/>
              </w:rPr>
            </w:pPr>
            <w:r w:rsidRPr="006B1C80">
              <w:rPr>
                <w:bCs/>
                <w:lang w:eastAsia="zh-CN"/>
              </w:rPr>
              <w:t>Obligations Concerned:</w:t>
            </w:r>
          </w:p>
          <w:p w:rsidR="0000067B" w:rsidRPr="006B1C80" w:rsidRDefault="0000067B" w:rsidP="0000067B">
            <w:pPr>
              <w:rPr>
                <w:bCs/>
                <w:lang w:eastAsia="zh-CN"/>
              </w:rPr>
            </w:pPr>
          </w:p>
        </w:tc>
        <w:tc>
          <w:tcPr>
            <w:tcW w:w="5732" w:type="dxa"/>
            <w:tcBorders>
              <w:top w:val="nil"/>
              <w:left w:val="nil"/>
              <w:bottom w:val="nil"/>
              <w:right w:val="nil"/>
            </w:tcBorders>
          </w:tcPr>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lang w:eastAsia="zh-CN"/>
              </w:rPr>
            </w:pPr>
          </w:p>
        </w:tc>
      </w:tr>
      <w:tr w:rsidR="0000067B" w:rsidRPr="006B1C80" w:rsidTr="0000067B">
        <w:trPr>
          <w:trHeight w:val="582"/>
        </w:trPr>
        <w:tc>
          <w:tcPr>
            <w:tcW w:w="505" w:type="dxa"/>
            <w:tcBorders>
              <w:top w:val="nil"/>
              <w:left w:val="nil"/>
              <w:bottom w:val="nil"/>
              <w:right w:val="nil"/>
            </w:tcBorders>
          </w:tcPr>
          <w:p w:rsidR="0000067B" w:rsidRPr="006B1C80" w:rsidRDefault="0000067B" w:rsidP="0000067B">
            <w:pPr>
              <w:rPr>
                <w:bCs/>
                <w:lang w:eastAsia="zh-CN"/>
              </w:rPr>
            </w:pPr>
          </w:p>
        </w:tc>
        <w:tc>
          <w:tcPr>
            <w:tcW w:w="2375" w:type="dxa"/>
            <w:tcBorders>
              <w:top w:val="nil"/>
              <w:left w:val="nil"/>
              <w:bottom w:val="nil"/>
              <w:right w:val="nil"/>
            </w:tcBorders>
          </w:tcPr>
          <w:p w:rsidR="0000067B" w:rsidRPr="006B1C80" w:rsidRDefault="0000067B" w:rsidP="0000067B">
            <w:pPr>
              <w:rPr>
                <w:bCs/>
                <w:lang w:eastAsia="zh-CN"/>
              </w:rPr>
            </w:pPr>
            <w:r w:rsidRPr="006B1C80">
              <w:rPr>
                <w:bCs/>
                <w:lang w:eastAsia="zh-CN"/>
              </w:rPr>
              <w:t>Description:</w:t>
            </w:r>
          </w:p>
        </w:tc>
        <w:tc>
          <w:tcPr>
            <w:tcW w:w="5732" w:type="dxa"/>
            <w:tcBorders>
              <w:top w:val="nil"/>
              <w:left w:val="nil"/>
              <w:bottom w:val="nil"/>
              <w:right w:val="nil"/>
            </w:tcBorders>
          </w:tcPr>
          <w:p w:rsidR="0000067B" w:rsidRPr="006B1C80" w:rsidRDefault="0000067B" w:rsidP="0000067B">
            <w:pPr>
              <w:ind w:left="-45"/>
              <w:rPr>
                <w:lang w:eastAsia="zh-CN"/>
              </w:rPr>
            </w:pPr>
            <w:r w:rsidRPr="006B1C80">
              <w:rPr>
                <w:lang w:eastAsia="zh-CN"/>
              </w:rPr>
              <w:t>Australia reserves the right to adopt or maintain any measure with respect to the registration of vessels in Australia.</w:t>
            </w:r>
          </w:p>
          <w:p w:rsidR="0000067B" w:rsidRPr="006B1C80" w:rsidRDefault="0000067B" w:rsidP="0000067B">
            <w:pPr>
              <w:ind w:left="-45"/>
              <w:rPr>
                <w:lang w:eastAsia="zh-CN"/>
              </w:rPr>
            </w:pPr>
          </w:p>
        </w:tc>
      </w:tr>
      <w:tr w:rsidR="0000067B" w:rsidRPr="006B1C80" w:rsidTr="0000067B">
        <w:tc>
          <w:tcPr>
            <w:tcW w:w="505" w:type="dxa"/>
            <w:tcBorders>
              <w:top w:val="nil"/>
              <w:left w:val="nil"/>
              <w:bottom w:val="nil"/>
              <w:right w:val="nil"/>
            </w:tcBorders>
          </w:tcPr>
          <w:p w:rsidR="0000067B" w:rsidRPr="006B1C80" w:rsidRDefault="0000067B" w:rsidP="0000067B">
            <w:pPr>
              <w:rPr>
                <w:bCs/>
                <w:lang w:eastAsia="zh-CN"/>
              </w:rPr>
            </w:pPr>
          </w:p>
        </w:tc>
        <w:tc>
          <w:tcPr>
            <w:tcW w:w="2375" w:type="dxa"/>
            <w:tcBorders>
              <w:top w:val="nil"/>
              <w:left w:val="nil"/>
              <w:bottom w:val="nil"/>
              <w:right w:val="nil"/>
            </w:tcBorders>
          </w:tcPr>
          <w:p w:rsidR="0000067B" w:rsidRPr="006B1C80" w:rsidRDefault="0000067B" w:rsidP="0000067B">
            <w:pPr>
              <w:rPr>
                <w:bCs/>
                <w:lang w:eastAsia="zh-CN"/>
              </w:rPr>
            </w:pPr>
            <w:r w:rsidRPr="006B1C80">
              <w:rPr>
                <w:bCs/>
                <w:lang w:eastAsia="zh-CN"/>
              </w:rPr>
              <w:t>Existing Measures:</w:t>
            </w:r>
          </w:p>
        </w:tc>
        <w:tc>
          <w:tcPr>
            <w:tcW w:w="5732" w:type="dxa"/>
            <w:tcBorders>
              <w:top w:val="nil"/>
              <w:left w:val="nil"/>
              <w:bottom w:val="nil"/>
              <w:right w:val="nil"/>
            </w:tcBorders>
          </w:tcPr>
          <w:p w:rsidR="0000067B" w:rsidRPr="006B1C80" w:rsidRDefault="0000067B" w:rsidP="0000067B">
            <w:pPr>
              <w:ind w:left="-45"/>
              <w:rPr>
                <w:lang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18</w:t>
            </w:r>
          </w:p>
        </w:tc>
        <w:tc>
          <w:tcPr>
            <w:tcW w:w="2375" w:type="dxa"/>
          </w:tcPr>
          <w:p w:rsidR="0000067B" w:rsidRPr="006B1C80" w:rsidRDefault="0000067B" w:rsidP="0000067B">
            <w:pPr>
              <w:rPr>
                <w:lang w:val="en-GB" w:eastAsia="zh-CN"/>
              </w:rPr>
            </w:pPr>
            <w:r w:rsidRPr="006B1C80">
              <w:rPr>
                <w:lang w:val="en-GB" w:eastAsia="zh-CN"/>
              </w:rPr>
              <w:t>Sector:</w:t>
            </w:r>
          </w:p>
        </w:tc>
        <w:tc>
          <w:tcPr>
            <w:tcW w:w="5732" w:type="dxa"/>
          </w:tcPr>
          <w:p w:rsidR="0000067B" w:rsidRPr="006B1C80" w:rsidRDefault="0000067B" w:rsidP="0000067B">
            <w:pPr>
              <w:ind w:left="-45"/>
              <w:rPr>
                <w:lang w:eastAsia="zh-CN"/>
              </w:rPr>
            </w:pPr>
            <w:r w:rsidRPr="006B1C80">
              <w:rPr>
                <w:lang w:eastAsia="zh-CN"/>
              </w:rPr>
              <w:t>Transport Services</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Obligations Concerned:</w:t>
            </w:r>
          </w:p>
        </w:tc>
        <w:tc>
          <w:tcPr>
            <w:tcW w:w="5732" w:type="dxa"/>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snapToGrid w:val="0"/>
                <w:lang w:val="en-GB" w:eastAsia="zh-CN"/>
              </w:rPr>
            </w:pPr>
          </w:p>
          <w:p w:rsidR="00234DDE" w:rsidRDefault="0000067B" w:rsidP="0000067B">
            <w:pPr>
              <w:tabs>
                <w:tab w:val="left" w:pos="432"/>
                <w:tab w:val="left" w:pos="882"/>
              </w:tabs>
              <w:ind w:left="-45"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tabs>
                <w:tab w:val="left" w:pos="432"/>
                <w:tab w:val="left" w:pos="882"/>
              </w:tabs>
              <w:ind w:left="-45" w:right="162"/>
              <w:rPr>
                <w:lang w:val="en-GB" w:eastAsia="zh-CN"/>
              </w:rPr>
            </w:pPr>
            <w:r w:rsidRPr="006B1C80">
              <w:rPr>
                <w:color w:val="000000"/>
                <w:lang w:val="en-GB" w:eastAsia="en-AU"/>
              </w:rPr>
              <w:t>(Article 14.8)</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Description:</w:t>
            </w:r>
          </w:p>
        </w:tc>
        <w:tc>
          <w:tcPr>
            <w:tcW w:w="5732" w:type="dxa"/>
          </w:tcPr>
          <w:p w:rsidR="0000067B" w:rsidRPr="006B1C80" w:rsidRDefault="0000067B" w:rsidP="0000067B">
            <w:pPr>
              <w:ind w:left="-45"/>
              <w:rPr>
                <w:lang w:eastAsia="zh-CN"/>
              </w:rPr>
            </w:pPr>
            <w:r w:rsidRPr="006B1C80">
              <w:rPr>
                <w:lang w:eastAsia="zh-CN"/>
              </w:rPr>
              <w:t xml:space="preserve">Australia reserves the right to adopt or maintain any measure with respect to investment in federal leased airports. </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lang w:val="en-GB" w:eastAsia="zh-CN"/>
              </w:rPr>
            </w:pPr>
          </w:p>
        </w:tc>
        <w:tc>
          <w:tcPr>
            <w:tcW w:w="2375" w:type="dxa"/>
          </w:tcPr>
          <w:p w:rsidR="0000067B" w:rsidRPr="006B1C80" w:rsidRDefault="0000067B" w:rsidP="0000067B">
            <w:pPr>
              <w:rPr>
                <w:lang w:val="en-GB" w:eastAsia="zh-CN"/>
              </w:rPr>
            </w:pPr>
            <w:r w:rsidRPr="006B1C80">
              <w:rPr>
                <w:lang w:val="en-GB" w:eastAsia="zh-CN"/>
              </w:rPr>
              <w:t>Existing Measures:</w:t>
            </w:r>
          </w:p>
        </w:tc>
        <w:tc>
          <w:tcPr>
            <w:tcW w:w="5732" w:type="dxa"/>
          </w:tcPr>
          <w:p w:rsidR="0000067B" w:rsidRPr="006B1C80" w:rsidRDefault="0000067B" w:rsidP="0000067B">
            <w:pPr>
              <w:ind w:left="-45"/>
              <w:rPr>
                <w:lang w:eastAsia="zh-CN"/>
              </w:rPr>
            </w:pPr>
            <w:r w:rsidRPr="006B1C80">
              <w:rPr>
                <w:i/>
                <w:lang w:eastAsia="zh-CN"/>
              </w:rPr>
              <w:t>Airports Act 1996</w:t>
            </w:r>
            <w:r w:rsidRPr="006B1C80">
              <w:rPr>
                <w:lang w:eastAsia="zh-CN"/>
              </w:rPr>
              <w:t xml:space="preserve"> (Cth)</w:t>
            </w:r>
          </w:p>
          <w:p w:rsidR="0000067B" w:rsidRPr="006B1C80" w:rsidRDefault="0000067B" w:rsidP="0000067B">
            <w:pPr>
              <w:ind w:left="-45"/>
              <w:rPr>
                <w:lang w:eastAsia="zh-CN"/>
              </w:rPr>
            </w:pPr>
            <w:r w:rsidRPr="006B1C80">
              <w:rPr>
                <w:i/>
                <w:lang w:eastAsia="zh-CN"/>
              </w:rPr>
              <w:t>Airports (Ownership-Interests in Shares) Regulations 1996</w:t>
            </w:r>
            <w:r w:rsidRPr="006B1C80">
              <w:rPr>
                <w:lang w:eastAsia="zh-CN"/>
              </w:rPr>
              <w:t xml:space="preserve"> (Cth)</w:t>
            </w:r>
          </w:p>
          <w:p w:rsidR="0000067B" w:rsidRPr="006B1C80" w:rsidRDefault="0000067B" w:rsidP="0000067B">
            <w:pPr>
              <w:ind w:left="-45"/>
              <w:rPr>
                <w:iCs/>
                <w:color w:val="000000"/>
                <w:lang w:val="en-GB" w:eastAsia="zh-CN"/>
              </w:rPr>
            </w:pPr>
            <w:r w:rsidRPr="006B1C80">
              <w:rPr>
                <w:i/>
                <w:lang w:eastAsia="zh-CN"/>
              </w:rPr>
              <w:t>Airports Regulations 1997</w:t>
            </w:r>
            <w:r w:rsidRPr="006B1C80">
              <w:rPr>
                <w:lang w:eastAsia="zh-CN"/>
              </w:rPr>
              <w:t xml:space="preserve"> (Cth)</w:t>
            </w:r>
          </w:p>
        </w:tc>
      </w:tr>
    </w:tbl>
    <w:p w:rsidR="0000067B" w:rsidRPr="006B1C80" w:rsidRDefault="0000067B" w:rsidP="0000067B">
      <w:pPr>
        <w:rPr>
          <w:lang w:val="en-GB" w:eastAsia="zh-CN"/>
        </w:rPr>
      </w:pPr>
      <w:r w:rsidRPr="006B1C80">
        <w:rPr>
          <w:lang w:val="en-GB" w:eastAsia="zh-CN"/>
        </w:rPr>
        <w:br w:type="page"/>
      </w:r>
    </w:p>
    <w:tbl>
      <w:tblPr>
        <w:tblW w:w="8612" w:type="dxa"/>
        <w:tblLayout w:type="fixed"/>
        <w:tblLook w:val="0000" w:firstRow="0" w:lastRow="0" w:firstColumn="0" w:lastColumn="0" w:noHBand="0" w:noVBand="0"/>
      </w:tblPr>
      <w:tblGrid>
        <w:gridCol w:w="505"/>
        <w:gridCol w:w="2375"/>
        <w:gridCol w:w="5732"/>
      </w:tblGrid>
      <w:tr w:rsidR="0000067B" w:rsidRPr="006B1C80" w:rsidTr="0000067B">
        <w:tc>
          <w:tcPr>
            <w:tcW w:w="505" w:type="dxa"/>
          </w:tcPr>
          <w:p w:rsidR="0000067B" w:rsidRPr="006B1C80" w:rsidRDefault="0000067B" w:rsidP="0000067B">
            <w:pPr>
              <w:rPr>
                <w:lang w:val="en-GB" w:eastAsia="zh-CN"/>
              </w:rPr>
            </w:pPr>
            <w:r w:rsidRPr="006B1C80">
              <w:rPr>
                <w:lang w:val="en-GB" w:eastAsia="zh-CN"/>
              </w:rPr>
              <w:lastRenderedPageBreak/>
              <w:t>19</w:t>
            </w:r>
          </w:p>
        </w:tc>
        <w:tc>
          <w:tcPr>
            <w:tcW w:w="2375" w:type="dxa"/>
          </w:tcPr>
          <w:p w:rsidR="0000067B" w:rsidRPr="006B1C80" w:rsidRDefault="0000067B" w:rsidP="0000067B">
            <w:pPr>
              <w:rPr>
                <w:lang w:val="en-GB" w:eastAsia="zh-CN"/>
              </w:rPr>
            </w:pPr>
            <w:r w:rsidRPr="006B1C80">
              <w:rPr>
                <w:lang w:val="en-GB" w:eastAsia="zh-CN"/>
              </w:rPr>
              <w:t>Sector:</w:t>
            </w:r>
          </w:p>
          <w:p w:rsidR="0000067B" w:rsidRPr="006B1C80" w:rsidRDefault="0000067B" w:rsidP="0000067B">
            <w:pPr>
              <w:rPr>
                <w:lang w:val="en-GB" w:eastAsia="zh-CN"/>
              </w:rPr>
            </w:pPr>
          </w:p>
        </w:tc>
        <w:tc>
          <w:tcPr>
            <w:tcW w:w="5732" w:type="dxa"/>
          </w:tcPr>
          <w:p w:rsidR="0000067B" w:rsidRPr="006B1C80" w:rsidRDefault="0000067B" w:rsidP="0000067B">
            <w:pPr>
              <w:ind w:left="-45"/>
              <w:rPr>
                <w:lang w:val="en-GB" w:eastAsia="zh-CN"/>
              </w:rPr>
            </w:pPr>
            <w:r w:rsidRPr="006B1C80">
              <w:rPr>
                <w:lang w:val="en-GB" w:eastAsia="zh-CN"/>
              </w:rPr>
              <w:t>All Sectors</w:t>
            </w: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Obligations Concerned:</w:t>
            </w:r>
          </w:p>
          <w:p w:rsidR="0000067B" w:rsidRPr="006B1C80" w:rsidRDefault="0000067B" w:rsidP="0000067B">
            <w:pPr>
              <w:rPr>
                <w:rFonts w:eastAsia="SimSun"/>
                <w:lang w:eastAsia="zh-CN"/>
              </w:rPr>
            </w:pPr>
          </w:p>
        </w:tc>
        <w:tc>
          <w:tcPr>
            <w:tcW w:w="5732" w:type="dxa"/>
          </w:tcPr>
          <w:p w:rsidR="0000067B" w:rsidRPr="006B1C80" w:rsidRDefault="0000067B" w:rsidP="0000067B">
            <w:pPr>
              <w:ind w:left="-45"/>
              <w:rPr>
                <w:lang w:val="en-GB" w:eastAsia="zh-CN"/>
              </w:rPr>
            </w:pPr>
            <w:r w:rsidRPr="006B1C80">
              <w:rPr>
                <w:lang w:val="en-GB" w:eastAsia="zh-CN"/>
              </w:rPr>
              <w:t xml:space="preserve">Most-Favoured-Nation Treatment (Article 9.5 and </w:t>
            </w:r>
            <w:r w:rsidR="00562B4E">
              <w:rPr>
                <w:lang w:val="en-GB" w:eastAsia="zh-CN"/>
              </w:rPr>
              <w:br/>
            </w:r>
            <w:r w:rsidRPr="006B1C80">
              <w:rPr>
                <w:lang w:val="en-GB" w:eastAsia="zh-CN"/>
              </w:rPr>
              <w:t>Article 14.4)</w:t>
            </w:r>
          </w:p>
          <w:p w:rsidR="0000067B" w:rsidRPr="006B1C80" w:rsidRDefault="0000067B" w:rsidP="0000067B">
            <w:pPr>
              <w:ind w:left="-45"/>
              <w:rPr>
                <w:lang w:val="en-GB"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Description:</w:t>
            </w:r>
          </w:p>
        </w:tc>
        <w:tc>
          <w:tcPr>
            <w:tcW w:w="5732" w:type="dxa"/>
          </w:tcPr>
          <w:p w:rsidR="0000067B" w:rsidRPr="006B1C80" w:rsidRDefault="0000067B" w:rsidP="0000067B">
            <w:pPr>
              <w:ind w:left="-45"/>
              <w:rPr>
                <w:lang w:val="en-GB" w:eastAsia="zh-CN"/>
              </w:rPr>
            </w:pPr>
            <w:r w:rsidRPr="006B1C80">
              <w:rPr>
                <w:lang w:val="en-GB" w:eastAsia="zh-CN"/>
              </w:rPr>
              <w:t>Australia reserves the right to adopt or maintain any measure that accords more favourable treatment to the service suppliers or investors of non-Parties under any bilateral or multilateral international agreement in force on, or signed prior to, the date of entry into force of this Agreement.</w:t>
            </w:r>
            <w:r w:rsidRPr="006B1C80">
              <w:rPr>
                <w:vertAlign w:val="superscript"/>
                <w:lang w:val="en-GB" w:eastAsia="zh-CN"/>
              </w:rPr>
              <w:footnoteReference w:id="16"/>
            </w:r>
          </w:p>
          <w:p w:rsidR="0000067B" w:rsidRPr="006B1C80" w:rsidRDefault="0000067B" w:rsidP="0000067B">
            <w:pPr>
              <w:ind w:left="-45"/>
              <w:rPr>
                <w:lang w:val="en-GB" w:eastAsia="zh-CN"/>
              </w:rPr>
            </w:pPr>
          </w:p>
          <w:p w:rsidR="0000067B" w:rsidRPr="006B1C80" w:rsidRDefault="0000067B" w:rsidP="0000067B">
            <w:pPr>
              <w:ind w:left="-45"/>
              <w:rPr>
                <w:lang w:val="en-GB" w:eastAsia="zh-CN"/>
              </w:rPr>
            </w:pPr>
            <w:r w:rsidRPr="006B1C80">
              <w:rPr>
                <w:lang w:val="en-GB" w:eastAsia="zh-CN"/>
              </w:rPr>
              <w:t>Australia reserves the right to adopt or maintain any measure that accords more favourable treatment to the service suppliers or investors of non-Parties under any bilateral or multilateral international agreement in force or signed after the date of entry into force of this Agreement involving:</w:t>
            </w:r>
          </w:p>
          <w:p w:rsidR="0000067B" w:rsidRPr="006B1C80" w:rsidRDefault="0000067B" w:rsidP="0000067B">
            <w:pPr>
              <w:ind w:left="-45"/>
              <w:rPr>
                <w:lang w:val="en-GB"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aviation;</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fisheries; or</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maritime</w:t>
            </w:r>
            <w:proofErr w:type="gramEnd"/>
            <w:r w:rsidRPr="006B1C80">
              <w:rPr>
                <w:rFonts w:eastAsia="MS Gothic"/>
                <w:kern w:val="2"/>
                <w:lang w:eastAsia="ja-JP"/>
              </w:rPr>
              <w:t xml:space="preserve"> matters, including salvage.</w:t>
            </w:r>
          </w:p>
          <w:p w:rsidR="0000067B" w:rsidRPr="006B1C80" w:rsidRDefault="0000067B" w:rsidP="0000067B">
            <w:pPr>
              <w:ind w:left="-45"/>
              <w:rPr>
                <w:lang w:eastAsia="zh-CN"/>
              </w:rPr>
            </w:pPr>
          </w:p>
        </w:tc>
      </w:tr>
      <w:tr w:rsidR="0000067B" w:rsidRPr="006B1C80" w:rsidTr="0000067B">
        <w:tc>
          <w:tcPr>
            <w:tcW w:w="505" w:type="dxa"/>
          </w:tcPr>
          <w:p w:rsidR="0000067B" w:rsidRPr="006B1C80" w:rsidRDefault="0000067B" w:rsidP="0000067B">
            <w:pPr>
              <w:rPr>
                <w:rFonts w:eastAsia="SimSun"/>
                <w:lang w:eastAsia="zh-CN"/>
              </w:rPr>
            </w:pPr>
          </w:p>
        </w:tc>
        <w:tc>
          <w:tcPr>
            <w:tcW w:w="2375" w:type="dxa"/>
          </w:tcPr>
          <w:p w:rsidR="0000067B" w:rsidRPr="006B1C80" w:rsidRDefault="0000067B" w:rsidP="0000067B">
            <w:pPr>
              <w:rPr>
                <w:rFonts w:eastAsia="SimSun"/>
                <w:lang w:eastAsia="zh-CN"/>
              </w:rPr>
            </w:pPr>
            <w:r w:rsidRPr="006B1C80">
              <w:rPr>
                <w:rFonts w:eastAsia="SimSun"/>
                <w:lang w:eastAsia="zh-CN"/>
              </w:rPr>
              <w:t>Existing Measures:</w:t>
            </w:r>
          </w:p>
        </w:tc>
        <w:tc>
          <w:tcPr>
            <w:tcW w:w="5732" w:type="dxa"/>
          </w:tcPr>
          <w:p w:rsidR="0000067B" w:rsidRPr="006B1C80" w:rsidRDefault="0000067B" w:rsidP="0000067B">
            <w:pPr>
              <w:ind w:left="-45"/>
              <w:rPr>
                <w:i/>
                <w:lang w:val="en-GB" w:eastAsia="zh-CN"/>
              </w:rPr>
            </w:pPr>
          </w:p>
        </w:tc>
      </w:tr>
    </w:tbl>
    <w:p w:rsidR="0000067B" w:rsidRPr="006B1C80" w:rsidRDefault="0000067B" w:rsidP="0000067B">
      <w:pPr>
        <w:rPr>
          <w:lang w:val="en-GB" w:eastAsia="zh-CN"/>
        </w:rPr>
      </w:pPr>
    </w:p>
    <w:p w:rsidR="0000067B" w:rsidRPr="006B1C80" w:rsidRDefault="0000067B" w:rsidP="0000067B">
      <w:pPr>
        <w:jc w:val="center"/>
        <w:rPr>
          <w:rFonts w:eastAsia="MS Mincho"/>
          <w:lang w:val="en-GB" w:eastAsia="ja-JP"/>
        </w:rPr>
      </w:pPr>
      <w:r w:rsidRPr="006B1C80">
        <w:rPr>
          <w:lang w:val="en-GB" w:eastAsia="zh-CN"/>
        </w:rPr>
        <w:br w:type="page"/>
      </w:r>
      <w:r w:rsidRPr="006B1C80">
        <w:rPr>
          <w:lang w:val="en-GB" w:eastAsia="zh-CN"/>
        </w:rPr>
        <w:lastRenderedPageBreak/>
        <w:t xml:space="preserve">Section </w:t>
      </w:r>
      <w:r w:rsidRPr="006B1C80">
        <w:rPr>
          <w:rFonts w:eastAsia="MS Mincho"/>
          <w:lang w:val="en-GB" w:eastAsia="ja-JP"/>
        </w:rPr>
        <w:t>3</w:t>
      </w:r>
    </w:p>
    <w:p w:rsidR="0000067B" w:rsidRPr="006B1C80" w:rsidRDefault="0000067B" w:rsidP="0000067B">
      <w:pPr>
        <w:jc w:val="center"/>
        <w:rPr>
          <w:rFonts w:eastAsia="MS Mincho"/>
          <w:lang w:val="en-GB" w:eastAsia="ja-JP"/>
        </w:rPr>
      </w:pPr>
    </w:p>
    <w:p w:rsidR="0000067B" w:rsidRPr="006B1C80" w:rsidRDefault="0000067B" w:rsidP="0000067B">
      <w:pPr>
        <w:jc w:val="center"/>
        <w:rPr>
          <w:lang w:val="en-GB" w:eastAsia="zh-CN"/>
        </w:rPr>
      </w:pP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20</w:t>
            </w: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Sector:</w:t>
            </w:r>
          </w:p>
        </w:tc>
        <w:tc>
          <w:tcPr>
            <w:tcW w:w="5732" w:type="dxa"/>
            <w:tcBorders>
              <w:top w:val="nil"/>
              <w:left w:val="nil"/>
              <w:bottom w:val="nil"/>
              <w:right w:val="nil"/>
            </w:tcBorders>
          </w:tcPr>
          <w:p w:rsidR="0000067B" w:rsidRPr="006B1C80" w:rsidRDefault="0000067B" w:rsidP="0000067B">
            <w:pPr>
              <w:ind w:left="-45"/>
              <w:rPr>
                <w:snapToGrid w:val="0"/>
                <w:lang w:val="en-GB" w:eastAsia="zh-CN"/>
              </w:rPr>
            </w:pPr>
            <w:r w:rsidRPr="006B1C80">
              <w:rPr>
                <w:snapToGrid w:val="0"/>
                <w:lang w:val="en-GB" w:eastAsia="zh-CN"/>
              </w:rPr>
              <w:t>Financial Services</w:t>
            </w:r>
          </w:p>
          <w:p w:rsidR="0000067B" w:rsidRPr="006B1C80" w:rsidRDefault="0000067B" w:rsidP="0000067B">
            <w:pPr>
              <w:ind w:left="-45"/>
              <w:rPr>
                <w:snapToGrid w:val="0"/>
                <w:lang w:val="en-GB" w:eastAsia="zh-CN"/>
              </w:rPr>
            </w:pPr>
          </w:p>
        </w:tc>
      </w:tr>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Obligations Concerned:</w:t>
            </w:r>
          </w:p>
        </w:tc>
        <w:tc>
          <w:tcPr>
            <w:tcW w:w="5732" w:type="dxa"/>
            <w:tcBorders>
              <w:top w:val="nil"/>
              <w:left w:val="nil"/>
              <w:bottom w:val="nil"/>
              <w:right w:val="nil"/>
            </w:tcBorders>
          </w:tcPr>
          <w:p w:rsidR="0000067B" w:rsidRPr="006B1C80" w:rsidRDefault="0000067B" w:rsidP="0000067B">
            <w:pPr>
              <w:ind w:left="-45"/>
              <w:rPr>
                <w:snapToGrid w:val="0"/>
                <w:lang w:val="en-GB" w:eastAsia="zh-CN"/>
              </w:rPr>
            </w:pPr>
            <w:r w:rsidRPr="006B1C80">
              <w:rPr>
                <w:snapToGrid w:val="0"/>
                <w:lang w:val="en-GB" w:eastAsia="zh-CN"/>
              </w:rPr>
              <w:t>National Treatment</w:t>
            </w:r>
          </w:p>
          <w:p w:rsidR="0000067B" w:rsidRPr="006B1C80" w:rsidRDefault="0000067B" w:rsidP="0000067B">
            <w:pPr>
              <w:ind w:left="-45"/>
              <w:rPr>
                <w:iCs/>
                <w:lang w:val="en-GB" w:eastAsia="zh-CN"/>
              </w:rPr>
            </w:pPr>
          </w:p>
          <w:p w:rsidR="0000067B" w:rsidRPr="006B1C80" w:rsidRDefault="0000067B" w:rsidP="0000067B">
            <w:pPr>
              <w:ind w:left="-45"/>
              <w:rPr>
                <w:iCs/>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Description:</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Australia reserves the right to adopt or maintain any measure</w:t>
            </w:r>
            <w:r w:rsidRPr="006B1C80">
              <w:rPr>
                <w:vertAlign w:val="superscript"/>
                <w:lang w:val="en-GB" w:eastAsia="zh-CN"/>
              </w:rPr>
              <w:footnoteReference w:id="17"/>
            </w:r>
            <w:r w:rsidRPr="006B1C80">
              <w:rPr>
                <w:lang w:val="en-GB" w:eastAsia="zh-CN"/>
              </w:rPr>
              <w:t xml:space="preserve"> with respect to the guarantee by government of government-owned entities, including guarantees related to the privatisation of such entities, which may conduct financial operations.</w:t>
            </w:r>
          </w:p>
          <w:p w:rsidR="0000067B" w:rsidRPr="006B1C80" w:rsidRDefault="0000067B" w:rsidP="0000067B">
            <w:pPr>
              <w:ind w:left="-45"/>
              <w:rPr>
                <w:snapToGrid w:val="0"/>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Existing Measures:</w:t>
            </w:r>
          </w:p>
          <w:p w:rsidR="0000067B" w:rsidRPr="006B1C80" w:rsidRDefault="0000067B" w:rsidP="0000067B">
            <w:pPr>
              <w:rPr>
                <w:bCs/>
                <w:snapToGrid w:val="0"/>
                <w:lang w:val="en-GB" w:eastAsia="zh-CN"/>
              </w:rPr>
            </w:pPr>
          </w:p>
        </w:tc>
        <w:tc>
          <w:tcPr>
            <w:tcW w:w="5732" w:type="dxa"/>
            <w:tcBorders>
              <w:top w:val="nil"/>
              <w:left w:val="nil"/>
              <w:bottom w:val="nil"/>
              <w:right w:val="nil"/>
            </w:tcBorders>
          </w:tcPr>
          <w:p w:rsidR="0000067B" w:rsidRPr="006B1C80" w:rsidRDefault="0000067B" w:rsidP="0000067B">
            <w:pPr>
              <w:ind w:left="-45"/>
              <w:rPr>
                <w:strike/>
                <w:lang w:val="en-GB" w:eastAsia="zh-CN"/>
              </w:rPr>
            </w:pPr>
          </w:p>
        </w:tc>
      </w:tr>
    </w:tbl>
    <w:p w:rsidR="0000067B" w:rsidRPr="006B1C80" w:rsidRDefault="0000067B" w:rsidP="0000067B">
      <w:pPr>
        <w:rPr>
          <w:lang w:val="en-GB" w:eastAsia="zh-CN"/>
        </w:rPr>
      </w:pPr>
      <w:r w:rsidRPr="006B1C80">
        <w:rPr>
          <w:lang w:val="en-GB" w:eastAsia="zh-CN"/>
        </w:rPr>
        <w:br w:type="page"/>
      </w: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lastRenderedPageBreak/>
              <w:t>21</w:t>
            </w: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Sector:</w:t>
            </w:r>
          </w:p>
        </w:tc>
        <w:tc>
          <w:tcPr>
            <w:tcW w:w="5732" w:type="dxa"/>
            <w:tcBorders>
              <w:top w:val="nil"/>
              <w:left w:val="nil"/>
              <w:bottom w:val="nil"/>
              <w:right w:val="nil"/>
            </w:tcBorders>
          </w:tcPr>
          <w:p w:rsidR="0000067B" w:rsidRPr="006B1C80" w:rsidRDefault="0000067B" w:rsidP="0000067B">
            <w:pPr>
              <w:ind w:left="-45"/>
              <w:rPr>
                <w:snapToGrid w:val="0"/>
                <w:lang w:val="en-GB" w:eastAsia="zh-CN"/>
              </w:rPr>
            </w:pPr>
            <w:r w:rsidRPr="006B1C80">
              <w:rPr>
                <w:snapToGrid w:val="0"/>
                <w:lang w:val="en-GB" w:eastAsia="zh-CN"/>
              </w:rPr>
              <w:t>Financial Services</w:t>
            </w:r>
          </w:p>
          <w:p w:rsidR="0000067B" w:rsidRPr="006B1C80" w:rsidRDefault="0000067B" w:rsidP="0000067B">
            <w:pPr>
              <w:ind w:left="-45"/>
              <w:rPr>
                <w:snapToGrid w:val="0"/>
                <w:lang w:val="en-GB" w:eastAsia="zh-CN"/>
              </w:rPr>
            </w:pPr>
          </w:p>
        </w:tc>
      </w:tr>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Obligations Concerned:</w:t>
            </w:r>
          </w:p>
        </w:tc>
        <w:tc>
          <w:tcPr>
            <w:tcW w:w="5732" w:type="dxa"/>
            <w:tcBorders>
              <w:top w:val="nil"/>
              <w:left w:val="nil"/>
              <w:bottom w:val="nil"/>
              <w:right w:val="nil"/>
            </w:tcBorders>
          </w:tcPr>
          <w:p w:rsidR="0000067B" w:rsidRPr="006B1C80" w:rsidRDefault="0000067B" w:rsidP="0000067B">
            <w:pPr>
              <w:ind w:left="-45"/>
              <w:rPr>
                <w:lang w:eastAsia="zh-CN"/>
              </w:rPr>
            </w:pPr>
            <w:r w:rsidRPr="006B1C80">
              <w:rPr>
                <w:lang w:eastAsia="zh-CN"/>
              </w:rPr>
              <w:t>Market Access (Article 9.3)</w:t>
            </w:r>
          </w:p>
          <w:p w:rsidR="0000067B" w:rsidRPr="006B1C80" w:rsidRDefault="0000067B" w:rsidP="0000067B">
            <w:pPr>
              <w:ind w:left="-45"/>
              <w:rPr>
                <w:lang w:eastAsia="zh-CN"/>
              </w:rPr>
            </w:pPr>
          </w:p>
          <w:p w:rsidR="0000067B" w:rsidRPr="006B1C80" w:rsidRDefault="0000067B" w:rsidP="0000067B">
            <w:pPr>
              <w:ind w:left="-45" w:right="162"/>
              <w:rPr>
                <w:snapToGrid w:val="0"/>
                <w:lang w:val="en-GB" w:eastAsia="zh-CN"/>
              </w:rPr>
            </w:pPr>
            <w:r w:rsidRPr="006B1C80">
              <w:rPr>
                <w:snapToGrid w:val="0"/>
                <w:lang w:val="en-GB" w:eastAsia="zh-CN"/>
              </w:rPr>
              <w:t>National Treatment</w:t>
            </w:r>
          </w:p>
          <w:p w:rsidR="0000067B" w:rsidRPr="006B1C80" w:rsidRDefault="0000067B" w:rsidP="0000067B">
            <w:pPr>
              <w:ind w:left="-45" w:right="162"/>
              <w:rPr>
                <w:snapToGrid w:val="0"/>
                <w:lang w:val="en-GB" w:eastAsia="zh-CN"/>
              </w:rPr>
            </w:pPr>
          </w:p>
          <w:p w:rsidR="0000067B" w:rsidRPr="006B1C80" w:rsidRDefault="0000067B" w:rsidP="0000067B">
            <w:pPr>
              <w:ind w:left="-45" w:right="162"/>
              <w:rPr>
                <w:snapToGrid w:val="0"/>
                <w:lang w:val="en-GB" w:eastAsia="zh-CN"/>
              </w:rPr>
            </w:pPr>
            <w:r w:rsidRPr="006B1C80">
              <w:rPr>
                <w:lang w:val="en-GB" w:eastAsia="zh-CN"/>
              </w:rPr>
              <w:t>Most-Favoured-Nation Treatment (Article 9.5 and</w:t>
            </w:r>
            <w:r w:rsidRPr="006B1C80">
              <w:rPr>
                <w:snapToGrid w:val="0"/>
                <w:lang w:val="en-GB" w:eastAsia="zh-CN"/>
              </w:rPr>
              <w:t xml:space="preserve"> Article 14.4)</w:t>
            </w:r>
          </w:p>
          <w:p w:rsidR="0000067B" w:rsidRPr="006B1C80" w:rsidRDefault="0000067B" w:rsidP="0000067B">
            <w:pPr>
              <w:ind w:left="-45" w:right="162"/>
              <w:rPr>
                <w:snapToGrid w:val="0"/>
                <w:lang w:val="en-GB" w:eastAsia="zh-CN"/>
              </w:rPr>
            </w:pPr>
          </w:p>
          <w:p w:rsidR="0000067B" w:rsidRPr="006B1C80" w:rsidRDefault="0000067B" w:rsidP="0000067B">
            <w:pPr>
              <w:ind w:left="-45" w:right="-58"/>
              <w:rPr>
                <w:lang w:val="en-GB" w:eastAsia="zh-CN"/>
              </w:rPr>
            </w:pPr>
            <w:r w:rsidRPr="006B1C80">
              <w:rPr>
                <w:lang w:val="en-GB" w:eastAsia="zh-CN"/>
              </w:rPr>
              <w:t>Local Presence (Article 9.6)</w:t>
            </w:r>
          </w:p>
          <w:p w:rsidR="0000067B" w:rsidRPr="006B1C80" w:rsidRDefault="0000067B" w:rsidP="0000067B">
            <w:pPr>
              <w:ind w:left="-45" w:right="-58"/>
              <w:rPr>
                <w:lang w:val="en-GB" w:eastAsia="zh-CN"/>
              </w:rPr>
            </w:pPr>
          </w:p>
          <w:p w:rsidR="00234DDE" w:rsidRDefault="0000067B" w:rsidP="0000067B">
            <w:pPr>
              <w:ind w:left="-45"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ind w:left="-45" w:right="162"/>
              <w:rPr>
                <w:color w:val="000000"/>
                <w:lang w:val="en-GB" w:eastAsia="en-AU"/>
              </w:rPr>
            </w:pPr>
            <w:r w:rsidRPr="006B1C80">
              <w:rPr>
                <w:color w:val="000000"/>
                <w:lang w:val="en-GB" w:eastAsia="en-AU"/>
              </w:rPr>
              <w:t>(Article 14.8)</w:t>
            </w:r>
          </w:p>
          <w:p w:rsidR="0000067B" w:rsidRPr="006B1C80" w:rsidRDefault="0000067B" w:rsidP="0000067B">
            <w:pPr>
              <w:ind w:left="-45" w:right="-58"/>
              <w:rPr>
                <w:iCs/>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Description:</w:t>
            </w:r>
          </w:p>
        </w:tc>
        <w:tc>
          <w:tcPr>
            <w:tcW w:w="5732" w:type="dxa"/>
            <w:tcBorders>
              <w:top w:val="nil"/>
              <w:left w:val="nil"/>
              <w:bottom w:val="nil"/>
              <w:right w:val="nil"/>
            </w:tcBorders>
          </w:tcPr>
          <w:p w:rsidR="0000067B" w:rsidRPr="006B1C80" w:rsidRDefault="0000067B" w:rsidP="0000067B">
            <w:pPr>
              <w:ind w:left="-45"/>
              <w:rPr>
                <w:lang w:val="en-GB" w:eastAsia="zh-CN"/>
              </w:rPr>
            </w:pPr>
            <w:r w:rsidRPr="006B1C80">
              <w:rPr>
                <w:lang w:val="en-GB" w:eastAsia="zh-CN"/>
              </w:rPr>
              <w:t>Banking and other Financial Services (excluding Insurance and Insurance-related Services):</w:t>
            </w:r>
          </w:p>
          <w:p w:rsidR="0000067B" w:rsidRPr="006B1C80" w:rsidRDefault="0000067B" w:rsidP="0000067B">
            <w:pPr>
              <w:autoSpaceDE w:val="0"/>
              <w:autoSpaceDN w:val="0"/>
              <w:adjustRightInd w:val="0"/>
              <w:ind w:left="-45"/>
              <w:rPr>
                <w:u w:val="single"/>
                <w:lang w:val="en-GB" w:eastAsia="zh-CN"/>
              </w:rPr>
            </w:pPr>
          </w:p>
          <w:p w:rsidR="0000067B" w:rsidRPr="006B1C80" w:rsidRDefault="0000067B" w:rsidP="0000067B">
            <w:pPr>
              <w:autoSpaceDE w:val="0"/>
              <w:autoSpaceDN w:val="0"/>
              <w:adjustRightInd w:val="0"/>
              <w:ind w:left="-45"/>
              <w:rPr>
                <w:lang w:val="en-GB" w:eastAsia="zh-CN"/>
              </w:rPr>
            </w:pPr>
            <w:r w:rsidRPr="006B1C80">
              <w:rPr>
                <w:lang w:val="en-GB" w:eastAsia="zh-CN"/>
              </w:rPr>
              <w:t>Except as provided in paragraphs 2 and 3 Australia reserves the right to adopt or maintain any measure with respect to trade in services as defined in subparagraph (</w:t>
            </w:r>
            <w:r w:rsidRPr="006B1C80">
              <w:rPr>
                <w:rFonts w:eastAsia="MS Mincho"/>
                <w:lang w:val="en-GB" w:eastAsia="ja-JP"/>
              </w:rPr>
              <w:t>n</w:t>
            </w:r>
            <w:r w:rsidRPr="006B1C80">
              <w:rPr>
                <w:lang w:val="en-GB" w:eastAsia="zh-CN"/>
              </w:rPr>
              <w:t xml:space="preserve">)(i) of Article 9.2 (Trade in Services - Definitions) (“cross-border supply mode”) for banking and other financial services. </w:t>
            </w:r>
          </w:p>
          <w:p w:rsidR="0000067B" w:rsidRPr="006B1C80" w:rsidRDefault="0000067B" w:rsidP="0000067B">
            <w:pPr>
              <w:autoSpaceDE w:val="0"/>
              <w:autoSpaceDN w:val="0"/>
              <w:adjustRightInd w:val="0"/>
              <w:ind w:left="-45"/>
              <w:rPr>
                <w:lang w:val="en-GB" w:eastAsia="zh-CN"/>
              </w:rPr>
            </w:pPr>
          </w:p>
          <w:p w:rsidR="0000067B" w:rsidRPr="006B1C80" w:rsidRDefault="0000067B" w:rsidP="0000067B">
            <w:pPr>
              <w:autoSpaceDE w:val="0"/>
              <w:autoSpaceDN w:val="0"/>
              <w:adjustRightInd w:val="0"/>
              <w:ind w:left="-45"/>
              <w:rPr>
                <w:lang w:val="en-GB" w:eastAsia="zh-CN"/>
              </w:rPr>
            </w:pPr>
            <w:r w:rsidRPr="006B1C80">
              <w:rPr>
                <w:lang w:val="en-GB" w:eastAsia="zh-CN"/>
              </w:rPr>
              <w:t>Australia shall permit, under terms and conditions that accord national treatment, a services supplier of Japan to undertake the cross-border provision and transfer of financial information and financial data processing as referred to in paragraph (o) of Annex 9 (Financial Services) and advisory and other auxiliary services, excluding intermediation, relating to banking and other financial services as referred to in paragraph (p) of Annex 9 (Financial Services).</w:t>
            </w:r>
          </w:p>
          <w:p w:rsidR="0000067B" w:rsidRPr="006B1C80" w:rsidRDefault="0000067B" w:rsidP="0000067B">
            <w:pPr>
              <w:autoSpaceDE w:val="0"/>
              <w:autoSpaceDN w:val="0"/>
              <w:adjustRightInd w:val="0"/>
              <w:ind w:left="-45"/>
              <w:rPr>
                <w:lang w:val="en-GB" w:eastAsia="zh-CN"/>
              </w:rPr>
            </w:pPr>
          </w:p>
          <w:p w:rsidR="0000067B" w:rsidRPr="006B1C80" w:rsidRDefault="0000067B" w:rsidP="0000067B">
            <w:pPr>
              <w:autoSpaceDE w:val="0"/>
              <w:autoSpaceDN w:val="0"/>
              <w:adjustRightInd w:val="0"/>
              <w:ind w:left="-45"/>
              <w:rPr>
                <w:lang w:val="en-GB" w:eastAsia="zh-CN"/>
              </w:rPr>
            </w:pPr>
            <w:r w:rsidRPr="006B1C80">
              <w:rPr>
                <w:lang w:val="en-GB" w:eastAsia="zh-CN"/>
              </w:rPr>
              <w:t>In relation to the following services Australia shall ensure a services supplier of Japan, upon obtaining an Australian financial services licen</w:t>
            </w:r>
            <w:r w:rsidRPr="006B1C80">
              <w:rPr>
                <w:rFonts w:eastAsia="MS Mincho"/>
                <w:lang w:val="en-GB" w:eastAsia="ja-JP"/>
              </w:rPr>
              <w:t>c</w:t>
            </w:r>
            <w:r w:rsidRPr="006B1C80">
              <w:rPr>
                <w:lang w:val="en-GB" w:eastAsia="zh-CN"/>
              </w:rPr>
              <w:t>e and any other necessary authorisations, or exemptions therefrom, in accordance with prescribed Australian laws and regulations, may undertake:</w:t>
            </w:r>
          </w:p>
          <w:p w:rsidR="0000067B" w:rsidRPr="006B1C80" w:rsidRDefault="0000067B" w:rsidP="0000067B">
            <w:pPr>
              <w:autoSpaceDE w:val="0"/>
              <w:autoSpaceDN w:val="0"/>
              <w:adjustRightInd w:val="0"/>
              <w:ind w:left="-45"/>
              <w:rPr>
                <w:lang w:val="en-GB" w:eastAsia="zh-CN"/>
              </w:rPr>
            </w:pPr>
          </w:p>
          <w:p w:rsidR="0000067B" w:rsidRPr="006B1C80" w:rsidRDefault="0000067B" w:rsidP="0000067B">
            <w:pPr>
              <w:kinsoku w:val="0"/>
              <w:overflowPunct w:val="0"/>
              <w:adjustRightInd w:val="0"/>
              <w:ind w:leftChars="171" w:left="1118" w:hangingChars="295" w:hanging="708"/>
              <w:rPr>
                <w:rFonts w:eastAsia="MS Mincho"/>
                <w:lang w:eastAsia="ja-JP"/>
              </w:rPr>
            </w:pPr>
            <w:r w:rsidRPr="006B1C80">
              <w:rPr>
                <w:rFonts w:eastAsia="MS Mincho"/>
                <w:lang w:eastAsia="ja-JP"/>
              </w:rPr>
              <w:t>(</w:t>
            </w:r>
            <w:r w:rsidRPr="006B1C80">
              <w:rPr>
                <w:lang w:eastAsia="zh-CN"/>
              </w:rPr>
              <w:t>a)</w:t>
            </w:r>
            <w:r w:rsidRPr="006B1C80">
              <w:rPr>
                <w:lang w:eastAsia="zh-CN"/>
              </w:rPr>
              <w:tab/>
              <w:t xml:space="preserve">securities related transactions on a wholesale basis between and among financial institutions and other entities; </w:t>
            </w:r>
          </w:p>
          <w:p w:rsidR="0000067B" w:rsidRPr="006B1C80" w:rsidRDefault="0000067B" w:rsidP="0000067B">
            <w:pPr>
              <w:kinsoku w:val="0"/>
              <w:overflowPunct w:val="0"/>
              <w:adjustRightInd w:val="0"/>
              <w:ind w:leftChars="171" w:left="1118" w:hangingChars="295" w:hanging="708"/>
              <w:rPr>
                <w:rFonts w:eastAsia="MS Mincho"/>
                <w:lang w:eastAsia="ja-JP"/>
              </w:rPr>
            </w:pPr>
          </w:p>
          <w:p w:rsidR="0000067B" w:rsidRPr="006B1C80" w:rsidRDefault="0000067B" w:rsidP="0000067B">
            <w:pPr>
              <w:kinsoku w:val="0"/>
              <w:overflowPunct w:val="0"/>
              <w:adjustRightInd w:val="0"/>
              <w:ind w:leftChars="171" w:left="1118" w:hangingChars="295" w:hanging="708"/>
              <w:rPr>
                <w:rFonts w:eastAsia="MS Mincho"/>
                <w:lang w:eastAsia="ja-JP"/>
              </w:rPr>
            </w:pPr>
            <w:r w:rsidRPr="006B1C80">
              <w:rPr>
                <w:lang w:eastAsia="zh-CN"/>
              </w:rPr>
              <w:t>(b)</w:t>
            </w:r>
            <w:r w:rsidRPr="006B1C80">
              <w:rPr>
                <w:lang w:eastAsia="zh-CN"/>
              </w:rPr>
              <w:tab/>
              <w:t xml:space="preserve">the following services to a collective </w:t>
            </w:r>
            <w:r w:rsidRPr="006B1C80">
              <w:rPr>
                <w:lang w:eastAsia="zh-CN"/>
              </w:rPr>
              <w:lastRenderedPageBreak/>
              <w:t>investment scheme located in Australia:</w:t>
            </w:r>
          </w:p>
          <w:p w:rsidR="0000067B" w:rsidRPr="006B1C80" w:rsidRDefault="0000067B" w:rsidP="0000067B">
            <w:pPr>
              <w:ind w:left="-45"/>
              <w:rPr>
                <w:lang w:eastAsia="zh-CN"/>
              </w:rPr>
            </w:pP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w:t>
            </w:r>
            <w:r w:rsidRPr="006B1C80">
              <w:rPr>
                <w:rFonts w:eastAsia="MS Gothic"/>
                <w:kern w:val="2"/>
                <w:lang w:val="en-CA" w:eastAsia="ja-JP"/>
              </w:rPr>
              <w:tab/>
              <w:t>investment advice; and</w:t>
            </w: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(ii)</w:t>
            </w:r>
            <w:r w:rsidRPr="006B1C80">
              <w:rPr>
                <w:rFonts w:eastAsia="MS Gothic"/>
                <w:kern w:val="2"/>
                <w:lang w:val="en-CA" w:eastAsia="ja-JP"/>
              </w:rPr>
              <w:tab/>
              <w:t>portfolio management services, excluding:</w:t>
            </w:r>
          </w:p>
          <w:p w:rsidR="0000067B" w:rsidRPr="006B1C80" w:rsidRDefault="0000067B" w:rsidP="0000067B">
            <w:pPr>
              <w:ind w:left="-45"/>
              <w:rPr>
                <w:lang w:eastAsia="zh-CN"/>
              </w:rPr>
            </w:pPr>
          </w:p>
          <w:p w:rsidR="0000067B" w:rsidRPr="006B1C80" w:rsidRDefault="0000067B" w:rsidP="0000067B">
            <w:pPr>
              <w:widowControl w:val="0"/>
              <w:ind w:left="2505" w:hanging="567"/>
              <w:rPr>
                <w:rFonts w:eastAsia="MS Gothic"/>
                <w:kern w:val="2"/>
                <w:lang w:eastAsia="ja-JP"/>
              </w:rPr>
            </w:pPr>
            <w:r w:rsidRPr="006B1C80">
              <w:rPr>
                <w:rFonts w:eastAsia="MS Gothic"/>
                <w:kern w:val="2"/>
                <w:lang w:eastAsia="ja-JP"/>
              </w:rPr>
              <w:t>(A)</w:t>
            </w:r>
            <w:r w:rsidRPr="006B1C80">
              <w:rPr>
                <w:rFonts w:eastAsia="MS Gothic"/>
                <w:kern w:val="2"/>
                <w:lang w:eastAsia="ja-JP"/>
              </w:rPr>
              <w:tab/>
              <w:t>trustee services; and</w:t>
            </w:r>
          </w:p>
          <w:p w:rsidR="0000067B" w:rsidRPr="006B1C80" w:rsidRDefault="0000067B" w:rsidP="0000067B">
            <w:pPr>
              <w:ind w:left="-45"/>
              <w:rPr>
                <w:lang w:eastAsia="zh-CN"/>
              </w:rPr>
            </w:pPr>
          </w:p>
          <w:p w:rsidR="0000067B" w:rsidRPr="006B1C80" w:rsidRDefault="0000067B" w:rsidP="0000067B">
            <w:pPr>
              <w:widowControl w:val="0"/>
              <w:ind w:left="2505" w:hanging="567"/>
              <w:rPr>
                <w:rFonts w:eastAsia="MS Gothic"/>
                <w:kern w:val="2"/>
                <w:lang w:eastAsia="ja-JP"/>
              </w:rPr>
            </w:pPr>
            <w:r w:rsidRPr="006B1C80">
              <w:rPr>
                <w:rFonts w:eastAsia="MS Gothic"/>
                <w:kern w:val="2"/>
                <w:lang w:eastAsia="ja-JP"/>
              </w:rPr>
              <w:t>(B)</w:t>
            </w:r>
            <w:r w:rsidRPr="006B1C80">
              <w:rPr>
                <w:rFonts w:eastAsia="MS Gothic"/>
                <w:kern w:val="2"/>
                <w:lang w:eastAsia="ja-JP"/>
              </w:rPr>
              <w:tab/>
            </w:r>
            <w:proofErr w:type="gramStart"/>
            <w:r w:rsidRPr="006B1C80">
              <w:rPr>
                <w:rFonts w:eastAsia="MS Gothic"/>
                <w:kern w:val="2"/>
                <w:lang w:eastAsia="ja-JP"/>
              </w:rPr>
              <w:t>custodial</w:t>
            </w:r>
            <w:proofErr w:type="gramEnd"/>
            <w:r w:rsidRPr="006B1C80">
              <w:rPr>
                <w:rFonts w:eastAsia="MS Gothic"/>
                <w:kern w:val="2"/>
                <w:lang w:eastAsia="ja-JP"/>
              </w:rPr>
              <w:t xml:space="preserve"> services and execution services that are not related to managing a collective investment scheme.</w:t>
            </w:r>
          </w:p>
          <w:p w:rsidR="0000067B" w:rsidRPr="006B1C80" w:rsidRDefault="0000067B" w:rsidP="0000067B">
            <w:pPr>
              <w:ind w:left="-45"/>
              <w:rPr>
                <w:lang w:eastAsia="zh-CN"/>
              </w:rPr>
            </w:pPr>
          </w:p>
          <w:p w:rsidR="0000067B" w:rsidRPr="006B1C80" w:rsidRDefault="0000067B" w:rsidP="0000067B">
            <w:pPr>
              <w:widowControl w:val="0"/>
              <w:tabs>
                <w:tab w:val="left" w:pos="0"/>
              </w:tabs>
              <w:overflowPunct w:val="0"/>
              <w:spacing w:line="240" w:lineRule="exact"/>
              <w:ind w:leftChars="452" w:left="1935" w:hangingChars="354" w:hanging="850"/>
              <w:rPr>
                <w:rFonts w:eastAsia="MS Gothic"/>
                <w:kern w:val="2"/>
                <w:lang w:eastAsia="ja-JP"/>
              </w:rPr>
            </w:pPr>
            <w:r w:rsidRPr="006B1C80">
              <w:rPr>
                <w:rFonts w:eastAsia="MS Gothic"/>
                <w:kern w:val="2"/>
                <w:lang w:eastAsia="ja-JP"/>
              </w:rPr>
              <w:t>Note:</w:t>
            </w:r>
            <w:r w:rsidRPr="006B1C80">
              <w:rPr>
                <w:rFonts w:eastAsia="MS Gothic"/>
                <w:kern w:val="2"/>
                <w:lang w:eastAsia="ja-JP"/>
              </w:rPr>
              <w:tab/>
              <w:t>For the purposes of this entry, the term “collective investment scheme” means a managed investment scheme as defined under section 9 of the Corporations Act 2001 (Cth), other than a managed investment scheme operated in contravention of subsection 601ED (5) of the Corporations Act 2001 (Cth), or an entity that:</w:t>
            </w:r>
          </w:p>
          <w:p w:rsidR="0000067B" w:rsidRPr="006B1C80" w:rsidRDefault="0000067B" w:rsidP="0000067B">
            <w:pPr>
              <w:tabs>
                <w:tab w:val="left" w:pos="1515"/>
              </w:tabs>
              <w:ind w:left="2790" w:hanging="708"/>
              <w:rPr>
                <w:lang w:eastAsia="zh-CN"/>
              </w:rPr>
            </w:pPr>
          </w:p>
          <w:p w:rsidR="0000067B" w:rsidRPr="006B1C80" w:rsidRDefault="0000067B" w:rsidP="0000067B">
            <w:pPr>
              <w:ind w:left="2790" w:hanging="708"/>
              <w:rPr>
                <w:lang w:eastAsia="zh-CN"/>
              </w:rPr>
            </w:pPr>
            <w:r w:rsidRPr="006B1C80">
              <w:rPr>
                <w:lang w:eastAsia="zh-CN"/>
              </w:rPr>
              <w:t>(i)</w:t>
            </w:r>
            <w:r w:rsidRPr="006B1C80">
              <w:rPr>
                <w:lang w:eastAsia="zh-CN"/>
              </w:rPr>
              <w:tab/>
              <w:t>carries on a business of investment in securities, interests in land, or other investments; and</w:t>
            </w:r>
          </w:p>
          <w:p w:rsidR="0000067B" w:rsidRPr="006B1C80" w:rsidRDefault="0000067B" w:rsidP="0000067B">
            <w:pPr>
              <w:ind w:left="2790" w:hanging="708"/>
              <w:rPr>
                <w:lang w:eastAsia="zh-CN"/>
              </w:rPr>
            </w:pPr>
          </w:p>
          <w:p w:rsidR="0000067B" w:rsidRPr="006B1C80" w:rsidRDefault="0000067B" w:rsidP="0000067B">
            <w:pPr>
              <w:ind w:left="2790" w:hanging="708"/>
              <w:rPr>
                <w:lang w:eastAsia="zh-CN"/>
              </w:rPr>
            </w:pPr>
            <w:r w:rsidRPr="006B1C80">
              <w:rPr>
                <w:lang w:eastAsia="zh-CN"/>
              </w:rPr>
              <w:t>(ii)</w:t>
            </w:r>
            <w:r w:rsidRPr="006B1C80">
              <w:rPr>
                <w:lang w:eastAsia="zh-CN"/>
              </w:rPr>
              <w:tab/>
            </w:r>
            <w:proofErr w:type="gramStart"/>
            <w:r w:rsidRPr="006B1C80">
              <w:rPr>
                <w:lang w:eastAsia="zh-CN"/>
              </w:rPr>
              <w:t>in</w:t>
            </w:r>
            <w:proofErr w:type="gramEnd"/>
            <w:r w:rsidRPr="006B1C80">
              <w:rPr>
                <w:lang w:eastAsia="zh-CN"/>
              </w:rPr>
              <w:t xml:space="preserve"> the course of carrying on that business, invests funds subscribed, whether directly or indirectly, after an offer or invitation to the public (within the meaning of section 82 of the </w:t>
            </w:r>
            <w:r w:rsidRPr="006B1C80">
              <w:rPr>
                <w:i/>
                <w:lang w:eastAsia="zh-CN"/>
              </w:rPr>
              <w:t>Corporations Act 2001</w:t>
            </w:r>
            <w:r w:rsidRPr="006B1C80">
              <w:rPr>
                <w:lang w:eastAsia="zh-CN"/>
              </w:rPr>
              <w:t xml:space="preserve"> (Cth)) made on terms that the funds subscribed would be invested.</w:t>
            </w:r>
          </w:p>
          <w:p w:rsidR="0000067B" w:rsidRPr="006B1C80" w:rsidRDefault="0000067B" w:rsidP="0000067B">
            <w:pPr>
              <w:ind w:left="-45"/>
              <w:contextualSpacing/>
              <w:rPr>
                <w:snapToGrid w:val="0"/>
                <w:u w:val="single"/>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Existing Measures:</w:t>
            </w:r>
          </w:p>
        </w:tc>
        <w:tc>
          <w:tcPr>
            <w:tcW w:w="5732" w:type="dxa"/>
            <w:tcBorders>
              <w:top w:val="nil"/>
              <w:left w:val="nil"/>
              <w:bottom w:val="nil"/>
              <w:right w:val="nil"/>
            </w:tcBorders>
          </w:tcPr>
          <w:p w:rsidR="0000067B" w:rsidRPr="006B1C80" w:rsidRDefault="0000067B" w:rsidP="0000067B">
            <w:pPr>
              <w:ind w:left="-45"/>
              <w:rPr>
                <w:lang w:val="en-GB" w:eastAsia="zh-CN"/>
              </w:rPr>
            </w:pPr>
          </w:p>
        </w:tc>
      </w:tr>
    </w:tbl>
    <w:p w:rsidR="0000067B" w:rsidRPr="006B1C80" w:rsidRDefault="0000067B" w:rsidP="0000067B">
      <w:pPr>
        <w:rPr>
          <w:color w:val="1F497D"/>
          <w:lang w:val="en-GB" w:eastAsia="zh-CN"/>
        </w:rPr>
      </w:pPr>
    </w:p>
    <w:p w:rsidR="0000067B" w:rsidRPr="006B1C80" w:rsidRDefault="0000067B" w:rsidP="0000067B">
      <w:pPr>
        <w:rPr>
          <w:color w:val="1F497D"/>
          <w:lang w:val="en-GB" w:eastAsia="zh-CN"/>
        </w:rPr>
      </w:pPr>
      <w:r w:rsidRPr="006B1C80">
        <w:rPr>
          <w:color w:val="1F497D"/>
          <w:lang w:val="en-GB" w:eastAsia="zh-CN"/>
        </w:rPr>
        <w:br w:type="page"/>
      </w: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color w:val="1F497D"/>
                <w:lang w:val="en-GB" w:eastAsia="zh-CN"/>
              </w:rPr>
            </w:pPr>
            <w:r w:rsidRPr="006B1C80">
              <w:rPr>
                <w:lang w:val="en-GB" w:eastAsia="zh-CN"/>
              </w:rPr>
              <w:lastRenderedPageBreak/>
              <w:t>22</w:t>
            </w: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color w:val="1F497D"/>
                <w:lang w:val="en-GB" w:eastAsia="zh-CN"/>
              </w:rPr>
              <w:br w:type="page"/>
            </w:r>
            <w:r w:rsidRPr="006B1C80">
              <w:rPr>
                <w:bCs/>
                <w:snapToGrid w:val="0"/>
                <w:lang w:val="en-GB" w:eastAsia="zh-CN"/>
              </w:rPr>
              <w:t>Sector:</w:t>
            </w:r>
          </w:p>
        </w:tc>
        <w:tc>
          <w:tcPr>
            <w:tcW w:w="5732" w:type="dxa"/>
            <w:tcBorders>
              <w:top w:val="nil"/>
              <w:left w:val="nil"/>
              <w:bottom w:val="nil"/>
              <w:right w:val="nil"/>
            </w:tcBorders>
          </w:tcPr>
          <w:p w:rsidR="0000067B" w:rsidRPr="006B1C80" w:rsidRDefault="0000067B" w:rsidP="0000067B">
            <w:pPr>
              <w:rPr>
                <w:snapToGrid w:val="0"/>
                <w:lang w:val="en-GB" w:eastAsia="zh-CN"/>
              </w:rPr>
            </w:pPr>
            <w:r w:rsidRPr="006B1C80">
              <w:rPr>
                <w:snapToGrid w:val="0"/>
                <w:lang w:val="en-GB" w:eastAsia="zh-CN"/>
              </w:rPr>
              <w:t>Financial Services</w:t>
            </w:r>
          </w:p>
          <w:p w:rsidR="0000067B" w:rsidRPr="006B1C80" w:rsidRDefault="0000067B" w:rsidP="0000067B">
            <w:pPr>
              <w:rPr>
                <w:snapToGrid w:val="0"/>
                <w:lang w:val="en-GB" w:eastAsia="zh-CN"/>
              </w:rPr>
            </w:pPr>
          </w:p>
        </w:tc>
      </w:tr>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Obligations Concerned:</w:t>
            </w:r>
          </w:p>
        </w:tc>
        <w:tc>
          <w:tcPr>
            <w:tcW w:w="5732" w:type="dxa"/>
            <w:tcBorders>
              <w:top w:val="nil"/>
              <w:left w:val="nil"/>
              <w:bottom w:val="nil"/>
              <w:right w:val="nil"/>
            </w:tcBorders>
          </w:tcPr>
          <w:p w:rsidR="0000067B" w:rsidRPr="006B1C80" w:rsidRDefault="0000067B" w:rsidP="0000067B">
            <w:pPr>
              <w:rPr>
                <w:lang w:eastAsia="zh-CN"/>
              </w:rPr>
            </w:pPr>
            <w:r w:rsidRPr="006B1C80">
              <w:rPr>
                <w:lang w:eastAsia="zh-CN"/>
              </w:rPr>
              <w:t>Market Access (Article 9.3)</w:t>
            </w:r>
          </w:p>
          <w:p w:rsidR="0000067B" w:rsidRPr="006B1C80" w:rsidRDefault="0000067B" w:rsidP="0000067B">
            <w:pPr>
              <w:rPr>
                <w:lang w:eastAsia="zh-CN"/>
              </w:rPr>
            </w:pPr>
          </w:p>
          <w:p w:rsidR="0000067B" w:rsidRPr="006B1C80" w:rsidRDefault="0000067B" w:rsidP="0000067B">
            <w:pPr>
              <w:tabs>
                <w:tab w:val="left" w:pos="432"/>
                <w:tab w:val="left" w:pos="882"/>
              </w:tabs>
              <w:ind w:right="162"/>
              <w:rPr>
                <w:snapToGrid w:val="0"/>
                <w:lang w:val="en-GB" w:eastAsia="zh-CN"/>
              </w:rPr>
            </w:pPr>
            <w:r w:rsidRPr="006B1C80">
              <w:rPr>
                <w:snapToGrid w:val="0"/>
                <w:lang w:val="en-GB" w:eastAsia="zh-CN"/>
              </w:rPr>
              <w:t>National Treatment</w:t>
            </w:r>
          </w:p>
          <w:p w:rsidR="0000067B" w:rsidRPr="006B1C80" w:rsidRDefault="0000067B" w:rsidP="0000067B">
            <w:pPr>
              <w:tabs>
                <w:tab w:val="left" w:pos="432"/>
                <w:tab w:val="left" w:pos="882"/>
              </w:tabs>
              <w:ind w:right="162"/>
              <w:rPr>
                <w:snapToGrid w:val="0"/>
                <w:lang w:val="en-GB" w:eastAsia="zh-CN"/>
              </w:rPr>
            </w:pPr>
          </w:p>
          <w:p w:rsidR="0000067B" w:rsidRPr="006B1C80" w:rsidRDefault="0000067B" w:rsidP="0000067B">
            <w:pPr>
              <w:tabs>
                <w:tab w:val="left" w:pos="432"/>
                <w:tab w:val="left" w:pos="882"/>
              </w:tabs>
              <w:ind w:right="162"/>
              <w:rPr>
                <w:snapToGrid w:val="0"/>
                <w:lang w:val="en-GB" w:eastAsia="zh-CN"/>
              </w:rPr>
            </w:pPr>
            <w:r w:rsidRPr="006B1C80">
              <w:rPr>
                <w:lang w:val="en-GB" w:eastAsia="zh-CN"/>
              </w:rPr>
              <w:t>Most-Favoured-Nation Treatment (Article 9.5 and</w:t>
            </w:r>
            <w:r w:rsidRPr="006B1C80">
              <w:rPr>
                <w:snapToGrid w:val="0"/>
                <w:lang w:val="en-GB" w:eastAsia="zh-CN"/>
              </w:rPr>
              <w:t xml:space="preserve"> Article 14.4)</w:t>
            </w:r>
          </w:p>
          <w:p w:rsidR="0000067B" w:rsidRPr="006B1C80" w:rsidRDefault="0000067B" w:rsidP="0000067B">
            <w:pPr>
              <w:tabs>
                <w:tab w:val="left" w:pos="432"/>
                <w:tab w:val="left" w:pos="882"/>
              </w:tabs>
              <w:ind w:right="162"/>
              <w:rPr>
                <w:snapToGrid w:val="0"/>
                <w:lang w:val="en-GB" w:eastAsia="zh-CN"/>
              </w:rPr>
            </w:pPr>
          </w:p>
          <w:p w:rsidR="0000067B" w:rsidRPr="006B1C80" w:rsidRDefault="0000067B" w:rsidP="0000067B">
            <w:pPr>
              <w:ind w:right="-58"/>
              <w:rPr>
                <w:lang w:val="en-GB" w:eastAsia="zh-CN"/>
              </w:rPr>
            </w:pPr>
            <w:r w:rsidRPr="006B1C80">
              <w:rPr>
                <w:lang w:val="en-GB" w:eastAsia="zh-CN"/>
              </w:rPr>
              <w:t>Local Presence (Article 9.6)</w:t>
            </w:r>
          </w:p>
          <w:p w:rsidR="0000067B" w:rsidRPr="006B1C80" w:rsidRDefault="0000067B" w:rsidP="0000067B">
            <w:pPr>
              <w:ind w:right="-58"/>
              <w:rPr>
                <w:lang w:val="en-GB" w:eastAsia="zh-CN"/>
              </w:rPr>
            </w:pPr>
          </w:p>
          <w:p w:rsidR="00234DDE" w:rsidRDefault="0000067B" w:rsidP="0000067B">
            <w:pPr>
              <w:tabs>
                <w:tab w:val="left" w:pos="432"/>
                <w:tab w:val="left" w:pos="882"/>
              </w:tabs>
              <w:ind w:right="162"/>
              <w:rPr>
                <w:color w:val="000000"/>
                <w:lang w:val="en-GB" w:eastAsia="en-AU"/>
              </w:rPr>
            </w:pPr>
            <w:r w:rsidRPr="006B1C80">
              <w:rPr>
                <w:color w:val="000000"/>
                <w:lang w:val="en-GB" w:eastAsia="en-AU"/>
              </w:rPr>
              <w:t xml:space="preserve">Senior Management and Boards of Directors </w:t>
            </w:r>
          </w:p>
          <w:p w:rsidR="0000067B" w:rsidRPr="006B1C80" w:rsidRDefault="0000067B" w:rsidP="0000067B">
            <w:pPr>
              <w:tabs>
                <w:tab w:val="left" w:pos="432"/>
                <w:tab w:val="left" w:pos="882"/>
              </w:tabs>
              <w:ind w:right="162"/>
              <w:rPr>
                <w:color w:val="000000"/>
                <w:lang w:val="en-GB" w:eastAsia="en-AU"/>
              </w:rPr>
            </w:pPr>
            <w:r w:rsidRPr="006B1C80">
              <w:rPr>
                <w:color w:val="000000"/>
                <w:lang w:val="en-GB" w:eastAsia="en-AU"/>
              </w:rPr>
              <w:t>(Article 14.8)</w:t>
            </w:r>
          </w:p>
          <w:p w:rsidR="0000067B" w:rsidRPr="006B1C80" w:rsidRDefault="0000067B" w:rsidP="0000067B">
            <w:pPr>
              <w:ind w:right="-58"/>
              <w:rPr>
                <w:iCs/>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Description:</w:t>
            </w:r>
          </w:p>
        </w:tc>
        <w:tc>
          <w:tcPr>
            <w:tcW w:w="5732" w:type="dxa"/>
            <w:tcBorders>
              <w:top w:val="nil"/>
              <w:left w:val="nil"/>
              <w:bottom w:val="nil"/>
              <w:right w:val="nil"/>
            </w:tcBorders>
          </w:tcPr>
          <w:p w:rsidR="0000067B" w:rsidRPr="006B1C80" w:rsidRDefault="0000067B" w:rsidP="0000067B">
            <w:pPr>
              <w:rPr>
                <w:lang w:val="en-GB" w:eastAsia="zh-CN"/>
              </w:rPr>
            </w:pPr>
            <w:r w:rsidRPr="006B1C80">
              <w:rPr>
                <w:lang w:val="en-GB" w:eastAsia="zh-CN"/>
              </w:rPr>
              <w:t>Insurance and Insurance-related Services:</w:t>
            </w:r>
          </w:p>
          <w:p w:rsidR="0000067B" w:rsidRPr="006B1C80" w:rsidRDefault="0000067B" w:rsidP="0000067B">
            <w:pPr>
              <w:autoSpaceDE w:val="0"/>
              <w:autoSpaceDN w:val="0"/>
              <w:adjustRightInd w:val="0"/>
              <w:rPr>
                <w:lang w:val="en-GB" w:eastAsia="zh-CN"/>
              </w:rPr>
            </w:pPr>
          </w:p>
          <w:p w:rsidR="0000067B" w:rsidRPr="006B1C80" w:rsidRDefault="0000067B" w:rsidP="0000067B">
            <w:pPr>
              <w:autoSpaceDE w:val="0"/>
              <w:autoSpaceDN w:val="0"/>
              <w:adjustRightInd w:val="0"/>
              <w:rPr>
                <w:lang w:val="en-GB" w:eastAsia="zh-CN"/>
              </w:rPr>
            </w:pPr>
            <w:r w:rsidRPr="006B1C80">
              <w:rPr>
                <w:lang w:val="en-GB" w:eastAsia="zh-CN"/>
              </w:rPr>
              <w:t xml:space="preserve">Except as provided in paragraph 2, Australia reserves the right to adopt or maintain any measure with respect to trade in services as defined in </w:t>
            </w:r>
            <w:r w:rsidRPr="006B1C80">
              <w:rPr>
                <w:rFonts w:eastAsia="MS Mincho"/>
                <w:lang w:val="en-GB" w:eastAsia="ja-JP"/>
              </w:rPr>
              <w:t>sub</w:t>
            </w:r>
            <w:r w:rsidRPr="006B1C80">
              <w:rPr>
                <w:lang w:val="en-GB" w:eastAsia="zh-CN"/>
              </w:rPr>
              <w:t>paragraph (</w:t>
            </w:r>
            <w:r w:rsidRPr="006B1C80">
              <w:rPr>
                <w:rFonts w:eastAsia="MS Mincho"/>
                <w:lang w:val="en-GB" w:eastAsia="ja-JP"/>
              </w:rPr>
              <w:t>n</w:t>
            </w:r>
            <w:proofErr w:type="gramStart"/>
            <w:r w:rsidRPr="006B1C80">
              <w:rPr>
                <w:lang w:val="en-GB" w:eastAsia="zh-CN"/>
              </w:rPr>
              <w:t>)(</w:t>
            </w:r>
            <w:proofErr w:type="gramEnd"/>
            <w:r w:rsidRPr="006B1C80">
              <w:rPr>
                <w:lang w:val="en-GB" w:eastAsia="zh-CN"/>
              </w:rPr>
              <w:t>i) of Article 9.2 (Trade in Services - Definitions) (“cross-border supply mode”) and in subparagraph (</w:t>
            </w:r>
            <w:r w:rsidRPr="006B1C80">
              <w:rPr>
                <w:rFonts w:eastAsia="MS Mincho"/>
                <w:lang w:val="en-GB" w:eastAsia="ja-JP"/>
              </w:rPr>
              <w:t>n</w:t>
            </w:r>
            <w:r w:rsidRPr="006B1C80">
              <w:rPr>
                <w:lang w:val="en-GB" w:eastAsia="zh-CN"/>
              </w:rPr>
              <w:t>)(ii) of Article 9.2 (Trade in Services - Definitions) (“consumption abroad mode”) in each case for insurance and insurance related services.</w:t>
            </w:r>
          </w:p>
          <w:p w:rsidR="0000067B" w:rsidRPr="006B1C80" w:rsidRDefault="0000067B" w:rsidP="0000067B">
            <w:pPr>
              <w:autoSpaceDE w:val="0"/>
              <w:autoSpaceDN w:val="0"/>
              <w:adjustRightInd w:val="0"/>
              <w:rPr>
                <w:lang w:val="en-GB" w:eastAsia="zh-CN"/>
              </w:rPr>
            </w:pPr>
          </w:p>
          <w:p w:rsidR="0000067B" w:rsidRPr="006B1C80" w:rsidRDefault="0000067B" w:rsidP="0000067B">
            <w:pPr>
              <w:autoSpaceDE w:val="0"/>
              <w:autoSpaceDN w:val="0"/>
              <w:adjustRightInd w:val="0"/>
              <w:rPr>
                <w:lang w:val="en-GB" w:eastAsia="zh-CN"/>
              </w:rPr>
            </w:pPr>
            <w:r w:rsidRPr="006B1C80">
              <w:rPr>
                <w:lang w:val="en-GB" w:eastAsia="zh-CN"/>
              </w:rPr>
              <w:t>Australia shall ensure a services supplier of Japan, under terms and conditions that accord national treatment may provide via cross-border supply mode or consumption abroad mode and whether as a principal, through an intermediary or as an intermediary, the following services:</w:t>
            </w:r>
          </w:p>
          <w:p w:rsidR="0000067B" w:rsidRPr="006B1C80" w:rsidRDefault="0000067B" w:rsidP="0000067B">
            <w:pPr>
              <w:autoSpaceDE w:val="0"/>
              <w:autoSpaceDN w:val="0"/>
              <w:adjustRightInd w:val="0"/>
              <w:rPr>
                <w:lang w:val="en-GB" w:eastAsia="zh-CN"/>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insurance of risks relating to:</w:t>
            </w:r>
          </w:p>
          <w:p w:rsidR="0000067B" w:rsidRPr="006B1C80" w:rsidRDefault="0000067B" w:rsidP="0000067B">
            <w:pPr>
              <w:tabs>
                <w:tab w:val="left" w:pos="720"/>
              </w:tabs>
              <w:autoSpaceDE w:val="0"/>
              <w:autoSpaceDN w:val="0"/>
              <w:adjustRightInd w:val="0"/>
              <w:rPr>
                <w:lang w:val="en-GB" w:eastAsia="zh-CN"/>
              </w:rPr>
            </w:pP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w:t>
            </w:r>
            <w:r w:rsidRPr="006B1C80">
              <w:rPr>
                <w:rFonts w:eastAsia="MS Gothic"/>
                <w:kern w:val="2"/>
                <w:lang w:val="en-CA" w:eastAsia="ja-JP"/>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(ii)</w:t>
            </w:r>
            <w:r w:rsidRPr="006B1C80">
              <w:rPr>
                <w:rFonts w:eastAsia="MS Gothic"/>
                <w:kern w:val="2"/>
                <w:lang w:val="en-CA" w:eastAsia="ja-JP"/>
              </w:rPr>
              <w:tab/>
              <w:t>goods in international transit;</w:t>
            </w:r>
          </w:p>
          <w:p w:rsidR="0000067B" w:rsidRPr="006B1C80" w:rsidRDefault="0000067B" w:rsidP="0000067B">
            <w:pPr>
              <w:widowControl w:val="0"/>
              <w:overflowPunct w:val="0"/>
              <w:spacing w:line="240" w:lineRule="exact"/>
              <w:ind w:leftChars="454" w:left="1937" w:hangingChars="353" w:hanging="847"/>
              <w:rPr>
                <w:rFonts w:eastAsia="MS Gothic"/>
                <w:kern w:val="2"/>
                <w:lang w:val="en-CA"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Mincho"/>
                <w:lang w:eastAsia="ja-JP"/>
              </w:rPr>
              <w:t>(</w:t>
            </w:r>
            <w:r w:rsidRPr="006B1C80">
              <w:rPr>
                <w:rFonts w:eastAsia="MS Gothic"/>
                <w:kern w:val="2"/>
                <w:lang w:eastAsia="ja-JP"/>
              </w:rPr>
              <w:t>b)</w:t>
            </w:r>
            <w:r w:rsidRPr="006B1C80">
              <w:rPr>
                <w:rFonts w:eastAsia="MS Gothic"/>
                <w:kern w:val="2"/>
                <w:lang w:eastAsia="ja-JP"/>
              </w:rPr>
              <w:tab/>
              <w:t>reinsurance and retrocession and the services auxiliary to insurance as referred to in paragraph (d) of Annex 9 (Financial Services); and</w:t>
            </w:r>
          </w:p>
          <w:p w:rsidR="0000067B" w:rsidRPr="006B1C80" w:rsidRDefault="0000067B" w:rsidP="0000067B">
            <w:pPr>
              <w:kinsoku w:val="0"/>
              <w:overflowPunct w:val="0"/>
              <w:adjustRightInd w:val="0"/>
              <w:ind w:leftChars="171" w:left="1118" w:hangingChars="295" w:hanging="708"/>
              <w:rPr>
                <w:rFonts w:eastAsia="MS Gothic"/>
                <w:kern w:val="2"/>
                <w:lang w:eastAsia="ja-JP"/>
              </w:rPr>
            </w:pPr>
          </w:p>
          <w:p w:rsidR="0000067B" w:rsidRPr="006B1C80" w:rsidRDefault="0000067B" w:rsidP="0000067B">
            <w:pPr>
              <w:kinsoku w:val="0"/>
              <w:overflowPunct w:val="0"/>
              <w:adjustRightInd w:val="0"/>
              <w:ind w:leftChars="171" w:left="1118"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insurance</w:t>
            </w:r>
            <w:proofErr w:type="gramEnd"/>
            <w:r w:rsidRPr="006B1C80">
              <w:rPr>
                <w:rFonts w:eastAsia="MS Gothic"/>
                <w:kern w:val="2"/>
                <w:lang w:eastAsia="ja-JP"/>
              </w:rPr>
              <w:t xml:space="preserve"> intermediation, such as brokerage and agency as referred to in paragraph (c) of Annex 9 (Financial Services) in relation to the services referred to in subparagraphs (a) and (b).</w:t>
            </w:r>
          </w:p>
          <w:p w:rsidR="0000067B" w:rsidRPr="006B1C80" w:rsidRDefault="0000067B" w:rsidP="0000067B">
            <w:pPr>
              <w:tabs>
                <w:tab w:val="left" w:pos="720"/>
              </w:tabs>
              <w:autoSpaceDE w:val="0"/>
              <w:autoSpaceDN w:val="0"/>
              <w:adjustRightInd w:val="0"/>
              <w:rPr>
                <w:snapToGrid w:val="0"/>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Existing Measures:</w:t>
            </w:r>
          </w:p>
        </w:tc>
        <w:tc>
          <w:tcPr>
            <w:tcW w:w="5732" w:type="dxa"/>
            <w:tcBorders>
              <w:top w:val="nil"/>
              <w:left w:val="nil"/>
              <w:bottom w:val="nil"/>
              <w:right w:val="nil"/>
            </w:tcBorders>
          </w:tcPr>
          <w:p w:rsidR="0000067B" w:rsidRPr="006B1C80" w:rsidRDefault="0000067B" w:rsidP="0000067B">
            <w:pPr>
              <w:rPr>
                <w:lang w:val="en-GB" w:eastAsia="zh-CN"/>
              </w:rPr>
            </w:pPr>
          </w:p>
        </w:tc>
      </w:tr>
    </w:tbl>
    <w:p w:rsidR="0000067B" w:rsidRPr="006B1C80" w:rsidRDefault="0000067B" w:rsidP="0000067B">
      <w:pPr>
        <w:rPr>
          <w:color w:val="1F497D"/>
          <w:lang w:val="en-GB" w:eastAsia="zh-CN"/>
        </w:rPr>
      </w:pPr>
    </w:p>
    <w:p w:rsidR="0000067B" w:rsidRPr="006B1C80" w:rsidRDefault="0000067B" w:rsidP="0000067B">
      <w:pPr>
        <w:rPr>
          <w:color w:val="1F497D"/>
          <w:lang w:val="en-GB" w:eastAsia="zh-CN"/>
        </w:rPr>
      </w:pPr>
      <w:r w:rsidRPr="006B1C80">
        <w:rPr>
          <w:color w:val="1F497D"/>
          <w:lang w:val="en-GB" w:eastAsia="zh-CN"/>
        </w:rPr>
        <w:br w:type="page"/>
      </w: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lastRenderedPageBreak/>
              <w:t>23</w:t>
            </w: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Sector:</w:t>
            </w:r>
          </w:p>
        </w:tc>
        <w:tc>
          <w:tcPr>
            <w:tcW w:w="5732" w:type="dxa"/>
            <w:tcBorders>
              <w:top w:val="nil"/>
              <w:left w:val="nil"/>
              <w:bottom w:val="nil"/>
              <w:right w:val="nil"/>
            </w:tcBorders>
          </w:tcPr>
          <w:p w:rsidR="0000067B" w:rsidRPr="006B1C80" w:rsidRDefault="0000067B" w:rsidP="0000067B">
            <w:pPr>
              <w:rPr>
                <w:snapToGrid w:val="0"/>
                <w:lang w:val="en-GB" w:eastAsia="zh-CN"/>
              </w:rPr>
            </w:pPr>
            <w:r w:rsidRPr="006B1C80">
              <w:rPr>
                <w:snapToGrid w:val="0"/>
                <w:lang w:val="en-GB" w:eastAsia="zh-CN"/>
              </w:rPr>
              <w:t>Financial Services</w:t>
            </w:r>
          </w:p>
          <w:p w:rsidR="0000067B" w:rsidRPr="006B1C80" w:rsidRDefault="0000067B" w:rsidP="0000067B">
            <w:pPr>
              <w:rPr>
                <w:snapToGrid w:val="0"/>
                <w:lang w:val="en-GB" w:eastAsia="zh-CN"/>
              </w:rPr>
            </w:pPr>
          </w:p>
        </w:tc>
      </w:tr>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Obligations Concerned:</w:t>
            </w:r>
          </w:p>
        </w:tc>
        <w:tc>
          <w:tcPr>
            <w:tcW w:w="5732" w:type="dxa"/>
            <w:tcBorders>
              <w:top w:val="nil"/>
              <w:left w:val="nil"/>
              <w:bottom w:val="nil"/>
              <w:right w:val="nil"/>
            </w:tcBorders>
          </w:tcPr>
          <w:p w:rsidR="0000067B" w:rsidRPr="006B1C80" w:rsidRDefault="0000067B" w:rsidP="0000067B">
            <w:pPr>
              <w:rPr>
                <w:snapToGrid w:val="0"/>
                <w:lang w:val="en-GB" w:eastAsia="zh-CN"/>
              </w:rPr>
            </w:pPr>
            <w:r w:rsidRPr="006B1C80">
              <w:rPr>
                <w:snapToGrid w:val="0"/>
                <w:lang w:val="en-GB" w:eastAsia="zh-CN"/>
              </w:rPr>
              <w:t>Prohibition of Performance Requirements (Article 14.9)</w:t>
            </w:r>
          </w:p>
          <w:p w:rsidR="0000067B" w:rsidRPr="006B1C80" w:rsidRDefault="0000067B" w:rsidP="0000067B">
            <w:pPr>
              <w:rPr>
                <w:iCs/>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Description:</w:t>
            </w:r>
          </w:p>
        </w:tc>
        <w:tc>
          <w:tcPr>
            <w:tcW w:w="5732" w:type="dxa"/>
            <w:tcBorders>
              <w:top w:val="nil"/>
              <w:left w:val="nil"/>
              <w:bottom w:val="nil"/>
              <w:right w:val="nil"/>
            </w:tcBorders>
          </w:tcPr>
          <w:p w:rsidR="0000067B" w:rsidRPr="006B1C80" w:rsidRDefault="0000067B" w:rsidP="0000067B">
            <w:pPr>
              <w:rPr>
                <w:snapToGrid w:val="0"/>
                <w:lang w:val="en-GB" w:eastAsia="zh-CN"/>
              </w:rPr>
            </w:pPr>
            <w:r w:rsidRPr="006B1C80">
              <w:rPr>
                <w:snapToGrid w:val="0"/>
                <w:lang w:val="en-GB" w:eastAsia="zh-CN"/>
              </w:rPr>
              <w:t>Australia reserves the right to adopt or maintain any measure with respect to financial services.</w:t>
            </w:r>
          </w:p>
          <w:p w:rsidR="0000067B" w:rsidRPr="006B1C80" w:rsidRDefault="0000067B" w:rsidP="0000067B">
            <w:pPr>
              <w:rPr>
                <w:snapToGrid w:val="0"/>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Existing Measures:</w:t>
            </w:r>
          </w:p>
          <w:p w:rsidR="0000067B" w:rsidRPr="006B1C80" w:rsidRDefault="0000067B" w:rsidP="0000067B">
            <w:pPr>
              <w:rPr>
                <w:bCs/>
                <w:snapToGrid w:val="0"/>
                <w:lang w:val="en-GB" w:eastAsia="zh-CN"/>
              </w:rPr>
            </w:pPr>
          </w:p>
        </w:tc>
        <w:tc>
          <w:tcPr>
            <w:tcW w:w="5732" w:type="dxa"/>
            <w:tcBorders>
              <w:top w:val="nil"/>
              <w:left w:val="nil"/>
              <w:bottom w:val="nil"/>
              <w:right w:val="nil"/>
            </w:tcBorders>
          </w:tcPr>
          <w:p w:rsidR="0000067B" w:rsidRPr="006B1C80" w:rsidRDefault="0000067B" w:rsidP="0000067B">
            <w:pPr>
              <w:rPr>
                <w:strike/>
                <w:color w:val="0000CC"/>
                <w:lang w:val="en-GB" w:eastAsia="zh-CN"/>
              </w:rPr>
            </w:pPr>
          </w:p>
        </w:tc>
      </w:tr>
    </w:tbl>
    <w:p w:rsidR="0000067B" w:rsidRPr="006B1C80" w:rsidRDefault="0000067B" w:rsidP="0000067B">
      <w:pPr>
        <w:rPr>
          <w:color w:val="1F497D"/>
          <w:lang w:val="en-GB" w:eastAsia="zh-CN"/>
        </w:rPr>
      </w:pPr>
    </w:p>
    <w:p w:rsidR="0000067B" w:rsidRPr="006B1C80" w:rsidRDefault="0000067B" w:rsidP="0000067B">
      <w:pPr>
        <w:rPr>
          <w:color w:val="1F497D"/>
          <w:lang w:val="en-GB" w:eastAsia="zh-CN"/>
        </w:rPr>
      </w:pPr>
      <w:r w:rsidRPr="006B1C80">
        <w:rPr>
          <w:color w:val="1F497D"/>
          <w:lang w:val="en-GB" w:eastAsia="zh-CN"/>
        </w:rPr>
        <w:br w:type="page"/>
      </w:r>
    </w:p>
    <w:tbl>
      <w:tblPr>
        <w:tblW w:w="8612" w:type="dxa"/>
        <w:tblLayout w:type="fixed"/>
        <w:tblCellMar>
          <w:left w:w="30" w:type="dxa"/>
          <w:right w:w="30" w:type="dxa"/>
        </w:tblCellMar>
        <w:tblLook w:val="0000" w:firstRow="0" w:lastRow="0" w:firstColumn="0" w:lastColumn="0" w:noHBand="0" w:noVBand="0"/>
      </w:tblPr>
      <w:tblGrid>
        <w:gridCol w:w="505"/>
        <w:gridCol w:w="2375"/>
        <w:gridCol w:w="5732"/>
      </w:tblGrid>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lastRenderedPageBreak/>
              <w:t>24</w:t>
            </w: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Sector:</w:t>
            </w:r>
          </w:p>
        </w:tc>
        <w:tc>
          <w:tcPr>
            <w:tcW w:w="5732" w:type="dxa"/>
            <w:tcBorders>
              <w:top w:val="nil"/>
              <w:left w:val="nil"/>
              <w:bottom w:val="nil"/>
              <w:right w:val="nil"/>
            </w:tcBorders>
          </w:tcPr>
          <w:p w:rsidR="0000067B" w:rsidRPr="006B1C80" w:rsidRDefault="0000067B" w:rsidP="0000067B">
            <w:pPr>
              <w:rPr>
                <w:snapToGrid w:val="0"/>
                <w:lang w:val="en-GB" w:eastAsia="zh-CN"/>
              </w:rPr>
            </w:pPr>
            <w:r w:rsidRPr="006B1C80">
              <w:rPr>
                <w:snapToGrid w:val="0"/>
                <w:lang w:val="en-GB" w:eastAsia="zh-CN"/>
              </w:rPr>
              <w:t>Financial Services</w:t>
            </w:r>
          </w:p>
          <w:p w:rsidR="0000067B" w:rsidRPr="006B1C80" w:rsidRDefault="0000067B" w:rsidP="0000067B">
            <w:pPr>
              <w:rPr>
                <w:snapToGrid w:val="0"/>
                <w:lang w:val="en-GB" w:eastAsia="zh-CN"/>
              </w:rPr>
            </w:pPr>
          </w:p>
        </w:tc>
      </w:tr>
      <w:tr w:rsidR="0000067B" w:rsidRPr="006B1C80" w:rsidTr="0000067B">
        <w:trPr>
          <w:trHeight w:val="247"/>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Obligations Concerned:</w:t>
            </w:r>
          </w:p>
        </w:tc>
        <w:tc>
          <w:tcPr>
            <w:tcW w:w="5732" w:type="dxa"/>
            <w:tcBorders>
              <w:top w:val="nil"/>
              <w:left w:val="nil"/>
              <w:bottom w:val="nil"/>
              <w:right w:val="nil"/>
            </w:tcBorders>
          </w:tcPr>
          <w:p w:rsidR="0000067B" w:rsidRPr="006B1C80" w:rsidRDefault="0000067B" w:rsidP="0000067B">
            <w:pPr>
              <w:rPr>
                <w:lang w:eastAsia="zh-CN"/>
              </w:rPr>
            </w:pPr>
            <w:r w:rsidRPr="006B1C80">
              <w:rPr>
                <w:lang w:eastAsia="zh-CN"/>
              </w:rPr>
              <w:t>Market Access (Article 9.3)</w:t>
            </w:r>
          </w:p>
          <w:p w:rsidR="0000067B" w:rsidRPr="006B1C80" w:rsidRDefault="0000067B" w:rsidP="0000067B">
            <w:pPr>
              <w:rPr>
                <w:lang w:eastAsia="zh-CN"/>
              </w:rPr>
            </w:pPr>
          </w:p>
          <w:p w:rsidR="0000067B" w:rsidRPr="006B1C80" w:rsidRDefault="0000067B" w:rsidP="0000067B">
            <w:pPr>
              <w:rPr>
                <w:snapToGrid w:val="0"/>
                <w:lang w:val="en-GB" w:eastAsia="zh-CN"/>
              </w:rPr>
            </w:pPr>
            <w:r w:rsidRPr="006B1C80">
              <w:rPr>
                <w:snapToGrid w:val="0"/>
                <w:lang w:val="en-GB" w:eastAsia="zh-CN"/>
              </w:rPr>
              <w:t>National Treatment</w:t>
            </w:r>
          </w:p>
          <w:p w:rsidR="0000067B" w:rsidRPr="006B1C80" w:rsidRDefault="0000067B" w:rsidP="0000067B">
            <w:pPr>
              <w:rPr>
                <w:snapToGrid w:val="0"/>
                <w:lang w:val="en-GB" w:eastAsia="zh-CN"/>
              </w:rPr>
            </w:pPr>
          </w:p>
          <w:p w:rsidR="0000067B" w:rsidRPr="006B1C80" w:rsidRDefault="0000067B" w:rsidP="0000067B">
            <w:pPr>
              <w:tabs>
                <w:tab w:val="left" w:pos="432"/>
                <w:tab w:val="left" w:pos="882"/>
              </w:tabs>
              <w:ind w:right="162"/>
              <w:rPr>
                <w:snapToGrid w:val="0"/>
                <w:lang w:val="en-GB" w:eastAsia="zh-CN"/>
              </w:rPr>
            </w:pPr>
            <w:r w:rsidRPr="006B1C80">
              <w:rPr>
                <w:lang w:val="en-GB" w:eastAsia="zh-CN"/>
              </w:rPr>
              <w:t>Most-Favoured-Nation Treatment (Article 9.5 and</w:t>
            </w:r>
            <w:r w:rsidRPr="006B1C80">
              <w:rPr>
                <w:snapToGrid w:val="0"/>
                <w:lang w:val="en-GB" w:eastAsia="zh-CN"/>
              </w:rPr>
              <w:t xml:space="preserve"> Article 14.4)</w:t>
            </w:r>
          </w:p>
          <w:p w:rsidR="0000067B" w:rsidRPr="006B1C80" w:rsidRDefault="0000067B" w:rsidP="0000067B">
            <w:pPr>
              <w:tabs>
                <w:tab w:val="left" w:pos="432"/>
                <w:tab w:val="left" w:pos="882"/>
              </w:tabs>
              <w:ind w:right="162"/>
              <w:rPr>
                <w:snapToGrid w:val="0"/>
                <w:lang w:val="en-GB" w:eastAsia="zh-CN"/>
              </w:rPr>
            </w:pPr>
          </w:p>
          <w:p w:rsidR="0000067B" w:rsidRPr="006B1C80" w:rsidRDefault="0000067B" w:rsidP="0000067B">
            <w:pPr>
              <w:ind w:right="-57"/>
              <w:rPr>
                <w:lang w:eastAsia="zh-CN"/>
              </w:rPr>
            </w:pPr>
            <w:r w:rsidRPr="006B1C80">
              <w:rPr>
                <w:lang w:val="en-GB" w:eastAsia="zh-CN"/>
              </w:rPr>
              <w:t>Local Presence (Article 9.6)</w:t>
            </w:r>
          </w:p>
          <w:p w:rsidR="0000067B" w:rsidRPr="006B1C80" w:rsidRDefault="0000067B" w:rsidP="0000067B">
            <w:pPr>
              <w:ind w:right="-58"/>
              <w:rPr>
                <w:lang w:val="en-GB" w:eastAsia="zh-CN"/>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Description:</w:t>
            </w:r>
          </w:p>
        </w:tc>
        <w:tc>
          <w:tcPr>
            <w:tcW w:w="5732" w:type="dxa"/>
            <w:tcBorders>
              <w:top w:val="nil"/>
              <w:left w:val="nil"/>
              <w:bottom w:val="nil"/>
              <w:right w:val="nil"/>
            </w:tcBorders>
          </w:tcPr>
          <w:p w:rsidR="0000067B" w:rsidRPr="006B1C80" w:rsidRDefault="0000067B" w:rsidP="0000067B">
            <w:pPr>
              <w:tabs>
                <w:tab w:val="left" w:pos="720"/>
                <w:tab w:val="left" w:pos="1440"/>
                <w:tab w:val="left" w:pos="2160"/>
              </w:tabs>
              <w:ind w:right="-58"/>
              <w:rPr>
                <w:lang w:val="en-US" w:eastAsia="en-AU"/>
              </w:rPr>
            </w:pPr>
            <w:r w:rsidRPr="006B1C80">
              <w:rPr>
                <w:lang w:val="en-US" w:eastAsia="en-AU"/>
              </w:rPr>
              <w:t>Australia reserves the right to adopt or maintain any measure regarding solicitation in its Area.</w:t>
            </w:r>
          </w:p>
          <w:p w:rsidR="0000067B" w:rsidRPr="006B1C80" w:rsidRDefault="0000067B" w:rsidP="0000067B">
            <w:pPr>
              <w:tabs>
                <w:tab w:val="left" w:pos="720"/>
                <w:tab w:val="left" w:pos="1440"/>
                <w:tab w:val="left" w:pos="2160"/>
              </w:tabs>
              <w:ind w:right="-58"/>
              <w:rPr>
                <w:snapToGrid w:val="0"/>
                <w:lang w:val="en-US" w:eastAsia="es-ES"/>
              </w:rPr>
            </w:pPr>
          </w:p>
        </w:tc>
      </w:tr>
      <w:tr w:rsidR="0000067B" w:rsidRPr="006B1C80" w:rsidTr="0000067B">
        <w:trPr>
          <w:trHeight w:val="742"/>
        </w:trPr>
        <w:tc>
          <w:tcPr>
            <w:tcW w:w="505" w:type="dxa"/>
            <w:tcBorders>
              <w:top w:val="nil"/>
              <w:left w:val="nil"/>
              <w:bottom w:val="nil"/>
              <w:right w:val="nil"/>
            </w:tcBorders>
          </w:tcPr>
          <w:p w:rsidR="0000067B" w:rsidRPr="006B1C80" w:rsidRDefault="0000067B" w:rsidP="0000067B">
            <w:pPr>
              <w:rPr>
                <w:bCs/>
                <w:snapToGrid w:val="0"/>
                <w:lang w:val="en-GB" w:eastAsia="zh-CN"/>
              </w:rPr>
            </w:pPr>
          </w:p>
        </w:tc>
        <w:tc>
          <w:tcPr>
            <w:tcW w:w="2375" w:type="dxa"/>
            <w:tcBorders>
              <w:top w:val="nil"/>
              <w:left w:val="nil"/>
              <w:bottom w:val="nil"/>
              <w:right w:val="nil"/>
            </w:tcBorders>
          </w:tcPr>
          <w:p w:rsidR="0000067B" w:rsidRPr="006B1C80" w:rsidRDefault="0000067B" w:rsidP="0000067B">
            <w:pPr>
              <w:rPr>
                <w:bCs/>
                <w:snapToGrid w:val="0"/>
                <w:lang w:val="en-GB" w:eastAsia="zh-CN"/>
              </w:rPr>
            </w:pPr>
            <w:r w:rsidRPr="006B1C80">
              <w:rPr>
                <w:bCs/>
                <w:snapToGrid w:val="0"/>
                <w:lang w:val="en-GB" w:eastAsia="zh-CN"/>
              </w:rPr>
              <w:t>Existing Measures:</w:t>
            </w:r>
          </w:p>
          <w:p w:rsidR="0000067B" w:rsidRPr="006B1C80" w:rsidRDefault="0000067B" w:rsidP="0000067B">
            <w:pPr>
              <w:rPr>
                <w:bCs/>
                <w:snapToGrid w:val="0"/>
                <w:lang w:val="en-GB" w:eastAsia="zh-CN"/>
              </w:rPr>
            </w:pPr>
          </w:p>
        </w:tc>
        <w:tc>
          <w:tcPr>
            <w:tcW w:w="5732" w:type="dxa"/>
            <w:tcBorders>
              <w:top w:val="nil"/>
              <w:left w:val="nil"/>
              <w:bottom w:val="nil"/>
              <w:right w:val="nil"/>
            </w:tcBorders>
          </w:tcPr>
          <w:p w:rsidR="0000067B" w:rsidRPr="006B1C80" w:rsidRDefault="0000067B" w:rsidP="0000067B">
            <w:pPr>
              <w:rPr>
                <w:strike/>
                <w:lang w:val="en-GB" w:eastAsia="zh-CN"/>
              </w:rPr>
            </w:pPr>
          </w:p>
        </w:tc>
      </w:tr>
    </w:tbl>
    <w:p w:rsidR="0000067B" w:rsidRPr="006B1C80" w:rsidRDefault="0000067B" w:rsidP="0000067B">
      <w:pPr>
        <w:rPr>
          <w:lang w:val="en-GB" w:eastAsia="zh-CN"/>
        </w:rPr>
      </w:pPr>
    </w:p>
    <w:p w:rsidR="0000067B" w:rsidRPr="006B1C80" w:rsidRDefault="0000067B" w:rsidP="0000067B">
      <w:pPr>
        <w:rPr>
          <w:lang w:val="en-GB" w:eastAsia="zh-CN"/>
        </w:rPr>
      </w:pPr>
    </w:p>
    <w:p w:rsidR="0000067B" w:rsidRPr="006B1C80" w:rsidRDefault="0000067B">
      <w:pPr>
        <w:rPr>
          <w:rFonts w:eastAsia="MS Gothic"/>
          <w:kern w:val="2"/>
          <w:lang w:eastAsia="ja-JP"/>
        </w:rPr>
      </w:pPr>
    </w:p>
    <w:p w:rsidR="0000067B" w:rsidRPr="006B1C80" w:rsidRDefault="0000067B">
      <w:pPr>
        <w:rPr>
          <w:rFonts w:eastAsia="MS Gothic"/>
          <w:kern w:val="2"/>
          <w:lang w:eastAsia="ja-JP"/>
        </w:rPr>
      </w:pPr>
      <w:r w:rsidRPr="006B1C80">
        <w:rPr>
          <w:rFonts w:eastAsia="MS Gothic"/>
          <w:kern w:val="2"/>
          <w:lang w:eastAsia="ja-JP"/>
        </w:rPr>
        <w:br w:type="page"/>
      </w:r>
    </w:p>
    <w:p w:rsidR="00EA0C5C" w:rsidRPr="006B1C80" w:rsidRDefault="00EA0C5C" w:rsidP="00EA0C5C">
      <w:pPr>
        <w:widowControl w:val="0"/>
        <w:jc w:val="center"/>
        <w:rPr>
          <w:rFonts w:eastAsia="MS Gothic"/>
          <w:kern w:val="2"/>
          <w:lang w:eastAsia="ja-JP"/>
        </w:rPr>
      </w:pPr>
      <w:r w:rsidRPr="006B1C80">
        <w:rPr>
          <w:rFonts w:eastAsia="MS Gothic"/>
          <w:kern w:val="2"/>
          <w:lang w:eastAsia="ja-JP"/>
        </w:rPr>
        <w:lastRenderedPageBreak/>
        <w:t xml:space="preserve">PART 2 </w:t>
      </w:r>
    </w:p>
    <w:p w:rsidR="00EA0C5C" w:rsidRPr="006B1C80" w:rsidRDefault="00EA0C5C" w:rsidP="00EA0C5C">
      <w:pPr>
        <w:widowControl w:val="0"/>
        <w:jc w:val="center"/>
        <w:rPr>
          <w:rFonts w:eastAsia="MS Gothic"/>
          <w:kern w:val="2"/>
          <w:lang w:eastAsia="ja-JP"/>
        </w:rPr>
      </w:pPr>
      <w:r w:rsidRPr="006B1C80">
        <w:rPr>
          <w:rFonts w:eastAsia="MS Gothic"/>
          <w:kern w:val="2"/>
          <w:lang w:eastAsia="ja-JP"/>
        </w:rPr>
        <w:t>SCHEDULE OF JAPAN</w:t>
      </w:r>
    </w:p>
    <w:p w:rsidR="00EA0C5C" w:rsidRPr="006B1C80" w:rsidRDefault="00EA0C5C" w:rsidP="00EA0C5C">
      <w:pPr>
        <w:widowControl w:val="0"/>
        <w:jc w:val="both"/>
        <w:rPr>
          <w:rFonts w:eastAsia="MS Gothic"/>
          <w:kern w:val="2"/>
          <w:lang w:eastAsia="ja-JP"/>
        </w:rPr>
      </w:pPr>
    </w:p>
    <w:p w:rsidR="00EA0C5C" w:rsidRPr="006B1C80" w:rsidRDefault="00EA0C5C" w:rsidP="00EA0C5C">
      <w:pPr>
        <w:widowControl w:val="0"/>
        <w:tabs>
          <w:tab w:val="left" w:pos="567"/>
        </w:tabs>
        <w:jc w:val="center"/>
        <w:rPr>
          <w:rFonts w:eastAsia="MS Gothic"/>
          <w:kern w:val="2"/>
          <w:lang w:eastAsia="ja-JP"/>
        </w:rPr>
      </w:pPr>
      <w:r w:rsidRPr="006B1C80">
        <w:rPr>
          <w:rFonts w:eastAsia="MS Gothic"/>
          <w:kern w:val="2"/>
          <w:lang w:eastAsia="ja-JP"/>
        </w:rPr>
        <w:t>Section 1</w:t>
      </w:r>
    </w:p>
    <w:p w:rsidR="00EA0C5C" w:rsidRPr="006B1C80" w:rsidRDefault="00EA0C5C" w:rsidP="00EA0C5C">
      <w:pPr>
        <w:widowControl w:val="0"/>
        <w:tabs>
          <w:tab w:val="left" w:pos="567"/>
        </w:tabs>
        <w:jc w:val="center"/>
        <w:rPr>
          <w:rFonts w:eastAsia="MS Gothic"/>
          <w:kern w:val="2"/>
          <w:lang w:eastAsia="ja-JP"/>
        </w:rPr>
      </w:pPr>
      <w:r w:rsidRPr="006B1C80">
        <w:rPr>
          <w:rFonts w:eastAsia="MS Gothic"/>
          <w:kern w:val="2"/>
          <w:lang w:eastAsia="ja-JP"/>
        </w:rPr>
        <w:t>Notes for Section 2</w:t>
      </w:r>
    </w:p>
    <w:p w:rsidR="00EA0C5C" w:rsidRPr="006B1C80" w:rsidRDefault="00EA0C5C" w:rsidP="00EA0C5C">
      <w:pPr>
        <w:widowControl w:val="0"/>
        <w:jc w:val="both"/>
        <w:rPr>
          <w:rFonts w:eastAsia="MS Gothic"/>
          <w:kern w:val="2"/>
          <w:lang w:eastAsia="ja-JP"/>
        </w:rPr>
      </w:pPr>
    </w:p>
    <w:p w:rsidR="00EA0C5C" w:rsidRPr="006B1C80" w:rsidRDefault="00EA0C5C" w:rsidP="00EA0C5C">
      <w:pPr>
        <w:widowControl w:val="0"/>
        <w:jc w:val="both"/>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1.</w:t>
      </w:r>
      <w:r w:rsidRPr="006B1C80">
        <w:rPr>
          <w:rFonts w:eastAsia="MS Gothic"/>
          <w:kern w:val="2"/>
          <w:lang w:eastAsia="ja-JP"/>
        </w:rPr>
        <w:tab/>
        <w:t>Section 2 of the Schedule of Japan sets out, in accordance with Articles 9.7 (Trade in Services - Non-Conforming Measures) and 14.10 (Investment - Non-Conforming Measures and Exceptions), the reservations taken by Japan with respect to specific sectors, sub-sectors or activities for which it may maintain existing, or adopt new or more restrictive, measures that do not conform with obligations imposed by:</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(a)</w:t>
      </w:r>
      <w:r w:rsidRPr="006B1C80">
        <w:rPr>
          <w:rFonts w:eastAsia="MS Gothic"/>
          <w:kern w:val="2"/>
          <w:lang w:eastAsia="ja-JP"/>
        </w:rPr>
        <w:tab/>
        <w:t>Article 9.3 (Trade in Services - Market Access);</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(b)</w:t>
      </w:r>
      <w:r w:rsidRPr="006B1C80">
        <w:rPr>
          <w:rFonts w:eastAsia="MS Gothic"/>
          <w:kern w:val="2"/>
          <w:lang w:eastAsia="ja-JP"/>
        </w:rPr>
        <w:tab/>
        <w:t>Article 9.4 (Trade in Services - National Treatment) or 14.3 (Investment - National Treatment);</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(c)</w:t>
      </w:r>
      <w:r w:rsidRPr="006B1C80">
        <w:rPr>
          <w:rFonts w:eastAsia="MS Gothic"/>
          <w:kern w:val="2"/>
          <w:lang w:eastAsia="ja-JP"/>
        </w:rPr>
        <w:tab/>
        <w:t>Article 9.5 (Trade in Services - Most-Favoured-Nation Treatment) or 14.4 (Investment - Most-Favoured-Nation Treatment);</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(d)</w:t>
      </w:r>
      <w:r w:rsidRPr="006B1C80">
        <w:rPr>
          <w:rFonts w:eastAsia="MS Gothic"/>
          <w:kern w:val="2"/>
          <w:lang w:eastAsia="ja-JP"/>
        </w:rPr>
        <w:tab/>
        <w:t>Article 9.6 (Trade in Services - Local Presence);</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(e)</w:t>
      </w:r>
      <w:r w:rsidRPr="006B1C80">
        <w:rPr>
          <w:rFonts w:eastAsia="MS Gothic"/>
          <w:kern w:val="2"/>
          <w:lang w:eastAsia="ja-JP"/>
        </w:rPr>
        <w:tab/>
        <w:t>Article 14.8 (Investment - Senior Management and Boards of Directors); or</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(f)</w:t>
      </w:r>
      <w:r w:rsidRPr="006B1C80">
        <w:rPr>
          <w:rFonts w:eastAsia="MS Gothic"/>
          <w:kern w:val="2"/>
          <w:lang w:eastAsia="ja-JP"/>
        </w:rPr>
        <w:tab/>
        <w:t>Article 14.9 (Investment - Prohibition of Performance Requirements).</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2.</w:t>
      </w:r>
      <w:r w:rsidRPr="006B1C80">
        <w:rPr>
          <w:rFonts w:eastAsia="MS Gothic"/>
          <w:kern w:val="2"/>
          <w:lang w:eastAsia="ja-JP"/>
        </w:rPr>
        <w:tab/>
        <w:t>Each reservation sets out the following elements:</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(a)</w:t>
      </w:r>
      <w:r w:rsidRPr="006B1C80">
        <w:rPr>
          <w:rFonts w:eastAsia="MS Gothic"/>
          <w:kern w:val="2"/>
          <w:lang w:eastAsia="ja-JP"/>
        </w:rPr>
        <w:tab/>
        <w:t>“Sector” refers to the general sector in which the reservation is taken;</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(b)</w:t>
      </w:r>
      <w:r w:rsidRPr="006B1C80">
        <w:rPr>
          <w:rFonts w:eastAsia="MS Gothic"/>
          <w:kern w:val="2"/>
          <w:lang w:eastAsia="ja-JP"/>
        </w:rPr>
        <w:tab/>
        <w:t>“Sub-Sector” refers to the specific sector in which the reservation is taken;</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(c)</w:t>
      </w:r>
      <w:r w:rsidRPr="006B1C80">
        <w:rPr>
          <w:rFonts w:eastAsia="MS Gothic"/>
          <w:kern w:val="2"/>
          <w:lang w:eastAsia="ja-JP"/>
        </w:rPr>
        <w:tab/>
        <w:t>“Industry Classification” refers, where applicable, and only for transparency purposes, to the activity covered by the reservation according to domestic or international industry classification codes;</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(d)</w:t>
      </w:r>
      <w:r w:rsidRPr="006B1C80">
        <w:rPr>
          <w:rFonts w:eastAsia="MS Gothic"/>
          <w:kern w:val="2"/>
          <w:lang w:eastAsia="ja-JP"/>
        </w:rPr>
        <w:tab/>
        <w:t>“Type of Reservation” specifies the obligations referred to in paragraph 1 for which the reservation is taken;</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(e)</w:t>
      </w:r>
      <w:r w:rsidRPr="006B1C80">
        <w:rPr>
          <w:rFonts w:eastAsia="MS Gothic"/>
          <w:kern w:val="2"/>
          <w:lang w:eastAsia="ja-JP"/>
        </w:rPr>
        <w:tab/>
        <w:t>“Description” sets out, the scope of the sector, sub-sector or activities covered by the reservation; and</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(f)</w:t>
      </w:r>
      <w:r w:rsidRPr="006B1C80">
        <w:rPr>
          <w:rFonts w:eastAsia="MS Gothic"/>
          <w:kern w:val="2"/>
          <w:lang w:eastAsia="ja-JP"/>
        </w:rPr>
        <w:tab/>
        <w:t xml:space="preserve">“Existing Measures” identifies, for transparency purposes, existing </w:t>
      </w:r>
      <w:r w:rsidRPr="006B1C80">
        <w:rPr>
          <w:rFonts w:eastAsia="MS Gothic"/>
          <w:kern w:val="2"/>
          <w:lang w:eastAsia="ja-JP"/>
        </w:rPr>
        <w:lastRenderedPageBreak/>
        <w:t>measures that apply to the sector, sub-sector or activities covered by the reservation.</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3.</w:t>
      </w:r>
      <w:r w:rsidRPr="006B1C80">
        <w:rPr>
          <w:rFonts w:eastAsia="MS Gothic"/>
          <w:kern w:val="2"/>
          <w:lang w:eastAsia="ja-JP"/>
        </w:rPr>
        <w:tab/>
        <w:t>In the interpretation of a reservation, all elements of the reservation shall be considered. The “Description” element shall prevail over all other elements.</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4.</w:t>
      </w:r>
      <w:r w:rsidRPr="006B1C80">
        <w:rPr>
          <w:rFonts w:eastAsia="MS Gothic"/>
          <w:kern w:val="2"/>
          <w:lang w:eastAsia="ja-JP"/>
        </w:rPr>
        <w:tab/>
        <w:t>With respect to financial services:</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(a)</w:t>
      </w:r>
      <w:r w:rsidRPr="006B1C80">
        <w:rPr>
          <w:rFonts w:eastAsia="MS Gothic"/>
          <w:kern w:val="2"/>
          <w:lang w:eastAsia="ja-JP"/>
        </w:rPr>
        <w:tab/>
      </w:r>
      <w:proofErr w:type="gramStart"/>
      <w:r w:rsidRPr="006B1C80">
        <w:rPr>
          <w:rFonts w:eastAsia="MS Gothic"/>
          <w:kern w:val="2"/>
          <w:lang w:eastAsia="ja-JP"/>
        </w:rPr>
        <w:t>for</w:t>
      </w:r>
      <w:proofErr w:type="gramEnd"/>
      <w:r w:rsidRPr="006B1C80">
        <w:rPr>
          <w:rFonts w:eastAsia="MS Gothic"/>
          <w:kern w:val="2"/>
          <w:lang w:eastAsia="ja-JP"/>
        </w:rPr>
        <w:t xml:space="preserve"> prudential reasons within the context of Article 11.4 (Financial Services - Domestic Regulation), Japan shall not be prevented from taking measures such as non-discriminatory limitations on juridical forms of a commercial presence. For the same reasons, Japan shall not be prevented from applying non-discriminatory limitations concerning admission to the market of new financial services which shall be consistent with regulatory framework aimed at achieving such prudential objectives. In this context, securities firms are allowed to deal in securities defined in the relevant laws of Japan, and banks are not allowed to deal in those securities unless allowed in accordance with those laws.</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(b)</w:t>
      </w:r>
      <w:r w:rsidRPr="006B1C80">
        <w:rPr>
          <w:rFonts w:eastAsia="MS Gothic"/>
          <w:kern w:val="2"/>
          <w:lang w:eastAsia="ja-JP"/>
        </w:rPr>
        <w:tab/>
      </w:r>
      <w:proofErr w:type="gramStart"/>
      <w:r w:rsidRPr="006B1C80">
        <w:rPr>
          <w:rFonts w:eastAsia="MS Gothic"/>
          <w:kern w:val="2"/>
          <w:lang w:eastAsia="ja-JP"/>
        </w:rPr>
        <w:t>services</w:t>
      </w:r>
      <w:proofErr w:type="gramEnd"/>
      <w:r w:rsidRPr="006B1C80">
        <w:rPr>
          <w:rFonts w:eastAsia="MS Gothic"/>
          <w:kern w:val="2"/>
          <w:lang w:eastAsia="ja-JP"/>
        </w:rPr>
        <w:t xml:space="preserve"> supplied in the Area of Australia</w:t>
      </w:r>
      <w:r w:rsidRPr="006B1C80" w:rsidDel="006643AA">
        <w:rPr>
          <w:rFonts w:eastAsia="MS Gothic"/>
          <w:kern w:val="2"/>
          <w:lang w:eastAsia="ja-JP"/>
        </w:rPr>
        <w:t xml:space="preserve"> </w:t>
      </w:r>
      <w:r w:rsidRPr="006B1C80">
        <w:rPr>
          <w:rFonts w:eastAsia="MS Gothic"/>
          <w:kern w:val="2"/>
          <w:lang w:eastAsia="ja-JP"/>
        </w:rPr>
        <w:t>to the service consumer in Japan without any active marketing from the service supplier are considered as services supplied under subparagraph (n)(ii) of Article 9.2 (Trade in Services - Definitions).</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5.</w:t>
      </w:r>
      <w:r w:rsidRPr="006B1C80">
        <w:rPr>
          <w:rFonts w:eastAsia="MS Gothic"/>
          <w:kern w:val="2"/>
          <w:lang w:eastAsia="ja-JP"/>
        </w:rPr>
        <w:tab/>
        <w:t>With respect to air transport services, measures affecting traffic rights or measures affecting services directly related to the exercise of traffic rights are not listed in this Schedule, as these are excluded from the scope of Chapter 9 (Trade in Services) pursuant to subparagraph 2(a) of Article 9.1 (Trade in Services - Scope).</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6.</w:t>
      </w:r>
      <w:r w:rsidRPr="006B1C80">
        <w:rPr>
          <w:rFonts w:eastAsia="MS Gothic"/>
          <w:kern w:val="2"/>
          <w:lang w:eastAsia="ja-JP"/>
        </w:rPr>
        <w:tab/>
        <w:t>Laws and regulations with regard to spectrum availability affecting obligations under Article 9.3 (Trade in Services - Market Access) are not included in the Schedule, taking into account the Attachment 6 of Guidelines for the Scheduling of Specific Commitments (WTO Document S/L/92, dated 28 March 2001).</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rPr>
          <w:rFonts w:eastAsia="MS Gothic"/>
          <w:kern w:val="2"/>
          <w:lang w:eastAsia="ja-JP"/>
        </w:rPr>
      </w:pPr>
      <w:r w:rsidRPr="006B1C80">
        <w:rPr>
          <w:rFonts w:eastAsia="MS Gothic"/>
          <w:kern w:val="2"/>
          <w:lang w:eastAsia="ja-JP"/>
        </w:rPr>
        <w:t>7.</w:t>
      </w:r>
      <w:r w:rsidRPr="006B1C80">
        <w:rPr>
          <w:rFonts w:eastAsia="MS Gothic"/>
          <w:kern w:val="2"/>
          <w:lang w:eastAsia="ja-JP"/>
        </w:rPr>
        <w:tab/>
      </w:r>
      <w:proofErr w:type="gramStart"/>
      <w:r w:rsidRPr="006B1C80">
        <w:rPr>
          <w:rFonts w:eastAsia="MS Gothic"/>
          <w:kern w:val="2"/>
          <w:lang w:eastAsia="ja-JP"/>
        </w:rPr>
        <w:t>For</w:t>
      </w:r>
      <w:proofErr w:type="gramEnd"/>
      <w:r w:rsidRPr="006B1C80">
        <w:rPr>
          <w:rFonts w:eastAsia="MS Gothic"/>
          <w:kern w:val="2"/>
          <w:lang w:eastAsia="ja-JP"/>
        </w:rPr>
        <w:t xml:space="preserve"> the purposes of this Part:</w:t>
      </w:r>
    </w:p>
    <w:p w:rsidR="00EA0C5C" w:rsidRPr="006B1C80" w:rsidRDefault="00EA0C5C" w:rsidP="00EA0C5C">
      <w:pPr>
        <w:widowControl w:val="0"/>
        <w:tabs>
          <w:tab w:val="left" w:pos="567"/>
        </w:tabs>
        <w:rPr>
          <w:rFonts w:eastAsia="MS Gothic"/>
          <w:kern w:val="2"/>
          <w:lang w:eastAsia="ja-JP"/>
        </w:rPr>
      </w:pPr>
    </w:p>
    <w:p w:rsidR="00EA0C5C" w:rsidRPr="006B1C80" w:rsidRDefault="00EA0C5C" w:rsidP="00EA0C5C">
      <w:pPr>
        <w:widowControl w:val="0"/>
        <w:tabs>
          <w:tab w:val="left" w:pos="567"/>
        </w:tabs>
        <w:ind w:left="1418" w:hanging="851"/>
        <w:rPr>
          <w:rFonts w:eastAsia="MS Gothic"/>
          <w:kern w:val="2"/>
          <w:lang w:eastAsia="ja-JP"/>
        </w:rPr>
      </w:pPr>
      <w:r w:rsidRPr="006B1C80">
        <w:rPr>
          <w:rFonts w:eastAsia="MS Gothic"/>
          <w:kern w:val="2"/>
          <w:lang w:eastAsia="ja-JP"/>
        </w:rPr>
        <w:t>(a)</w:t>
      </w:r>
      <w:r w:rsidRPr="006B1C80">
        <w:rPr>
          <w:rFonts w:eastAsia="MS Gothic"/>
          <w:kern w:val="2"/>
          <w:lang w:eastAsia="ja-JP"/>
        </w:rPr>
        <w:tab/>
        <w:t>the term “JSIC” means Japan Standard Industrial Classification set out by the Ministry of Internal Affairs and Communications, and revised on 6 November 2007; and</w:t>
      </w:r>
    </w:p>
    <w:p w:rsidR="00EA0C5C" w:rsidRPr="006B1C80" w:rsidRDefault="00EA0C5C" w:rsidP="00EA0C5C">
      <w:pPr>
        <w:widowControl w:val="0"/>
        <w:tabs>
          <w:tab w:val="left" w:pos="567"/>
        </w:tabs>
        <w:ind w:left="1418" w:hanging="851"/>
        <w:rPr>
          <w:rFonts w:eastAsia="MS Gothic"/>
          <w:kern w:val="2"/>
          <w:lang w:eastAsia="ja-JP"/>
        </w:rPr>
      </w:pPr>
    </w:p>
    <w:p w:rsidR="00EA0C5C" w:rsidRPr="006B1C80" w:rsidRDefault="00EA0C5C" w:rsidP="003A1F3B">
      <w:pPr>
        <w:widowControl w:val="0"/>
        <w:tabs>
          <w:tab w:val="left" w:pos="567"/>
        </w:tabs>
        <w:ind w:left="1418" w:hanging="851"/>
        <w:rPr>
          <w:rFonts w:eastAsia="MS Gothic"/>
          <w:kern w:val="2"/>
          <w:lang w:eastAsia="ja-JP"/>
        </w:rPr>
      </w:pPr>
      <w:r w:rsidRPr="006B1C80">
        <w:rPr>
          <w:rFonts w:eastAsia="MS Gothic"/>
          <w:kern w:val="2"/>
          <w:lang w:eastAsia="ja-JP"/>
        </w:rPr>
        <w:t>(b)</w:t>
      </w:r>
      <w:r w:rsidRPr="006B1C80">
        <w:rPr>
          <w:rFonts w:eastAsia="MS Gothic"/>
          <w:kern w:val="2"/>
          <w:lang w:eastAsia="ja-JP"/>
        </w:rPr>
        <w:tab/>
      </w:r>
      <w:proofErr w:type="gramStart"/>
      <w:r w:rsidRPr="006B1C80">
        <w:rPr>
          <w:rFonts w:eastAsia="MS Gothic"/>
          <w:kern w:val="2"/>
          <w:lang w:eastAsia="ja-JP"/>
        </w:rPr>
        <w:t>the</w:t>
      </w:r>
      <w:proofErr w:type="gramEnd"/>
      <w:r w:rsidRPr="006B1C80">
        <w:rPr>
          <w:rFonts w:eastAsia="MS Gothic"/>
          <w:kern w:val="2"/>
          <w:lang w:eastAsia="ja-JP"/>
        </w:rPr>
        <w:t xml:space="preserve"> term “CPC” means the Provisional Central Product Classification (Statistical paper Series M, No. 77, Department of International Economic and Social Affairs, Statistical Office of the United Nations, New York, 1991).</w:t>
      </w:r>
    </w:p>
    <w:p w:rsidR="00EA0C5C" w:rsidRPr="006B1C80" w:rsidRDefault="00EA0C5C" w:rsidP="00EA0C5C">
      <w:pPr>
        <w:widowControl w:val="0"/>
        <w:tabs>
          <w:tab w:val="left" w:pos="3180"/>
          <w:tab w:val="left" w:pos="3788"/>
          <w:tab w:val="left" w:pos="4916"/>
        </w:tabs>
        <w:overflowPunct w:val="0"/>
        <w:spacing w:line="240" w:lineRule="exact"/>
        <w:ind w:leftChars="250" w:left="1200" w:hangingChars="250" w:hanging="600"/>
        <w:rPr>
          <w:rFonts w:eastAsia="MS Gothic"/>
          <w:kern w:val="2"/>
          <w:lang w:eastAsia="ja-JP"/>
        </w:rPr>
      </w:pPr>
      <w:r w:rsidRPr="006B1C80">
        <w:rPr>
          <w:rFonts w:eastAsia="MS Gothic"/>
          <w:kern w:val="2"/>
          <w:lang w:eastAsia="ja-JP"/>
        </w:rPr>
        <w:br w:type="page"/>
      </w:r>
    </w:p>
    <w:p w:rsidR="00EA0C5C" w:rsidRPr="006B1C80" w:rsidRDefault="00EA0C5C" w:rsidP="00EA0C5C">
      <w:pPr>
        <w:widowControl w:val="0"/>
        <w:tabs>
          <w:tab w:val="left" w:pos="3180"/>
          <w:tab w:val="left" w:pos="3788"/>
          <w:tab w:val="left" w:pos="4916"/>
        </w:tabs>
        <w:overflowPunct w:val="0"/>
        <w:spacing w:line="240" w:lineRule="exact"/>
        <w:ind w:leftChars="250" w:left="1200" w:hangingChars="250" w:hanging="600"/>
        <w:jc w:val="center"/>
        <w:rPr>
          <w:rFonts w:eastAsia="MS Gothic"/>
          <w:kern w:val="2"/>
          <w:lang w:eastAsia="ja-JP"/>
        </w:rPr>
      </w:pPr>
      <w:r w:rsidRPr="006B1C80">
        <w:rPr>
          <w:rFonts w:eastAsia="MS Gothic"/>
          <w:kern w:val="2"/>
          <w:lang w:eastAsia="ja-JP"/>
        </w:rPr>
        <w:lastRenderedPageBreak/>
        <w:t>Section 2</w:t>
      </w:r>
    </w:p>
    <w:p w:rsidR="00EA0C5C" w:rsidRPr="006B1C80" w:rsidRDefault="00EA0C5C" w:rsidP="00EA0C5C">
      <w:pPr>
        <w:widowControl w:val="0"/>
        <w:tabs>
          <w:tab w:val="left" w:pos="3180"/>
          <w:tab w:val="left" w:pos="3788"/>
          <w:tab w:val="left" w:pos="4916"/>
        </w:tabs>
        <w:overflowPunct w:val="0"/>
        <w:spacing w:line="240" w:lineRule="exact"/>
        <w:ind w:leftChars="250" w:left="1200" w:hangingChars="250" w:hanging="600"/>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Chars="250" w:left="1200" w:hangingChars="250" w:hanging="600"/>
        <w:rPr>
          <w:rFonts w:eastAsia="MS Gothic"/>
          <w:kern w:val="2"/>
          <w:lang w:eastAsia="ja-JP"/>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1</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Description: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Measures:</w:t>
            </w: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All Sectors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spacing w:line="240" w:lineRule="exact"/>
              <w:rPr>
                <w:rFonts w:eastAsia="MS Gothic"/>
                <w:kern w:val="2"/>
                <w:lang w:eastAsia="ja-JP"/>
              </w:rPr>
            </w:pPr>
          </w:p>
          <w:p w:rsidR="00234DDE" w:rsidRDefault="00EA0C5C" w:rsidP="00EA0C5C">
            <w:pPr>
              <w:widowControl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0"/>
                <w:tab w:val="left" w:pos="0"/>
              </w:tabs>
              <w:overflowPunct w:val="0"/>
              <w:spacing w:line="240" w:lineRule="exact"/>
              <w:ind w:left="2"/>
              <w:rPr>
                <w:rFonts w:eastAsia="MS Gothic"/>
                <w:kern w:val="2"/>
                <w:lang w:eastAsia="ja-JP"/>
              </w:rPr>
            </w:pPr>
            <w:r w:rsidRPr="006B1C80">
              <w:rPr>
                <w:rFonts w:eastAsia="MS Gothic"/>
                <w:kern w:val="2"/>
                <w:lang w:eastAsia="ja-JP"/>
              </w:rPr>
              <w:t>When transferring or disposing of its equity interests in, or the assets of, a state enterprise or a governmental entity, Japan reserves the right to:</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prohibit or impose limitations on the ownership of such interests or assets by investors of Australia or their investments;</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impose limitations on the ability of investors of Australia or their investments as owners of such interests or assets to control any resulting enterprise; or</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adopt</w:t>
            </w:r>
            <w:proofErr w:type="gramEnd"/>
            <w:r w:rsidRPr="006B1C80">
              <w:rPr>
                <w:rFonts w:eastAsia="MS Gothic"/>
                <w:kern w:val="2"/>
                <w:lang w:eastAsia="ja-JP"/>
              </w:rPr>
              <w:t xml:space="preserve"> or maintain any measure relating to the nationality of executives, managers or members of the board of directors of any resulting enterprise.</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581"/>
              </w:tabs>
              <w:overflowPunct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2</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Description: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All Sectors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spacing w:line="240" w:lineRule="exact"/>
              <w:jc w:val="both"/>
              <w:rPr>
                <w:rFonts w:eastAsia="MS Gothic"/>
                <w:kern w:val="2"/>
                <w:lang w:eastAsia="ja-JP"/>
              </w:rPr>
            </w:pPr>
          </w:p>
          <w:p w:rsidR="00234DDE" w:rsidRDefault="00EA0C5C" w:rsidP="00EA0C5C">
            <w:pPr>
              <w:widowControl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1. Japan reserves the right to adopt or maintain any measure relating to investments in or the supply of telegraph services, postal services, betting and gambling services, manufacture of tobacco products, manufacture of Bank of Japan notes and minting and sale of coinage in Japan, which are restricted to designated enterprises or governmental entities.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2. In the event where the supply of telegraph services, postal services, betting and gambling services, manufacture of tobacco products, manufacture of Bank of Japan notes, and minting and sale of coinage in Japan, which are restricted to designated enterprises or governmental entities, are liberalised to those other than the designated enterprises or governmental entities, or in the event where such designated enterprises or governmental entities no longer operate on a non-commercial basis, Japan reserves the right to adopt or maintain any measure relating to those activities.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r w:rsidRPr="006B1C80">
              <w:rPr>
                <w:rFonts w:eastAsia="MS PMincho"/>
                <w:kern w:val="2"/>
                <w:lang w:eastAsia="ja-JP"/>
              </w:rPr>
              <w:t>Telecommunications Business Law (Law No. 86 of 1984) Supplementary Provisions, Article 5</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r w:rsidRPr="006B1C80">
              <w:rPr>
                <w:rFonts w:eastAsia="MS PMincho"/>
                <w:kern w:val="2"/>
                <w:lang w:eastAsia="ja-JP"/>
              </w:rPr>
              <w:t>Postal Law (Law No. 165 of 1947), Article 2</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r w:rsidRPr="006B1C80">
              <w:rPr>
                <w:rFonts w:eastAsia="MS Gothic"/>
                <w:kern w:val="2"/>
                <w:lang w:eastAsia="ja-JP"/>
              </w:rPr>
              <w:t xml:space="preserve">Horse Racing Law </w:t>
            </w:r>
            <w:r w:rsidRPr="006B1C80">
              <w:rPr>
                <w:rFonts w:eastAsia="MS PMincho"/>
                <w:kern w:val="2"/>
                <w:lang w:eastAsia="ja-JP"/>
              </w:rPr>
              <w:t>（</w:t>
            </w:r>
            <w:r w:rsidRPr="006B1C80">
              <w:rPr>
                <w:rFonts w:eastAsia="MS PMincho"/>
                <w:kern w:val="2"/>
                <w:lang w:eastAsia="ja-JP"/>
              </w:rPr>
              <w:t>Law No. 158 of 1948</w:t>
            </w:r>
            <w:r w:rsidRPr="006B1C80">
              <w:rPr>
                <w:rFonts w:eastAsia="MS PMincho"/>
                <w:kern w:val="2"/>
                <w:lang w:eastAsia="ja-JP"/>
              </w:rPr>
              <w:t>）</w:t>
            </w:r>
            <w:r w:rsidRPr="006B1C80">
              <w:rPr>
                <w:rFonts w:eastAsia="MS PMincho"/>
                <w:kern w:val="2"/>
                <w:lang w:eastAsia="ja-JP"/>
              </w:rPr>
              <w:t>, Article 1</w:t>
            </w: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r w:rsidRPr="006B1C80">
              <w:rPr>
                <w:rFonts w:eastAsia="MS PMincho"/>
                <w:kern w:val="2"/>
                <w:lang w:eastAsia="ja-JP"/>
              </w:rPr>
              <w:t xml:space="preserve">Law relating to Motorboat Racing </w:t>
            </w:r>
            <w:r w:rsidRPr="006B1C80">
              <w:rPr>
                <w:rFonts w:eastAsia="MS PMincho"/>
                <w:kern w:val="2"/>
                <w:lang w:eastAsia="ja-JP"/>
              </w:rPr>
              <w:t>（</w:t>
            </w:r>
            <w:r w:rsidRPr="006B1C80">
              <w:rPr>
                <w:rFonts w:eastAsia="MS PMincho"/>
                <w:kern w:val="2"/>
                <w:lang w:eastAsia="ja-JP"/>
              </w:rPr>
              <w:t>Law No. 242 of 1951</w:t>
            </w:r>
            <w:r w:rsidRPr="006B1C80">
              <w:rPr>
                <w:rFonts w:eastAsia="MS PMincho"/>
                <w:kern w:val="2"/>
                <w:lang w:eastAsia="ja-JP"/>
              </w:rPr>
              <w:t>）</w:t>
            </w:r>
            <w:r w:rsidRPr="006B1C80">
              <w:rPr>
                <w:rFonts w:eastAsia="MS PMincho"/>
                <w:kern w:val="2"/>
                <w:lang w:eastAsia="ja-JP"/>
              </w:rPr>
              <w:t>, Article 2</w:t>
            </w: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r w:rsidRPr="006B1C80">
              <w:rPr>
                <w:rFonts w:eastAsia="MS Gothic"/>
                <w:lang w:eastAsia="ja-JP"/>
              </w:rPr>
              <w:t>Bicycle Racing Law (Law No. 209 of 1948)</w:t>
            </w:r>
            <w:r w:rsidRPr="006B1C80">
              <w:rPr>
                <w:rFonts w:eastAsia="MS PMincho"/>
                <w:kern w:val="2"/>
                <w:lang w:eastAsia="ja-JP"/>
              </w:rPr>
              <w:t>, Article 1</w:t>
            </w: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r w:rsidRPr="006B1C80">
              <w:rPr>
                <w:rFonts w:eastAsia="MS PMincho"/>
                <w:kern w:val="2"/>
                <w:lang w:eastAsia="ja-JP"/>
              </w:rPr>
              <w:t>Auto Racing Law (Law No. 208 of 1950), Article 3</w:t>
            </w:r>
          </w:p>
          <w:p w:rsidR="00EA0C5C" w:rsidRPr="006B1C80" w:rsidRDefault="00EA0C5C" w:rsidP="00EA0C5C">
            <w:pPr>
              <w:widowControl w:val="0"/>
              <w:tabs>
                <w:tab w:val="left" w:pos="709"/>
                <w:tab w:val="left" w:pos="3240"/>
                <w:tab w:val="left" w:pos="3788"/>
                <w:tab w:val="left" w:pos="4916"/>
              </w:tabs>
              <w:overflowPunct w:val="0"/>
              <w:spacing w:line="240" w:lineRule="exact"/>
              <w:rPr>
                <w:rFonts w:eastAsia="MS PMincho"/>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r w:rsidRPr="006B1C80">
              <w:rPr>
                <w:rFonts w:eastAsia="MS PMincho"/>
                <w:kern w:val="2"/>
                <w:lang w:eastAsia="ja-JP"/>
              </w:rPr>
              <w:t>Lottery Law (Law No. 144 of 1948), Article 4</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The Law relating to Unit of Currency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and Issue of Coin (Law No. 42 of</w:t>
            </w:r>
          </w:p>
          <w:p w:rsidR="00EA0C5C" w:rsidRPr="006B1C80" w:rsidRDefault="00EA0C5C" w:rsidP="00EA0C5C">
            <w:pPr>
              <w:widowControl w:val="0"/>
              <w:tabs>
                <w:tab w:val="left" w:pos="0"/>
              </w:tabs>
              <w:spacing w:line="240" w:lineRule="exact"/>
              <w:rPr>
                <w:rFonts w:eastAsia="MS Gothic"/>
                <w:kern w:val="2"/>
                <w:lang w:eastAsia="ja-JP"/>
              </w:rPr>
            </w:pPr>
            <w:r w:rsidRPr="006B1C80">
              <w:rPr>
                <w:rFonts w:eastAsia="MS Gothic"/>
                <w:kern w:val="2"/>
                <w:lang w:eastAsia="ja-JP"/>
              </w:rPr>
              <w:t>1987), Article 10</w:t>
            </w:r>
          </w:p>
        </w:tc>
      </w:tr>
    </w:tbl>
    <w:p w:rsidR="00EA0C5C" w:rsidRPr="006B1C80" w:rsidRDefault="00EA0C5C" w:rsidP="00EA0C5C">
      <w:pPr>
        <w:rPr>
          <w:rFonts w:eastAsia="MS Gothic"/>
          <w:kern w:val="2"/>
          <w:lang w:eastAsia="ja-JP"/>
        </w:rPr>
      </w:pPr>
      <w:r w:rsidRPr="006B1C80">
        <w:rPr>
          <w:rFonts w:eastAsia="MS Gothic"/>
          <w:kern w:val="2"/>
          <w:lang w:eastAsia="ja-JP"/>
        </w:rPr>
        <w:lastRenderedPageBreak/>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3</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Measures:</w:t>
            </w:r>
          </w:p>
        </w:tc>
        <w:tc>
          <w:tcPr>
            <w:tcW w:w="5730" w:type="dxa"/>
          </w:tcPr>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All Sectors</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Most-Favoured-Nation Treatment</w:t>
            </w:r>
            <w:r w:rsidR="00562B4E">
              <w:rPr>
                <w:rFonts w:eastAsia="MS Gothic"/>
                <w:kern w:val="2"/>
                <w:lang w:eastAsia="ja-JP"/>
              </w:rPr>
              <w:t xml:space="preserve"> </w:t>
            </w:r>
            <w:r w:rsidRPr="006B1C80">
              <w:rPr>
                <w:rFonts w:eastAsia="MS Gothic"/>
                <w:kern w:val="2"/>
                <w:lang w:eastAsia="ja-JP"/>
              </w:rPr>
              <w:t>(Articles 9.5 and 14.4)</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562B4E" w:rsidRDefault="00562B4E" w:rsidP="00EA0C5C">
            <w:pPr>
              <w:widowControl w:val="0"/>
              <w:tabs>
                <w:tab w:val="left" w:pos="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spacing w:line="240" w:lineRule="exact"/>
              <w:rPr>
                <w:rFonts w:eastAsia="MS Gothic"/>
                <w:kern w:val="2"/>
                <w:lang w:eastAsia="ja-JP"/>
              </w:rPr>
            </w:pPr>
            <w:r w:rsidRPr="006B1C80">
              <w:rPr>
                <w:rFonts w:eastAsia="MS Gothic"/>
                <w:kern w:val="2"/>
                <w:lang w:eastAsia="ja-JP"/>
              </w:rPr>
              <w:t>1. Japan reserves the right to adopt or maintain any measure that accords differential treatment to countries under any bilateral or multilateral agreement in force on, or signed prior to, the date of entry into force of this Agreement.</w:t>
            </w:r>
          </w:p>
          <w:p w:rsidR="00EA0C5C" w:rsidRPr="006B1C80" w:rsidRDefault="00EA0C5C" w:rsidP="00EA0C5C">
            <w:pPr>
              <w:widowControl w:val="0"/>
              <w:tabs>
                <w:tab w:val="left" w:pos="0"/>
              </w:tabs>
              <w:spacing w:line="240" w:lineRule="exact"/>
              <w:rPr>
                <w:rFonts w:eastAsia="MS Gothic"/>
                <w:kern w:val="2"/>
                <w:lang w:eastAsia="ja-JP"/>
              </w:rPr>
            </w:pPr>
          </w:p>
          <w:p w:rsidR="00EA0C5C" w:rsidRPr="006B1C80" w:rsidRDefault="00EA0C5C" w:rsidP="00EA0C5C">
            <w:pPr>
              <w:widowControl w:val="0"/>
              <w:ind w:left="805" w:hanging="805"/>
              <w:rPr>
                <w:rFonts w:eastAsia="MS Gothic"/>
                <w:kern w:val="2"/>
                <w:lang w:eastAsia="ja-JP"/>
              </w:rPr>
            </w:pPr>
            <w:r w:rsidRPr="006B1C80">
              <w:rPr>
                <w:rFonts w:eastAsia="MS Gothic"/>
                <w:kern w:val="2"/>
                <w:lang w:eastAsia="ja-JP"/>
              </w:rPr>
              <w:t>Note:</w:t>
            </w:r>
            <w:r w:rsidRPr="006B1C80">
              <w:rPr>
                <w:rFonts w:eastAsia="MS Gothic"/>
                <w:kern w:val="2"/>
                <w:lang w:eastAsia="ja-JP"/>
              </w:rPr>
              <w:tab/>
              <w:t>This reservation does not include the differential treatment accorded as a result of subsequent reviews, amendments, or liberalisation under the framework of any such agreement, to the extent that the differential treatment is newly accorded as a result of such subsequent reviews, amendments, or liberalisation.</w:t>
            </w:r>
          </w:p>
          <w:p w:rsidR="00EA0C5C" w:rsidRPr="006B1C80" w:rsidRDefault="00EA0C5C" w:rsidP="00EA0C5C">
            <w:pPr>
              <w:widowControl w:val="0"/>
              <w:tabs>
                <w:tab w:val="left" w:pos="0"/>
              </w:tabs>
              <w:spacing w:line="240" w:lineRule="exact"/>
              <w:rPr>
                <w:rFonts w:eastAsia="MS Gothic"/>
                <w:kern w:val="2"/>
                <w:lang w:eastAsia="ja-JP"/>
              </w:rPr>
            </w:pPr>
          </w:p>
          <w:p w:rsidR="00EA0C5C" w:rsidRPr="006B1C80" w:rsidRDefault="00EA0C5C" w:rsidP="00EA0C5C">
            <w:pPr>
              <w:widowControl w:val="0"/>
              <w:tabs>
                <w:tab w:val="left" w:pos="0"/>
              </w:tabs>
              <w:spacing w:line="240" w:lineRule="exact"/>
              <w:rPr>
                <w:rFonts w:eastAsia="MS Gothic"/>
                <w:kern w:val="2"/>
                <w:lang w:eastAsia="ja-JP"/>
              </w:rPr>
            </w:pPr>
            <w:r w:rsidRPr="006B1C80">
              <w:rPr>
                <w:rFonts w:eastAsia="MS Gothic"/>
                <w:kern w:val="2"/>
                <w:lang w:eastAsia="ja-JP"/>
              </w:rPr>
              <w:t>2. Notwithstanding the Note to paragraph 1, Japan reserves the right to adopt or maintain any measure that accords differential treatment to countries under any bilateral or multilateral agreement involving:</w:t>
            </w:r>
          </w:p>
          <w:p w:rsidR="00EA0C5C" w:rsidRPr="006B1C80" w:rsidRDefault="00EA0C5C" w:rsidP="00EA0C5C">
            <w:pPr>
              <w:widowControl w:val="0"/>
              <w:tabs>
                <w:tab w:val="left" w:pos="0"/>
              </w:tabs>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aviation;</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fisheries; or</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maritime</w:t>
            </w:r>
            <w:proofErr w:type="gramEnd"/>
            <w:r w:rsidRPr="006B1C80">
              <w:rPr>
                <w:rFonts w:eastAsia="MS Gothic"/>
                <w:kern w:val="2"/>
                <w:lang w:eastAsia="ja-JP"/>
              </w:rPr>
              <w:t xml:space="preserve"> matters, including salvage.</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tc>
      </w:tr>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EA0C5C" w:rsidRPr="006B1C80" w:rsidRDefault="00EA0C5C" w:rsidP="00EA0C5C">
            <w:pPr>
              <w:widowControl w:val="0"/>
              <w:spacing w:line="240" w:lineRule="exact"/>
              <w:jc w:val="both"/>
              <w:rPr>
                <w:rFonts w:eastAsia="MS Gothic"/>
                <w:kern w:val="2"/>
                <w:lang w:eastAsia="ja-JP"/>
              </w:rPr>
            </w:pPr>
          </w:p>
        </w:tc>
      </w:tr>
    </w:tbl>
    <w:p w:rsidR="00EA0C5C" w:rsidRPr="006B1C80" w:rsidRDefault="00EA0C5C" w:rsidP="00EA0C5C">
      <w:pPr>
        <w:widowControl w:val="0"/>
        <w:jc w:val="both"/>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4</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All Sectors (Unrecognised or Technically Unfeasible Services)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 9.4)</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Most-Favoured-Nation Treatment</w:t>
            </w:r>
            <w:r w:rsidR="00562B4E">
              <w:rPr>
                <w:rFonts w:eastAsia="MS Gothic"/>
                <w:kern w:val="2"/>
                <w:lang w:eastAsia="ja-JP"/>
              </w:rPr>
              <w:t xml:space="preserve"> </w:t>
            </w:r>
            <w:r w:rsidRPr="006B1C80">
              <w:rPr>
                <w:rFonts w:eastAsia="MS Gothic"/>
                <w:kern w:val="2"/>
                <w:lang w:eastAsia="ja-JP"/>
              </w:rPr>
              <w:t>(Article 9.5)</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Trade in Services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1. Japan reserves the right to adopt or maintain any measure relating to services other than those recognised or other than those should have been recognised owing to the circumstances at the time of entry into force of this Agreement by the Government of Japan.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Any services classified positively and explicitly in JSIC or CPC, at the time of entry into force of this Agreement should have been recognised by the Government of Japan at that time.</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2. Japan reserves the right to adopt or maintain any measure relating to the supply of services in any mode of supply in which those services were not technically feasible at the time of entry into force of this Agreement.</w:t>
            </w:r>
          </w:p>
          <w:p w:rsidR="00EA0C5C" w:rsidRPr="006B1C80" w:rsidRDefault="00EA0C5C" w:rsidP="00EA0C5C">
            <w:pPr>
              <w:widowControl w:val="0"/>
              <w:tabs>
                <w:tab w:val="left" w:pos="0"/>
              </w:tabs>
              <w:spacing w:line="240" w:lineRule="exact"/>
              <w:rPr>
                <w:rFonts w:eastAsia="MS Gothic"/>
                <w:kern w:val="2"/>
                <w:lang w:eastAsia="ja-JP"/>
              </w:rPr>
            </w:pPr>
          </w:p>
          <w:p w:rsidR="00EA0C5C" w:rsidRPr="006B1C80" w:rsidRDefault="00EA0C5C" w:rsidP="00EA0C5C">
            <w:pPr>
              <w:widowControl w:val="0"/>
              <w:overflowPunct w:val="0"/>
              <w:spacing w:line="240" w:lineRule="exact"/>
              <w:ind w:left="805" w:hanging="805"/>
              <w:rPr>
                <w:rFonts w:eastAsia="MS Gothic"/>
                <w:kern w:val="2"/>
                <w:lang w:eastAsia="ja-JP"/>
              </w:rPr>
            </w:pPr>
            <w:r w:rsidRPr="006B1C80">
              <w:rPr>
                <w:rFonts w:eastAsia="MS Gothic"/>
                <w:kern w:val="2"/>
                <w:lang w:eastAsia="ja-JP"/>
              </w:rPr>
              <w:t>Note:</w:t>
            </w:r>
            <w:r w:rsidR="004C483F" w:rsidRPr="006B1C80">
              <w:rPr>
                <w:rFonts w:eastAsia="MS Gothic"/>
                <w:kern w:val="2"/>
                <w:lang w:eastAsia="ja-JP"/>
              </w:rPr>
              <w:t xml:space="preserve"> </w:t>
            </w:r>
            <w:r w:rsidR="003A1F3B">
              <w:rPr>
                <w:rFonts w:eastAsia="MS Gothic"/>
                <w:kern w:val="2"/>
                <w:lang w:eastAsia="ja-JP"/>
              </w:rPr>
              <w:tab/>
            </w:r>
            <w:r w:rsidRPr="006B1C80">
              <w:rPr>
                <w:rFonts w:eastAsia="MS Gothic"/>
                <w:kern w:val="2"/>
                <w:lang w:eastAsia="ja-JP"/>
              </w:rPr>
              <w:t>This reservation does not apply to new financial services covered by Article 11.3 (Financial Services - New Financial Services).</w:t>
            </w:r>
          </w:p>
          <w:p w:rsidR="00EA0C5C" w:rsidRPr="006B1C80" w:rsidRDefault="00EA0C5C" w:rsidP="00EA0C5C">
            <w:pPr>
              <w:widowControl w:val="0"/>
              <w:tabs>
                <w:tab w:val="left" w:pos="0"/>
              </w:tabs>
              <w:spacing w:line="240" w:lineRule="exact"/>
              <w:rPr>
                <w:rFonts w:eastAsia="MS Gothic"/>
                <w:kern w:val="2"/>
                <w:lang w:eastAsia="ja-JP"/>
              </w:rPr>
            </w:pPr>
          </w:p>
        </w:tc>
      </w:tr>
    </w:tbl>
    <w:p w:rsidR="00EA0C5C" w:rsidRPr="006B1C80" w:rsidRDefault="00EA0C5C" w:rsidP="00EA0C5C">
      <w:pPr>
        <w:widowControl w:val="0"/>
        <w:jc w:val="both"/>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br w:type="page"/>
              <w:t>5</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Classification: </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Existing Measures: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tc>
        <w:tc>
          <w:tcPr>
            <w:tcW w:w="5730"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Aerospace Industry</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Aircraft Industry</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Space Industry</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0"/>
              </w:tabs>
              <w:overflowPunct w:val="0"/>
              <w:spacing w:line="240" w:lineRule="exact"/>
              <w:ind w:left="2"/>
              <w:rPr>
                <w:rFonts w:eastAsia="MS Gothic"/>
                <w:kern w:val="2"/>
                <w:lang w:eastAsia="ja-JP"/>
              </w:rPr>
            </w:pPr>
          </w:p>
          <w:p w:rsidR="00234DDE"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tabs>
                <w:tab w:val="left" w:pos="0"/>
              </w:tabs>
              <w:overflowPunct w:val="0"/>
              <w:spacing w:line="240" w:lineRule="exact"/>
              <w:ind w:left="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overflowPunct w:val="0"/>
              <w:spacing w:line="240" w:lineRule="exact"/>
              <w:ind w:left="2"/>
              <w:rPr>
                <w:rFonts w:eastAsia="MS Gothic"/>
                <w:kern w:val="2"/>
                <w:lang w:eastAsia="ja-JP"/>
              </w:rPr>
            </w:pPr>
            <w:r w:rsidRPr="006B1C80">
              <w:rPr>
                <w:rFonts w:eastAsia="MS Gothic"/>
                <w:kern w:val="2"/>
                <w:lang w:eastAsia="ja-JP"/>
              </w:rPr>
              <w:t xml:space="preserve">1. Japan reserves the right to adopt or maintain any measure relating to investments in the aircraft industry and the space industry. </w:t>
            </w:r>
          </w:p>
          <w:p w:rsidR="00EA0C5C" w:rsidRPr="006B1C80" w:rsidRDefault="00EA0C5C" w:rsidP="00EA0C5C">
            <w:pPr>
              <w:widowControl w:val="0"/>
              <w:overflowPunct w:val="0"/>
              <w:spacing w:line="240" w:lineRule="exact"/>
              <w:ind w:left="2"/>
              <w:rPr>
                <w:rFonts w:eastAsia="MS Gothic"/>
                <w:kern w:val="2"/>
                <w:lang w:eastAsia="ja-JP"/>
              </w:rPr>
            </w:pPr>
          </w:p>
          <w:p w:rsidR="00EA0C5C" w:rsidRPr="006B1C80" w:rsidRDefault="00EA0C5C" w:rsidP="00EA0C5C">
            <w:pPr>
              <w:widowControl w:val="0"/>
              <w:overflowPunct w:val="0"/>
              <w:spacing w:line="240" w:lineRule="exact"/>
              <w:ind w:left="2"/>
              <w:rPr>
                <w:rFonts w:eastAsia="MS Gothic"/>
                <w:kern w:val="2"/>
                <w:lang w:eastAsia="ja-JP"/>
              </w:rPr>
            </w:pPr>
            <w:r w:rsidRPr="006B1C80">
              <w:rPr>
                <w:rFonts w:eastAsia="MS Gothic"/>
                <w:kern w:val="2"/>
                <w:lang w:eastAsia="ja-JP"/>
              </w:rPr>
              <w:t>2. Japan reserves the right to adopt or maintain any measure relating to the supply of services in the aircraft industry to the extent not inconsistent with its obligations under Articles XVI and XVII of the GATS, and the space industry, including:</w:t>
            </w:r>
          </w:p>
          <w:p w:rsidR="00EA0C5C" w:rsidRPr="006B1C80" w:rsidRDefault="00EA0C5C" w:rsidP="00EA0C5C">
            <w:pPr>
              <w:widowControl w:val="0"/>
              <w:overflowPunct w:val="0"/>
              <w:spacing w:line="240" w:lineRule="exact"/>
              <w:ind w:left="2"/>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services based on technological inducement contracts for importing technology for development, production or use;</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production services on fee or contract basis;</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t>repair and maintenance services; and</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(d)</w:t>
            </w:r>
            <w:r w:rsidRPr="006B1C80">
              <w:rPr>
                <w:rFonts w:eastAsia="MS Gothic"/>
                <w:kern w:val="2"/>
                <w:lang w:eastAsia="ja-JP"/>
              </w:rPr>
              <w:tab/>
            </w:r>
            <w:proofErr w:type="gramStart"/>
            <w:r w:rsidRPr="006B1C80">
              <w:rPr>
                <w:rFonts w:eastAsia="MS Gothic"/>
                <w:kern w:val="2"/>
                <w:lang w:eastAsia="ja-JP"/>
              </w:rPr>
              <w:t>space</w:t>
            </w:r>
            <w:proofErr w:type="gramEnd"/>
            <w:r w:rsidRPr="006B1C80">
              <w:rPr>
                <w:rFonts w:eastAsia="MS Gothic"/>
                <w:kern w:val="2"/>
                <w:lang w:eastAsia="ja-JP"/>
              </w:rPr>
              <w:t xml:space="preserve"> transportation services. </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r w:rsidRPr="006B1C80">
              <w:rPr>
                <w:rFonts w:eastAsia="MS Gothic"/>
                <w:kern w:val="2"/>
                <w:lang w:eastAsia="ja-JP"/>
              </w:rPr>
              <w:t>F</w:t>
            </w:r>
            <w:r w:rsidRPr="006B1C80">
              <w:rPr>
                <w:rFonts w:eastAsia="MS PMincho"/>
                <w:kern w:val="2"/>
                <w:lang w:eastAsia="ja-JP"/>
              </w:rPr>
              <w:t>oreign Exchange and Foreign Trade Law (Law No. 228 of 1949), Articles 27 and 30</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PMincho"/>
                <w:kern w:val="2"/>
                <w:lang w:eastAsia="ja-JP"/>
              </w:rPr>
            </w:pPr>
          </w:p>
          <w:p w:rsidR="00EA0C5C" w:rsidRPr="006B1C80" w:rsidRDefault="00EA0C5C" w:rsidP="00EA0C5C">
            <w:pPr>
              <w:widowControl w:val="0"/>
              <w:overflowPunct w:val="0"/>
              <w:spacing w:line="240" w:lineRule="exact"/>
              <w:ind w:left="2"/>
              <w:rPr>
                <w:rFonts w:eastAsia="MS Gothic"/>
                <w:kern w:val="2"/>
                <w:lang w:eastAsia="ja-JP"/>
              </w:rPr>
            </w:pPr>
            <w:r w:rsidRPr="006B1C80">
              <w:rPr>
                <w:rFonts w:eastAsia="MS Gothic"/>
                <w:kern w:val="2"/>
                <w:lang w:eastAsia="ja-JP"/>
              </w:rPr>
              <w:t>Cabinet Order on Foreign Direct Investment (Cabinet Order No. 261 of 1980), Articles 3 and 5</w:t>
            </w:r>
          </w:p>
          <w:p w:rsidR="00EA0C5C" w:rsidRPr="006B1C80" w:rsidRDefault="00EA0C5C" w:rsidP="00EA0C5C">
            <w:pPr>
              <w:widowControl w:val="0"/>
              <w:overflowPunct w:val="0"/>
              <w:spacing w:line="240" w:lineRule="exact"/>
              <w:ind w:left="2"/>
              <w:rPr>
                <w:rFonts w:eastAsia="MS Gothic"/>
                <w:kern w:val="2"/>
                <w:lang w:eastAsia="ja-JP"/>
              </w:rPr>
            </w:pPr>
          </w:p>
          <w:p w:rsidR="00EA0C5C" w:rsidRPr="006B1C80" w:rsidRDefault="00EA0C5C" w:rsidP="00EA0C5C">
            <w:pPr>
              <w:widowControl w:val="0"/>
              <w:tabs>
                <w:tab w:val="left" w:pos="0"/>
              </w:tabs>
              <w:spacing w:line="240" w:lineRule="exact"/>
              <w:rPr>
                <w:rFonts w:eastAsia="MS Gothic"/>
                <w:kern w:val="2"/>
                <w:lang w:eastAsia="ja-JP"/>
              </w:rPr>
            </w:pPr>
            <w:r w:rsidRPr="006B1C80">
              <w:rPr>
                <w:rFonts w:eastAsia="MS Gothic"/>
                <w:kern w:val="2"/>
                <w:lang w:eastAsia="ja-JP"/>
              </w:rPr>
              <w:t>Aircraft Manufacturing Industry Law (Law No. 237 of 1952), Articles 2 through 5</w:t>
            </w: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6</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Reservation: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Existing Measures:</w:t>
            </w:r>
          </w:p>
        </w:tc>
        <w:tc>
          <w:tcPr>
            <w:tcW w:w="5730"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Arms and Explosives 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Arms 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Explosives Manufacturing 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234DDE" w:rsidRDefault="00EA0C5C" w:rsidP="00EA0C5C">
            <w:pPr>
              <w:widowControl w:val="0"/>
              <w:tabs>
                <w:tab w:val="left" w:pos="720"/>
                <w:tab w:val="left" w:pos="2160"/>
                <w:tab w:val="left" w:pos="2880"/>
                <w:tab w:val="left" w:pos="3180"/>
                <w:tab w:val="left" w:pos="3612"/>
                <w:tab w:val="left" w:pos="3788"/>
                <w:tab w:val="left" w:pos="4916"/>
                <w:tab w:val="center" w:pos="6237"/>
              </w:tabs>
              <w:overflowPunct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tabs>
                <w:tab w:val="left" w:pos="720"/>
                <w:tab w:val="left" w:pos="2160"/>
                <w:tab w:val="left" w:pos="2880"/>
                <w:tab w:val="left" w:pos="3180"/>
                <w:tab w:val="left" w:pos="3612"/>
                <w:tab w:val="left" w:pos="3788"/>
                <w:tab w:val="left" w:pos="4916"/>
                <w:tab w:val="center" w:pos="6237"/>
              </w:tabs>
              <w:overflowPunct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tabs>
                <w:tab w:val="left" w:pos="0"/>
                <w:tab w:val="left" w:pos="720"/>
                <w:tab w:val="left" w:pos="2160"/>
                <w:tab w:val="left" w:pos="2880"/>
                <w:tab w:val="left" w:pos="3612"/>
                <w:tab w:val="center" w:pos="6237"/>
              </w:tabs>
              <w:overflowPunct w:val="0"/>
              <w:spacing w:line="240" w:lineRule="exact"/>
              <w:ind w:left="2"/>
              <w:rPr>
                <w:rFonts w:eastAsia="MS Gothic"/>
                <w:kern w:val="2"/>
                <w:lang w:eastAsia="ja-JP"/>
              </w:rPr>
            </w:pPr>
          </w:p>
          <w:p w:rsidR="00EA0C5C" w:rsidRPr="006B1C80" w:rsidRDefault="00EA0C5C" w:rsidP="00EA0C5C">
            <w:pPr>
              <w:widowControl w:val="0"/>
              <w:tabs>
                <w:tab w:val="left" w:pos="0"/>
                <w:tab w:val="left" w:pos="720"/>
                <w:tab w:val="left" w:pos="2160"/>
                <w:tab w:val="left" w:pos="2880"/>
                <w:tab w:val="left" w:pos="3612"/>
                <w:tab w:val="left" w:pos="3788"/>
                <w:tab w:val="left" w:pos="4916"/>
                <w:tab w:val="center" w:pos="6237"/>
              </w:tabs>
              <w:overflowPunct w:val="0"/>
              <w:spacing w:line="240" w:lineRule="exact"/>
              <w:ind w:left="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720"/>
                <w:tab w:val="left" w:pos="2160"/>
                <w:tab w:val="left" w:pos="2880"/>
                <w:tab w:val="left" w:pos="3180"/>
                <w:tab w:val="left" w:pos="3612"/>
                <w:tab w:val="left" w:pos="3788"/>
                <w:tab w:val="left" w:pos="4916"/>
                <w:tab w:val="center" w:pos="6237"/>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12" w:hangingChars="5" w:hanging="12"/>
              <w:rPr>
                <w:rFonts w:eastAsia="MS Gothic"/>
                <w:kern w:val="2"/>
                <w:lang w:eastAsia="ja-JP"/>
              </w:rPr>
            </w:pPr>
            <w:r w:rsidRPr="006B1C80">
              <w:rPr>
                <w:rFonts w:eastAsia="MS Gothic"/>
                <w:kern w:val="2"/>
                <w:lang w:eastAsia="ja-JP"/>
              </w:rPr>
              <w:t xml:space="preserve">1. Japan reserves the right to adopt or maintain any measure relating to investment in the arms industry and the explosives manufacturing industry. </w:t>
            </w: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12" w:hangingChars="5" w:hanging="12"/>
              <w:rPr>
                <w:rFonts w:eastAsia="MS Gothic"/>
                <w:kern w:val="2"/>
                <w:lang w:eastAsia="ja-JP"/>
              </w:rPr>
            </w:pP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12" w:hangingChars="5" w:hanging="12"/>
              <w:rPr>
                <w:rFonts w:eastAsia="MS Gothic"/>
                <w:kern w:val="2"/>
                <w:lang w:eastAsia="ja-JP"/>
              </w:rPr>
            </w:pPr>
            <w:r w:rsidRPr="006B1C80">
              <w:rPr>
                <w:rFonts w:eastAsia="MS Gothic"/>
                <w:kern w:val="2"/>
                <w:lang w:eastAsia="ja-JP"/>
              </w:rPr>
              <w:t>2. Japan reserves the right to adopt or maintain any measure relating to the supply of services in the arms industry and the explosives manufacturing industry, including:</w:t>
            </w: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12" w:hangingChars="5" w:hanging="12"/>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services based on technological inducement contracts for importing technology for development, production or use;</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production services on fee or contract basis; and</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repair</w:t>
            </w:r>
            <w:proofErr w:type="gramEnd"/>
            <w:r w:rsidRPr="006B1C80">
              <w:rPr>
                <w:rFonts w:eastAsia="MS Gothic"/>
                <w:kern w:val="2"/>
                <w:lang w:eastAsia="ja-JP"/>
              </w:rPr>
              <w:t xml:space="preserve"> and maintenance services.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Ordnance Manufacturing Law (Law No. 145 of 1953), Article 5</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Chars="6" w:left="15" w:hanging="1"/>
              <w:rPr>
                <w:rFonts w:eastAsia="MS Gothic"/>
                <w:kern w:val="2"/>
                <w:lang w:eastAsia="ja-JP"/>
              </w:rPr>
            </w:pPr>
            <w:r w:rsidRPr="006B1C80">
              <w:rPr>
                <w:rFonts w:eastAsia="MS Gothic"/>
                <w:kern w:val="2"/>
                <w:lang w:eastAsia="ja-JP"/>
              </w:rPr>
              <w:t>Foreign Exchange and Foreign Trade Law (Law No. 228 of 1949), Articles 27 and 30</w:t>
            </w:r>
          </w:p>
          <w:p w:rsidR="00EA0C5C" w:rsidRPr="006B1C80" w:rsidRDefault="00EA0C5C" w:rsidP="00EA0C5C">
            <w:pPr>
              <w:widowControl w:val="0"/>
              <w:tabs>
                <w:tab w:val="left" w:pos="13"/>
                <w:tab w:val="left" w:pos="720"/>
                <w:tab w:val="left" w:pos="2160"/>
                <w:tab w:val="left" w:pos="2880"/>
                <w:tab w:val="left" w:pos="3180"/>
                <w:tab w:val="left" w:pos="3612"/>
                <w:tab w:val="center" w:pos="6237"/>
              </w:tabs>
              <w:overflowPunct w:val="0"/>
              <w:spacing w:line="240" w:lineRule="exact"/>
              <w:ind w:leftChars="6" w:left="15" w:hanging="1"/>
              <w:rPr>
                <w:rFonts w:eastAsia="MS Gothic"/>
                <w:kern w:val="2"/>
                <w:lang w:eastAsia="ja-JP"/>
              </w:rPr>
            </w:pPr>
          </w:p>
          <w:p w:rsidR="00EA0C5C" w:rsidRPr="006B1C80" w:rsidRDefault="00EA0C5C" w:rsidP="00EA0C5C">
            <w:pPr>
              <w:widowControl w:val="0"/>
              <w:tabs>
                <w:tab w:val="left" w:pos="13"/>
                <w:tab w:val="left" w:pos="720"/>
                <w:tab w:val="left" w:pos="2160"/>
                <w:tab w:val="left" w:pos="2880"/>
                <w:tab w:val="left" w:pos="3612"/>
                <w:tab w:val="center" w:pos="6237"/>
              </w:tabs>
              <w:overflowPunct w:val="0"/>
              <w:spacing w:line="240" w:lineRule="exact"/>
              <w:ind w:left="12" w:hangingChars="5" w:hanging="12"/>
              <w:rPr>
                <w:rFonts w:eastAsia="MS Gothic"/>
                <w:kern w:val="2"/>
                <w:lang w:eastAsia="ja-JP"/>
              </w:rPr>
            </w:pPr>
            <w:r w:rsidRPr="006B1C80">
              <w:rPr>
                <w:rFonts w:eastAsia="MS Gothic"/>
                <w:kern w:val="2"/>
                <w:lang w:eastAsia="ja-JP"/>
              </w:rPr>
              <w:t>Cabinet Order on Foreign Direct Investment (Cabinet Order No. 261 of 1980), Articles 3 and 5</w:t>
            </w: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7</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Classification: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Reservation: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Existing Measures:</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Information and Communications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Broadcasting Industry</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380</w:t>
            </w:r>
            <w:r w:rsidRPr="006B1C80">
              <w:rPr>
                <w:rFonts w:eastAsia="MS Gothic"/>
                <w:kern w:val="2"/>
                <w:lang w:eastAsia="ja-JP"/>
              </w:rPr>
              <w:tab/>
              <w:t xml:space="preserve">Establishments engaged in administrative or ancillary economic activities </w:t>
            </w:r>
          </w:p>
          <w:p w:rsidR="00EA0C5C" w:rsidRPr="006B1C80" w:rsidRDefault="00EA0C5C" w:rsidP="00EA0C5C">
            <w:pPr>
              <w:widowControl w:val="0"/>
              <w:tabs>
                <w:tab w:val="left" w:pos="1417"/>
              </w:tabs>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381</w:t>
            </w:r>
            <w:r w:rsidRPr="006B1C80">
              <w:rPr>
                <w:rFonts w:eastAsia="MS Gothic"/>
                <w:kern w:val="2"/>
                <w:lang w:eastAsia="ja-JP"/>
              </w:rPr>
              <w:tab/>
              <w:t>Public broadcasting, except cablecasting</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382</w:t>
            </w:r>
            <w:r w:rsidRPr="006B1C80">
              <w:rPr>
                <w:rFonts w:eastAsia="MS Gothic"/>
                <w:kern w:val="2"/>
                <w:lang w:eastAsia="ja-JP"/>
              </w:rPr>
              <w:tab/>
              <w:t>Private-sector broadcasting, except cablecasting</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383</w:t>
            </w:r>
            <w:r w:rsidRPr="006B1C80">
              <w:rPr>
                <w:rFonts w:eastAsia="MS Gothic"/>
                <w:kern w:val="2"/>
                <w:lang w:eastAsia="ja-JP"/>
              </w:rPr>
              <w:tab/>
              <w:t>Cablecasting</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3788"/>
                <w:tab w:val="left" w:pos="4916"/>
              </w:tabs>
              <w:overflowPunct w:val="0"/>
              <w:spacing w:line="240" w:lineRule="exact"/>
              <w:ind w:left="2"/>
              <w:rPr>
                <w:rFonts w:eastAsia="MS Gothic"/>
                <w:kern w:val="2"/>
                <w:lang w:eastAsia="ja-JP"/>
              </w:rPr>
            </w:pPr>
          </w:p>
          <w:p w:rsidR="00234DDE" w:rsidRDefault="00EA0C5C" w:rsidP="00EA0C5C">
            <w:pPr>
              <w:widowControl w:val="0"/>
              <w:tabs>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tabs>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relating to investments or the supply of services in broadcasting industry.</w:t>
            </w:r>
          </w:p>
          <w:p w:rsidR="00EA0C5C" w:rsidRPr="006B1C80" w:rsidRDefault="00EA0C5C" w:rsidP="00EA0C5C">
            <w:pPr>
              <w:widowControl w:val="0"/>
              <w:tabs>
                <w:tab w:val="left" w:pos="13"/>
              </w:tabs>
              <w:overflowPunct w:val="0"/>
              <w:spacing w:line="240" w:lineRule="exact"/>
              <w:ind w:left="12" w:hangingChars="5" w:hanging="12"/>
              <w:rPr>
                <w:rFonts w:eastAsia="MS Gothic"/>
                <w:kern w:val="2"/>
                <w:lang w:eastAsia="ja-JP"/>
              </w:rPr>
            </w:pPr>
          </w:p>
          <w:p w:rsidR="00EA0C5C" w:rsidRPr="006B1C80" w:rsidRDefault="00EA0C5C" w:rsidP="00EA0C5C">
            <w:pPr>
              <w:widowControl w:val="0"/>
              <w:autoSpaceDE w:val="0"/>
              <w:autoSpaceDN w:val="0"/>
              <w:adjustRightInd w:val="0"/>
              <w:snapToGrid w:val="0"/>
              <w:spacing w:line="240" w:lineRule="exact"/>
              <w:rPr>
                <w:rFonts w:eastAsia="MS Gothic"/>
                <w:lang w:eastAsia="ja-JP"/>
              </w:rPr>
            </w:pPr>
            <w:r w:rsidRPr="006B1C80">
              <w:rPr>
                <w:rFonts w:eastAsia="MS Gothic"/>
                <w:lang w:eastAsia="ja-JP"/>
              </w:rPr>
              <w:t>Foreign Exchange and Foreign Trade Law (Law No. 228 of 1949), Article 27</w:t>
            </w:r>
          </w:p>
          <w:p w:rsidR="00EA0C5C" w:rsidRPr="006B1C80" w:rsidRDefault="00EA0C5C" w:rsidP="00EA0C5C">
            <w:pPr>
              <w:widowControl w:val="0"/>
              <w:autoSpaceDE w:val="0"/>
              <w:autoSpaceDN w:val="0"/>
              <w:adjustRightInd w:val="0"/>
              <w:snapToGrid w:val="0"/>
              <w:spacing w:line="240" w:lineRule="exact"/>
              <w:rPr>
                <w:rFonts w:eastAsia="MS Gothic"/>
                <w:lang w:eastAsia="ja-JP"/>
              </w:rPr>
            </w:pPr>
          </w:p>
          <w:p w:rsidR="00EA0C5C" w:rsidRPr="006B1C80" w:rsidRDefault="00EA0C5C" w:rsidP="00EA0C5C">
            <w:pPr>
              <w:widowControl w:val="0"/>
              <w:autoSpaceDE w:val="0"/>
              <w:autoSpaceDN w:val="0"/>
              <w:adjustRightInd w:val="0"/>
              <w:snapToGrid w:val="0"/>
              <w:spacing w:line="240" w:lineRule="exact"/>
              <w:rPr>
                <w:rFonts w:eastAsia="MS Gothic"/>
                <w:lang w:eastAsia="ja-JP"/>
              </w:rPr>
            </w:pPr>
            <w:r w:rsidRPr="006B1C80">
              <w:rPr>
                <w:rFonts w:eastAsia="MS Gothic"/>
                <w:lang w:eastAsia="ja-JP"/>
              </w:rPr>
              <w:t>Cabinet Order on Foreign Direct Investment (Cabinet Order No. 261 of 1980), Article 3</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autoSpaceDE w:val="0"/>
              <w:autoSpaceDN w:val="0"/>
              <w:adjustRightInd w:val="0"/>
              <w:snapToGrid w:val="0"/>
              <w:spacing w:line="240" w:lineRule="exact"/>
              <w:rPr>
                <w:rFonts w:eastAsia="MS Gothic"/>
                <w:lang w:eastAsia="ja-JP"/>
              </w:rPr>
            </w:pPr>
            <w:r w:rsidRPr="006B1C80">
              <w:rPr>
                <w:rFonts w:eastAsia="MS Gothic"/>
                <w:lang w:eastAsia="ja-JP"/>
              </w:rPr>
              <w:t>Radio Law (Law No. 131 of 1950), Chapter 2</w:t>
            </w:r>
          </w:p>
          <w:p w:rsidR="00EA0C5C" w:rsidRPr="006B1C80" w:rsidRDefault="00EA0C5C" w:rsidP="00EA0C5C">
            <w:pPr>
              <w:widowControl w:val="0"/>
              <w:autoSpaceDE w:val="0"/>
              <w:autoSpaceDN w:val="0"/>
              <w:adjustRightInd w:val="0"/>
              <w:snapToGrid w:val="0"/>
              <w:spacing w:line="240" w:lineRule="exact"/>
              <w:rPr>
                <w:rFonts w:eastAsia="MS Gothic"/>
                <w:lang w:eastAsia="ja-JP"/>
              </w:rPr>
            </w:pPr>
          </w:p>
          <w:p w:rsidR="00EA0C5C" w:rsidRPr="006B1C80" w:rsidRDefault="00EA0C5C" w:rsidP="00EA0C5C">
            <w:pPr>
              <w:widowControl w:val="0"/>
              <w:autoSpaceDE w:val="0"/>
              <w:autoSpaceDN w:val="0"/>
              <w:adjustRightInd w:val="0"/>
              <w:snapToGrid w:val="0"/>
              <w:spacing w:line="240" w:lineRule="exact"/>
              <w:rPr>
                <w:rFonts w:eastAsia="MS Gothic"/>
                <w:lang w:eastAsia="ja-JP"/>
              </w:rPr>
            </w:pPr>
            <w:r w:rsidRPr="006B1C80">
              <w:rPr>
                <w:rFonts w:eastAsia="MS Gothic"/>
                <w:lang w:eastAsia="ja-JP"/>
              </w:rPr>
              <w:t>Broadcast Law (Law No. 132 of 1950), Chapters 2 and 5 through 8</w:t>
            </w:r>
          </w:p>
          <w:p w:rsidR="00EA0C5C" w:rsidRPr="006B1C80" w:rsidRDefault="00EA0C5C" w:rsidP="00EA0C5C">
            <w:pPr>
              <w:widowControl w:val="0"/>
              <w:tabs>
                <w:tab w:val="left" w:pos="13"/>
              </w:tabs>
              <w:overflowPunct w:val="0"/>
              <w:spacing w:line="240" w:lineRule="exact"/>
              <w:ind w:left="12" w:hangingChars="5" w:hanging="12"/>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8</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Sector:</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Description:</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EA0C5C" w:rsidRPr="006B1C80" w:rsidRDefault="00EA0C5C" w:rsidP="00EA0C5C">
            <w:pPr>
              <w:widowControl w:val="0"/>
              <w:tabs>
                <w:tab w:val="left" w:pos="709"/>
                <w:tab w:val="left" w:pos="3180"/>
                <w:tab w:val="left" w:pos="4970"/>
              </w:tabs>
              <w:overflowPunct w:val="0"/>
              <w:spacing w:line="240" w:lineRule="exact"/>
              <w:rPr>
                <w:rFonts w:eastAsia="MS Gothic"/>
                <w:kern w:val="2"/>
                <w:lang w:eastAsia="ja-JP"/>
              </w:rPr>
            </w:pPr>
            <w:r w:rsidRPr="006B1C80">
              <w:rPr>
                <w:rFonts w:eastAsia="MS Gothic"/>
                <w:kern w:val="2"/>
                <w:lang w:eastAsia="ja-JP"/>
              </w:rPr>
              <w:t>Education, Learning Support</w:t>
            </w:r>
          </w:p>
          <w:p w:rsidR="00EA0C5C" w:rsidRPr="006B1C80" w:rsidRDefault="00EA0C5C" w:rsidP="00EA0C5C">
            <w:pPr>
              <w:widowControl w:val="0"/>
              <w:tabs>
                <w:tab w:val="left" w:pos="709"/>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Primary and Secondary Educational Services</w:t>
            </w:r>
          </w:p>
          <w:p w:rsidR="00EA0C5C" w:rsidRPr="006B1C80" w:rsidRDefault="00EA0C5C" w:rsidP="00EA0C5C">
            <w:pPr>
              <w:widowControl w:val="0"/>
              <w:autoSpaceDE w:val="0"/>
              <w:autoSpaceDN w:val="0"/>
              <w:adjustRightInd w:val="0"/>
              <w:snapToGrid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811</w:t>
            </w:r>
            <w:r w:rsidRPr="006B1C80">
              <w:rPr>
                <w:rFonts w:eastAsia="MS Gothic"/>
                <w:kern w:val="2"/>
                <w:lang w:eastAsia="ja-JP"/>
              </w:rPr>
              <w:tab/>
              <w:t>Kindergartens</w:t>
            </w:r>
          </w:p>
          <w:p w:rsidR="00EA0C5C" w:rsidRPr="006B1C80" w:rsidRDefault="00EA0C5C" w:rsidP="00EA0C5C">
            <w:pPr>
              <w:widowControl w:val="0"/>
              <w:tabs>
                <w:tab w:val="left" w:pos="709"/>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812</w:t>
            </w:r>
            <w:r w:rsidRPr="006B1C80">
              <w:rPr>
                <w:rFonts w:eastAsia="MS Gothic"/>
                <w:kern w:val="2"/>
                <w:lang w:eastAsia="ja-JP"/>
              </w:rPr>
              <w:tab/>
              <w:t>Elementary schools</w:t>
            </w:r>
          </w:p>
          <w:p w:rsidR="00EA0C5C" w:rsidRPr="006B1C80" w:rsidRDefault="00EA0C5C" w:rsidP="00EA0C5C">
            <w:pPr>
              <w:widowControl w:val="0"/>
              <w:tabs>
                <w:tab w:val="left" w:pos="709"/>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813</w:t>
            </w:r>
            <w:r w:rsidRPr="006B1C80">
              <w:rPr>
                <w:rFonts w:eastAsia="MS Gothic"/>
                <w:kern w:val="2"/>
                <w:lang w:eastAsia="ja-JP"/>
              </w:rPr>
              <w:tab/>
              <w:t>Lower secondary schools</w:t>
            </w:r>
          </w:p>
          <w:p w:rsidR="00EA0C5C" w:rsidRPr="006B1C80" w:rsidRDefault="00EA0C5C" w:rsidP="00EA0C5C">
            <w:pPr>
              <w:widowControl w:val="0"/>
              <w:tabs>
                <w:tab w:val="left" w:pos="709"/>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814</w:t>
            </w:r>
            <w:r w:rsidRPr="006B1C80">
              <w:rPr>
                <w:rFonts w:eastAsia="MS Gothic"/>
                <w:kern w:val="2"/>
                <w:lang w:eastAsia="ja-JP"/>
              </w:rPr>
              <w:tab/>
              <w:t>Upper secondary schools, secondary schools</w:t>
            </w:r>
          </w:p>
          <w:p w:rsidR="00EA0C5C" w:rsidRPr="006B1C80" w:rsidRDefault="00EA0C5C" w:rsidP="00EA0C5C">
            <w:pPr>
              <w:widowControl w:val="0"/>
              <w:tabs>
                <w:tab w:val="left" w:pos="709"/>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815</w:t>
            </w:r>
            <w:r w:rsidRPr="006B1C80">
              <w:rPr>
                <w:rFonts w:eastAsia="MS Gothic"/>
                <w:kern w:val="2"/>
                <w:lang w:eastAsia="ja-JP"/>
              </w:rPr>
              <w:tab/>
              <w:t>School for special needs education</w:t>
            </w:r>
          </w:p>
          <w:p w:rsidR="00EA0C5C" w:rsidRPr="006B1C80" w:rsidRDefault="00EA0C5C" w:rsidP="00EA0C5C">
            <w:pPr>
              <w:widowControl w:val="0"/>
              <w:tabs>
                <w:tab w:val="left" w:pos="709"/>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788"/>
                <w:tab w:val="left" w:pos="4916"/>
              </w:tabs>
              <w:overflowPunct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autoSpaceDE w:val="0"/>
              <w:autoSpaceDN w:val="0"/>
              <w:adjustRightInd w:val="0"/>
              <w:snapToGrid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relating to investments in, or the supply of, primary and secondary educational services.</w:t>
            </w:r>
          </w:p>
          <w:p w:rsidR="00EA0C5C" w:rsidRPr="006B1C80" w:rsidRDefault="00EA0C5C" w:rsidP="00EA0C5C">
            <w:pPr>
              <w:widowControl w:val="0"/>
              <w:autoSpaceDE w:val="0"/>
              <w:autoSpaceDN w:val="0"/>
              <w:adjustRightInd w:val="0"/>
              <w:snapToGrid w:val="0"/>
              <w:spacing w:line="240" w:lineRule="exact"/>
              <w:rPr>
                <w:rFonts w:eastAsia="MS Gothic"/>
                <w:kern w:val="2"/>
                <w:lang w:eastAsia="ja-JP"/>
              </w:rPr>
            </w:pP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Fundamental Law of Education (Law No. 120 of 2006), Article 6</w:t>
            </w: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School Education Law (Law No. 26 of 1947), Article 2</w:t>
            </w:r>
          </w:p>
          <w:p w:rsidR="00EA0C5C" w:rsidRPr="006B1C80" w:rsidRDefault="00EA0C5C" w:rsidP="00EA0C5C">
            <w:pPr>
              <w:widowControl w:val="0"/>
              <w:tabs>
                <w:tab w:val="left" w:pos="709"/>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Private School Law (Law No. 270 of 1949), Article 3</w:t>
            </w:r>
          </w:p>
          <w:p w:rsidR="00EA0C5C" w:rsidRPr="006B1C80" w:rsidRDefault="00EA0C5C" w:rsidP="00EA0C5C">
            <w:pPr>
              <w:widowControl w:val="0"/>
              <w:autoSpaceDE w:val="0"/>
              <w:autoSpaceDN w:val="0"/>
              <w:adjustRightInd w:val="0"/>
              <w:snapToGrid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br w:type="page"/>
              <w:t>9</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A1F3B">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Existing Measures: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Energy</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Electricity Utility Industry</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Gas Utility 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t>Nuclear Energy Industry</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Most-Favoured-Nation Treatment (Articles 9.5 and 14.4)</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234DDE"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relating to investments or the supply of services in the energy industry listed in the “sub-sector” element.</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Foreign Exchange and Foreign Trade Law (Law No. 228 of 1949), Articles 27 and 30</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Cabinet Order on Foreign Direct Investment (Cabinet Order No. 261 of 1980), Articles 3 and 5</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Electricity Business Law (Law No. 170 of 1964), Articles 3 and 5</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r w:rsidRPr="006B1C80">
              <w:rPr>
                <w:rFonts w:eastAsia="MS Gothic"/>
                <w:kern w:val="2"/>
                <w:lang w:eastAsia="ja-JP"/>
              </w:rPr>
              <w:t>Gas Business Law (Law No. 51 of 1954), Articles 3 and 5</w:t>
            </w:r>
          </w:p>
          <w:p w:rsidR="00EA0C5C" w:rsidRPr="006B1C80" w:rsidRDefault="00EA0C5C" w:rsidP="00EA0C5C">
            <w:pPr>
              <w:widowControl w:val="0"/>
              <w:tabs>
                <w:tab w:val="left" w:pos="3056"/>
                <w:tab w:val="left" w:pos="3105"/>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b/>
                <w:kern w:val="2"/>
                <w:lang w:eastAsia="ja-JP"/>
              </w:rPr>
            </w:pPr>
            <w:r w:rsidRPr="006B1C80">
              <w:rPr>
                <w:rFonts w:eastAsia="MS Gothic"/>
                <w:kern w:val="2"/>
                <w:lang w:eastAsia="ja-JP"/>
              </w:rPr>
              <w:t>Specified Radioactive Waste Final Disposal Act (Law No. 117 of 2000), Chapter 5</w:t>
            </w:r>
          </w:p>
        </w:tc>
      </w:tr>
    </w:tbl>
    <w:p w:rsidR="00EA0C5C" w:rsidRPr="006B1C80" w:rsidRDefault="00EA0C5C" w:rsidP="00EA0C5C">
      <w:pPr>
        <w:widowControl w:val="0"/>
        <w:jc w:val="both"/>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491"/>
        <w:gridCol w:w="443"/>
        <w:gridCol w:w="786"/>
      </w:tblGrid>
      <w:tr w:rsidR="00EA0C5C" w:rsidRPr="006846CD" w:rsidTr="0000067B">
        <w:tc>
          <w:tcPr>
            <w:tcW w:w="505"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6"/>
              <w:gridCol w:w="1603"/>
              <w:gridCol w:w="5206"/>
            </w:tblGrid>
            <w:tr w:rsidR="006846CD" w:rsidRPr="006846CD" w:rsidTr="00562B4E">
              <w:tc>
                <w:tcPr>
                  <w:tcW w:w="505" w:type="dxa"/>
                </w:tcPr>
                <w:p w:rsidR="006846CD" w:rsidRPr="006846CD" w:rsidRDefault="006846CD" w:rsidP="00562B4E">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846CD">
                    <w:rPr>
                      <w:rFonts w:eastAsia="MS Gothic"/>
                      <w:kern w:val="2"/>
                      <w:lang w:eastAsia="ja-JP"/>
                    </w:rPr>
                    <w:lastRenderedPageBreak/>
                    <w:t>10</w:t>
                  </w:r>
                </w:p>
                <w:p w:rsidR="006846CD" w:rsidRPr="006846CD" w:rsidRDefault="006846CD" w:rsidP="00562B4E">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6846CD" w:rsidRPr="006846CD" w:rsidRDefault="006846CD" w:rsidP="00562B4E">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846CD">
                    <w:rPr>
                      <w:rFonts w:eastAsia="MS Gothic"/>
                      <w:kern w:val="2"/>
                      <w:lang w:eastAsia="ja-JP"/>
                    </w:rPr>
                    <w:t xml:space="preserve">Sector: </w:t>
                  </w:r>
                </w:p>
                <w:p w:rsidR="006846CD" w:rsidRPr="006846CD" w:rsidRDefault="006846CD" w:rsidP="00562B4E">
                  <w:pPr>
                    <w:widowControl w:val="0"/>
                    <w:tabs>
                      <w:tab w:val="left" w:pos="3180"/>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r w:rsidRPr="006846CD">
                    <w:rPr>
                      <w:rFonts w:eastAsia="MS Gothic"/>
                      <w:kern w:val="2"/>
                      <w:lang w:eastAsia="ja-JP"/>
                    </w:rPr>
                    <w:t>Sub-Sector:</w:t>
                  </w: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tabs>
                      <w:tab w:val="left" w:pos="3180"/>
                      <w:tab w:val="left" w:pos="3788"/>
                      <w:tab w:val="left" w:pos="4916"/>
                    </w:tabs>
                    <w:overflowPunct w:val="0"/>
                    <w:spacing w:line="240" w:lineRule="exact"/>
                    <w:rPr>
                      <w:rFonts w:eastAsia="MS Gothic"/>
                      <w:kern w:val="2"/>
                      <w:lang w:eastAsia="ja-JP"/>
                    </w:rPr>
                  </w:pPr>
                  <w:r w:rsidRPr="006846CD">
                    <w:rPr>
                      <w:rFonts w:eastAsia="MS Gothic"/>
                      <w:kern w:val="2"/>
                      <w:lang w:eastAsia="ja-JP"/>
                    </w:rPr>
                    <w:t xml:space="preserve">Industry </w:t>
                  </w:r>
                </w:p>
                <w:p w:rsidR="006846CD" w:rsidRPr="006846CD" w:rsidRDefault="006846CD" w:rsidP="00562B4E">
                  <w:pPr>
                    <w:widowControl w:val="0"/>
                    <w:spacing w:line="240" w:lineRule="exact"/>
                    <w:jc w:val="both"/>
                    <w:rPr>
                      <w:rFonts w:eastAsia="MS Gothic"/>
                      <w:kern w:val="2"/>
                      <w:lang w:eastAsia="ja-JP"/>
                    </w:rPr>
                  </w:pPr>
                  <w:r w:rsidRPr="006846CD">
                    <w:rPr>
                      <w:rFonts w:eastAsia="MS Gothic"/>
                      <w:kern w:val="2"/>
                      <w:lang w:eastAsia="ja-JP"/>
                    </w:rPr>
                    <w:t>Classification:</w:t>
                  </w: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tabs>
                      <w:tab w:val="left" w:pos="3180"/>
                      <w:tab w:val="left" w:pos="3788"/>
                      <w:tab w:val="left" w:pos="4916"/>
                    </w:tabs>
                    <w:overflowPunct w:val="0"/>
                    <w:spacing w:line="240" w:lineRule="exact"/>
                    <w:rPr>
                      <w:rFonts w:eastAsia="MS Gothic"/>
                      <w:kern w:val="2"/>
                      <w:lang w:eastAsia="ja-JP"/>
                    </w:rPr>
                  </w:pPr>
                  <w:r w:rsidRPr="006846CD">
                    <w:rPr>
                      <w:rFonts w:eastAsia="MS Gothic"/>
                      <w:kern w:val="2"/>
                      <w:lang w:eastAsia="ja-JP"/>
                    </w:rPr>
                    <w:t xml:space="preserve">Type of </w:t>
                  </w:r>
                </w:p>
                <w:p w:rsidR="006846CD" w:rsidRPr="006846CD" w:rsidRDefault="006846CD" w:rsidP="00562B4E">
                  <w:pPr>
                    <w:widowControl w:val="0"/>
                    <w:spacing w:line="240" w:lineRule="exact"/>
                    <w:jc w:val="both"/>
                    <w:rPr>
                      <w:rFonts w:eastAsia="MS Gothic"/>
                      <w:kern w:val="2"/>
                      <w:lang w:eastAsia="ja-JP"/>
                    </w:rPr>
                  </w:pPr>
                  <w:r w:rsidRPr="006846CD">
                    <w:rPr>
                      <w:rFonts w:eastAsia="MS Gothic"/>
                      <w:kern w:val="2"/>
                      <w:lang w:eastAsia="ja-JP"/>
                    </w:rPr>
                    <w:t>Reservation:</w:t>
                  </w: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846CD">
                    <w:rPr>
                      <w:rFonts w:eastAsia="MS Gothic"/>
                      <w:kern w:val="2"/>
                      <w:lang w:eastAsia="ja-JP"/>
                    </w:rPr>
                    <w:t xml:space="preserve">Description: </w:t>
                  </w: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p>
                <w:p w:rsidR="006846CD" w:rsidRDefault="006846CD" w:rsidP="00562B4E">
                  <w:pPr>
                    <w:widowControl w:val="0"/>
                    <w:spacing w:line="240" w:lineRule="exact"/>
                    <w:jc w:val="both"/>
                    <w:rPr>
                      <w:rFonts w:eastAsia="MS Gothic"/>
                      <w:kern w:val="2"/>
                      <w:lang w:eastAsia="ja-JP"/>
                    </w:rPr>
                  </w:pPr>
                </w:p>
                <w:p w:rsidR="006846CD" w:rsidRPr="006846CD" w:rsidRDefault="006846CD" w:rsidP="00562B4E">
                  <w:pPr>
                    <w:widowControl w:val="0"/>
                    <w:spacing w:line="240" w:lineRule="exact"/>
                    <w:jc w:val="both"/>
                    <w:rPr>
                      <w:rFonts w:eastAsia="MS Gothic"/>
                      <w:kern w:val="2"/>
                      <w:lang w:eastAsia="ja-JP"/>
                    </w:rPr>
                  </w:pPr>
                  <w:r w:rsidRPr="006846CD">
                    <w:rPr>
                      <w:rFonts w:eastAsia="MS Gothic"/>
                      <w:kern w:val="2"/>
                      <w:lang w:eastAsia="ja-JP"/>
                    </w:rPr>
                    <w:t>Existing Measures:</w:t>
                  </w:r>
                </w:p>
                <w:p w:rsidR="006846CD" w:rsidRPr="006846CD" w:rsidRDefault="006846CD" w:rsidP="00562B4E">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6846CD" w:rsidRPr="006846CD" w:rsidRDefault="006846CD" w:rsidP="00562B4E">
                  <w:pPr>
                    <w:widowControl w:val="0"/>
                    <w:spacing w:line="240" w:lineRule="exact"/>
                    <w:rPr>
                      <w:rFonts w:eastAsia="MS Gothic"/>
                      <w:kern w:val="2"/>
                      <w:lang w:eastAsia="ja-JP"/>
                    </w:rPr>
                  </w:pPr>
                  <w:r w:rsidRPr="006846CD">
                    <w:rPr>
                      <w:rFonts w:eastAsia="MS Gothic"/>
                      <w:kern w:val="2"/>
                      <w:lang w:eastAsia="ja-JP"/>
                    </w:rPr>
                    <w:lastRenderedPageBreak/>
                    <w:t>Financial Services</w:t>
                  </w:r>
                </w:p>
                <w:p w:rsidR="006846CD" w:rsidRPr="006846CD" w:rsidRDefault="006846CD" w:rsidP="00562B4E">
                  <w:pPr>
                    <w:widowControl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Banking and other financial services (excluding Insurance)</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Market Access (Article 9.3)</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National Treatment (Article 9.4)</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Local Presence (Article 9.6)</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Trade in Services</w:t>
                  </w:r>
                </w:p>
                <w:p w:rsidR="006846CD" w:rsidRPr="006846CD" w:rsidRDefault="006846CD" w:rsidP="00562B4E">
                  <w:pPr>
                    <w:widowControl w:val="0"/>
                    <w:tabs>
                      <w:tab w:val="left" w:pos="3056"/>
                      <w:tab w:val="left" w:pos="3788"/>
                      <w:tab w:val="left" w:pos="4916"/>
                    </w:tabs>
                    <w:overflowPunct w:val="0"/>
                    <w:spacing w:line="240" w:lineRule="exact"/>
                    <w:rPr>
                      <w:rFonts w:eastAsia="MS Gothic"/>
                      <w:b/>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Japan reserves the right to adopt or maintain any measure with respect to trade in services as defined in subparagraph (n)(i) of Article 9.2 (Trade in Services - Definitions) for banking and other financial services, other than:</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r w:rsidRPr="006846CD">
                    <w:rPr>
                      <w:rFonts w:eastAsia="MS Gothic"/>
                      <w:kern w:val="2"/>
                      <w:lang w:eastAsia="ja-JP"/>
                    </w:rPr>
                    <w:t>(a)</w:t>
                  </w:r>
                  <w:r w:rsidRPr="006846CD">
                    <w:rPr>
                      <w:rFonts w:eastAsia="MS Gothic"/>
                      <w:kern w:val="2"/>
                      <w:lang w:eastAsia="ja-JP"/>
                    </w:rPr>
                    <w:tab/>
                    <w:t>securities-related transactions with financial institutions and other entities in Japan as prescribed by the relevant laws and regulations of Japan;</w:t>
                  </w: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r w:rsidRPr="006846CD">
                    <w:rPr>
                      <w:rFonts w:eastAsia="MS Gothic"/>
                      <w:kern w:val="2"/>
                      <w:lang w:eastAsia="ja-JP"/>
                    </w:rPr>
                    <w:t>(b)</w:t>
                  </w:r>
                  <w:r w:rsidRPr="006846CD">
                    <w:rPr>
                      <w:rFonts w:eastAsia="MS Gothic"/>
                      <w:kern w:val="2"/>
                      <w:lang w:eastAsia="ja-JP"/>
                    </w:rPr>
                    <w:tab/>
                    <w:t>sales of a beneficiary certificate of an investment trust and an investment security, through securities firms in Japan;</w:t>
                  </w: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p>
                <w:p w:rsidR="006846CD" w:rsidRPr="006846CD" w:rsidRDefault="006846CD" w:rsidP="00562B4E">
                  <w:pPr>
                    <w:widowControl w:val="0"/>
                    <w:tabs>
                      <w:tab w:val="left" w:pos="0"/>
                    </w:tabs>
                    <w:overflowPunct w:val="0"/>
                    <w:spacing w:line="240" w:lineRule="exact"/>
                    <w:ind w:leftChars="452" w:left="1966" w:hangingChars="367" w:hanging="881"/>
                    <w:rPr>
                      <w:rFonts w:eastAsia="MS Gothic"/>
                      <w:kern w:val="2"/>
                      <w:lang w:eastAsia="ja-JP"/>
                    </w:rPr>
                  </w:pPr>
                  <w:r w:rsidRPr="006846CD">
                    <w:rPr>
                      <w:rFonts w:eastAsia="MS Gothic"/>
                      <w:kern w:val="2"/>
                      <w:lang w:eastAsia="ja-JP"/>
                    </w:rPr>
                    <w:t>Note:</w:t>
                  </w:r>
                  <w:r w:rsidRPr="006846CD">
                    <w:rPr>
                      <w:rFonts w:eastAsia="MS Gothic"/>
                      <w:kern w:val="2"/>
                      <w:lang w:eastAsia="ja-JP"/>
                    </w:rPr>
                    <w:tab/>
                    <w:t>Solicitation must be conducted by securities firms in Japan.</w:t>
                  </w: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r w:rsidRPr="006846CD">
                    <w:rPr>
                      <w:rFonts w:eastAsia="MS Gothic"/>
                      <w:kern w:val="2"/>
                      <w:lang w:eastAsia="ja-JP"/>
                    </w:rPr>
                    <w:t>(c)</w:t>
                  </w:r>
                  <w:r w:rsidRPr="006846CD">
                    <w:rPr>
                      <w:rFonts w:eastAsia="MS Gothic"/>
                      <w:kern w:val="2"/>
                      <w:lang w:eastAsia="ja-JP"/>
                    </w:rPr>
                    <w:tab/>
                    <w:t>the following services to a collective investment scheme; and</w:t>
                  </w:r>
                </w:p>
                <w:p w:rsidR="006846CD" w:rsidRPr="006846CD" w:rsidRDefault="006846CD" w:rsidP="00562B4E">
                  <w:pPr>
                    <w:widowControl w:val="0"/>
                    <w:tabs>
                      <w:tab w:val="left" w:pos="3056"/>
                      <w:tab w:val="left" w:pos="3788"/>
                      <w:tab w:val="left" w:pos="4916"/>
                    </w:tabs>
                    <w:overflowPunct w:val="0"/>
                    <w:spacing w:line="240" w:lineRule="exact"/>
                    <w:ind w:left="1004"/>
                    <w:rPr>
                      <w:rFonts w:eastAsia="MS Gothic"/>
                      <w:kern w:val="2"/>
                      <w:lang w:val="en-CA" w:eastAsia="ja-JP"/>
                    </w:rPr>
                  </w:pPr>
                </w:p>
                <w:p w:rsidR="006846CD" w:rsidRPr="006846CD" w:rsidRDefault="006846CD" w:rsidP="00562B4E">
                  <w:pPr>
                    <w:widowControl w:val="0"/>
                    <w:overflowPunct w:val="0"/>
                    <w:spacing w:line="240" w:lineRule="exact"/>
                    <w:ind w:leftChars="454" w:left="1937" w:hangingChars="353" w:hanging="847"/>
                    <w:rPr>
                      <w:rFonts w:eastAsia="MS Gothic"/>
                      <w:kern w:val="2"/>
                      <w:lang w:val="en-CA" w:eastAsia="ja-JP"/>
                    </w:rPr>
                  </w:pPr>
                  <w:r w:rsidRPr="006846CD">
                    <w:rPr>
                      <w:rFonts w:eastAsia="MS Gothic"/>
                      <w:kern w:val="2"/>
                      <w:lang w:val="en-CA" w:eastAsia="ja-JP"/>
                    </w:rPr>
                    <w:t>(i)</w:t>
                  </w:r>
                  <w:r w:rsidRPr="006846CD">
                    <w:rPr>
                      <w:rFonts w:eastAsia="MS Gothic"/>
                      <w:kern w:val="2"/>
                      <w:lang w:eastAsia="ja-JP"/>
                    </w:rPr>
                    <w:tab/>
                  </w:r>
                  <w:r w:rsidRPr="006846CD">
                    <w:rPr>
                      <w:rFonts w:eastAsia="MS Gothic"/>
                      <w:kern w:val="2"/>
                      <w:lang w:val="en-CA" w:eastAsia="ja-JP"/>
                    </w:rPr>
                    <w:t xml:space="preserve">investment advice; and </w:t>
                  </w:r>
                </w:p>
                <w:p w:rsidR="006846CD" w:rsidRPr="006846CD" w:rsidRDefault="006846CD" w:rsidP="00562B4E">
                  <w:pPr>
                    <w:widowControl w:val="0"/>
                    <w:tabs>
                      <w:tab w:val="left" w:pos="3056"/>
                      <w:tab w:val="left" w:pos="3788"/>
                      <w:tab w:val="left" w:pos="4916"/>
                    </w:tabs>
                    <w:overflowPunct w:val="0"/>
                    <w:spacing w:line="240" w:lineRule="exact"/>
                    <w:ind w:leftChars="454" w:left="1937" w:hangingChars="353" w:hanging="847"/>
                    <w:rPr>
                      <w:rFonts w:eastAsia="MS Gothic"/>
                      <w:kern w:val="2"/>
                      <w:lang w:val="en-CA" w:eastAsia="ja-JP"/>
                    </w:rPr>
                  </w:pPr>
                </w:p>
                <w:p w:rsidR="006846CD" w:rsidRPr="006846CD" w:rsidRDefault="006846CD" w:rsidP="00562B4E">
                  <w:pPr>
                    <w:widowControl w:val="0"/>
                    <w:overflowPunct w:val="0"/>
                    <w:spacing w:line="240" w:lineRule="exact"/>
                    <w:ind w:leftChars="454" w:left="1937" w:hangingChars="353" w:hanging="847"/>
                    <w:rPr>
                      <w:rFonts w:eastAsia="MS Gothic"/>
                      <w:kern w:val="2"/>
                      <w:lang w:val="en-CA" w:eastAsia="ja-JP"/>
                    </w:rPr>
                  </w:pPr>
                  <w:r w:rsidRPr="006846CD">
                    <w:rPr>
                      <w:rFonts w:eastAsia="MS Gothic"/>
                      <w:kern w:val="2"/>
                      <w:lang w:val="en-CA" w:eastAsia="ja-JP"/>
                    </w:rPr>
                    <w:t>(ii)</w:t>
                  </w:r>
                  <w:r w:rsidRPr="006846CD">
                    <w:rPr>
                      <w:rFonts w:eastAsia="MS Gothic"/>
                      <w:kern w:val="2"/>
                      <w:lang w:eastAsia="ja-JP"/>
                    </w:rPr>
                    <w:tab/>
                  </w:r>
                  <w:r w:rsidRPr="006846CD">
                    <w:rPr>
                      <w:rFonts w:eastAsia="MS Gothic"/>
                      <w:kern w:val="2"/>
                      <w:lang w:val="en-CA" w:eastAsia="ja-JP"/>
                    </w:rPr>
                    <w:t xml:space="preserve">portfolio management services, excluding: </w:t>
                  </w:r>
                </w:p>
                <w:p w:rsidR="006846CD" w:rsidRPr="006846CD" w:rsidRDefault="006846CD" w:rsidP="00562B4E">
                  <w:pPr>
                    <w:widowControl w:val="0"/>
                    <w:tabs>
                      <w:tab w:val="left" w:pos="3056"/>
                      <w:tab w:val="left" w:pos="3788"/>
                      <w:tab w:val="left" w:pos="4916"/>
                    </w:tabs>
                    <w:overflowPunct w:val="0"/>
                    <w:spacing w:line="240" w:lineRule="exact"/>
                    <w:ind w:leftChars="400" w:left="960"/>
                    <w:jc w:val="both"/>
                    <w:rPr>
                      <w:rFonts w:eastAsia="MS Gothic"/>
                      <w:kern w:val="2"/>
                      <w:lang w:val="en-CA" w:eastAsia="ja-JP"/>
                    </w:rPr>
                  </w:pPr>
                </w:p>
                <w:p w:rsidR="006846CD" w:rsidRPr="006846CD" w:rsidRDefault="006846CD" w:rsidP="00562B4E">
                  <w:pPr>
                    <w:widowControl w:val="0"/>
                    <w:ind w:left="2505" w:hanging="567"/>
                    <w:rPr>
                      <w:rFonts w:eastAsia="MS Gothic"/>
                      <w:kern w:val="2"/>
                      <w:lang w:eastAsia="ja-JP"/>
                    </w:rPr>
                  </w:pPr>
                  <w:r w:rsidRPr="006846CD">
                    <w:rPr>
                      <w:rFonts w:eastAsia="MS Gothic"/>
                      <w:kern w:val="2"/>
                      <w:lang w:eastAsia="ja-JP"/>
                    </w:rPr>
                    <w:t>(A)</w:t>
                  </w:r>
                  <w:r w:rsidRPr="006846CD">
                    <w:rPr>
                      <w:rFonts w:eastAsia="MS Gothic"/>
                      <w:kern w:val="2"/>
                      <w:lang w:eastAsia="ja-JP"/>
                    </w:rPr>
                    <w:tab/>
                    <w:t>trustee services; and</w:t>
                  </w:r>
                </w:p>
                <w:p w:rsidR="006846CD" w:rsidRPr="006846CD" w:rsidRDefault="006846CD" w:rsidP="00562B4E">
                  <w:pPr>
                    <w:widowControl w:val="0"/>
                    <w:ind w:left="2505" w:hanging="567"/>
                    <w:rPr>
                      <w:rFonts w:eastAsia="MS Gothic"/>
                      <w:kern w:val="2"/>
                      <w:lang w:eastAsia="ja-JP"/>
                    </w:rPr>
                  </w:pPr>
                </w:p>
                <w:p w:rsidR="006846CD" w:rsidRPr="006846CD" w:rsidRDefault="006846CD" w:rsidP="00562B4E">
                  <w:pPr>
                    <w:widowControl w:val="0"/>
                    <w:ind w:left="2505" w:hanging="567"/>
                    <w:rPr>
                      <w:rFonts w:eastAsia="MS Gothic"/>
                      <w:kern w:val="2"/>
                      <w:lang w:eastAsia="ja-JP"/>
                    </w:rPr>
                  </w:pPr>
                  <w:r w:rsidRPr="006846CD">
                    <w:rPr>
                      <w:rFonts w:eastAsia="MS Gothic"/>
                      <w:kern w:val="2"/>
                      <w:lang w:eastAsia="ja-JP"/>
                    </w:rPr>
                    <w:t>(B)</w:t>
                  </w:r>
                  <w:r w:rsidRPr="006846CD">
                    <w:rPr>
                      <w:rFonts w:eastAsia="MS Gothic"/>
                      <w:kern w:val="2"/>
                      <w:lang w:eastAsia="ja-JP"/>
                    </w:rPr>
                    <w:tab/>
                  </w:r>
                  <w:proofErr w:type="gramStart"/>
                  <w:r w:rsidRPr="006846CD">
                    <w:rPr>
                      <w:rFonts w:eastAsia="MS Gothic"/>
                      <w:kern w:val="2"/>
                      <w:lang w:eastAsia="ja-JP"/>
                    </w:rPr>
                    <w:t>custodial</w:t>
                  </w:r>
                  <w:proofErr w:type="gramEnd"/>
                  <w:r w:rsidRPr="006846CD">
                    <w:rPr>
                      <w:rFonts w:eastAsia="MS Gothic"/>
                      <w:kern w:val="2"/>
                      <w:lang w:eastAsia="ja-JP"/>
                    </w:rPr>
                    <w:t xml:space="preserve"> services and execution services that are not related to managing a collective investment scheme.</w:t>
                  </w:r>
                </w:p>
                <w:p w:rsidR="006846CD" w:rsidRPr="006846CD" w:rsidRDefault="006846CD" w:rsidP="00562B4E">
                  <w:pPr>
                    <w:widowControl w:val="0"/>
                    <w:tabs>
                      <w:tab w:val="left" w:pos="3056"/>
                      <w:tab w:val="left" w:pos="3788"/>
                      <w:tab w:val="left" w:pos="4916"/>
                    </w:tabs>
                    <w:overflowPunct w:val="0"/>
                    <w:spacing w:line="240" w:lineRule="exact"/>
                    <w:ind w:leftChars="400" w:left="960"/>
                    <w:jc w:val="both"/>
                    <w:rPr>
                      <w:rFonts w:eastAsia="MS Gothic"/>
                      <w:kern w:val="2"/>
                      <w:lang w:val="en-CA" w:eastAsia="ja-JP"/>
                    </w:rPr>
                  </w:pPr>
                </w:p>
                <w:p w:rsidR="006846CD" w:rsidRPr="006846CD" w:rsidRDefault="006846CD" w:rsidP="00562B4E">
                  <w:pPr>
                    <w:widowControl w:val="0"/>
                    <w:tabs>
                      <w:tab w:val="left" w:pos="0"/>
                    </w:tabs>
                    <w:overflowPunct w:val="0"/>
                    <w:spacing w:line="240" w:lineRule="exact"/>
                    <w:ind w:leftChars="452" w:left="1935" w:hangingChars="354" w:hanging="850"/>
                    <w:rPr>
                      <w:rFonts w:eastAsia="MS Gothic"/>
                      <w:kern w:val="2"/>
                      <w:lang w:eastAsia="ja-JP"/>
                    </w:rPr>
                  </w:pPr>
                  <w:r w:rsidRPr="006846CD">
                    <w:rPr>
                      <w:rFonts w:eastAsia="MS Gothic"/>
                      <w:kern w:val="2"/>
                      <w:lang w:eastAsia="ja-JP"/>
                    </w:rPr>
                    <w:t>Note:</w:t>
                  </w:r>
                  <w:r w:rsidRPr="006846CD">
                    <w:rPr>
                      <w:rFonts w:eastAsia="MS Gothic"/>
                      <w:kern w:val="2"/>
                      <w:lang w:eastAsia="ja-JP"/>
                    </w:rPr>
                    <w:tab/>
                    <w:t xml:space="preserve">The term “collective </w:t>
                  </w:r>
                  <w:r w:rsidRPr="006846CD">
                    <w:rPr>
                      <w:rFonts w:eastAsia="MS Gothic"/>
                      <w:kern w:val="2"/>
                      <w:lang w:eastAsia="ja-JP"/>
                    </w:rPr>
                    <w:lastRenderedPageBreak/>
                    <w:t>investment scheme” in this reservation is construed as a financial instruments business operator engaged in investment management business under the Financial Instruments and Exchange Law (Law No. 25 of 1948).</w:t>
                  </w:r>
                </w:p>
                <w:p w:rsidR="006846CD" w:rsidRPr="006846CD" w:rsidRDefault="006846CD" w:rsidP="00562B4E">
                  <w:pPr>
                    <w:widowControl w:val="0"/>
                    <w:tabs>
                      <w:tab w:val="left" w:pos="3056"/>
                      <w:tab w:val="left" w:pos="3788"/>
                      <w:tab w:val="left" w:pos="4916"/>
                    </w:tabs>
                    <w:overflowPunct w:val="0"/>
                    <w:spacing w:line="240" w:lineRule="exact"/>
                    <w:ind w:left="1004"/>
                    <w:rPr>
                      <w:rFonts w:eastAsia="MS Gothic"/>
                      <w:kern w:val="2"/>
                      <w:lang w:eastAsia="ja-JP"/>
                    </w:rPr>
                  </w:pP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r w:rsidRPr="006846CD">
                    <w:rPr>
                      <w:rFonts w:eastAsia="MS Gothic"/>
                      <w:kern w:val="2"/>
                      <w:lang w:eastAsia="ja-JP"/>
                    </w:rPr>
                    <w:t>(d)</w:t>
                  </w:r>
                  <w:r w:rsidRPr="006846CD">
                    <w:rPr>
                      <w:rFonts w:eastAsia="MS Gothic"/>
                      <w:kern w:val="2"/>
                      <w:lang w:eastAsia="ja-JP"/>
                    </w:rPr>
                    <w:tab/>
                  </w:r>
                  <w:proofErr w:type="gramStart"/>
                  <w:r w:rsidRPr="006846CD">
                    <w:rPr>
                      <w:rFonts w:eastAsia="MS Gothic"/>
                      <w:kern w:val="2"/>
                      <w:lang w:eastAsia="ja-JP"/>
                    </w:rPr>
                    <w:t>provision</w:t>
                  </w:r>
                  <w:proofErr w:type="gramEnd"/>
                  <w:r w:rsidRPr="006846CD">
                    <w:rPr>
                      <w:rFonts w:eastAsia="MS Gothic"/>
                      <w:kern w:val="2"/>
                      <w:lang w:eastAsia="ja-JP"/>
                    </w:rPr>
                    <w:t xml:space="preserve"> and transfer of financial information and financial data processing as referred to in paragraph (o) of Annex 9 (Financial Services) and advisory and other auxiliary services, excluding intermediation, relating to banking and other financial services as referred to in paragraph (p) of Annex 9 (Financial Services).</w:t>
                  </w:r>
                </w:p>
                <w:p w:rsidR="006846CD" w:rsidRPr="006846CD" w:rsidRDefault="006846CD" w:rsidP="00562B4E">
                  <w:pPr>
                    <w:widowControl w:val="0"/>
                    <w:tabs>
                      <w:tab w:val="left" w:pos="0"/>
                    </w:tabs>
                    <w:overflowPunct w:val="0"/>
                    <w:spacing w:line="240" w:lineRule="exact"/>
                    <w:ind w:leftChars="170" w:left="1116" w:hangingChars="295" w:hanging="708"/>
                    <w:rPr>
                      <w:rFonts w:eastAsia="MS Gothic"/>
                      <w:kern w:val="2"/>
                      <w:lang w:eastAsia="ja-JP"/>
                    </w:rPr>
                  </w:pPr>
                </w:p>
                <w:p w:rsidR="006846CD" w:rsidRPr="006846CD" w:rsidRDefault="006846CD" w:rsidP="00562B4E">
                  <w:pPr>
                    <w:widowControl w:val="0"/>
                    <w:ind w:left="840" w:hangingChars="350" w:hanging="840"/>
                    <w:rPr>
                      <w:rFonts w:eastAsia="MS Gothic"/>
                      <w:kern w:val="2"/>
                      <w:lang w:eastAsia="ja-JP"/>
                    </w:rPr>
                  </w:pPr>
                  <w:r w:rsidRPr="006846CD">
                    <w:rPr>
                      <w:rFonts w:eastAsia="MS Gothic"/>
                      <w:kern w:val="2"/>
                      <w:lang w:eastAsia="ja-JP"/>
                    </w:rPr>
                    <w:t>Note:</w:t>
                  </w:r>
                  <w:r w:rsidRPr="006846CD">
                    <w:rPr>
                      <w:rFonts w:eastAsia="MS Gothic"/>
                      <w:kern w:val="2"/>
                      <w:lang w:eastAsia="ja-JP"/>
                    </w:rPr>
                    <w:tab/>
                    <w:t>With respect to paragraphs (a) through (d) of this reservation, Japan may require the registration or authorization of cross-border financial service suppliers of Australia and of financial instruments.</w:t>
                  </w:r>
                </w:p>
                <w:p w:rsidR="006846CD" w:rsidRPr="006846CD" w:rsidRDefault="006846CD" w:rsidP="00562B4E">
                  <w:pPr>
                    <w:widowControl w:val="0"/>
                    <w:tabs>
                      <w:tab w:val="left" w:pos="3056"/>
                      <w:tab w:val="left" w:pos="3788"/>
                      <w:tab w:val="left" w:pos="4916"/>
                    </w:tabs>
                    <w:overflowPunct w:val="0"/>
                    <w:spacing w:line="240" w:lineRule="exact"/>
                    <w:ind w:leftChars="290" w:left="1546" w:hangingChars="354" w:hanging="850"/>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Japan reserves the right to adopt or maintain any measure with respect to trade in services as defined in subparagraph (n)(ii) of Article 9.2 (Trade in Services - Definitions) of banking and other financial services, other than the services as referred to in paragraphs (e) through (p) of Annex 9 (Financial Services).</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r w:rsidRPr="006846CD">
                    <w:rPr>
                      <w:rFonts w:eastAsia="MS Gothic"/>
                      <w:kern w:val="2"/>
                      <w:lang w:eastAsia="ja-JP"/>
                    </w:rPr>
                    <w:t>Financial Instruments and Exchange Law, Articles 29, 29bis and 61</w:t>
                  </w:r>
                </w:p>
                <w:p w:rsidR="006846CD" w:rsidRPr="006846CD" w:rsidRDefault="006846CD" w:rsidP="00562B4E">
                  <w:pPr>
                    <w:widowControl w:val="0"/>
                    <w:tabs>
                      <w:tab w:val="left" w:pos="3056"/>
                      <w:tab w:val="left" w:pos="3788"/>
                      <w:tab w:val="left" w:pos="4916"/>
                    </w:tabs>
                    <w:overflowPunct w:val="0"/>
                    <w:spacing w:line="240" w:lineRule="exact"/>
                    <w:rPr>
                      <w:rFonts w:eastAsia="MS Gothic"/>
                      <w:kern w:val="2"/>
                      <w:lang w:eastAsia="ja-JP"/>
                    </w:rPr>
                  </w:pPr>
                </w:p>
              </w:tc>
            </w:tr>
          </w:tbl>
          <w:p w:rsidR="00EA0C5C" w:rsidRPr="006846CD"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846CD"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EA0C5C" w:rsidRPr="006846CD" w:rsidRDefault="00EA0C5C" w:rsidP="00EA0C5C">
            <w:pPr>
              <w:widowControl w:val="0"/>
              <w:tabs>
                <w:tab w:val="left" w:pos="3056"/>
                <w:tab w:val="left" w:pos="3788"/>
                <w:tab w:val="left" w:pos="4916"/>
              </w:tabs>
              <w:overflowPunct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lastRenderedPageBreak/>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11</w:t>
            </w: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lastRenderedPageBreak/>
              <w:t>Existing Measures: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5730" w:type="dxa"/>
          </w:tcPr>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lastRenderedPageBreak/>
              <w:t>Financial Services</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Insurance and Insurance-Related</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Services</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National Treatment (Article 9.4)</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Trade in Services</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with respect to trade in services as defined in subparagraph (n)(i) of Article 9.2 (Trade in Services - Definitions) and trade in services as defined in subparagraph (n)(ii) of Article 9.2 (Trade in Services - Definitions) for insurance and insurance-related services, other than the following services supplied by a financial service supplier of Australia established in Australia:</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insurance of risks relating to:</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w:t>
            </w:r>
            <w:r w:rsidRPr="006B1C80">
              <w:rPr>
                <w:rFonts w:eastAsia="MS Gothic"/>
                <w:kern w:val="2"/>
                <w:lang w:val="en-CA" w:eastAsia="ja-JP"/>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rsidR="00EA0C5C" w:rsidRPr="006B1C80" w:rsidRDefault="00EA0C5C" w:rsidP="00EA0C5C">
            <w:pPr>
              <w:widowControl w:val="0"/>
              <w:overflowPunct w:val="0"/>
              <w:spacing w:line="240" w:lineRule="exact"/>
              <w:ind w:leftChars="454" w:left="1937" w:hangingChars="353" w:hanging="847"/>
              <w:rPr>
                <w:rFonts w:eastAsia="MS Gothic"/>
                <w:kern w:val="2"/>
                <w:lang w:val="en-CA" w:eastAsia="ja-JP"/>
              </w:rPr>
            </w:pPr>
          </w:p>
          <w:p w:rsidR="00EA0C5C" w:rsidRPr="006B1C80" w:rsidRDefault="00EA0C5C" w:rsidP="00EA0C5C">
            <w:pPr>
              <w:widowControl w:val="0"/>
              <w:overflowPunct w:val="0"/>
              <w:spacing w:line="240" w:lineRule="exact"/>
              <w:ind w:leftChars="454" w:left="1937" w:hangingChars="353" w:hanging="847"/>
              <w:rPr>
                <w:rFonts w:eastAsia="MS Gothic"/>
                <w:kern w:val="2"/>
                <w:lang w:val="en-CA" w:eastAsia="ja-JP"/>
              </w:rPr>
            </w:pPr>
            <w:r w:rsidRPr="006B1C80">
              <w:rPr>
                <w:rFonts w:eastAsia="MS Gothic"/>
                <w:kern w:val="2"/>
                <w:lang w:val="en-CA" w:eastAsia="ja-JP"/>
              </w:rPr>
              <w:t>(ii)</w:t>
            </w:r>
            <w:r w:rsidRPr="006B1C80">
              <w:rPr>
                <w:rFonts w:eastAsia="MS Gothic"/>
                <w:kern w:val="2"/>
                <w:lang w:val="en-CA" w:eastAsia="ja-JP"/>
              </w:rPr>
              <w:tab/>
              <w:t xml:space="preserve">goods in international transit; </w:t>
            </w:r>
          </w:p>
          <w:p w:rsidR="00EA0C5C" w:rsidRPr="006B1C80" w:rsidRDefault="00EA0C5C" w:rsidP="00EA0C5C">
            <w:pPr>
              <w:widowControl w:val="0"/>
              <w:overflowPunct w:val="0"/>
              <w:spacing w:line="240" w:lineRule="exact"/>
              <w:ind w:leftChars="454" w:left="1937" w:hangingChars="353" w:hanging="847"/>
              <w:jc w:val="both"/>
              <w:rPr>
                <w:rFonts w:eastAsia="MS Gothic"/>
                <w:kern w:val="2"/>
                <w:lang w:val="en-CA"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reinsurance, retrocession and the services auxiliary to insurance as referred to in paragraph (d) of Annex 9 (Financial Services); and</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r>
            <w:proofErr w:type="gramStart"/>
            <w:r w:rsidRPr="006B1C80">
              <w:rPr>
                <w:rFonts w:eastAsia="MS Gothic"/>
                <w:kern w:val="2"/>
                <w:lang w:eastAsia="ja-JP"/>
              </w:rPr>
              <w:t>insurance</w:t>
            </w:r>
            <w:proofErr w:type="gramEnd"/>
            <w:r w:rsidRPr="006B1C80">
              <w:rPr>
                <w:rFonts w:eastAsia="MS Gothic"/>
                <w:kern w:val="2"/>
                <w:lang w:eastAsia="ja-JP"/>
              </w:rPr>
              <w:t xml:space="preserve"> intermediation, such as brokerage and agency as referred to in paragraph (c) of Annex 9 (Financial Services), of insurance risks related to services listed in subparagraphs (a) and (b) of this reservation. </w:t>
            </w:r>
          </w:p>
          <w:p w:rsidR="00EA0C5C" w:rsidRPr="006B1C80" w:rsidRDefault="00EA0C5C" w:rsidP="00EA0C5C">
            <w:pPr>
              <w:widowControl w:val="0"/>
              <w:tabs>
                <w:tab w:val="left" w:pos="3056"/>
                <w:tab w:val="left" w:pos="3788"/>
                <w:tab w:val="left" w:pos="4916"/>
              </w:tabs>
              <w:overflowPunct w:val="0"/>
              <w:spacing w:line="240" w:lineRule="exact"/>
              <w:ind w:left="960"/>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ind w:leftChars="1" w:left="1087" w:hangingChars="452" w:hanging="1085"/>
              <w:rPr>
                <w:rFonts w:eastAsia="MS Gothic"/>
                <w:kern w:val="2"/>
                <w:lang w:eastAsia="ja-JP"/>
              </w:rPr>
            </w:pPr>
            <w:r w:rsidRPr="006B1C80">
              <w:rPr>
                <w:rFonts w:eastAsia="MS Gothic"/>
                <w:kern w:val="2"/>
                <w:lang w:eastAsia="ja-JP"/>
              </w:rPr>
              <w:t>Note:</w:t>
            </w:r>
            <w:r w:rsidRPr="006B1C80">
              <w:rPr>
                <w:rFonts w:eastAsia="MS Gothic"/>
                <w:kern w:val="2"/>
                <w:lang w:eastAsia="ja-JP"/>
              </w:rPr>
              <w:tab/>
              <w:t>Insurance intermediation services may be supplied only for insurance contracts allowed to be supplied in Japan.</w:t>
            </w:r>
          </w:p>
          <w:p w:rsidR="00EA0C5C" w:rsidRPr="006B1C80" w:rsidRDefault="00EA0C5C" w:rsidP="00EA0C5C">
            <w:pPr>
              <w:widowControl w:val="0"/>
              <w:tabs>
                <w:tab w:val="left" w:pos="3056"/>
                <w:tab w:val="left" w:pos="3788"/>
                <w:tab w:val="left" w:pos="4916"/>
              </w:tabs>
              <w:overflowPunct w:val="0"/>
              <w:spacing w:line="240" w:lineRule="exact"/>
              <w:ind w:leftChars="216" w:left="1368" w:hangingChars="354" w:hanging="850"/>
              <w:rPr>
                <w:rFonts w:eastAsia="MS Gothic"/>
                <w:kern w:val="2"/>
                <w:lang w:eastAsia="ja-JP"/>
              </w:rPr>
            </w:pP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r w:rsidRPr="006B1C80">
              <w:rPr>
                <w:rFonts w:eastAsia="MS Gothic"/>
                <w:kern w:val="2"/>
                <w:lang w:eastAsia="ja-JP"/>
              </w:rPr>
              <w:lastRenderedPageBreak/>
              <w:t>Insurance Business Law (Law No. 105 of 1995), Articles 185, 186, 275, 276, 277, 286 and 287</w:t>
            </w:r>
          </w:p>
        </w:tc>
      </w:tr>
    </w:tbl>
    <w:p w:rsidR="00EA0C5C" w:rsidRPr="006B1C80" w:rsidRDefault="00EA0C5C" w:rsidP="00EA0C5C">
      <w:pPr>
        <w:rPr>
          <w:rFonts w:eastAsia="MS Gothic"/>
          <w:kern w:val="2"/>
          <w:lang w:eastAsia="ja-JP"/>
        </w:rPr>
      </w:pPr>
      <w:r w:rsidRPr="006B1C80">
        <w:rPr>
          <w:rFonts w:eastAsia="MS Gothic"/>
          <w:kern w:val="2"/>
          <w:lang w:eastAsia="ja-JP"/>
        </w:rPr>
        <w:lastRenderedPageBreak/>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12</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Industry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Reservation: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Existing Measures:</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tc>
        <w:tc>
          <w:tcPr>
            <w:tcW w:w="5730"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lastRenderedPageBreak/>
              <w:t>Fisheries and Services Incidental</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to Fisheries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Fisheries within the Territorial Sea,</w:t>
            </w:r>
            <w:r w:rsidRPr="006B1C80" w:rsidDel="00367DF7">
              <w:rPr>
                <w:rFonts w:eastAsia="MS Gothic"/>
                <w:kern w:val="2"/>
                <w:lang w:eastAsia="ja-JP"/>
              </w:rPr>
              <w:t xml:space="preserve"> </w:t>
            </w:r>
            <w:r w:rsidRPr="006B1C80">
              <w:rPr>
                <w:rFonts w:eastAsia="MS Gothic"/>
                <w:kern w:val="2"/>
                <w:lang w:eastAsia="ja-JP"/>
              </w:rPr>
              <w:t>Internal Waters, Exclusive Economic Zone and Continental Shelf</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031</w:t>
            </w:r>
            <w:r w:rsidRPr="006B1C80">
              <w:rPr>
                <w:rFonts w:eastAsia="MS Gothic"/>
                <w:kern w:val="2"/>
                <w:lang w:eastAsia="ja-JP"/>
              </w:rPr>
              <w:tab/>
              <w:t>Marine fisheries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032</w:t>
            </w:r>
            <w:r w:rsidRPr="006B1C80">
              <w:rPr>
                <w:rFonts w:eastAsia="MS Gothic"/>
                <w:kern w:val="2"/>
                <w:lang w:eastAsia="ja-JP"/>
              </w:rPr>
              <w:tab/>
              <w:t>Inland water fisheries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041</w:t>
            </w:r>
            <w:r w:rsidRPr="006B1C80">
              <w:rPr>
                <w:rFonts w:eastAsia="MS Gothic"/>
                <w:kern w:val="2"/>
                <w:lang w:eastAsia="ja-JP"/>
              </w:rPr>
              <w:tab/>
              <w:t>Marine aquaculture</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042</w:t>
            </w:r>
            <w:r w:rsidRPr="006B1C80">
              <w:rPr>
                <w:rFonts w:eastAsia="MS Gothic"/>
                <w:kern w:val="2"/>
                <w:lang w:eastAsia="ja-JP"/>
              </w:rPr>
              <w:tab/>
              <w:t>Inland water aquaculture</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1417"/>
              </w:tabs>
              <w:spacing w:line="240" w:lineRule="exact"/>
              <w:ind w:left="1416" w:hangingChars="590" w:hanging="1416"/>
              <w:rPr>
                <w:rFonts w:eastAsia="MS Gothic"/>
                <w:kern w:val="2"/>
                <w:lang w:eastAsia="ja-JP"/>
              </w:rPr>
            </w:pPr>
            <w:r w:rsidRPr="006B1C80">
              <w:rPr>
                <w:rFonts w:eastAsia="MS Gothic"/>
                <w:kern w:val="2"/>
                <w:lang w:eastAsia="ja-JP"/>
              </w:rPr>
              <w:t>JSIC 80</w:t>
            </w:r>
            <w:r w:rsidR="00004D9D" w:rsidRPr="006B1C80">
              <w:rPr>
                <w:rFonts w:eastAsia="MS Gothic"/>
                <w:kern w:val="2"/>
                <w:lang w:eastAsia="ja-JP"/>
              </w:rPr>
              <w:t>93</w:t>
            </w:r>
            <w:r w:rsidRPr="006B1C80">
              <w:rPr>
                <w:rFonts w:eastAsia="MS Gothic"/>
                <w:kern w:val="2"/>
                <w:lang w:eastAsia="ja-JP"/>
              </w:rPr>
              <w:tab/>
              <w:t>Recreational fishing guide business</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Most-Favoured-Nation Treatment</w:t>
            </w:r>
            <w:r w:rsidR="00E74348">
              <w:rPr>
                <w:rFonts w:eastAsia="MS Gothic"/>
                <w:kern w:val="2"/>
                <w:lang w:eastAsia="ja-JP"/>
              </w:rPr>
              <w:t xml:space="preserve"> </w:t>
            </w:r>
            <w:r w:rsidRPr="006B1C80">
              <w:rPr>
                <w:rFonts w:eastAsia="MS Gothic"/>
                <w:kern w:val="2"/>
                <w:lang w:eastAsia="ja-JP"/>
              </w:rPr>
              <w:t>(Articles 9.5 and 14.4)</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spacing w:line="240" w:lineRule="exact"/>
              <w:rPr>
                <w:rFonts w:eastAsia="MS Gothic"/>
                <w:kern w:val="2"/>
                <w:lang w:eastAsia="ja-JP"/>
              </w:rPr>
            </w:pPr>
          </w:p>
          <w:p w:rsidR="00E74348" w:rsidRDefault="00EA0C5C" w:rsidP="00EA0C5C">
            <w:pPr>
              <w:widowControl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tabs>
                <w:tab w:val="left" w:pos="3056"/>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0"/>
              </w:tabs>
              <w:overflowPunct w:val="0"/>
              <w:spacing w:line="240" w:lineRule="exact"/>
              <w:ind w:left="2"/>
              <w:rPr>
                <w:rFonts w:eastAsia="MS Gothic"/>
                <w:kern w:val="2"/>
                <w:lang w:eastAsia="ja-JP"/>
              </w:rPr>
            </w:pPr>
            <w:r w:rsidRPr="006B1C80">
              <w:rPr>
                <w:rFonts w:eastAsia="MS Gothic"/>
                <w:kern w:val="2"/>
                <w:lang w:eastAsia="ja-JP"/>
              </w:rPr>
              <w:t>Japan reserves the right to adopt or maintain any measure relating to investments or the supply of services in fisheries in the territorial sea, internal waters, exclusive economic zone and continental shelf of Japan.</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For the purposes of this reservation, the term “fisheries” means the work of taking and cultivation of aquatic resources, including the following fisheries related services: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(a)</w:t>
            </w:r>
            <w:r w:rsidRPr="006B1C80">
              <w:rPr>
                <w:rFonts w:eastAsia="MS Gothic"/>
                <w:kern w:val="2"/>
                <w:lang w:eastAsia="ja-JP"/>
              </w:rPr>
              <w:tab/>
              <w:t>investigation of aquatic resources without taking such resources;</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(b)</w:t>
            </w:r>
            <w:r w:rsidRPr="006B1C80">
              <w:rPr>
                <w:rFonts w:eastAsia="MS Gothic"/>
                <w:kern w:val="2"/>
                <w:lang w:eastAsia="ja-JP"/>
              </w:rPr>
              <w:tab/>
              <w:t>luring of aquatic resources;</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(c)</w:t>
            </w:r>
            <w:r w:rsidRPr="006B1C80">
              <w:rPr>
                <w:rFonts w:eastAsia="MS Gothic"/>
                <w:kern w:val="2"/>
                <w:lang w:eastAsia="ja-JP"/>
              </w:rPr>
              <w:tab/>
              <w:t>preservation and processing of fish catches;</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(d)</w:t>
            </w:r>
            <w:r w:rsidRPr="006B1C80">
              <w:rPr>
                <w:rFonts w:eastAsia="MS Gothic"/>
                <w:kern w:val="2"/>
                <w:lang w:eastAsia="ja-JP"/>
              </w:rPr>
              <w:tab/>
              <w:t>transportation of fish catches and fish products; and</w:t>
            </w: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p>
          <w:p w:rsidR="00EA0C5C" w:rsidRPr="006B1C80" w:rsidRDefault="00EA0C5C" w:rsidP="00EA0C5C">
            <w:pPr>
              <w:widowControl w:val="0"/>
              <w:tabs>
                <w:tab w:val="left" w:pos="0"/>
              </w:tabs>
              <w:overflowPunct w:val="0"/>
              <w:spacing w:line="240" w:lineRule="exact"/>
              <w:ind w:leftChars="170" w:left="1116" w:hangingChars="295" w:hanging="708"/>
              <w:rPr>
                <w:rFonts w:eastAsia="MS Gothic"/>
                <w:kern w:val="2"/>
                <w:lang w:eastAsia="ja-JP"/>
              </w:rPr>
            </w:pPr>
            <w:r w:rsidRPr="006B1C80">
              <w:rPr>
                <w:rFonts w:eastAsia="MS Gothic"/>
                <w:kern w:val="2"/>
                <w:lang w:eastAsia="ja-JP"/>
              </w:rPr>
              <w:t>(e)</w:t>
            </w:r>
            <w:r w:rsidRPr="006B1C80">
              <w:rPr>
                <w:rFonts w:eastAsia="MS Gothic"/>
                <w:kern w:val="2"/>
                <w:lang w:eastAsia="ja-JP"/>
              </w:rPr>
              <w:tab/>
            </w:r>
            <w:proofErr w:type="gramStart"/>
            <w:r w:rsidRPr="006B1C80">
              <w:rPr>
                <w:rFonts w:eastAsia="MS Gothic"/>
                <w:kern w:val="2"/>
                <w:lang w:eastAsia="ja-JP"/>
              </w:rPr>
              <w:t>provision</w:t>
            </w:r>
            <w:proofErr w:type="gramEnd"/>
            <w:r w:rsidRPr="006B1C80">
              <w:rPr>
                <w:rFonts w:eastAsia="MS Gothic"/>
                <w:kern w:val="2"/>
                <w:lang w:eastAsia="ja-JP"/>
              </w:rPr>
              <w:t xml:space="preserve"> of supplies to other vessels used for fisheries.</w:t>
            </w:r>
          </w:p>
          <w:p w:rsidR="00EA0C5C" w:rsidRPr="006B1C80" w:rsidRDefault="00EA0C5C" w:rsidP="00EA0C5C">
            <w:pPr>
              <w:widowControl w:val="0"/>
              <w:tabs>
                <w:tab w:val="left" w:pos="0"/>
              </w:tabs>
              <w:overflowPunct w:val="0"/>
              <w:spacing w:beforeLines="80" w:before="192" w:line="240" w:lineRule="exact"/>
              <w:rPr>
                <w:rFonts w:eastAsia="MS Gothic"/>
                <w:kern w:val="2"/>
                <w:lang w:eastAsia="ja-JP"/>
              </w:rPr>
            </w:pPr>
            <w:r w:rsidRPr="006B1C80">
              <w:rPr>
                <w:rFonts w:eastAsia="MS Gothic"/>
                <w:kern w:val="2"/>
                <w:lang w:eastAsia="ja-JP"/>
              </w:rPr>
              <w:lastRenderedPageBreak/>
              <w:t>Foreign Exchange and Foreign Trade Law (Law No. 228 of 1949), Article 27</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Cabinet Order on Foreign Direct Investment (Cabinet Order No. 261 of 1980), Article 3</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Law for Regulation of Fishing Operation by Foreign Nationals (Law No. 60 of 1967), Articles 3, 4 and 6</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Law concerning the Exercise of Sovereign Rights concerning Fisheries in the Exclusive Economic Zones (Law No. 76 of 1996), Articles 4, 5, 7, 8, 9, 10, 11, 12 and 14</w:t>
            </w:r>
          </w:p>
          <w:p w:rsidR="00EA0C5C" w:rsidRPr="006B1C80" w:rsidRDefault="00EA0C5C" w:rsidP="00EA0C5C">
            <w:pPr>
              <w:widowControl w:val="0"/>
              <w:tabs>
                <w:tab w:val="left" w:pos="2940"/>
                <w:tab w:val="left" w:pos="3788"/>
                <w:tab w:val="left" w:pos="4916"/>
              </w:tabs>
              <w:overflowPunct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lastRenderedPageBreak/>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13</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Sector: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Type of</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Description: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Default="00EA0C5C" w:rsidP="00EA0C5C">
            <w:pPr>
              <w:widowControl w:val="0"/>
              <w:spacing w:line="240" w:lineRule="exact"/>
              <w:jc w:val="both"/>
              <w:rPr>
                <w:rFonts w:eastAsia="MS Gothic"/>
                <w:kern w:val="2"/>
                <w:lang w:eastAsia="ja-JP"/>
              </w:rPr>
            </w:pPr>
          </w:p>
          <w:p w:rsidR="00206C19" w:rsidRDefault="00206C19" w:rsidP="00EA0C5C">
            <w:pPr>
              <w:widowControl w:val="0"/>
              <w:spacing w:line="240" w:lineRule="exact"/>
              <w:jc w:val="both"/>
              <w:rPr>
                <w:rFonts w:eastAsia="MS Gothic"/>
                <w:kern w:val="2"/>
                <w:lang w:eastAsia="ja-JP"/>
              </w:rPr>
            </w:pPr>
          </w:p>
          <w:p w:rsidR="00206C19" w:rsidRPr="006B1C80" w:rsidRDefault="00206C19" w:rsidP="00EA0C5C">
            <w:pPr>
              <w:widowControl w:val="0"/>
              <w:spacing w:line="240" w:lineRule="exact"/>
              <w:jc w:val="both"/>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Existing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Land Transaction</w:t>
            </w: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2940"/>
                <w:tab w:val="left" w:pos="3788"/>
                <w:tab w:val="left" w:pos="4916"/>
              </w:tabs>
              <w:overflowPunct w:val="0"/>
              <w:spacing w:line="240" w:lineRule="exact"/>
              <w:rPr>
                <w:rFonts w:eastAsia="MS Gothic"/>
                <w:kern w:val="2"/>
                <w:lang w:eastAsia="ja-JP"/>
              </w:rPr>
            </w:pPr>
            <w:r w:rsidRPr="006B1C80">
              <w:rPr>
                <w:rFonts w:eastAsia="MS Gothic"/>
                <w:kern w:val="2"/>
                <w:lang w:eastAsia="ja-JP"/>
              </w:rPr>
              <w:t>Most-Favoured-Nation Treatment (Articles 9.5 and 14.4)</w:t>
            </w:r>
          </w:p>
          <w:p w:rsidR="00EA0C5C" w:rsidRPr="006B1C80" w:rsidRDefault="00EA0C5C" w:rsidP="00EA0C5C">
            <w:pPr>
              <w:widowControl w:val="0"/>
              <w:tabs>
                <w:tab w:val="left" w:pos="294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ind w:leftChars="15" w:left="36"/>
              <w:rPr>
                <w:rFonts w:eastAsia="MS Gothic"/>
                <w:kern w:val="2"/>
                <w:lang w:eastAsia="ja-JP"/>
              </w:rPr>
            </w:pPr>
            <w:r w:rsidRPr="006B1C80">
              <w:rPr>
                <w:rFonts w:eastAsia="MS Gothic"/>
                <w:kern w:val="2"/>
                <w:lang w:eastAsia="ja-JP"/>
              </w:rPr>
              <w:t>With respect to the acquisition or lease of land properties in Japan, prohibitions or restrictions may be imposed by Cabinet Order on foreign nationals or legal persons, where Japanese nationals or legal persons are placed under identical or similar prohibitions or restrictions in the foreign country.</w:t>
            </w:r>
          </w:p>
          <w:p w:rsidR="00EA0C5C" w:rsidRPr="006B1C80" w:rsidRDefault="00EA0C5C" w:rsidP="00EA0C5C">
            <w:pPr>
              <w:widowControl w:val="0"/>
              <w:tabs>
                <w:tab w:val="left" w:pos="294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Alien Land Law (Law No. 42 of 1925),</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Article 1</w:t>
            </w:r>
          </w:p>
          <w:p w:rsidR="00EA0C5C" w:rsidRPr="006B1C80" w:rsidRDefault="00EA0C5C" w:rsidP="00EA0C5C">
            <w:pPr>
              <w:widowControl w:val="0"/>
              <w:tabs>
                <w:tab w:val="left" w:pos="2940"/>
                <w:tab w:val="left" w:pos="3788"/>
                <w:tab w:val="left" w:pos="4916"/>
              </w:tabs>
              <w:overflowPunct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14</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tc>
        <w:tc>
          <w:tcPr>
            <w:tcW w:w="5730" w:type="dxa"/>
          </w:tcPr>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Public Law Enforcement and</w:t>
            </w:r>
          </w:p>
          <w:p w:rsidR="00EA0C5C" w:rsidRPr="006B1C80" w:rsidRDefault="00EA0C5C" w:rsidP="00EA0C5C">
            <w:pPr>
              <w:widowControl w:val="0"/>
              <w:tabs>
                <w:tab w:val="left" w:pos="43"/>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Correctional Services and Social Services</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(Articles 9.4 and 14.3)</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Most-Favoured-Nation Treatment</w:t>
            </w:r>
            <w:r w:rsidR="00562B4E">
              <w:rPr>
                <w:rFonts w:eastAsia="MS Gothic"/>
                <w:kern w:val="2"/>
                <w:lang w:eastAsia="ja-JP"/>
              </w:rPr>
              <w:t xml:space="preserve"> </w:t>
            </w:r>
            <w:r w:rsidRPr="006B1C80">
              <w:rPr>
                <w:rFonts w:eastAsia="MS Gothic"/>
                <w:kern w:val="2"/>
                <w:lang w:eastAsia="ja-JP"/>
              </w:rPr>
              <w:t>(Articles 9.5 and 14.4)</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spacing w:line="240" w:lineRule="exact"/>
              <w:rPr>
                <w:rFonts w:eastAsia="MS Gothic"/>
                <w:kern w:val="2"/>
                <w:lang w:eastAsia="ja-JP"/>
              </w:rPr>
            </w:pPr>
          </w:p>
          <w:p w:rsidR="00234DDE" w:rsidRDefault="00EA0C5C" w:rsidP="00EA0C5C">
            <w:pPr>
              <w:widowControl w:val="0"/>
              <w:spacing w:line="240" w:lineRule="exact"/>
              <w:rPr>
                <w:rFonts w:eastAsia="MS Gothic"/>
                <w:kern w:val="2"/>
                <w:lang w:eastAsia="ja-JP"/>
              </w:rPr>
            </w:pPr>
            <w:r w:rsidRPr="006B1C80">
              <w:rPr>
                <w:rFonts w:eastAsia="MS Gothic"/>
                <w:kern w:val="2"/>
                <w:lang w:eastAsia="ja-JP"/>
              </w:rPr>
              <w:t xml:space="preserve">Senior Management and Boards of Directors </w:t>
            </w: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(Article 14.8)</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Prohibition of Performance Requirements (Article 14.9)</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r w:rsidRPr="006B1C80">
              <w:rPr>
                <w:rFonts w:eastAsia="MS Gothic"/>
                <w:kern w:val="2"/>
                <w:lang w:eastAsia="ja-JP"/>
              </w:rPr>
              <w:t>Trade in Services and Investment</w:t>
            </w:r>
          </w:p>
          <w:p w:rsidR="00EA0C5C" w:rsidRPr="006B1C80" w:rsidRDefault="00EA0C5C" w:rsidP="00EA0C5C">
            <w:pPr>
              <w:widowControl w:val="0"/>
              <w:tabs>
                <w:tab w:val="left" w:pos="0"/>
                <w:tab w:val="left" w:pos="3788"/>
                <w:tab w:val="left" w:pos="4916"/>
              </w:tabs>
              <w:overflowPunct w:val="0"/>
              <w:spacing w:line="240" w:lineRule="exact"/>
              <w:ind w:left="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relating to investments or the supply of services in public law enforcement and correctional services, and in social services such as income security or insurance, social security or insurance, social welfare,</w:t>
            </w:r>
            <w:r w:rsidRPr="006B1C80" w:rsidDel="004F68A7">
              <w:rPr>
                <w:rFonts w:eastAsia="MS Gothic"/>
                <w:kern w:val="2"/>
                <w:lang w:eastAsia="ja-JP"/>
              </w:rPr>
              <w:t xml:space="preserve"> </w:t>
            </w:r>
            <w:r w:rsidRPr="006B1C80">
              <w:rPr>
                <w:rFonts w:eastAsia="MS Gothic"/>
                <w:kern w:val="2"/>
                <w:lang w:eastAsia="ja-JP"/>
              </w:rPr>
              <w:t>public training, health and child care.</w:t>
            </w:r>
          </w:p>
        </w:tc>
      </w:tr>
    </w:tbl>
    <w:p w:rsidR="00EA0C5C" w:rsidRPr="006B1C80" w:rsidRDefault="00EA0C5C" w:rsidP="00EA0C5C">
      <w:pPr>
        <w:rPr>
          <w:rFonts w:eastAsia="MS Gothic"/>
          <w:kern w:val="2"/>
          <w:lang w:eastAsia="ja-JP"/>
        </w:rPr>
      </w:pPr>
      <w:r w:rsidRPr="006B1C80">
        <w:rPr>
          <w:rFonts w:eastAsia="MS Gothic"/>
          <w:kern w:val="2"/>
          <w:lang w:eastAsia="ja-JP"/>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5"/>
        <w:gridCol w:w="2377"/>
        <w:gridCol w:w="5730"/>
      </w:tblGrid>
      <w:tr w:rsidR="00EA0C5C" w:rsidRPr="006B1C80" w:rsidTr="0000067B">
        <w:tc>
          <w:tcPr>
            <w:tcW w:w="505" w:type="dxa"/>
          </w:tcPr>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r w:rsidRPr="006B1C80">
              <w:rPr>
                <w:rFonts w:eastAsia="MS Gothic"/>
                <w:kern w:val="2"/>
                <w:lang w:eastAsia="ja-JP"/>
              </w:rPr>
              <w:lastRenderedPageBreak/>
              <w:t>15</w:t>
            </w:r>
          </w:p>
          <w:p w:rsidR="00EA0C5C" w:rsidRPr="006B1C80" w:rsidRDefault="00EA0C5C" w:rsidP="00EA0C5C">
            <w:pPr>
              <w:widowControl w:val="0"/>
              <w:tabs>
                <w:tab w:val="left" w:pos="720"/>
                <w:tab w:val="left" w:pos="2160"/>
                <w:tab w:val="left" w:pos="2880"/>
                <w:tab w:val="left" w:pos="3612"/>
                <w:tab w:val="center" w:pos="6237"/>
              </w:tabs>
              <w:overflowPunct w:val="0"/>
              <w:spacing w:line="240" w:lineRule="exact"/>
              <w:rPr>
                <w:rFonts w:eastAsia="MS Gothic"/>
                <w:kern w:val="2"/>
                <w:lang w:eastAsia="ja-JP"/>
              </w:rPr>
            </w:pPr>
          </w:p>
        </w:tc>
        <w:tc>
          <w:tcPr>
            <w:tcW w:w="2377" w:type="dxa"/>
          </w:tcPr>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Sector:</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Sub-Sector:</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Industry</w:t>
            </w:r>
          </w:p>
          <w:p w:rsidR="00EA0C5C" w:rsidRPr="006B1C80" w:rsidRDefault="00EA0C5C" w:rsidP="00EA0C5C">
            <w:pPr>
              <w:widowControl w:val="0"/>
              <w:spacing w:line="240" w:lineRule="exact"/>
              <w:jc w:val="both"/>
              <w:rPr>
                <w:rFonts w:eastAsia="MS Gothic"/>
                <w:kern w:val="2"/>
                <w:lang w:eastAsia="ja-JP"/>
              </w:rPr>
            </w:pPr>
            <w:r w:rsidRPr="006B1C80">
              <w:rPr>
                <w:rFonts w:eastAsia="MS Gothic"/>
                <w:kern w:val="2"/>
                <w:lang w:eastAsia="ja-JP"/>
              </w:rPr>
              <w:t>Classification: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Type of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Reservation:</w:t>
            </w: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spacing w:line="240" w:lineRule="exact"/>
              <w:jc w:val="both"/>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 xml:space="preserve">Description: </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3520C5">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Existing</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Measures:</w:t>
            </w:r>
          </w:p>
          <w:p w:rsidR="00EA0C5C" w:rsidRPr="006B1C80" w:rsidRDefault="00EA0C5C" w:rsidP="00EA0C5C">
            <w:pPr>
              <w:widowControl w:val="0"/>
              <w:spacing w:line="240" w:lineRule="exact"/>
              <w:jc w:val="both"/>
              <w:rPr>
                <w:rFonts w:eastAsia="MS Gothic"/>
                <w:kern w:val="2"/>
                <w:lang w:eastAsia="ja-JP"/>
              </w:rPr>
            </w:pPr>
          </w:p>
        </w:tc>
        <w:tc>
          <w:tcPr>
            <w:tcW w:w="5730" w:type="dxa"/>
          </w:tcPr>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Security Guard Services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r w:rsidRPr="006B1C80">
              <w:rPr>
                <w:rFonts w:eastAsia="MS Gothic"/>
                <w:kern w:val="2"/>
                <w:lang w:eastAsia="ja-JP"/>
              </w:rPr>
              <w:t>JSIC 923 Guard Services</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Market Access (Article 9.3)</w:t>
            </w: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National Treatment (Article 9.4)</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Local Presence (Article 9.6)</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3180"/>
                <w:tab w:val="left" w:pos="3788"/>
                <w:tab w:val="left" w:pos="4916"/>
              </w:tabs>
              <w:overflowPunct w:val="0"/>
              <w:spacing w:line="240" w:lineRule="exact"/>
              <w:ind w:left="3122" w:hangingChars="1301" w:hanging="3122"/>
              <w:rPr>
                <w:rFonts w:eastAsia="MS Gothic"/>
                <w:kern w:val="2"/>
                <w:lang w:eastAsia="ja-JP"/>
              </w:rPr>
            </w:pPr>
            <w:r w:rsidRPr="006B1C80">
              <w:rPr>
                <w:rFonts w:eastAsia="MS Gothic"/>
                <w:kern w:val="2"/>
                <w:lang w:eastAsia="ja-JP"/>
              </w:rPr>
              <w:t>Trade in Services</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p w:rsidR="00EA0C5C" w:rsidRPr="006B1C80" w:rsidRDefault="00EA0C5C" w:rsidP="00EA0C5C">
            <w:pPr>
              <w:widowControl w:val="0"/>
              <w:tabs>
                <w:tab w:val="left" w:pos="0"/>
              </w:tabs>
              <w:overflowPunct w:val="0"/>
              <w:spacing w:line="240" w:lineRule="exact"/>
              <w:rPr>
                <w:rFonts w:eastAsia="MS Gothic"/>
                <w:kern w:val="2"/>
                <w:lang w:eastAsia="ja-JP"/>
              </w:rPr>
            </w:pPr>
            <w:r w:rsidRPr="006B1C80">
              <w:rPr>
                <w:rFonts w:eastAsia="MS Gothic"/>
                <w:kern w:val="2"/>
                <w:lang w:eastAsia="ja-JP"/>
              </w:rPr>
              <w:t>Japan reserves the right to adopt or maintain any measure relating to the supply of security guard services.</w:t>
            </w:r>
          </w:p>
          <w:p w:rsidR="00EA0C5C" w:rsidRPr="006B1C80" w:rsidRDefault="00EA0C5C" w:rsidP="00EA0C5C">
            <w:pPr>
              <w:widowControl w:val="0"/>
              <w:spacing w:line="240" w:lineRule="exact"/>
              <w:rPr>
                <w:rFonts w:eastAsia="MS Gothic"/>
                <w:kern w:val="2"/>
                <w:lang w:eastAsia="ja-JP"/>
              </w:rPr>
            </w:pPr>
          </w:p>
          <w:p w:rsidR="00EA0C5C" w:rsidRPr="006B1C80" w:rsidRDefault="00EA0C5C" w:rsidP="00EA0C5C">
            <w:pPr>
              <w:widowControl w:val="0"/>
              <w:spacing w:line="240" w:lineRule="exact"/>
              <w:rPr>
                <w:rFonts w:eastAsia="MS Gothic"/>
                <w:kern w:val="2"/>
                <w:lang w:eastAsia="ja-JP"/>
              </w:rPr>
            </w:pPr>
            <w:r w:rsidRPr="006B1C80">
              <w:rPr>
                <w:rFonts w:eastAsia="MS Gothic"/>
                <w:kern w:val="2"/>
                <w:lang w:eastAsia="ja-JP"/>
              </w:rPr>
              <w:t>Security Business Law (Law No. 117 of 1972), Articles 4 and 5</w:t>
            </w:r>
          </w:p>
          <w:p w:rsidR="00EA0C5C" w:rsidRPr="006B1C80" w:rsidRDefault="00EA0C5C" w:rsidP="00EA0C5C">
            <w:pPr>
              <w:widowControl w:val="0"/>
              <w:tabs>
                <w:tab w:val="left" w:pos="3180"/>
                <w:tab w:val="left" w:pos="3788"/>
                <w:tab w:val="left" w:pos="4916"/>
              </w:tabs>
              <w:overflowPunct w:val="0"/>
              <w:spacing w:line="240" w:lineRule="exact"/>
              <w:rPr>
                <w:rFonts w:eastAsia="MS Gothic"/>
                <w:kern w:val="2"/>
                <w:lang w:eastAsia="ja-JP"/>
              </w:rPr>
            </w:pPr>
          </w:p>
        </w:tc>
      </w:tr>
    </w:tbl>
    <w:p w:rsidR="00EA0C5C" w:rsidRPr="006B1C80" w:rsidRDefault="00EA0C5C" w:rsidP="00EA0C5C">
      <w:pPr>
        <w:rPr>
          <w:rFonts w:eastAsia="MS Gothic"/>
          <w:kern w:val="2"/>
          <w:lang w:eastAsia="ja-JP"/>
        </w:rPr>
      </w:pPr>
    </w:p>
    <w:p w:rsidR="00913F38" w:rsidRPr="006B1C80" w:rsidRDefault="00913F38"/>
    <w:sectPr w:rsidR="00913F38" w:rsidRPr="006B1C80" w:rsidSect="00B7168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567" w:footer="567" w:gutter="0"/>
      <w:paperSrc w:first="7" w:other="7"/>
      <w:pgNumType w:start="1031"/>
      <w:cols w:space="425"/>
      <w:docGrid w:linePitch="369"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4E" w:rsidRDefault="00562B4E">
      <w:r>
        <w:separator/>
      </w:r>
    </w:p>
  </w:endnote>
  <w:endnote w:type="continuationSeparator" w:id="0">
    <w:p w:rsidR="00562B4E" w:rsidRDefault="0056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9A" w:rsidRDefault="00CF1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4E" w:rsidRPr="006B1C80" w:rsidRDefault="00562B4E" w:rsidP="0000067B">
    <w:pPr>
      <w:pStyle w:val="Footer"/>
      <w:jc w:val="center"/>
      <w:rPr>
        <w:rFonts w:ascii="Times New Roman" w:hAnsi="Times New Roman"/>
        <w:szCs w:val="21"/>
      </w:rPr>
    </w:pPr>
    <w:r w:rsidRPr="006B1C80">
      <w:rPr>
        <w:rStyle w:val="PageNumber"/>
        <w:rFonts w:ascii="Times New Roman" w:hAnsi="Times New Roman"/>
      </w:rPr>
      <w:fldChar w:fldCharType="begin"/>
    </w:r>
    <w:r w:rsidRPr="006B1C80">
      <w:rPr>
        <w:rStyle w:val="PageNumber"/>
        <w:rFonts w:ascii="Times New Roman" w:hAnsi="Times New Roman"/>
      </w:rPr>
      <w:instrText xml:space="preserve"> PAGE </w:instrText>
    </w:r>
    <w:r w:rsidRPr="006B1C80">
      <w:rPr>
        <w:rStyle w:val="PageNumber"/>
        <w:rFonts w:ascii="Times New Roman" w:hAnsi="Times New Roman"/>
      </w:rPr>
      <w:fldChar w:fldCharType="separate"/>
    </w:r>
    <w:r w:rsidR="00892173">
      <w:rPr>
        <w:rStyle w:val="PageNumber"/>
        <w:rFonts w:ascii="Times New Roman" w:hAnsi="Times New Roman"/>
        <w:noProof/>
      </w:rPr>
      <w:t>1052</w:t>
    </w:r>
    <w:r w:rsidRPr="006B1C80">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9A" w:rsidRDefault="00CF1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4E" w:rsidRDefault="00562B4E">
      <w:r>
        <w:separator/>
      </w:r>
    </w:p>
  </w:footnote>
  <w:footnote w:type="continuationSeparator" w:id="0">
    <w:p w:rsidR="00562B4E" w:rsidRDefault="00562B4E">
      <w:r>
        <w:continuationSeparator/>
      </w:r>
    </w:p>
  </w:footnote>
  <w:footnote w:id="1">
    <w:p w:rsidR="00562B4E" w:rsidRPr="006B1C80" w:rsidRDefault="00562B4E" w:rsidP="0000067B">
      <w:pPr>
        <w:autoSpaceDE w:val="0"/>
        <w:autoSpaceDN w:val="0"/>
        <w:adjustRightInd w:val="0"/>
        <w:rPr>
          <w:sz w:val="20"/>
          <w:szCs w:val="20"/>
          <w:lang w:eastAsia="en-AU"/>
        </w:rPr>
      </w:pPr>
      <w:r w:rsidRPr="006B1C80">
        <w:rPr>
          <w:rStyle w:val="FootnoteReference"/>
          <w:rFonts w:eastAsia="MS Gothic"/>
          <w:sz w:val="20"/>
          <w:szCs w:val="20"/>
        </w:rPr>
        <w:footnoteRef/>
      </w:r>
      <w:r w:rsidRPr="006B1C80">
        <w:rPr>
          <w:sz w:val="20"/>
          <w:szCs w:val="20"/>
        </w:rPr>
        <w:t xml:space="preserve"> </w:t>
      </w:r>
      <w:r w:rsidRPr="006B1C80">
        <w:rPr>
          <w:sz w:val="20"/>
          <w:szCs w:val="20"/>
          <w:lang w:eastAsia="en-AU"/>
        </w:rPr>
        <w:t>For example, partnerships and sole proprietorships are generally not acceptable juridical forms for authorised depository institutions in Australia. This note is not itself intended to affect, or</w:t>
      </w:r>
    </w:p>
    <w:p w:rsidR="00562B4E" w:rsidRPr="006B1C80" w:rsidRDefault="00562B4E" w:rsidP="0000067B">
      <w:pPr>
        <w:pStyle w:val="FootnoteText"/>
      </w:pPr>
      <w:proofErr w:type="gramStart"/>
      <w:r w:rsidRPr="006B1C80">
        <w:rPr>
          <w:rFonts w:eastAsia="Times New Roman"/>
          <w:lang w:eastAsia="en-AU"/>
        </w:rPr>
        <w:t>otherwise</w:t>
      </w:r>
      <w:proofErr w:type="gramEnd"/>
      <w:r w:rsidRPr="006B1C80">
        <w:rPr>
          <w:rFonts w:eastAsia="Times New Roman"/>
          <w:lang w:eastAsia="en-AU"/>
        </w:rPr>
        <w:t xml:space="preserve"> limit, a choice by a financial service supplier of the other Party between branches or subsidiaries.</w:t>
      </w:r>
    </w:p>
  </w:footnote>
  <w:footnote w:id="2">
    <w:p w:rsidR="00562B4E" w:rsidRPr="006B1C80" w:rsidRDefault="00562B4E" w:rsidP="0000067B">
      <w:pPr>
        <w:pStyle w:val="FootnoteText"/>
      </w:pPr>
      <w:r w:rsidRPr="006B1C80">
        <w:rPr>
          <w:rStyle w:val="FootnoteReference"/>
        </w:rPr>
        <w:footnoteRef/>
      </w:r>
      <w:r w:rsidRPr="006B1C80">
        <w:t xml:space="preserve"> The term “foreign person” has the meaning set out in the FATA.</w:t>
      </w:r>
    </w:p>
    <w:p w:rsidR="00562B4E" w:rsidRPr="006B1C80" w:rsidRDefault="00562B4E" w:rsidP="0000067B">
      <w:pPr>
        <w:pStyle w:val="FootnoteText"/>
      </w:pPr>
    </w:p>
  </w:footnote>
  <w:footnote w:id="3">
    <w:p w:rsidR="00562B4E" w:rsidRPr="006B1C80" w:rsidRDefault="00562B4E" w:rsidP="0000067B">
      <w:pPr>
        <w:pStyle w:val="FootnoteText"/>
      </w:pPr>
      <w:r w:rsidRPr="006B1C80">
        <w:rPr>
          <w:rStyle w:val="FootnoteReference"/>
        </w:rPr>
        <w:footnoteRef/>
      </w:r>
      <w:r w:rsidRPr="006B1C80">
        <w:t xml:space="preserve"> The term “Australian urban land” has the meaning set out in the FATA.</w:t>
      </w:r>
    </w:p>
  </w:footnote>
  <w:footnote w:id="4">
    <w:p w:rsidR="00562B4E" w:rsidRPr="006B1C80" w:rsidRDefault="00562B4E" w:rsidP="0000067B">
      <w:pPr>
        <w:pStyle w:val="FootnoteText"/>
      </w:pPr>
      <w:r w:rsidRPr="006B1C80">
        <w:rPr>
          <w:rStyle w:val="FootnoteReference"/>
        </w:rPr>
        <w:footnoteRef/>
      </w:r>
      <w:r w:rsidRPr="006B1C80">
        <w:t xml:space="preserve"> The term “foreign person” has the meaning set out in the FATA.</w:t>
      </w:r>
    </w:p>
  </w:footnote>
  <w:footnote w:id="5">
    <w:p w:rsidR="00562B4E" w:rsidRPr="006B1C80" w:rsidRDefault="00562B4E" w:rsidP="0000067B">
      <w:pPr>
        <w:pStyle w:val="FootnoteText"/>
      </w:pPr>
      <w:r w:rsidRPr="006B1C80">
        <w:rPr>
          <w:rStyle w:val="FootnoteReference"/>
        </w:rPr>
        <w:footnoteRef/>
      </w:r>
      <w:r w:rsidRPr="006B1C80">
        <w:t xml:space="preserve"> The term “foreign person” has the meaning set out in the FATA.</w:t>
      </w:r>
    </w:p>
  </w:footnote>
  <w:footnote w:id="6">
    <w:p w:rsidR="00562B4E" w:rsidRPr="006B1C80" w:rsidRDefault="00562B4E" w:rsidP="0000067B">
      <w:pPr>
        <w:pStyle w:val="FootnoteText"/>
      </w:pPr>
      <w:r w:rsidRPr="006B1C80">
        <w:rPr>
          <w:rStyle w:val="FootnoteReference"/>
        </w:rPr>
        <w:footnoteRef/>
      </w:r>
      <w:r w:rsidRPr="006B1C80">
        <w:t xml:space="preserve"> For the avoidance of doubt,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7">
    <w:p w:rsidR="00562B4E" w:rsidRPr="006B1C80" w:rsidRDefault="00562B4E" w:rsidP="0000067B">
      <w:pPr>
        <w:pStyle w:val="FootnoteText"/>
      </w:pPr>
      <w:r w:rsidRPr="006B1C80">
        <w:rPr>
          <w:rStyle w:val="FootnoteReference"/>
        </w:rPr>
        <w:footnoteRef/>
      </w:r>
      <w:r w:rsidRPr="006B1C80">
        <w:t xml:space="preserve"> For greater certainty, Australia reserves the right to adopt or maintain measures under subparagraphs (a)-(f) with respect to the services supplied by the Australian Broadcasting Corporation and the Special Broadcasting Service Corporation.</w:t>
      </w:r>
    </w:p>
    <w:p w:rsidR="00562B4E" w:rsidRPr="006B1C80" w:rsidRDefault="00562B4E" w:rsidP="0000067B">
      <w:pPr>
        <w:pStyle w:val="FootnoteText"/>
      </w:pPr>
    </w:p>
  </w:footnote>
  <w:footnote w:id="8">
    <w:p w:rsidR="00562B4E" w:rsidRPr="006B1C80" w:rsidRDefault="00562B4E" w:rsidP="0000067B">
      <w:pPr>
        <w:pStyle w:val="FootnoteText"/>
      </w:pPr>
      <w:r w:rsidRPr="006B1C80">
        <w:rPr>
          <w:rStyle w:val="FootnoteReference"/>
        </w:rPr>
        <w:footnoteRef/>
      </w:r>
      <w:r w:rsidRPr="006B1C80">
        <w:t xml:space="preserve"> </w:t>
      </w:r>
      <w:proofErr w:type="gramStart"/>
      <w:r w:rsidRPr="006B1C80">
        <w:t xml:space="preserve">Applies only in respect of </w:t>
      </w:r>
      <w:r w:rsidRPr="006B1C80">
        <w:rPr>
          <w:rFonts w:eastAsia="Malgun Gothic"/>
          <w:lang w:eastAsia="ko-KR"/>
        </w:rPr>
        <w:t>subparagraph</w:t>
      </w:r>
      <w:r w:rsidRPr="006B1C80">
        <w:t xml:space="preserve"> (f).</w:t>
      </w:r>
      <w:proofErr w:type="gramEnd"/>
    </w:p>
    <w:p w:rsidR="00562B4E" w:rsidRPr="006B1C80" w:rsidRDefault="00562B4E" w:rsidP="0000067B">
      <w:pPr>
        <w:pStyle w:val="FootnoteText"/>
      </w:pPr>
    </w:p>
  </w:footnote>
  <w:footnote w:id="9">
    <w:p w:rsidR="00562B4E" w:rsidRPr="006B1C80" w:rsidRDefault="00562B4E" w:rsidP="0000067B">
      <w:pPr>
        <w:pStyle w:val="FootnoteText"/>
      </w:pPr>
      <w:r w:rsidRPr="006B1C80">
        <w:rPr>
          <w:rStyle w:val="FootnoteReference"/>
        </w:rPr>
        <w:footnoteRef/>
      </w:r>
      <w:r w:rsidRPr="006B1C80">
        <w:t xml:space="preserve"> </w:t>
      </w:r>
      <w:proofErr w:type="gramStart"/>
      <w:r w:rsidRPr="006B1C80">
        <w:t>Applies only to the treatment as local content of New Zealand programs or productions.</w:t>
      </w:r>
      <w:proofErr w:type="gramEnd"/>
    </w:p>
    <w:p w:rsidR="00562B4E" w:rsidRPr="006B1C80" w:rsidRDefault="00562B4E" w:rsidP="0000067B">
      <w:pPr>
        <w:pStyle w:val="FootnoteText"/>
      </w:pPr>
    </w:p>
  </w:footnote>
  <w:footnote w:id="10">
    <w:p w:rsidR="00562B4E" w:rsidRPr="006B1C80" w:rsidRDefault="00562B4E" w:rsidP="0000067B">
      <w:pPr>
        <w:pStyle w:val="FootnoteText"/>
      </w:pPr>
      <w:r w:rsidRPr="006B1C80">
        <w:rPr>
          <w:rStyle w:val="FootnoteReference"/>
        </w:rPr>
        <w:footnoteRef/>
      </w:r>
      <w:r w:rsidRPr="006B1C80">
        <w:t xml:space="preserve"> </w:t>
      </w:r>
      <w:proofErr w:type="gramStart"/>
      <w:r w:rsidRPr="006B1C80">
        <w:t>Applies only in respect of subparagraph (e) and in respect of the licensing of services covered by subparagraph (d).</w:t>
      </w:r>
      <w:proofErr w:type="gramEnd"/>
    </w:p>
    <w:p w:rsidR="00562B4E" w:rsidRPr="006B1C80" w:rsidRDefault="00562B4E" w:rsidP="0000067B">
      <w:pPr>
        <w:pStyle w:val="FootnoteText"/>
        <w:jc w:val="both"/>
      </w:pPr>
    </w:p>
  </w:footnote>
  <w:footnote w:id="11">
    <w:p w:rsidR="00562B4E" w:rsidRPr="006B1C80" w:rsidRDefault="00562B4E" w:rsidP="0000067B">
      <w:pPr>
        <w:pStyle w:val="FootnoteText"/>
      </w:pPr>
      <w:r w:rsidRPr="006B1C80">
        <w:rPr>
          <w:rStyle w:val="FootnoteReference"/>
        </w:rPr>
        <w:footnoteRef/>
      </w:r>
      <w:r w:rsidRPr="006B1C80">
        <w:t xml:space="preserve"> Any such measure will be implemented in a manner that is consistent with Australia’s commitments under Article</w:t>
      </w:r>
      <w:r w:rsidRPr="006B1C80">
        <w:rPr>
          <w:rFonts w:eastAsiaTheme="minorEastAsia"/>
          <w:lang w:eastAsia="ja-JP"/>
        </w:rPr>
        <w:t>s</w:t>
      </w:r>
      <w:r w:rsidRPr="006B1C80">
        <w:t xml:space="preserve"> XVI and XVII of the GATS.</w:t>
      </w:r>
    </w:p>
    <w:p w:rsidR="00562B4E" w:rsidRPr="002B3606" w:rsidRDefault="00562B4E" w:rsidP="0000067B">
      <w:pPr>
        <w:pStyle w:val="FootnoteText"/>
        <w:rPr>
          <w:rFonts w:ascii="Courier New" w:hAnsi="Courier New" w:cs="Courier New"/>
        </w:rPr>
      </w:pPr>
    </w:p>
  </w:footnote>
  <w:footnote w:id="12">
    <w:p w:rsidR="00562B4E" w:rsidRPr="006B1C80" w:rsidRDefault="00562B4E" w:rsidP="0000067B">
      <w:pPr>
        <w:pStyle w:val="FootnoteText"/>
      </w:pPr>
      <w:r w:rsidRPr="006B1C80">
        <w:rPr>
          <w:rStyle w:val="FootnoteReference"/>
        </w:rPr>
        <w:footnoteRef/>
      </w:r>
      <w:r w:rsidRPr="006B1C80">
        <w:t xml:space="preserve"> In respect of subparagraph (e), Australia’s entry applies only in respect of the Market Access and Local Presence obligations.</w:t>
      </w:r>
    </w:p>
  </w:footnote>
  <w:footnote w:id="13">
    <w:p w:rsidR="00562B4E" w:rsidRPr="006B1C80" w:rsidRDefault="00562B4E" w:rsidP="0000067B">
      <w:pPr>
        <w:pStyle w:val="FootnoteText"/>
      </w:pPr>
      <w:r w:rsidRPr="006B1C80">
        <w:rPr>
          <w:rStyle w:val="FootnoteReference"/>
        </w:rPr>
        <w:footnoteRef/>
      </w:r>
      <w:r w:rsidRPr="006B1C80">
        <w:t xml:space="preserve"> For the purposes of this entry, </w:t>
      </w:r>
      <w:r w:rsidRPr="006B1C80">
        <w:rPr>
          <w:rFonts w:eastAsiaTheme="minorEastAsia"/>
          <w:lang w:eastAsia="ja-JP"/>
        </w:rPr>
        <w:t xml:space="preserve">the term </w:t>
      </w:r>
      <w:r w:rsidRPr="006B1C80">
        <w:t>“creative arts” means: the performing arts (including live theatre, dance and music); visual arts and craft; literature; Indigenous traditional cultural expressions and; hybrid art work, including those that use new technologies to transcend discrete art</w:t>
      </w:r>
      <w:r w:rsidRPr="006B1C80">
        <w:rPr>
          <w:rFonts w:eastAsiaTheme="minorEastAsia"/>
          <w:lang w:eastAsia="ja-JP"/>
        </w:rPr>
        <w:t xml:space="preserve"> </w:t>
      </w:r>
      <w:r w:rsidRPr="006B1C80">
        <w:t>form divisions.</w:t>
      </w:r>
    </w:p>
    <w:p w:rsidR="00562B4E" w:rsidRPr="006B1C80" w:rsidRDefault="00562B4E" w:rsidP="0000067B">
      <w:pPr>
        <w:pStyle w:val="FootnoteText"/>
      </w:pPr>
    </w:p>
  </w:footnote>
  <w:footnote w:id="14">
    <w:p w:rsidR="00562B4E" w:rsidRPr="006B1C80" w:rsidRDefault="00562B4E" w:rsidP="0000067B">
      <w:pPr>
        <w:pStyle w:val="FootnoteText"/>
      </w:pPr>
      <w:r w:rsidRPr="006B1C80">
        <w:rPr>
          <w:rStyle w:val="FootnoteReference"/>
        </w:rPr>
        <w:footnoteRef/>
      </w:r>
      <w:r w:rsidRPr="006B1C80">
        <w:t xml:space="preserve"> For the purposes of this entry, </w:t>
      </w:r>
      <w:r w:rsidRPr="006B1C80">
        <w:rPr>
          <w:rFonts w:eastAsiaTheme="minorEastAsia"/>
          <w:lang w:eastAsia="ja-JP"/>
        </w:rPr>
        <w:t xml:space="preserve">the term </w:t>
      </w:r>
      <w:r w:rsidRPr="006B1C80">
        <w:t>“cultural heritage” means: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15">
    <w:p w:rsidR="00562B4E" w:rsidRPr="006B1C80" w:rsidRDefault="00562B4E" w:rsidP="0000067B">
      <w:pPr>
        <w:pStyle w:val="FootnoteText"/>
      </w:pPr>
      <w:r w:rsidRPr="006B1C80">
        <w:rPr>
          <w:rStyle w:val="FootnoteReference"/>
        </w:rPr>
        <w:footnoteRef/>
      </w:r>
      <w:r w:rsidRPr="006B1C80">
        <w:t xml:space="preserve"> </w:t>
      </w:r>
      <w:r w:rsidRPr="006B1C80">
        <w:rPr>
          <w:lang w:val="en-GB"/>
        </w:rPr>
        <w:t xml:space="preserve">For the purposes of this entry, </w:t>
      </w:r>
      <w:r w:rsidRPr="006B1C80">
        <w:rPr>
          <w:rFonts w:eastAsiaTheme="minorEastAsia"/>
          <w:lang w:val="en-GB" w:eastAsia="ja-JP"/>
        </w:rPr>
        <w:t xml:space="preserve">the term </w:t>
      </w:r>
      <w:r w:rsidRPr="006B1C80">
        <w:rPr>
          <w:lang w:val="en-GB"/>
        </w:rPr>
        <w:t xml:space="preserve">“cabotage” means the transportation of passengers or goods between a port located in Australia and another port located in Australia and traffic originating and terminating in the same port located in Australia. </w:t>
      </w:r>
      <w:r w:rsidRPr="006B1C80">
        <w:rPr>
          <w:rFonts w:eastAsiaTheme="minorEastAsia"/>
          <w:lang w:val="en-GB" w:eastAsia="ja-JP"/>
        </w:rPr>
        <w:t xml:space="preserve">The term </w:t>
      </w:r>
      <w:r w:rsidR="00892173">
        <w:rPr>
          <w:lang w:val="en-GB"/>
        </w:rPr>
        <w:t>“o</w:t>
      </w:r>
      <w:bookmarkStart w:id="0" w:name="_GoBack"/>
      <w:bookmarkEnd w:id="0"/>
      <w:r w:rsidRPr="006B1C80">
        <w:rPr>
          <w:lang w:val="en-GB"/>
        </w:rPr>
        <w:t xml:space="preserve">ffshore transport” means shipping services involving the transportation of passengers or goods between a </w:t>
      </w:r>
      <w:proofErr w:type="gramStart"/>
      <w:r w:rsidRPr="006B1C80">
        <w:rPr>
          <w:lang w:val="en-GB"/>
        </w:rPr>
        <w:t>port</w:t>
      </w:r>
      <w:proofErr w:type="gramEnd"/>
      <w:r w:rsidRPr="006B1C80">
        <w:rPr>
          <w:lang w:val="en-GB"/>
        </w:rPr>
        <w:t xml:space="preserve"> located in Australia and any location associated with or incidental to the exploration or exploitation of natural resources of the continental shelf of Australia, the seabed of the Australian coastal sea and the subsoil of that seabed.</w:t>
      </w:r>
    </w:p>
  </w:footnote>
  <w:footnote w:id="16">
    <w:p w:rsidR="00562B4E" w:rsidRPr="006B1C80" w:rsidRDefault="00562B4E" w:rsidP="0000067B">
      <w:pPr>
        <w:pStyle w:val="FootnoteText"/>
      </w:pPr>
      <w:r w:rsidRPr="006B1C80">
        <w:rPr>
          <w:rStyle w:val="FootnoteReference"/>
        </w:rPr>
        <w:footnoteRef/>
      </w:r>
      <w:r w:rsidRPr="006B1C80">
        <w:t xml:space="preserve"> For greater certainty, this right extends to any differential treatment accorded pursuant to a subsequent review or amendment of the relevant bilateral or multilateral international agreement. </w:t>
      </w:r>
      <w:r w:rsidRPr="006B1C80">
        <w:rPr>
          <w:lang w:val="en-GB"/>
        </w:rPr>
        <w:t xml:space="preserve">For the avoidance of doubt, this includes measures adopted or maintained under any existing or future protocol to the </w:t>
      </w:r>
      <w:r w:rsidRPr="006B1C80">
        <w:rPr>
          <w:i/>
          <w:lang w:val="en-GB"/>
        </w:rPr>
        <w:t>Australia New Zealand Closer Economic Relations - Trade Agreement</w:t>
      </w:r>
      <w:r w:rsidRPr="006B1C80">
        <w:rPr>
          <w:lang w:val="en-GB"/>
        </w:rPr>
        <w:t xml:space="preserve"> (ANZCERTA).</w:t>
      </w:r>
    </w:p>
  </w:footnote>
  <w:footnote w:id="17">
    <w:p w:rsidR="00562B4E" w:rsidRPr="006B1C80" w:rsidRDefault="00562B4E" w:rsidP="0000067B">
      <w:pPr>
        <w:pStyle w:val="FootnoteText"/>
      </w:pPr>
      <w:r w:rsidRPr="006B1C80">
        <w:rPr>
          <w:rStyle w:val="FootnoteReference"/>
        </w:rPr>
        <w:footnoteRef/>
      </w:r>
      <w:r w:rsidRPr="006B1C80">
        <w:t xml:space="preserve"> That is, measures that would be excluded from the application of Chapter 9 (Trade in Services) under subparagraph 2(</w:t>
      </w:r>
      <w:r w:rsidRPr="006B1C80">
        <w:rPr>
          <w:rFonts w:eastAsiaTheme="minorEastAsia"/>
          <w:lang w:eastAsia="ja-JP"/>
        </w:rPr>
        <w:t>e</w:t>
      </w:r>
      <w:r w:rsidRPr="006B1C80">
        <w:t xml:space="preserve">) of Article </w:t>
      </w:r>
      <w:r w:rsidRPr="006B1C80">
        <w:rPr>
          <w:rFonts w:eastAsiaTheme="minorEastAsia"/>
          <w:lang w:eastAsia="ja-JP"/>
        </w:rPr>
        <w:t>9.</w:t>
      </w:r>
      <w:r w:rsidRPr="006B1C80">
        <w:t xml:space="preserve">1, </w:t>
      </w:r>
      <w:r w:rsidRPr="006B1C80">
        <w:rPr>
          <w:rFonts w:eastAsiaTheme="minorEastAsia"/>
          <w:lang w:eastAsia="ja-JP"/>
        </w:rPr>
        <w:t xml:space="preserve">(Trade in Services – Scope) </w:t>
      </w:r>
      <w:r w:rsidRPr="006B1C80">
        <w:t xml:space="preserve">as modified by subparagraph 2(c) and paragraph 3 of Article </w:t>
      </w:r>
      <w:r w:rsidRPr="006B1C80">
        <w:rPr>
          <w:rFonts w:eastAsiaTheme="minorEastAsia"/>
          <w:lang w:eastAsia="ja-JP"/>
        </w:rPr>
        <w:t>11.</w:t>
      </w:r>
      <w:r w:rsidRPr="006B1C80">
        <w:t>2 (Financial Services</w:t>
      </w:r>
      <w:r w:rsidRPr="006B1C80">
        <w:rPr>
          <w:rFonts w:eastAsiaTheme="minorEastAsia"/>
          <w:lang w:eastAsia="ja-JP"/>
        </w:rPr>
        <w:t xml:space="preserve"> - Definitions</w:t>
      </w:r>
      <w:r w:rsidRPr="006B1C80">
        <w:t xml:space="preserve">), except for the application of Australia’s policy on competitive neutrality which in general allows competition and avoids providing a net competitive advantage to an entity by virtue of </w:t>
      </w:r>
      <w:r w:rsidRPr="006B1C80">
        <w:rPr>
          <w:lang w:val="en-GB"/>
        </w:rPr>
        <w:t>its public sector ownership.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9A" w:rsidRDefault="00CF1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4E" w:rsidRPr="00F06506" w:rsidRDefault="00562B4E" w:rsidP="0000067B">
    <w:pPr>
      <w:pStyle w:val="Header"/>
      <w:jc w:val="center"/>
      <w:rPr>
        <w:rFonts w:cs="Courier Ne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9A" w:rsidRDefault="00CF1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D73"/>
    <w:multiLevelType w:val="hybridMultilevel"/>
    <w:tmpl w:val="DFF8DA2A"/>
    <w:lvl w:ilvl="0" w:tplc="CD000C0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285776"/>
    <w:multiLevelType w:val="hybridMultilevel"/>
    <w:tmpl w:val="62886550"/>
    <w:lvl w:ilvl="0" w:tplc="474EF75E">
      <w:start w:val="1"/>
      <w:numFmt w:val="lowerLetter"/>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nsid w:val="0D581633"/>
    <w:multiLevelType w:val="hybridMultilevel"/>
    <w:tmpl w:val="21F05F88"/>
    <w:lvl w:ilvl="0" w:tplc="9E9095E0">
      <w:start w:val="1"/>
      <w:numFmt w:val="lowerLetter"/>
      <w:suff w:val="nothing"/>
      <w:lvlText w:val="(%1)"/>
      <w:lvlJc w:val="left"/>
      <w:pPr>
        <w:ind w:left="113" w:hanging="113"/>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nsid w:val="11371A1E"/>
    <w:multiLevelType w:val="hybridMultilevel"/>
    <w:tmpl w:val="4866E6EA"/>
    <w:lvl w:ilvl="0" w:tplc="7B3AE936">
      <w:start w:val="1"/>
      <w:numFmt w:val="lowerRoman"/>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14253ED"/>
    <w:multiLevelType w:val="hybridMultilevel"/>
    <w:tmpl w:val="562C2E30"/>
    <w:lvl w:ilvl="0" w:tplc="CC14D656">
      <w:start w:val="3"/>
      <w:numFmt w:val="lowerLetter"/>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14035D88"/>
    <w:multiLevelType w:val="hybridMultilevel"/>
    <w:tmpl w:val="62886550"/>
    <w:lvl w:ilvl="0" w:tplc="474EF75E">
      <w:start w:val="1"/>
      <w:numFmt w:val="lowerLetter"/>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nsid w:val="16630E3A"/>
    <w:multiLevelType w:val="hybridMultilevel"/>
    <w:tmpl w:val="F5CAFCA4"/>
    <w:lvl w:ilvl="0" w:tplc="CC14D656">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DD4420"/>
    <w:multiLevelType w:val="hybridMultilevel"/>
    <w:tmpl w:val="8CA4FEE2"/>
    <w:lvl w:ilvl="0" w:tplc="F56A80B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6B4D6E"/>
    <w:multiLevelType w:val="hybridMultilevel"/>
    <w:tmpl w:val="B8760760"/>
    <w:lvl w:ilvl="0" w:tplc="EA22DF0E">
      <w:start w:val="1"/>
      <w:numFmt w:val="lowerRoman"/>
      <w:lvlText w:val="(%1)"/>
      <w:lvlJc w:val="left"/>
      <w:pPr>
        <w:ind w:left="1591" w:hanging="108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9">
    <w:nsid w:val="259215E3"/>
    <w:multiLevelType w:val="hybridMultilevel"/>
    <w:tmpl w:val="A78299EE"/>
    <w:lvl w:ilvl="0" w:tplc="BD0E5A82">
      <w:start w:val="1"/>
      <w:numFmt w:val="lowerLetter"/>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nsid w:val="2AD31BB3"/>
    <w:multiLevelType w:val="hybridMultilevel"/>
    <w:tmpl w:val="1B806E40"/>
    <w:lvl w:ilvl="0" w:tplc="D81E9E30">
      <w:start w:val="1"/>
      <w:numFmt w:val="lowerLetter"/>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1">
    <w:nsid w:val="2C9172F0"/>
    <w:multiLevelType w:val="hybridMultilevel"/>
    <w:tmpl w:val="61E405EC"/>
    <w:lvl w:ilvl="0" w:tplc="AA0E5C32">
      <w:start w:val="1"/>
      <w:numFmt w:val="lowerLetter"/>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nsid w:val="2F6C052E"/>
    <w:multiLevelType w:val="hybridMultilevel"/>
    <w:tmpl w:val="6DCA48FC"/>
    <w:lvl w:ilvl="0" w:tplc="818AFD20">
      <w:start w:val="1"/>
      <w:numFmt w:val="lowerLetter"/>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37016680"/>
    <w:multiLevelType w:val="hybridMultilevel"/>
    <w:tmpl w:val="61E405EC"/>
    <w:lvl w:ilvl="0" w:tplc="AA0E5C32">
      <w:start w:val="1"/>
      <w:numFmt w:val="lowerLetter"/>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CF413DB"/>
    <w:multiLevelType w:val="singleLevel"/>
    <w:tmpl w:val="DDD0F868"/>
    <w:lvl w:ilvl="0">
      <w:start w:val="1"/>
      <w:numFmt w:val="decimal"/>
      <w:pStyle w:val="Heading1"/>
      <w:lvlText w:val="%1."/>
      <w:lvlJc w:val="left"/>
      <w:pPr>
        <w:tabs>
          <w:tab w:val="num" w:pos="420"/>
        </w:tabs>
        <w:ind w:left="420" w:hanging="420"/>
      </w:pPr>
      <w:rPr>
        <w:rFonts w:hint="eastAsia"/>
      </w:rPr>
    </w:lvl>
  </w:abstractNum>
  <w:abstractNum w:abstractNumId="15">
    <w:nsid w:val="40641060"/>
    <w:multiLevelType w:val="hybridMultilevel"/>
    <w:tmpl w:val="F7F6525A"/>
    <w:lvl w:ilvl="0" w:tplc="093ED716">
      <w:start w:val="1"/>
      <w:numFmt w:val="lowerLetter"/>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4140034D"/>
    <w:multiLevelType w:val="hybridMultilevel"/>
    <w:tmpl w:val="1B806E40"/>
    <w:lvl w:ilvl="0" w:tplc="D81E9E30">
      <w:start w:val="1"/>
      <w:numFmt w:val="lowerLetter"/>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7">
    <w:nsid w:val="42102EDE"/>
    <w:multiLevelType w:val="hybridMultilevel"/>
    <w:tmpl w:val="A51CB420"/>
    <w:lvl w:ilvl="0" w:tplc="C41CF452">
      <w:start w:val="35"/>
      <w:numFmt w:val="lowerLetter"/>
      <w:lvlText w:val="%1."/>
      <w:lvlJc w:val="left"/>
      <w:pPr>
        <w:ind w:left="1080" w:hanging="360"/>
      </w:pPr>
      <w:rPr>
        <w:rFonts w:hint="default"/>
      </w:r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B4A1502"/>
    <w:multiLevelType w:val="hybridMultilevel"/>
    <w:tmpl w:val="D1ECFD22"/>
    <w:lvl w:ilvl="0" w:tplc="D932DEF4">
      <w:start w:val="1"/>
      <w:numFmt w:val="lowerLetter"/>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C2E373A"/>
    <w:multiLevelType w:val="hybridMultilevel"/>
    <w:tmpl w:val="8A10250C"/>
    <w:lvl w:ilvl="0" w:tplc="63B8FE5A">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nsid w:val="4CFD4FAE"/>
    <w:multiLevelType w:val="hybridMultilevel"/>
    <w:tmpl w:val="209A2118"/>
    <w:lvl w:ilvl="0" w:tplc="02EA0B4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2D91CF2"/>
    <w:multiLevelType w:val="hybridMultilevel"/>
    <w:tmpl w:val="750A961E"/>
    <w:lvl w:ilvl="0" w:tplc="BE7E6F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E3859F2"/>
    <w:multiLevelType w:val="hybridMultilevel"/>
    <w:tmpl w:val="A9A0CB24"/>
    <w:lvl w:ilvl="0" w:tplc="02EA0B4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A662A4"/>
    <w:multiLevelType w:val="hybridMultilevel"/>
    <w:tmpl w:val="F378F9D6"/>
    <w:lvl w:ilvl="0" w:tplc="4F26B2F6">
      <w:start w:val="1"/>
      <w:numFmt w:val="lowerLetter"/>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nsid w:val="7C442057"/>
    <w:multiLevelType w:val="hybridMultilevel"/>
    <w:tmpl w:val="CB82E83A"/>
    <w:lvl w:ilvl="0" w:tplc="E304CF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4"/>
  </w:num>
  <w:num w:numId="3">
    <w:abstractNumId w:val="23"/>
  </w:num>
  <w:num w:numId="4">
    <w:abstractNumId w:val="3"/>
  </w:num>
  <w:num w:numId="5">
    <w:abstractNumId w:val="1"/>
  </w:num>
  <w:num w:numId="6">
    <w:abstractNumId w:val="12"/>
  </w:num>
  <w:num w:numId="7">
    <w:abstractNumId w:val="5"/>
  </w:num>
  <w:num w:numId="8">
    <w:abstractNumId w:val="11"/>
  </w:num>
  <w:num w:numId="9">
    <w:abstractNumId w:val="13"/>
  </w:num>
  <w:num w:numId="10">
    <w:abstractNumId w:val="9"/>
  </w:num>
  <w:num w:numId="11">
    <w:abstractNumId w:val="8"/>
  </w:num>
  <w:num w:numId="12">
    <w:abstractNumId w:val="15"/>
  </w:num>
  <w:num w:numId="13">
    <w:abstractNumId w:val="16"/>
  </w:num>
  <w:num w:numId="14">
    <w:abstractNumId w:val="10"/>
  </w:num>
  <w:num w:numId="15">
    <w:abstractNumId w:val="18"/>
  </w:num>
  <w:num w:numId="16">
    <w:abstractNumId w:val="0"/>
  </w:num>
  <w:num w:numId="17">
    <w:abstractNumId w:val="6"/>
  </w:num>
  <w:num w:numId="18">
    <w:abstractNumId w:val="22"/>
  </w:num>
  <w:num w:numId="19">
    <w:abstractNumId w:val="20"/>
  </w:num>
  <w:num w:numId="20">
    <w:abstractNumId w:val="2"/>
  </w:num>
  <w:num w:numId="21">
    <w:abstractNumId w:val="19"/>
  </w:num>
  <w:num w:numId="22">
    <w:abstractNumId w:val="21"/>
  </w:num>
  <w:num w:numId="23">
    <w:abstractNumId w:val="17"/>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5C"/>
    <w:rsid w:val="0000067B"/>
    <w:rsid w:val="00004D9D"/>
    <w:rsid w:val="0006767D"/>
    <w:rsid w:val="000E7AD0"/>
    <w:rsid w:val="00143A3D"/>
    <w:rsid w:val="001D38AB"/>
    <w:rsid w:val="00206C19"/>
    <w:rsid w:val="00234DDE"/>
    <w:rsid w:val="00344A74"/>
    <w:rsid w:val="003520C5"/>
    <w:rsid w:val="003A1F3B"/>
    <w:rsid w:val="004213DA"/>
    <w:rsid w:val="004C483F"/>
    <w:rsid w:val="004F121D"/>
    <w:rsid w:val="00536998"/>
    <w:rsid w:val="00562B4E"/>
    <w:rsid w:val="005C3D38"/>
    <w:rsid w:val="00614E2E"/>
    <w:rsid w:val="006846CD"/>
    <w:rsid w:val="006B1C80"/>
    <w:rsid w:val="007F5ADA"/>
    <w:rsid w:val="00824BFB"/>
    <w:rsid w:val="008271EF"/>
    <w:rsid w:val="00867168"/>
    <w:rsid w:val="00892173"/>
    <w:rsid w:val="00911D03"/>
    <w:rsid w:val="00913F38"/>
    <w:rsid w:val="00952ED4"/>
    <w:rsid w:val="00983E53"/>
    <w:rsid w:val="00A14383"/>
    <w:rsid w:val="00A63BFB"/>
    <w:rsid w:val="00A97EE1"/>
    <w:rsid w:val="00B5364D"/>
    <w:rsid w:val="00B62778"/>
    <w:rsid w:val="00B71687"/>
    <w:rsid w:val="00C17DEB"/>
    <w:rsid w:val="00C5592D"/>
    <w:rsid w:val="00C63A5F"/>
    <w:rsid w:val="00CF1D9A"/>
    <w:rsid w:val="00D03DA8"/>
    <w:rsid w:val="00D64185"/>
    <w:rsid w:val="00E74348"/>
    <w:rsid w:val="00EA0C5C"/>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A0C5C"/>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qFormat/>
    <w:rsid w:val="00EA0C5C"/>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qFormat/>
    <w:rsid w:val="00EA0C5C"/>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qFormat/>
    <w:rsid w:val="00EA0C5C"/>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qFormat/>
    <w:rsid w:val="00EA0C5C"/>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qFormat/>
    <w:rsid w:val="00EA0C5C"/>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qFormat/>
    <w:rsid w:val="00EA0C5C"/>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qFormat/>
    <w:rsid w:val="00EA0C5C"/>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qFormat/>
    <w:rsid w:val="00EA0C5C"/>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C5C"/>
    <w:rPr>
      <w:rFonts w:ascii="Arial" w:eastAsia="MS PGothic" w:hAnsi="Arial"/>
      <w:b/>
      <w:bCs/>
      <w:kern w:val="2"/>
      <w:sz w:val="22"/>
      <w:szCs w:val="24"/>
      <w:lang w:val="en-GB" w:eastAsia="ja-JP"/>
    </w:rPr>
  </w:style>
  <w:style w:type="character" w:customStyle="1" w:styleId="Heading2Char">
    <w:name w:val="Heading 2 Char"/>
    <w:basedOn w:val="DefaultParagraphFont"/>
    <w:link w:val="Heading2"/>
    <w:rsid w:val="00EA0C5C"/>
    <w:rPr>
      <w:rFonts w:ascii="Arial" w:eastAsia="MS Gothic" w:hAnsi="Arial"/>
      <w:kern w:val="2"/>
      <w:sz w:val="22"/>
      <w:szCs w:val="24"/>
      <w:lang w:val="en-GB" w:eastAsia="ja-JP"/>
    </w:rPr>
  </w:style>
  <w:style w:type="character" w:customStyle="1" w:styleId="Heading3Char">
    <w:name w:val="Heading 3 Char"/>
    <w:basedOn w:val="DefaultParagraphFont"/>
    <w:link w:val="Heading3"/>
    <w:rsid w:val="00EA0C5C"/>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rsid w:val="00EA0C5C"/>
    <w:rPr>
      <w:rFonts w:ascii="Arial" w:eastAsia="MS Gothic" w:hAnsi="Arial"/>
      <w:sz w:val="24"/>
      <w:lang w:eastAsia="es-ES"/>
    </w:rPr>
  </w:style>
  <w:style w:type="character" w:customStyle="1" w:styleId="Heading5Char">
    <w:name w:val="Heading 5 Char"/>
    <w:basedOn w:val="DefaultParagraphFont"/>
    <w:link w:val="Heading5"/>
    <w:rsid w:val="00EA0C5C"/>
    <w:rPr>
      <w:rFonts w:ascii="Arial" w:eastAsia="MS Gothic" w:hAnsi="Arial"/>
      <w:sz w:val="22"/>
      <w:lang w:eastAsia="es-ES"/>
    </w:rPr>
  </w:style>
  <w:style w:type="character" w:customStyle="1" w:styleId="Heading6Char">
    <w:name w:val="Heading 6 Char"/>
    <w:basedOn w:val="DefaultParagraphFont"/>
    <w:link w:val="Heading6"/>
    <w:rsid w:val="00EA0C5C"/>
    <w:rPr>
      <w:rFonts w:ascii="Arial" w:eastAsia="MS Gothic" w:hAnsi="Arial"/>
      <w:sz w:val="22"/>
      <w:lang w:eastAsia="es-ES"/>
    </w:rPr>
  </w:style>
  <w:style w:type="character" w:customStyle="1" w:styleId="Heading7Char">
    <w:name w:val="Heading 7 Char"/>
    <w:basedOn w:val="DefaultParagraphFont"/>
    <w:link w:val="Heading7"/>
    <w:rsid w:val="00EA0C5C"/>
    <w:rPr>
      <w:rFonts w:ascii="Arial" w:eastAsia="MS Gothic" w:hAnsi="Arial"/>
      <w:sz w:val="22"/>
      <w:u w:val="single"/>
      <w:lang w:eastAsia="es-ES"/>
    </w:rPr>
  </w:style>
  <w:style w:type="character" w:customStyle="1" w:styleId="Heading8Char">
    <w:name w:val="Heading 8 Char"/>
    <w:basedOn w:val="DefaultParagraphFont"/>
    <w:link w:val="Heading8"/>
    <w:rsid w:val="00EA0C5C"/>
    <w:rPr>
      <w:rFonts w:ascii="Arial" w:eastAsia="MS Gothic" w:hAnsi="Arial"/>
      <w:sz w:val="22"/>
      <w:lang w:eastAsia="es-ES"/>
    </w:rPr>
  </w:style>
  <w:style w:type="character" w:customStyle="1" w:styleId="Heading9Char">
    <w:name w:val="Heading 9 Char"/>
    <w:basedOn w:val="DefaultParagraphFont"/>
    <w:link w:val="Heading9"/>
    <w:rsid w:val="00EA0C5C"/>
    <w:rPr>
      <w:rFonts w:ascii="Arial" w:eastAsia="MS Gothic" w:hAnsi="Arial"/>
      <w:sz w:val="22"/>
      <w:lang w:eastAsia="es-ES"/>
    </w:rPr>
  </w:style>
  <w:style w:type="numbering" w:customStyle="1" w:styleId="NoList1">
    <w:name w:val="No List1"/>
    <w:next w:val="NoList"/>
    <w:uiPriority w:val="99"/>
    <w:semiHidden/>
    <w:unhideWhenUsed/>
    <w:rsid w:val="00EA0C5C"/>
  </w:style>
  <w:style w:type="paragraph" w:styleId="Header">
    <w:name w:val="header"/>
    <w:basedOn w:val="Normal"/>
    <w:link w:val="HeaderChar"/>
    <w:rsid w:val="00EA0C5C"/>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basedOn w:val="DefaultParagraphFont"/>
    <w:link w:val="Header"/>
    <w:uiPriority w:val="99"/>
    <w:rsid w:val="00EA0C5C"/>
    <w:rPr>
      <w:rFonts w:ascii="Courier New" w:eastAsia="MS Gothic" w:hAnsi="Courier New"/>
      <w:kern w:val="2"/>
      <w:sz w:val="24"/>
      <w:szCs w:val="24"/>
      <w:lang w:eastAsia="ja-JP"/>
    </w:rPr>
  </w:style>
  <w:style w:type="paragraph" w:styleId="Footer">
    <w:name w:val="footer"/>
    <w:basedOn w:val="Normal"/>
    <w:link w:val="FooterChar"/>
    <w:uiPriority w:val="99"/>
    <w:rsid w:val="00EA0C5C"/>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EA0C5C"/>
    <w:rPr>
      <w:rFonts w:ascii="Courier New" w:eastAsia="MS Gothic" w:hAnsi="Courier New"/>
      <w:kern w:val="2"/>
      <w:sz w:val="24"/>
      <w:szCs w:val="24"/>
      <w:lang w:eastAsia="ja-JP"/>
    </w:rPr>
  </w:style>
  <w:style w:type="paragraph" w:styleId="BalloonText">
    <w:name w:val="Balloon Text"/>
    <w:basedOn w:val="Normal"/>
    <w:link w:val="BalloonTextChar"/>
    <w:rsid w:val="00EA0C5C"/>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EA0C5C"/>
    <w:rPr>
      <w:rFonts w:ascii="Arial" w:eastAsia="MS Gothic" w:hAnsi="Arial"/>
      <w:kern w:val="2"/>
      <w:sz w:val="18"/>
      <w:szCs w:val="18"/>
      <w:lang w:eastAsia="ja-JP"/>
    </w:rPr>
  </w:style>
  <w:style w:type="character" w:styleId="PageNumber">
    <w:name w:val="page number"/>
    <w:basedOn w:val="DefaultParagraphFont"/>
    <w:rsid w:val="00EA0C5C"/>
  </w:style>
  <w:style w:type="paragraph" w:customStyle="1" w:styleId="IndustryClassificationCharChar">
    <w:name w:val="Industry Classification Char Char"/>
    <w:basedOn w:val="Normal"/>
    <w:link w:val="IndustryClassificationCharCharChar"/>
    <w:autoRedefine/>
    <w:rsid w:val="00EA0C5C"/>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EA0C5C"/>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EA0C5C"/>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EA0C5C"/>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EA0C5C"/>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EA0C5C"/>
    <w:rPr>
      <w:b/>
      <w:bCs/>
      <w:u w:val="thick"/>
    </w:rPr>
  </w:style>
  <w:style w:type="paragraph" w:customStyle="1" w:styleId="Sector">
    <w:name w:val="スタイル Sector + (日) ＭＳ 明朝"/>
    <w:basedOn w:val="Normal"/>
    <w:autoRedefine/>
    <w:rsid w:val="00EA0C5C"/>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EA0C5C"/>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EA0C5C"/>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EA0C5C"/>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EA0C5C"/>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EA0C5C"/>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EA0C5C"/>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EA0C5C"/>
    <w:pPr>
      <w:widowControl w:val="0"/>
      <w:jc w:val="both"/>
    </w:pPr>
    <w:rPr>
      <w:rFonts w:ascii="MS PGothic" w:eastAsia="MS PGothic" w:hAnsi="Courier New"/>
      <w:kern w:val="2"/>
      <w:shd w:val="pct15" w:color="auto" w:fill="FFFFFF"/>
      <w:lang w:val="en-GB" w:eastAsia="ja-JP"/>
    </w:rPr>
  </w:style>
  <w:style w:type="paragraph" w:customStyle="1" w:styleId="a3">
    <w:name w:val="応答要領（参考）"/>
    <w:basedOn w:val="Normal"/>
    <w:autoRedefine/>
    <w:rsid w:val="00EA0C5C"/>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EA0C5C"/>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EA0C5C"/>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EA0C5C"/>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EA0C5C"/>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EA0C5C"/>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EA0C5C"/>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EA0C5C"/>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EA0C5C"/>
    <w:pPr>
      <w:ind w:firstLine="708"/>
    </w:pPr>
    <w:rPr>
      <w:rFonts w:eastAsia="MS Gothic"/>
      <w:b/>
      <w:lang w:eastAsia="ja-JP"/>
    </w:rPr>
  </w:style>
  <w:style w:type="paragraph" w:customStyle="1" w:styleId="Chapter">
    <w:name w:val="Chapter"/>
    <w:basedOn w:val="Normal"/>
    <w:rsid w:val="00EA0C5C"/>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EA0C5C"/>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EA0C5C"/>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uiPriority w:val="99"/>
    <w:rsid w:val="00EA0C5C"/>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uiPriority w:val="99"/>
    <w:rsid w:val="00EA0C5C"/>
    <w:rPr>
      <w:rFonts w:ascii="Courier New" w:eastAsia="MS Gothic" w:hAnsi="Courier New"/>
      <w:kern w:val="2"/>
      <w:sz w:val="22"/>
      <w:szCs w:val="24"/>
      <w:lang w:val="en-GB" w:eastAsia="ja-JP"/>
    </w:rPr>
  </w:style>
  <w:style w:type="paragraph" w:customStyle="1" w:styleId="ac">
    <w:name w:val="対処方針(a)"/>
    <w:basedOn w:val="BodyText"/>
    <w:rsid w:val="00EA0C5C"/>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EA0C5C"/>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EA0C5C"/>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EA0C5C"/>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EA0C5C"/>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EA0C5C"/>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EA0C5C"/>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EA0C5C"/>
    <w:rPr>
      <w:rFonts w:ascii="Century" w:eastAsia="MS Mincho" w:hAnsi="Century"/>
    </w:rPr>
  </w:style>
  <w:style w:type="character" w:customStyle="1" w:styleId="Sub-sectorCharChar">
    <w:name w:val="Sub-sector Char Char"/>
    <w:basedOn w:val="SectorCharCharChar"/>
    <w:link w:val="Sub-sectorChar"/>
    <w:rsid w:val="00EA0C5C"/>
    <w:rPr>
      <w:rFonts w:ascii="Century" w:eastAsia="MS Mincho" w:hAnsi="Century"/>
      <w:color w:val="000000"/>
      <w:kern w:val="2"/>
      <w:sz w:val="24"/>
      <w:szCs w:val="24"/>
      <w:lang w:val="en-US" w:eastAsia="ja-JP"/>
    </w:rPr>
  </w:style>
  <w:style w:type="paragraph" w:customStyle="1" w:styleId="af1">
    <w:name w:val="墨産業分類"/>
    <w:basedOn w:val="Normal"/>
    <w:autoRedefine/>
    <w:rsid w:val="00EA0C5C"/>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EA0C5C"/>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EA0C5C"/>
    <w:rPr>
      <w:rFonts w:ascii="Courier New" w:eastAsia="MS Gothic" w:hAnsi="Courier New"/>
      <w:kern w:val="2"/>
      <w:sz w:val="22"/>
      <w:szCs w:val="24"/>
      <w:lang w:val="en-GB" w:eastAsia="ja-JP"/>
    </w:rPr>
  </w:style>
  <w:style w:type="character" w:styleId="Hyperlink">
    <w:name w:val="Hyperlink"/>
    <w:basedOn w:val="DefaultParagraphFont"/>
    <w:rsid w:val="00EA0C5C"/>
    <w:rPr>
      <w:color w:val="0000FF"/>
      <w:u w:val="single"/>
    </w:rPr>
  </w:style>
  <w:style w:type="character" w:styleId="Strong">
    <w:name w:val="Strong"/>
    <w:basedOn w:val="DefaultParagraphFont"/>
    <w:qFormat/>
    <w:rsid w:val="00EA0C5C"/>
    <w:rPr>
      <w:b/>
      <w:bCs/>
    </w:rPr>
  </w:style>
  <w:style w:type="character" w:styleId="FollowedHyperlink">
    <w:name w:val="FollowedHyperlink"/>
    <w:basedOn w:val="DefaultParagraphFont"/>
    <w:rsid w:val="00EA0C5C"/>
    <w:rPr>
      <w:color w:val="800080"/>
      <w:u w:val="single"/>
    </w:rPr>
  </w:style>
  <w:style w:type="paragraph" w:styleId="BodyText3">
    <w:name w:val="Body Text 3"/>
    <w:basedOn w:val="Normal"/>
    <w:link w:val="BodyText3Char"/>
    <w:rsid w:val="00EA0C5C"/>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EA0C5C"/>
    <w:rPr>
      <w:rFonts w:ascii="Courier New" w:eastAsia="MS Gothic" w:hAnsi="Courier New"/>
      <w:kern w:val="2"/>
      <w:sz w:val="16"/>
      <w:szCs w:val="16"/>
      <w:lang w:val="en-GB" w:eastAsia="ja-JP"/>
    </w:rPr>
  </w:style>
  <w:style w:type="paragraph" w:customStyle="1" w:styleId="Description">
    <w:name w:val="Description"/>
    <w:basedOn w:val="Normal"/>
    <w:rsid w:val="00EA0C5C"/>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EA0C5C"/>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EA0C5C"/>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EA0C5C"/>
  </w:style>
  <w:style w:type="paragraph" w:customStyle="1" w:styleId="SectorChar">
    <w:name w:val="スタイル Sector + (日) ＭＳ 明朝 Char"/>
    <w:basedOn w:val="Normal"/>
    <w:autoRedefine/>
    <w:rsid w:val="00EA0C5C"/>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EA0C5C"/>
    <w:pPr>
      <w:jc w:val="center"/>
    </w:pPr>
    <w:rPr>
      <w:rFonts w:eastAsia="MS Gothic"/>
      <w:b/>
      <w:sz w:val="22"/>
      <w:szCs w:val="20"/>
      <w:lang w:eastAsia="es-ES"/>
    </w:rPr>
  </w:style>
  <w:style w:type="character" w:customStyle="1" w:styleId="TitleChar">
    <w:name w:val="Title Char"/>
    <w:basedOn w:val="DefaultParagraphFont"/>
    <w:link w:val="Title"/>
    <w:rsid w:val="00EA0C5C"/>
    <w:rPr>
      <w:rFonts w:eastAsia="MS Gothic"/>
      <w:b/>
      <w:sz w:val="22"/>
      <w:lang w:eastAsia="es-ES"/>
    </w:rPr>
  </w:style>
  <w:style w:type="paragraph" w:customStyle="1" w:styleId="Preformatted">
    <w:name w:val="Preformatted"/>
    <w:basedOn w:val="Normal"/>
    <w:rsid w:val="00EA0C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
    <w:name w:val="Body Text Indent"/>
    <w:aliases w:val="Sangría de t. independiente"/>
    <w:basedOn w:val="Normal"/>
    <w:link w:val="BodyTextIndentChar"/>
    <w:rsid w:val="00EA0C5C"/>
    <w:pPr>
      <w:ind w:firstLine="6"/>
    </w:pPr>
    <w:rPr>
      <w:rFonts w:eastAsia="MS Gothic"/>
      <w:szCs w:val="20"/>
      <w:lang w:eastAsia="es-ES"/>
    </w:rPr>
  </w:style>
  <w:style w:type="character" w:customStyle="1" w:styleId="BodyTextIndentChar">
    <w:name w:val="Body Text Indent Char"/>
    <w:aliases w:val="Sangría de t. independiente Char"/>
    <w:basedOn w:val="DefaultParagraphFont"/>
    <w:link w:val="BodyTextIndent"/>
    <w:rsid w:val="00EA0C5C"/>
    <w:rPr>
      <w:rFonts w:eastAsia="MS Gothic"/>
      <w:sz w:val="24"/>
      <w:lang w:eastAsia="es-ES"/>
    </w:rPr>
  </w:style>
  <w:style w:type="paragraph" w:styleId="BodyTextIndent2">
    <w:name w:val="Body Text Indent 2"/>
    <w:basedOn w:val="Normal"/>
    <w:link w:val="BodyTextIndent2Char"/>
    <w:rsid w:val="00EA0C5C"/>
    <w:pPr>
      <w:ind w:left="2124"/>
    </w:pPr>
    <w:rPr>
      <w:rFonts w:eastAsia="MS Gothic"/>
      <w:b/>
      <w:szCs w:val="20"/>
      <w:lang w:eastAsia="es-ES"/>
    </w:rPr>
  </w:style>
  <w:style w:type="character" w:customStyle="1" w:styleId="BodyTextIndent2Char">
    <w:name w:val="Body Text Indent 2 Char"/>
    <w:basedOn w:val="DefaultParagraphFont"/>
    <w:link w:val="BodyTextIndent2"/>
    <w:rsid w:val="00EA0C5C"/>
    <w:rPr>
      <w:rFonts w:eastAsia="MS Gothic"/>
      <w:b/>
      <w:sz w:val="24"/>
      <w:lang w:eastAsia="es-ES"/>
    </w:rPr>
  </w:style>
  <w:style w:type="paragraph" w:styleId="BodyText2">
    <w:name w:val="Body Text 2"/>
    <w:basedOn w:val="Normal"/>
    <w:link w:val="BodyText2Char"/>
    <w:rsid w:val="00EA0C5C"/>
    <w:rPr>
      <w:rFonts w:eastAsia="MS Gothic"/>
      <w:b/>
      <w:szCs w:val="20"/>
      <w:lang w:eastAsia="es-ES"/>
    </w:rPr>
  </w:style>
  <w:style w:type="character" w:customStyle="1" w:styleId="BodyText2Char">
    <w:name w:val="Body Text 2 Char"/>
    <w:basedOn w:val="DefaultParagraphFont"/>
    <w:link w:val="BodyText2"/>
    <w:rsid w:val="00EA0C5C"/>
    <w:rPr>
      <w:rFonts w:eastAsia="MS Gothic"/>
      <w:b/>
      <w:sz w:val="24"/>
      <w:lang w:eastAsia="es-ES"/>
    </w:rPr>
  </w:style>
  <w:style w:type="paragraph" w:styleId="NormalWeb">
    <w:name w:val="Normal (Web)"/>
    <w:basedOn w:val="Normal"/>
    <w:rsid w:val="00EA0C5C"/>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EA0C5C"/>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EA0C5C"/>
    <w:rPr>
      <w:rFonts w:ascii="Arial" w:eastAsia="MS Gothic" w:hAnsi="Arial"/>
      <w:sz w:val="22"/>
      <w:lang w:eastAsia="es-ES"/>
    </w:rPr>
  </w:style>
  <w:style w:type="paragraph" w:customStyle="1" w:styleId="subtitulo">
    <w:name w:val="subtitulo"/>
    <w:rsid w:val="00EA0C5C"/>
    <w:pPr>
      <w:tabs>
        <w:tab w:val="left" w:pos="850"/>
        <w:tab w:val="left" w:pos="2494"/>
      </w:tabs>
    </w:pPr>
    <w:rPr>
      <w:rFonts w:eastAsia="MS Mincho"/>
      <w:b/>
      <w:snapToGrid w:val="0"/>
      <w:sz w:val="22"/>
      <w:lang w:val="es-ES" w:eastAsia="en-US"/>
    </w:rPr>
  </w:style>
  <w:style w:type="paragraph" w:customStyle="1" w:styleId="parrafo">
    <w:name w:val="parrafo"/>
    <w:rsid w:val="00EA0C5C"/>
    <w:pPr>
      <w:spacing w:before="1" w:after="1"/>
      <w:ind w:left="3402" w:right="2155" w:firstLine="1"/>
      <w:jc w:val="both"/>
    </w:pPr>
    <w:rPr>
      <w:rFonts w:eastAsia="MS Mincho"/>
      <w:snapToGrid w:val="0"/>
      <w:sz w:val="18"/>
      <w:lang w:val="es-ES" w:eastAsia="en-US"/>
    </w:rPr>
  </w:style>
  <w:style w:type="paragraph" w:customStyle="1" w:styleId="ttulo1">
    <w:name w:val="título 1"/>
    <w:rsid w:val="00EA0C5C"/>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EA0C5C"/>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EA0C5C"/>
    <w:rPr>
      <w:rFonts w:ascii="Century" w:eastAsia="MS Mincho" w:hAnsi="Century"/>
    </w:rPr>
  </w:style>
  <w:style w:type="table" w:styleId="TableGrid">
    <w:name w:val="Table Grid"/>
    <w:basedOn w:val="TableNormal"/>
    <w:rsid w:val="00EA0C5C"/>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EA0C5C"/>
    <w:rPr>
      <w:rFonts w:ascii="MS Gothic" w:eastAsia="MS Gothic" w:hAnsi="MS Gothic" w:cs="MS Gothic"/>
      <w:sz w:val="24"/>
      <w:szCs w:val="24"/>
    </w:rPr>
  </w:style>
  <w:style w:type="character" w:styleId="CommentReference">
    <w:name w:val="annotation reference"/>
    <w:basedOn w:val="DefaultParagraphFont"/>
    <w:rsid w:val="00EA0C5C"/>
    <w:rPr>
      <w:sz w:val="18"/>
      <w:szCs w:val="18"/>
    </w:rPr>
  </w:style>
  <w:style w:type="paragraph" w:styleId="CommentText">
    <w:name w:val="annotation text"/>
    <w:basedOn w:val="Normal"/>
    <w:link w:val="CommentTextChar"/>
    <w:rsid w:val="00EA0C5C"/>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EA0C5C"/>
    <w:rPr>
      <w:rFonts w:ascii="Courier New" w:eastAsia="MS Gothic" w:hAnsi="Courier New"/>
      <w:kern w:val="2"/>
      <w:sz w:val="24"/>
      <w:szCs w:val="24"/>
      <w:lang w:eastAsia="ja-JP"/>
    </w:rPr>
  </w:style>
  <w:style w:type="paragraph" w:styleId="CommentSubject">
    <w:name w:val="annotation subject"/>
    <w:basedOn w:val="CommentText"/>
    <w:next w:val="CommentText"/>
    <w:link w:val="CommentSubjectChar"/>
    <w:rsid w:val="00EA0C5C"/>
    <w:rPr>
      <w:b/>
      <w:bCs/>
    </w:rPr>
  </w:style>
  <w:style w:type="character" w:customStyle="1" w:styleId="CommentSubjectChar">
    <w:name w:val="Comment Subject Char"/>
    <w:basedOn w:val="CommentTextChar"/>
    <w:link w:val="CommentSubject"/>
    <w:rsid w:val="00EA0C5C"/>
    <w:rPr>
      <w:rFonts w:ascii="Courier New" w:eastAsia="MS Gothic" w:hAnsi="Courier New"/>
      <w:b/>
      <w:bCs/>
      <w:kern w:val="2"/>
      <w:sz w:val="24"/>
      <w:szCs w:val="24"/>
      <w:lang w:eastAsia="ja-JP"/>
    </w:rPr>
  </w:style>
  <w:style w:type="paragraph" w:styleId="Revision">
    <w:name w:val="Revision"/>
    <w:hidden/>
    <w:uiPriority w:val="99"/>
    <w:semiHidden/>
    <w:rsid w:val="00EA0C5C"/>
    <w:rPr>
      <w:rFonts w:ascii="Courier New" w:eastAsia="MS Gothic" w:hAnsi="Courier New"/>
      <w:kern w:val="2"/>
      <w:sz w:val="24"/>
      <w:szCs w:val="24"/>
      <w:lang w:val="en-US" w:eastAsia="ja-JP"/>
    </w:rPr>
  </w:style>
  <w:style w:type="paragraph" w:styleId="ListParagraph">
    <w:name w:val="List Paragraph"/>
    <w:basedOn w:val="Normal"/>
    <w:uiPriority w:val="34"/>
    <w:qFormat/>
    <w:rsid w:val="00EA0C5C"/>
    <w:pPr>
      <w:widowControl w:val="0"/>
      <w:ind w:leftChars="400" w:left="840"/>
      <w:jc w:val="both"/>
    </w:pPr>
    <w:rPr>
      <w:rFonts w:ascii="Courier New" w:eastAsia="MS Gothic" w:hAnsi="Courier New"/>
      <w:kern w:val="2"/>
      <w:lang w:eastAsia="ja-JP"/>
    </w:rPr>
  </w:style>
  <w:style w:type="paragraph" w:styleId="PlainText">
    <w:name w:val="Plain Text"/>
    <w:basedOn w:val="Normal"/>
    <w:link w:val="PlainTextChar"/>
    <w:uiPriority w:val="99"/>
    <w:unhideWhenUsed/>
    <w:rsid w:val="00EA0C5C"/>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EA0C5C"/>
    <w:rPr>
      <w:rFonts w:ascii="MS Gothic" w:eastAsia="MS Gothic" w:hAnsi="Courier New" w:cs="Courier New"/>
      <w:kern w:val="2"/>
      <w:szCs w:val="21"/>
      <w:lang w:eastAsia="ja-JP"/>
    </w:rPr>
  </w:style>
  <w:style w:type="paragraph" w:customStyle="1" w:styleId="paragraph">
    <w:name w:val="paragraph"/>
    <w:basedOn w:val="Normal"/>
    <w:link w:val="paragraph0"/>
    <w:qFormat/>
    <w:rsid w:val="00EA0C5C"/>
    <w:pPr>
      <w:tabs>
        <w:tab w:val="left" w:pos="709"/>
      </w:tabs>
      <w:kinsoku w:val="0"/>
      <w:overflowPunct w:val="0"/>
      <w:adjustRightInd w:val="0"/>
    </w:pPr>
    <w:rPr>
      <w:rFonts w:ascii="Courier New" w:eastAsia="MS Mincho" w:hAnsi="Courier New" w:cs="Courier New"/>
      <w:lang w:eastAsia="de-DE"/>
    </w:rPr>
  </w:style>
  <w:style w:type="character" w:customStyle="1" w:styleId="paragraph0">
    <w:name w:val="paragraph (文字)"/>
    <w:basedOn w:val="DefaultParagraphFont"/>
    <w:link w:val="paragraph"/>
    <w:rsid w:val="00EA0C5C"/>
    <w:rPr>
      <w:rFonts w:ascii="Courier New" w:eastAsia="MS Mincho" w:hAnsi="Courier New" w:cs="Courier New"/>
      <w:sz w:val="24"/>
      <w:szCs w:val="24"/>
      <w:lang w:eastAsia="de-DE"/>
    </w:rPr>
  </w:style>
  <w:style w:type="paragraph" w:customStyle="1" w:styleId="af2">
    <w:name w:val="(a)"/>
    <w:basedOn w:val="Normal"/>
    <w:link w:val="af3"/>
    <w:qFormat/>
    <w:rsid w:val="00EA0C5C"/>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f3">
    <w:name w:val="(a) (文字)"/>
    <w:basedOn w:val="DefaultParagraphFont"/>
    <w:link w:val="af2"/>
    <w:rsid w:val="00EA0C5C"/>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00067B"/>
  </w:style>
  <w:style w:type="paragraph" w:styleId="FootnoteText">
    <w:name w:val="footnote text"/>
    <w:basedOn w:val="Normal"/>
    <w:link w:val="FootnoteTextChar"/>
    <w:rsid w:val="0000067B"/>
    <w:rPr>
      <w:rFonts w:eastAsia="SimSun"/>
      <w:sz w:val="20"/>
      <w:szCs w:val="20"/>
      <w:lang w:eastAsia="zh-CN"/>
    </w:rPr>
  </w:style>
  <w:style w:type="character" w:customStyle="1" w:styleId="FootnoteTextChar">
    <w:name w:val="Footnote Text Char"/>
    <w:basedOn w:val="DefaultParagraphFont"/>
    <w:link w:val="FootnoteText"/>
    <w:rsid w:val="0000067B"/>
    <w:rPr>
      <w:rFonts w:eastAsia="SimSun"/>
      <w:lang w:eastAsia="zh-CN"/>
    </w:rPr>
  </w:style>
  <w:style w:type="paragraph" w:customStyle="1" w:styleId="Bullet">
    <w:name w:val="Bullet"/>
    <w:basedOn w:val="Normal"/>
    <w:next w:val="Normal"/>
    <w:rsid w:val="0000067B"/>
    <w:pPr>
      <w:spacing w:after="240"/>
      <w:ind w:left="567" w:hanging="567"/>
    </w:pPr>
    <w:rPr>
      <w:lang w:eastAsia="zh-CN"/>
    </w:rPr>
  </w:style>
  <w:style w:type="paragraph" w:customStyle="1" w:styleId="Blockquote">
    <w:name w:val="Blockquote"/>
    <w:basedOn w:val="Normal"/>
    <w:rsid w:val="0000067B"/>
    <w:pPr>
      <w:spacing w:before="100" w:after="100"/>
      <w:ind w:left="360" w:right="360"/>
    </w:pPr>
    <w:rPr>
      <w:lang w:eastAsia="zh-CN"/>
    </w:rPr>
  </w:style>
  <w:style w:type="character" w:styleId="FootnoteReference">
    <w:name w:val="footnote reference"/>
    <w:rsid w:val="0000067B"/>
    <w:rPr>
      <w:vertAlign w:val="superscript"/>
    </w:rPr>
  </w:style>
  <w:style w:type="paragraph" w:customStyle="1" w:styleId="ncmclause">
    <w:name w:val="ncm clause"/>
    <w:basedOn w:val="BodyText"/>
    <w:rsid w:val="0000067B"/>
    <w:pPr>
      <w:widowControl/>
      <w:tabs>
        <w:tab w:val="left" w:pos="360"/>
        <w:tab w:val="left" w:pos="720"/>
      </w:tabs>
      <w:spacing w:after="120"/>
      <w:ind w:left="720" w:hanging="360"/>
      <w:jc w:val="left"/>
    </w:pPr>
    <w:rPr>
      <w:rFonts w:ascii="Times New Roman" w:eastAsia="Times New Roman" w:hAnsi="Times New Roman"/>
      <w:kern w:val="0"/>
      <w:sz w:val="24"/>
      <w:lang w:val="en-AU" w:eastAsia="zh-CN"/>
    </w:rPr>
  </w:style>
  <w:style w:type="paragraph" w:customStyle="1" w:styleId="DefaultParagraphFontParaChar">
    <w:name w:val="Default Paragraph Font Para Char"/>
    <w:basedOn w:val="Normal"/>
    <w:rsid w:val="0000067B"/>
    <w:rPr>
      <w:rFonts w:ascii="Arial" w:hAnsi="Arial"/>
      <w:sz w:val="22"/>
      <w:szCs w:val="20"/>
    </w:rPr>
  </w:style>
  <w:style w:type="paragraph" w:customStyle="1" w:styleId="SingleParagraph">
    <w:name w:val="Single Paragraph"/>
    <w:basedOn w:val="Normal"/>
    <w:rsid w:val="0000067B"/>
    <w:rPr>
      <w:lang w:eastAsia="zh-CN"/>
    </w:rPr>
  </w:style>
  <w:style w:type="table" w:customStyle="1" w:styleId="TableGrid1">
    <w:name w:val="Table Grid1"/>
    <w:basedOn w:val="TableNormal"/>
    <w:next w:val="TableGrid"/>
    <w:uiPriority w:val="59"/>
    <w:rsid w:val="0000067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67B"/>
    <w:pPr>
      <w:autoSpaceDE w:val="0"/>
      <w:autoSpaceDN w:val="0"/>
      <w:adjustRightInd w:val="0"/>
    </w:pPr>
    <w:rPr>
      <w:rFonts w:eastAsia="SimSun"/>
      <w:color w:val="000000"/>
      <w:sz w:val="24"/>
      <w:szCs w:val="24"/>
    </w:rPr>
  </w:style>
  <w:style w:type="paragraph" w:customStyle="1" w:styleId="Subparagraph">
    <w:name w:val="Subparagraph"/>
    <w:basedOn w:val="Normal"/>
    <w:rsid w:val="0000067B"/>
    <w:pPr>
      <w:tabs>
        <w:tab w:val="left" w:pos="720"/>
        <w:tab w:val="left" w:pos="1440"/>
        <w:tab w:val="left" w:pos="2160"/>
      </w:tabs>
      <w:spacing w:after="240"/>
      <w:ind w:left="720" w:hanging="720"/>
    </w:pPr>
    <w:rPr>
      <w:rFonts w:cs="Arial"/>
      <w:lang w:val="en-US" w:eastAsia="es-ES"/>
    </w:rPr>
  </w:style>
  <w:style w:type="table" w:customStyle="1" w:styleId="TableGrid5">
    <w:name w:val="Table Grid5"/>
    <w:basedOn w:val="TableNormal"/>
    <w:next w:val="TableGrid"/>
    <w:uiPriority w:val="59"/>
    <w:rsid w:val="0000067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w:basedOn w:val="Normal"/>
    <w:rsid w:val="0000067B"/>
    <w:pPr>
      <w:tabs>
        <w:tab w:val="left" w:pos="720"/>
        <w:tab w:val="left" w:pos="1440"/>
        <w:tab w:val="left" w:pos="2160"/>
      </w:tabs>
      <w:spacing w:after="240"/>
    </w:pPr>
    <w:rPr>
      <w:rFonts w:cs="Arial"/>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A0C5C"/>
    <w:pPr>
      <w:keepNext/>
      <w:widowControl w:val="0"/>
      <w:numPr>
        <w:numId w:val="1"/>
      </w:numPr>
      <w:jc w:val="both"/>
      <w:outlineLvl w:val="0"/>
    </w:pPr>
    <w:rPr>
      <w:rFonts w:ascii="Arial" w:eastAsia="MS PGothic" w:hAnsi="Arial"/>
      <w:b/>
      <w:bCs/>
      <w:kern w:val="2"/>
      <w:sz w:val="22"/>
      <w:lang w:val="en-GB" w:eastAsia="ja-JP"/>
    </w:rPr>
  </w:style>
  <w:style w:type="paragraph" w:styleId="Heading2">
    <w:name w:val="heading 2"/>
    <w:basedOn w:val="Normal"/>
    <w:next w:val="Normal"/>
    <w:link w:val="Heading2Char"/>
    <w:qFormat/>
    <w:rsid w:val="00EA0C5C"/>
    <w:pPr>
      <w:keepNext/>
      <w:widowControl w:val="0"/>
      <w:jc w:val="both"/>
      <w:outlineLvl w:val="1"/>
    </w:pPr>
    <w:rPr>
      <w:rFonts w:ascii="Arial" w:eastAsia="MS Gothic" w:hAnsi="Arial"/>
      <w:kern w:val="2"/>
      <w:sz w:val="22"/>
      <w:lang w:val="en-GB" w:eastAsia="ja-JP"/>
    </w:rPr>
  </w:style>
  <w:style w:type="paragraph" w:styleId="Heading3">
    <w:name w:val="heading 3"/>
    <w:basedOn w:val="Normal"/>
    <w:next w:val="Normal"/>
    <w:link w:val="Heading3Char"/>
    <w:qFormat/>
    <w:rsid w:val="00EA0C5C"/>
    <w:pPr>
      <w:keepNext/>
      <w:widowControl w:val="0"/>
      <w:jc w:val="both"/>
      <w:outlineLvl w:val="2"/>
    </w:pPr>
    <w:rPr>
      <w:rFonts w:ascii="Courier New" w:eastAsia="MS Gothic" w:hAnsi="Courier New"/>
      <w:kern w:val="2"/>
      <w:sz w:val="22"/>
      <w:u w:val="single"/>
      <w:lang w:val="en-GB" w:eastAsia="ja-JP"/>
    </w:rPr>
  </w:style>
  <w:style w:type="paragraph" w:styleId="Heading4">
    <w:name w:val="heading 4"/>
    <w:basedOn w:val="Normal"/>
    <w:next w:val="Normal"/>
    <w:link w:val="Heading4Char"/>
    <w:qFormat/>
    <w:rsid w:val="00EA0C5C"/>
    <w:pPr>
      <w:keepNext/>
      <w:tabs>
        <w:tab w:val="left" w:pos="3686"/>
      </w:tabs>
      <w:ind w:left="3540" w:hanging="3540"/>
      <w:jc w:val="both"/>
      <w:outlineLvl w:val="3"/>
    </w:pPr>
    <w:rPr>
      <w:rFonts w:ascii="Arial" w:eastAsia="MS Gothic" w:hAnsi="Arial"/>
      <w:szCs w:val="20"/>
      <w:lang w:eastAsia="es-ES"/>
    </w:rPr>
  </w:style>
  <w:style w:type="paragraph" w:styleId="Heading5">
    <w:name w:val="heading 5"/>
    <w:basedOn w:val="Normal"/>
    <w:next w:val="Normal"/>
    <w:link w:val="Heading5Char"/>
    <w:qFormat/>
    <w:rsid w:val="00EA0C5C"/>
    <w:pPr>
      <w:keepNext/>
      <w:spacing w:after="240"/>
      <w:ind w:left="845"/>
      <w:outlineLvl w:val="4"/>
    </w:pPr>
    <w:rPr>
      <w:rFonts w:ascii="Arial" w:eastAsia="MS Gothic" w:hAnsi="Arial"/>
      <w:sz w:val="22"/>
      <w:szCs w:val="20"/>
      <w:lang w:eastAsia="es-ES"/>
    </w:rPr>
  </w:style>
  <w:style w:type="paragraph" w:styleId="Heading6">
    <w:name w:val="heading 6"/>
    <w:basedOn w:val="Normal"/>
    <w:next w:val="Normal"/>
    <w:link w:val="Heading6Char"/>
    <w:qFormat/>
    <w:rsid w:val="00EA0C5C"/>
    <w:pPr>
      <w:keepNext/>
      <w:tabs>
        <w:tab w:val="left" w:pos="3686"/>
      </w:tabs>
      <w:ind w:left="3686" w:hanging="3686"/>
      <w:jc w:val="both"/>
      <w:outlineLvl w:val="5"/>
    </w:pPr>
    <w:rPr>
      <w:rFonts w:ascii="Arial" w:eastAsia="MS Gothic" w:hAnsi="Arial"/>
      <w:sz w:val="22"/>
      <w:szCs w:val="20"/>
      <w:lang w:eastAsia="es-ES"/>
    </w:rPr>
  </w:style>
  <w:style w:type="paragraph" w:styleId="Heading7">
    <w:name w:val="heading 7"/>
    <w:basedOn w:val="Normal"/>
    <w:next w:val="Normal"/>
    <w:link w:val="Heading7Char"/>
    <w:qFormat/>
    <w:rsid w:val="00EA0C5C"/>
    <w:pPr>
      <w:keepNext/>
      <w:jc w:val="both"/>
      <w:outlineLvl w:val="6"/>
    </w:pPr>
    <w:rPr>
      <w:rFonts w:ascii="Arial" w:eastAsia="MS Gothic" w:hAnsi="Arial"/>
      <w:sz w:val="22"/>
      <w:szCs w:val="20"/>
      <w:u w:val="single"/>
      <w:lang w:eastAsia="es-ES"/>
    </w:rPr>
  </w:style>
  <w:style w:type="paragraph" w:styleId="Heading8">
    <w:name w:val="heading 8"/>
    <w:basedOn w:val="Normal"/>
    <w:next w:val="Normal"/>
    <w:link w:val="Heading8Char"/>
    <w:qFormat/>
    <w:rsid w:val="00EA0C5C"/>
    <w:pPr>
      <w:keepNext/>
      <w:spacing w:after="240"/>
      <w:ind w:left="987"/>
      <w:outlineLvl w:val="7"/>
    </w:pPr>
    <w:rPr>
      <w:rFonts w:ascii="Arial" w:eastAsia="MS Gothic" w:hAnsi="Arial"/>
      <w:sz w:val="22"/>
      <w:szCs w:val="20"/>
      <w:lang w:eastAsia="es-ES"/>
    </w:rPr>
  </w:style>
  <w:style w:type="paragraph" w:styleId="Heading9">
    <w:name w:val="heading 9"/>
    <w:basedOn w:val="Normal"/>
    <w:next w:val="Normal"/>
    <w:link w:val="Heading9Char"/>
    <w:qFormat/>
    <w:rsid w:val="00EA0C5C"/>
    <w:pPr>
      <w:keepNext/>
      <w:spacing w:after="240"/>
      <w:ind w:left="850"/>
      <w:outlineLvl w:val="8"/>
    </w:pPr>
    <w:rPr>
      <w:rFonts w:ascii="Arial" w:eastAsia="MS Gothic" w:hAnsi="Arial"/>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C5C"/>
    <w:rPr>
      <w:rFonts w:ascii="Arial" w:eastAsia="MS PGothic" w:hAnsi="Arial"/>
      <w:b/>
      <w:bCs/>
      <w:kern w:val="2"/>
      <w:sz w:val="22"/>
      <w:szCs w:val="24"/>
      <w:lang w:val="en-GB" w:eastAsia="ja-JP"/>
    </w:rPr>
  </w:style>
  <w:style w:type="character" w:customStyle="1" w:styleId="Heading2Char">
    <w:name w:val="Heading 2 Char"/>
    <w:basedOn w:val="DefaultParagraphFont"/>
    <w:link w:val="Heading2"/>
    <w:rsid w:val="00EA0C5C"/>
    <w:rPr>
      <w:rFonts w:ascii="Arial" w:eastAsia="MS Gothic" w:hAnsi="Arial"/>
      <w:kern w:val="2"/>
      <w:sz w:val="22"/>
      <w:szCs w:val="24"/>
      <w:lang w:val="en-GB" w:eastAsia="ja-JP"/>
    </w:rPr>
  </w:style>
  <w:style w:type="character" w:customStyle="1" w:styleId="Heading3Char">
    <w:name w:val="Heading 3 Char"/>
    <w:basedOn w:val="DefaultParagraphFont"/>
    <w:link w:val="Heading3"/>
    <w:rsid w:val="00EA0C5C"/>
    <w:rPr>
      <w:rFonts w:ascii="Courier New" w:eastAsia="MS Gothic" w:hAnsi="Courier New"/>
      <w:kern w:val="2"/>
      <w:sz w:val="22"/>
      <w:szCs w:val="24"/>
      <w:u w:val="single"/>
      <w:lang w:val="en-GB" w:eastAsia="ja-JP"/>
    </w:rPr>
  </w:style>
  <w:style w:type="character" w:customStyle="1" w:styleId="Heading4Char">
    <w:name w:val="Heading 4 Char"/>
    <w:basedOn w:val="DefaultParagraphFont"/>
    <w:link w:val="Heading4"/>
    <w:rsid w:val="00EA0C5C"/>
    <w:rPr>
      <w:rFonts w:ascii="Arial" w:eastAsia="MS Gothic" w:hAnsi="Arial"/>
      <w:sz w:val="24"/>
      <w:lang w:eastAsia="es-ES"/>
    </w:rPr>
  </w:style>
  <w:style w:type="character" w:customStyle="1" w:styleId="Heading5Char">
    <w:name w:val="Heading 5 Char"/>
    <w:basedOn w:val="DefaultParagraphFont"/>
    <w:link w:val="Heading5"/>
    <w:rsid w:val="00EA0C5C"/>
    <w:rPr>
      <w:rFonts w:ascii="Arial" w:eastAsia="MS Gothic" w:hAnsi="Arial"/>
      <w:sz w:val="22"/>
      <w:lang w:eastAsia="es-ES"/>
    </w:rPr>
  </w:style>
  <w:style w:type="character" w:customStyle="1" w:styleId="Heading6Char">
    <w:name w:val="Heading 6 Char"/>
    <w:basedOn w:val="DefaultParagraphFont"/>
    <w:link w:val="Heading6"/>
    <w:rsid w:val="00EA0C5C"/>
    <w:rPr>
      <w:rFonts w:ascii="Arial" w:eastAsia="MS Gothic" w:hAnsi="Arial"/>
      <w:sz w:val="22"/>
      <w:lang w:eastAsia="es-ES"/>
    </w:rPr>
  </w:style>
  <w:style w:type="character" w:customStyle="1" w:styleId="Heading7Char">
    <w:name w:val="Heading 7 Char"/>
    <w:basedOn w:val="DefaultParagraphFont"/>
    <w:link w:val="Heading7"/>
    <w:rsid w:val="00EA0C5C"/>
    <w:rPr>
      <w:rFonts w:ascii="Arial" w:eastAsia="MS Gothic" w:hAnsi="Arial"/>
      <w:sz w:val="22"/>
      <w:u w:val="single"/>
      <w:lang w:eastAsia="es-ES"/>
    </w:rPr>
  </w:style>
  <w:style w:type="character" w:customStyle="1" w:styleId="Heading8Char">
    <w:name w:val="Heading 8 Char"/>
    <w:basedOn w:val="DefaultParagraphFont"/>
    <w:link w:val="Heading8"/>
    <w:rsid w:val="00EA0C5C"/>
    <w:rPr>
      <w:rFonts w:ascii="Arial" w:eastAsia="MS Gothic" w:hAnsi="Arial"/>
      <w:sz w:val="22"/>
      <w:lang w:eastAsia="es-ES"/>
    </w:rPr>
  </w:style>
  <w:style w:type="character" w:customStyle="1" w:styleId="Heading9Char">
    <w:name w:val="Heading 9 Char"/>
    <w:basedOn w:val="DefaultParagraphFont"/>
    <w:link w:val="Heading9"/>
    <w:rsid w:val="00EA0C5C"/>
    <w:rPr>
      <w:rFonts w:ascii="Arial" w:eastAsia="MS Gothic" w:hAnsi="Arial"/>
      <w:sz w:val="22"/>
      <w:lang w:eastAsia="es-ES"/>
    </w:rPr>
  </w:style>
  <w:style w:type="numbering" w:customStyle="1" w:styleId="NoList1">
    <w:name w:val="No List1"/>
    <w:next w:val="NoList"/>
    <w:uiPriority w:val="99"/>
    <w:semiHidden/>
    <w:unhideWhenUsed/>
    <w:rsid w:val="00EA0C5C"/>
  </w:style>
  <w:style w:type="paragraph" w:styleId="Header">
    <w:name w:val="header"/>
    <w:basedOn w:val="Normal"/>
    <w:link w:val="HeaderChar"/>
    <w:rsid w:val="00EA0C5C"/>
    <w:pPr>
      <w:widowControl w:val="0"/>
      <w:tabs>
        <w:tab w:val="center" w:pos="4252"/>
        <w:tab w:val="right" w:pos="8504"/>
      </w:tabs>
      <w:snapToGrid w:val="0"/>
      <w:jc w:val="both"/>
    </w:pPr>
    <w:rPr>
      <w:rFonts w:ascii="Courier New" w:eastAsia="MS Gothic" w:hAnsi="Courier New"/>
      <w:kern w:val="2"/>
      <w:lang w:eastAsia="ja-JP"/>
    </w:rPr>
  </w:style>
  <w:style w:type="character" w:customStyle="1" w:styleId="HeaderChar">
    <w:name w:val="Header Char"/>
    <w:basedOn w:val="DefaultParagraphFont"/>
    <w:link w:val="Header"/>
    <w:uiPriority w:val="99"/>
    <w:rsid w:val="00EA0C5C"/>
    <w:rPr>
      <w:rFonts w:ascii="Courier New" w:eastAsia="MS Gothic" w:hAnsi="Courier New"/>
      <w:kern w:val="2"/>
      <w:sz w:val="24"/>
      <w:szCs w:val="24"/>
      <w:lang w:eastAsia="ja-JP"/>
    </w:rPr>
  </w:style>
  <w:style w:type="paragraph" w:styleId="Footer">
    <w:name w:val="footer"/>
    <w:basedOn w:val="Normal"/>
    <w:link w:val="FooterChar"/>
    <w:uiPriority w:val="99"/>
    <w:rsid w:val="00EA0C5C"/>
    <w:pPr>
      <w:widowControl w:val="0"/>
      <w:tabs>
        <w:tab w:val="center" w:pos="4252"/>
        <w:tab w:val="right" w:pos="8504"/>
      </w:tabs>
      <w:snapToGrid w:val="0"/>
      <w:jc w:val="both"/>
    </w:pPr>
    <w:rPr>
      <w:rFonts w:ascii="Courier New" w:eastAsia="MS Gothic" w:hAnsi="Courier New"/>
      <w:kern w:val="2"/>
      <w:lang w:eastAsia="ja-JP"/>
    </w:rPr>
  </w:style>
  <w:style w:type="character" w:customStyle="1" w:styleId="FooterChar">
    <w:name w:val="Footer Char"/>
    <w:basedOn w:val="DefaultParagraphFont"/>
    <w:link w:val="Footer"/>
    <w:uiPriority w:val="99"/>
    <w:rsid w:val="00EA0C5C"/>
    <w:rPr>
      <w:rFonts w:ascii="Courier New" w:eastAsia="MS Gothic" w:hAnsi="Courier New"/>
      <w:kern w:val="2"/>
      <w:sz w:val="24"/>
      <w:szCs w:val="24"/>
      <w:lang w:eastAsia="ja-JP"/>
    </w:rPr>
  </w:style>
  <w:style w:type="paragraph" w:styleId="BalloonText">
    <w:name w:val="Balloon Text"/>
    <w:basedOn w:val="Normal"/>
    <w:link w:val="BalloonTextChar"/>
    <w:rsid w:val="00EA0C5C"/>
    <w:pPr>
      <w:widowControl w:val="0"/>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rsid w:val="00EA0C5C"/>
    <w:rPr>
      <w:rFonts w:ascii="Arial" w:eastAsia="MS Gothic" w:hAnsi="Arial"/>
      <w:kern w:val="2"/>
      <w:sz w:val="18"/>
      <w:szCs w:val="18"/>
      <w:lang w:eastAsia="ja-JP"/>
    </w:rPr>
  </w:style>
  <w:style w:type="character" w:styleId="PageNumber">
    <w:name w:val="page number"/>
    <w:basedOn w:val="DefaultParagraphFont"/>
    <w:rsid w:val="00EA0C5C"/>
  </w:style>
  <w:style w:type="paragraph" w:customStyle="1" w:styleId="IndustryClassificationCharChar">
    <w:name w:val="Industry Classification Char Char"/>
    <w:basedOn w:val="Normal"/>
    <w:link w:val="IndustryClassificationCharCharChar"/>
    <w:autoRedefine/>
    <w:rsid w:val="00EA0C5C"/>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EA0C5C"/>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EA0C5C"/>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EA0C5C"/>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EA0C5C"/>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EA0C5C"/>
    <w:rPr>
      <w:b/>
      <w:bCs/>
      <w:u w:val="thick"/>
    </w:rPr>
  </w:style>
  <w:style w:type="paragraph" w:customStyle="1" w:styleId="Sector">
    <w:name w:val="スタイル Sector + (日) ＭＳ 明朝"/>
    <w:basedOn w:val="Normal"/>
    <w:autoRedefine/>
    <w:rsid w:val="00EA0C5C"/>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EA0C5C"/>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EA0C5C"/>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EA0C5C"/>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EA0C5C"/>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0">
    <w:name w:val="出典"/>
    <w:basedOn w:val="Normal"/>
    <w:autoRedefine/>
    <w:rsid w:val="00EA0C5C"/>
    <w:pPr>
      <w:widowControl w:val="0"/>
      <w:spacing w:line="180" w:lineRule="exact"/>
      <w:ind w:left="315"/>
      <w:jc w:val="both"/>
    </w:pPr>
    <w:rPr>
      <w:rFonts w:ascii="MS Gothic" w:eastAsia="MS Gothic" w:hAnsi="Courier New"/>
      <w:kern w:val="2"/>
      <w:sz w:val="12"/>
      <w:lang w:val="en-GB" w:eastAsia="ja-JP"/>
    </w:rPr>
  </w:style>
  <w:style w:type="paragraph" w:customStyle="1" w:styleId="a1">
    <w:name w:val="応答要領（応答）"/>
    <w:basedOn w:val="Normal"/>
    <w:autoRedefine/>
    <w:rsid w:val="00EA0C5C"/>
    <w:pPr>
      <w:widowControl w:val="0"/>
      <w:ind w:left="480" w:hanging="240"/>
      <w:jc w:val="both"/>
    </w:pPr>
    <w:rPr>
      <w:rFonts w:ascii="MS PGothic" w:eastAsia="MS PGothic" w:hAnsi="Courier New"/>
      <w:kern w:val="2"/>
      <w:lang w:val="en-GB" w:eastAsia="ja-JP"/>
    </w:rPr>
  </w:style>
  <w:style w:type="paragraph" w:customStyle="1" w:styleId="a2">
    <w:name w:val="応答要領（問い）"/>
    <w:basedOn w:val="Normal"/>
    <w:autoRedefine/>
    <w:rsid w:val="00EA0C5C"/>
    <w:pPr>
      <w:widowControl w:val="0"/>
      <w:jc w:val="both"/>
    </w:pPr>
    <w:rPr>
      <w:rFonts w:ascii="MS PGothic" w:eastAsia="MS PGothic" w:hAnsi="Courier New"/>
      <w:kern w:val="2"/>
      <w:shd w:val="pct15" w:color="auto" w:fill="FFFFFF"/>
      <w:lang w:val="en-GB" w:eastAsia="ja-JP"/>
    </w:rPr>
  </w:style>
  <w:style w:type="paragraph" w:customStyle="1" w:styleId="a3">
    <w:name w:val="応答要領（参考）"/>
    <w:basedOn w:val="Normal"/>
    <w:autoRedefine/>
    <w:rsid w:val="00EA0C5C"/>
    <w:pPr>
      <w:widowControl w:val="0"/>
      <w:ind w:left="960" w:hanging="600"/>
      <w:jc w:val="both"/>
    </w:pPr>
    <w:rPr>
      <w:rFonts w:ascii="MS PGothic" w:eastAsia="MS PGothic" w:hAnsi="Courier New"/>
      <w:kern w:val="2"/>
      <w:sz w:val="20"/>
      <w:lang w:val="en-GB" w:eastAsia="ja-JP"/>
    </w:rPr>
  </w:style>
  <w:style w:type="paragraph" w:customStyle="1" w:styleId="a4">
    <w:name w:val="項目"/>
    <w:basedOn w:val="Normal"/>
    <w:autoRedefine/>
    <w:rsid w:val="00EA0C5C"/>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5">
    <w:name w:val="（ａ）"/>
    <w:basedOn w:val="Normal"/>
    <w:autoRedefine/>
    <w:rsid w:val="00EA0C5C"/>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EA0C5C"/>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6">
    <w:name w:val="（１）"/>
    <w:basedOn w:val="Normal"/>
    <w:autoRedefine/>
    <w:rsid w:val="00EA0C5C"/>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7">
    <w:name w:val="ポイント"/>
    <w:basedOn w:val="Normal"/>
    <w:autoRedefine/>
    <w:rsid w:val="00EA0C5C"/>
    <w:pPr>
      <w:widowControl w:val="0"/>
      <w:spacing w:line="280" w:lineRule="exact"/>
      <w:jc w:val="both"/>
    </w:pPr>
    <w:rPr>
      <w:rFonts w:ascii="MS PGothic" w:eastAsia="MS PGothic" w:hAnsi="Courier New"/>
      <w:kern w:val="2"/>
      <w:lang w:val="en-GB" w:eastAsia="ja-JP"/>
    </w:rPr>
  </w:style>
  <w:style w:type="paragraph" w:customStyle="1" w:styleId="a8">
    <w:name w:val="名前（アルファベット）"/>
    <w:basedOn w:val="Normal"/>
    <w:autoRedefine/>
    <w:rsid w:val="00EA0C5C"/>
    <w:pPr>
      <w:widowControl w:val="0"/>
      <w:tabs>
        <w:tab w:val="left" w:pos="1800"/>
      </w:tabs>
      <w:ind w:left="720" w:firstLine="720"/>
      <w:jc w:val="both"/>
    </w:pPr>
    <w:rPr>
      <w:rFonts w:ascii="MS Gothic" w:eastAsia="MS Gothic" w:hAnsi="Courier New"/>
      <w:kern w:val="2"/>
      <w:lang w:eastAsia="ja-JP"/>
    </w:rPr>
  </w:style>
  <w:style w:type="paragraph" w:customStyle="1" w:styleId="a9">
    <w:name w:val="（ｉ）"/>
    <w:basedOn w:val="a5"/>
    <w:rsid w:val="00EA0C5C"/>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EA0C5C"/>
    <w:pPr>
      <w:ind w:firstLine="708"/>
    </w:pPr>
    <w:rPr>
      <w:rFonts w:eastAsia="MS Gothic"/>
      <w:b/>
      <w:lang w:eastAsia="ja-JP"/>
    </w:rPr>
  </w:style>
  <w:style w:type="paragraph" w:customStyle="1" w:styleId="Chapter">
    <w:name w:val="Chapter"/>
    <w:basedOn w:val="Normal"/>
    <w:rsid w:val="00EA0C5C"/>
    <w:pPr>
      <w:spacing w:before="100" w:after="100"/>
      <w:outlineLvl w:val="1"/>
    </w:pPr>
    <w:rPr>
      <w:rFonts w:ascii="MS PGothic" w:eastAsia="MS PGothic" w:hAnsi="MS PGothic"/>
      <w:b/>
      <w:color w:val="FF0000"/>
      <w:sz w:val="36"/>
      <w:lang w:eastAsia="ja-JP"/>
    </w:rPr>
  </w:style>
  <w:style w:type="paragraph" w:customStyle="1" w:styleId="ab">
    <w:name w:val="本文（対処方針）"/>
    <w:basedOn w:val="Normal"/>
    <w:autoRedefine/>
    <w:rsid w:val="00EA0C5C"/>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EA0C5C"/>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uiPriority w:val="99"/>
    <w:rsid w:val="00EA0C5C"/>
    <w:pPr>
      <w:widowControl w:val="0"/>
      <w:jc w:val="both"/>
    </w:pPr>
    <w:rPr>
      <w:rFonts w:ascii="Courier New" w:eastAsia="MS Gothic" w:hAnsi="Courier New"/>
      <w:kern w:val="2"/>
      <w:sz w:val="22"/>
      <w:lang w:val="en-GB" w:eastAsia="ja-JP"/>
    </w:rPr>
  </w:style>
  <w:style w:type="character" w:customStyle="1" w:styleId="BodyTextChar">
    <w:name w:val="Body Text Char"/>
    <w:basedOn w:val="DefaultParagraphFont"/>
    <w:link w:val="BodyText"/>
    <w:uiPriority w:val="99"/>
    <w:rsid w:val="00EA0C5C"/>
    <w:rPr>
      <w:rFonts w:ascii="Courier New" w:eastAsia="MS Gothic" w:hAnsi="Courier New"/>
      <w:kern w:val="2"/>
      <w:sz w:val="22"/>
      <w:szCs w:val="24"/>
      <w:lang w:val="en-GB" w:eastAsia="ja-JP"/>
    </w:rPr>
  </w:style>
  <w:style w:type="paragraph" w:customStyle="1" w:styleId="ac">
    <w:name w:val="対処方針(a)"/>
    <w:basedOn w:val="BodyText"/>
    <w:rsid w:val="00EA0C5C"/>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d">
    <w:name w:val="（質問）"/>
    <w:basedOn w:val="Normal"/>
    <w:rsid w:val="00EA0C5C"/>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e">
    <w:name w:val="注："/>
    <w:basedOn w:val="Normal"/>
    <w:rsid w:val="00EA0C5C"/>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EA0C5C"/>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
    <w:name w:val="内容"/>
    <w:basedOn w:val="Normal"/>
    <w:rsid w:val="00EA0C5C"/>
    <w:pPr>
      <w:widowControl w:val="0"/>
      <w:spacing w:before="80"/>
      <w:jc w:val="both"/>
    </w:pPr>
    <w:rPr>
      <w:rFonts w:ascii="MS Mincho" w:eastAsia="MS Gothic" w:hAnsi="MS Mincho"/>
      <w:kern w:val="2"/>
      <w:sz w:val="21"/>
      <w:u w:val="single"/>
      <w:lang w:eastAsia="ja-JP"/>
    </w:rPr>
  </w:style>
  <w:style w:type="paragraph" w:customStyle="1" w:styleId="af0">
    <w:name w:val="附属書タイトル"/>
    <w:basedOn w:val="Normal"/>
    <w:autoRedefine/>
    <w:rsid w:val="00EA0C5C"/>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EA0C5C"/>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EA0C5C"/>
    <w:rPr>
      <w:rFonts w:ascii="Century" w:eastAsia="MS Mincho" w:hAnsi="Century"/>
    </w:rPr>
  </w:style>
  <w:style w:type="character" w:customStyle="1" w:styleId="Sub-sectorCharChar">
    <w:name w:val="Sub-sector Char Char"/>
    <w:basedOn w:val="SectorCharCharChar"/>
    <w:link w:val="Sub-sectorChar"/>
    <w:rsid w:val="00EA0C5C"/>
    <w:rPr>
      <w:rFonts w:ascii="Century" w:eastAsia="MS Mincho" w:hAnsi="Century"/>
      <w:color w:val="000000"/>
      <w:kern w:val="2"/>
      <w:sz w:val="24"/>
      <w:szCs w:val="24"/>
      <w:lang w:val="en-US" w:eastAsia="ja-JP"/>
    </w:rPr>
  </w:style>
  <w:style w:type="paragraph" w:customStyle="1" w:styleId="af1">
    <w:name w:val="墨産業分類"/>
    <w:basedOn w:val="Normal"/>
    <w:autoRedefine/>
    <w:rsid w:val="00EA0C5C"/>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EA0C5C"/>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EA0C5C"/>
    <w:rPr>
      <w:rFonts w:ascii="Courier New" w:eastAsia="MS Gothic" w:hAnsi="Courier New"/>
      <w:kern w:val="2"/>
      <w:sz w:val="22"/>
      <w:szCs w:val="24"/>
      <w:lang w:val="en-GB" w:eastAsia="ja-JP"/>
    </w:rPr>
  </w:style>
  <w:style w:type="character" w:styleId="Hyperlink">
    <w:name w:val="Hyperlink"/>
    <w:basedOn w:val="DefaultParagraphFont"/>
    <w:rsid w:val="00EA0C5C"/>
    <w:rPr>
      <w:color w:val="0000FF"/>
      <w:u w:val="single"/>
    </w:rPr>
  </w:style>
  <w:style w:type="character" w:styleId="Strong">
    <w:name w:val="Strong"/>
    <w:basedOn w:val="DefaultParagraphFont"/>
    <w:qFormat/>
    <w:rsid w:val="00EA0C5C"/>
    <w:rPr>
      <w:b/>
      <w:bCs/>
    </w:rPr>
  </w:style>
  <w:style w:type="character" w:styleId="FollowedHyperlink">
    <w:name w:val="FollowedHyperlink"/>
    <w:basedOn w:val="DefaultParagraphFont"/>
    <w:rsid w:val="00EA0C5C"/>
    <w:rPr>
      <w:color w:val="800080"/>
      <w:u w:val="single"/>
    </w:rPr>
  </w:style>
  <w:style w:type="paragraph" w:styleId="BodyText3">
    <w:name w:val="Body Text 3"/>
    <w:basedOn w:val="Normal"/>
    <w:link w:val="BodyText3Char"/>
    <w:rsid w:val="00EA0C5C"/>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EA0C5C"/>
    <w:rPr>
      <w:rFonts w:ascii="Courier New" w:eastAsia="MS Gothic" w:hAnsi="Courier New"/>
      <w:kern w:val="2"/>
      <w:sz w:val="16"/>
      <w:szCs w:val="16"/>
      <w:lang w:val="en-GB" w:eastAsia="ja-JP"/>
    </w:rPr>
  </w:style>
  <w:style w:type="paragraph" w:customStyle="1" w:styleId="Description">
    <w:name w:val="Description"/>
    <w:basedOn w:val="Normal"/>
    <w:rsid w:val="00EA0C5C"/>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EA0C5C"/>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EA0C5C"/>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EA0C5C"/>
  </w:style>
  <w:style w:type="paragraph" w:customStyle="1" w:styleId="SectorChar">
    <w:name w:val="スタイル Sector + (日) ＭＳ 明朝 Char"/>
    <w:basedOn w:val="Normal"/>
    <w:autoRedefine/>
    <w:rsid w:val="00EA0C5C"/>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EA0C5C"/>
    <w:pPr>
      <w:jc w:val="center"/>
    </w:pPr>
    <w:rPr>
      <w:rFonts w:eastAsia="MS Gothic"/>
      <w:b/>
      <w:sz w:val="22"/>
      <w:szCs w:val="20"/>
      <w:lang w:eastAsia="es-ES"/>
    </w:rPr>
  </w:style>
  <w:style w:type="character" w:customStyle="1" w:styleId="TitleChar">
    <w:name w:val="Title Char"/>
    <w:basedOn w:val="DefaultParagraphFont"/>
    <w:link w:val="Title"/>
    <w:rsid w:val="00EA0C5C"/>
    <w:rPr>
      <w:rFonts w:eastAsia="MS Gothic"/>
      <w:b/>
      <w:sz w:val="22"/>
      <w:lang w:eastAsia="es-ES"/>
    </w:rPr>
  </w:style>
  <w:style w:type="paragraph" w:customStyle="1" w:styleId="Preformatted">
    <w:name w:val="Preformatted"/>
    <w:basedOn w:val="Normal"/>
    <w:rsid w:val="00EA0C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
    <w:name w:val="Body Text Indent"/>
    <w:aliases w:val="Sangría de t. independiente"/>
    <w:basedOn w:val="Normal"/>
    <w:link w:val="BodyTextIndentChar"/>
    <w:rsid w:val="00EA0C5C"/>
    <w:pPr>
      <w:ind w:firstLine="6"/>
    </w:pPr>
    <w:rPr>
      <w:rFonts w:eastAsia="MS Gothic"/>
      <w:szCs w:val="20"/>
      <w:lang w:eastAsia="es-ES"/>
    </w:rPr>
  </w:style>
  <w:style w:type="character" w:customStyle="1" w:styleId="BodyTextIndentChar">
    <w:name w:val="Body Text Indent Char"/>
    <w:aliases w:val="Sangría de t. independiente Char"/>
    <w:basedOn w:val="DefaultParagraphFont"/>
    <w:link w:val="BodyTextIndent"/>
    <w:rsid w:val="00EA0C5C"/>
    <w:rPr>
      <w:rFonts w:eastAsia="MS Gothic"/>
      <w:sz w:val="24"/>
      <w:lang w:eastAsia="es-ES"/>
    </w:rPr>
  </w:style>
  <w:style w:type="paragraph" w:styleId="BodyTextIndent2">
    <w:name w:val="Body Text Indent 2"/>
    <w:basedOn w:val="Normal"/>
    <w:link w:val="BodyTextIndent2Char"/>
    <w:rsid w:val="00EA0C5C"/>
    <w:pPr>
      <w:ind w:left="2124"/>
    </w:pPr>
    <w:rPr>
      <w:rFonts w:eastAsia="MS Gothic"/>
      <w:b/>
      <w:szCs w:val="20"/>
      <w:lang w:eastAsia="es-ES"/>
    </w:rPr>
  </w:style>
  <w:style w:type="character" w:customStyle="1" w:styleId="BodyTextIndent2Char">
    <w:name w:val="Body Text Indent 2 Char"/>
    <w:basedOn w:val="DefaultParagraphFont"/>
    <w:link w:val="BodyTextIndent2"/>
    <w:rsid w:val="00EA0C5C"/>
    <w:rPr>
      <w:rFonts w:eastAsia="MS Gothic"/>
      <w:b/>
      <w:sz w:val="24"/>
      <w:lang w:eastAsia="es-ES"/>
    </w:rPr>
  </w:style>
  <w:style w:type="paragraph" w:styleId="BodyText2">
    <w:name w:val="Body Text 2"/>
    <w:basedOn w:val="Normal"/>
    <w:link w:val="BodyText2Char"/>
    <w:rsid w:val="00EA0C5C"/>
    <w:rPr>
      <w:rFonts w:eastAsia="MS Gothic"/>
      <w:b/>
      <w:szCs w:val="20"/>
      <w:lang w:eastAsia="es-ES"/>
    </w:rPr>
  </w:style>
  <w:style w:type="character" w:customStyle="1" w:styleId="BodyText2Char">
    <w:name w:val="Body Text 2 Char"/>
    <w:basedOn w:val="DefaultParagraphFont"/>
    <w:link w:val="BodyText2"/>
    <w:rsid w:val="00EA0C5C"/>
    <w:rPr>
      <w:rFonts w:eastAsia="MS Gothic"/>
      <w:b/>
      <w:sz w:val="24"/>
      <w:lang w:eastAsia="es-ES"/>
    </w:rPr>
  </w:style>
  <w:style w:type="paragraph" w:styleId="NormalWeb">
    <w:name w:val="Normal (Web)"/>
    <w:basedOn w:val="Normal"/>
    <w:rsid w:val="00EA0C5C"/>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EA0C5C"/>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EA0C5C"/>
    <w:rPr>
      <w:rFonts w:ascii="Arial" w:eastAsia="MS Gothic" w:hAnsi="Arial"/>
      <w:sz w:val="22"/>
      <w:lang w:eastAsia="es-ES"/>
    </w:rPr>
  </w:style>
  <w:style w:type="paragraph" w:customStyle="1" w:styleId="subtitulo">
    <w:name w:val="subtitulo"/>
    <w:rsid w:val="00EA0C5C"/>
    <w:pPr>
      <w:tabs>
        <w:tab w:val="left" w:pos="850"/>
        <w:tab w:val="left" w:pos="2494"/>
      </w:tabs>
    </w:pPr>
    <w:rPr>
      <w:rFonts w:eastAsia="MS Mincho"/>
      <w:b/>
      <w:snapToGrid w:val="0"/>
      <w:sz w:val="22"/>
      <w:lang w:val="es-ES" w:eastAsia="en-US"/>
    </w:rPr>
  </w:style>
  <w:style w:type="paragraph" w:customStyle="1" w:styleId="parrafo">
    <w:name w:val="parrafo"/>
    <w:rsid w:val="00EA0C5C"/>
    <w:pPr>
      <w:spacing w:before="1" w:after="1"/>
      <w:ind w:left="3402" w:right="2155" w:firstLine="1"/>
      <w:jc w:val="both"/>
    </w:pPr>
    <w:rPr>
      <w:rFonts w:eastAsia="MS Mincho"/>
      <w:snapToGrid w:val="0"/>
      <w:sz w:val="18"/>
      <w:lang w:val="es-ES" w:eastAsia="en-US"/>
    </w:rPr>
  </w:style>
  <w:style w:type="paragraph" w:customStyle="1" w:styleId="ttulo1">
    <w:name w:val="título 1"/>
    <w:rsid w:val="00EA0C5C"/>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EA0C5C"/>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EA0C5C"/>
    <w:rPr>
      <w:rFonts w:ascii="Century" w:eastAsia="MS Mincho" w:hAnsi="Century"/>
    </w:rPr>
  </w:style>
  <w:style w:type="table" w:styleId="TableGrid">
    <w:name w:val="Table Grid"/>
    <w:basedOn w:val="TableNormal"/>
    <w:rsid w:val="00EA0C5C"/>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EA0C5C"/>
    <w:rPr>
      <w:rFonts w:ascii="MS Gothic" w:eastAsia="MS Gothic" w:hAnsi="MS Gothic" w:cs="MS Gothic"/>
      <w:sz w:val="24"/>
      <w:szCs w:val="24"/>
    </w:rPr>
  </w:style>
  <w:style w:type="character" w:styleId="CommentReference">
    <w:name w:val="annotation reference"/>
    <w:basedOn w:val="DefaultParagraphFont"/>
    <w:rsid w:val="00EA0C5C"/>
    <w:rPr>
      <w:sz w:val="18"/>
      <w:szCs w:val="18"/>
    </w:rPr>
  </w:style>
  <w:style w:type="paragraph" w:styleId="CommentText">
    <w:name w:val="annotation text"/>
    <w:basedOn w:val="Normal"/>
    <w:link w:val="CommentTextChar"/>
    <w:rsid w:val="00EA0C5C"/>
    <w:pPr>
      <w:widowControl w:val="0"/>
    </w:pPr>
    <w:rPr>
      <w:rFonts w:ascii="Courier New" w:eastAsia="MS Gothic" w:hAnsi="Courier New"/>
      <w:kern w:val="2"/>
      <w:lang w:eastAsia="ja-JP"/>
    </w:rPr>
  </w:style>
  <w:style w:type="character" w:customStyle="1" w:styleId="CommentTextChar">
    <w:name w:val="Comment Text Char"/>
    <w:basedOn w:val="DefaultParagraphFont"/>
    <w:link w:val="CommentText"/>
    <w:rsid w:val="00EA0C5C"/>
    <w:rPr>
      <w:rFonts w:ascii="Courier New" w:eastAsia="MS Gothic" w:hAnsi="Courier New"/>
      <w:kern w:val="2"/>
      <w:sz w:val="24"/>
      <w:szCs w:val="24"/>
      <w:lang w:eastAsia="ja-JP"/>
    </w:rPr>
  </w:style>
  <w:style w:type="paragraph" w:styleId="CommentSubject">
    <w:name w:val="annotation subject"/>
    <w:basedOn w:val="CommentText"/>
    <w:next w:val="CommentText"/>
    <w:link w:val="CommentSubjectChar"/>
    <w:rsid w:val="00EA0C5C"/>
    <w:rPr>
      <w:b/>
      <w:bCs/>
    </w:rPr>
  </w:style>
  <w:style w:type="character" w:customStyle="1" w:styleId="CommentSubjectChar">
    <w:name w:val="Comment Subject Char"/>
    <w:basedOn w:val="CommentTextChar"/>
    <w:link w:val="CommentSubject"/>
    <w:rsid w:val="00EA0C5C"/>
    <w:rPr>
      <w:rFonts w:ascii="Courier New" w:eastAsia="MS Gothic" w:hAnsi="Courier New"/>
      <w:b/>
      <w:bCs/>
      <w:kern w:val="2"/>
      <w:sz w:val="24"/>
      <w:szCs w:val="24"/>
      <w:lang w:eastAsia="ja-JP"/>
    </w:rPr>
  </w:style>
  <w:style w:type="paragraph" w:styleId="Revision">
    <w:name w:val="Revision"/>
    <w:hidden/>
    <w:uiPriority w:val="99"/>
    <w:semiHidden/>
    <w:rsid w:val="00EA0C5C"/>
    <w:rPr>
      <w:rFonts w:ascii="Courier New" w:eastAsia="MS Gothic" w:hAnsi="Courier New"/>
      <w:kern w:val="2"/>
      <w:sz w:val="24"/>
      <w:szCs w:val="24"/>
      <w:lang w:val="en-US" w:eastAsia="ja-JP"/>
    </w:rPr>
  </w:style>
  <w:style w:type="paragraph" w:styleId="ListParagraph">
    <w:name w:val="List Paragraph"/>
    <w:basedOn w:val="Normal"/>
    <w:uiPriority w:val="34"/>
    <w:qFormat/>
    <w:rsid w:val="00EA0C5C"/>
    <w:pPr>
      <w:widowControl w:val="0"/>
      <w:ind w:leftChars="400" w:left="840"/>
      <w:jc w:val="both"/>
    </w:pPr>
    <w:rPr>
      <w:rFonts w:ascii="Courier New" w:eastAsia="MS Gothic" w:hAnsi="Courier New"/>
      <w:kern w:val="2"/>
      <w:lang w:eastAsia="ja-JP"/>
    </w:rPr>
  </w:style>
  <w:style w:type="paragraph" w:styleId="PlainText">
    <w:name w:val="Plain Text"/>
    <w:basedOn w:val="Normal"/>
    <w:link w:val="PlainTextChar"/>
    <w:uiPriority w:val="99"/>
    <w:unhideWhenUsed/>
    <w:rsid w:val="00EA0C5C"/>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EA0C5C"/>
    <w:rPr>
      <w:rFonts w:ascii="MS Gothic" w:eastAsia="MS Gothic" w:hAnsi="Courier New" w:cs="Courier New"/>
      <w:kern w:val="2"/>
      <w:szCs w:val="21"/>
      <w:lang w:eastAsia="ja-JP"/>
    </w:rPr>
  </w:style>
  <w:style w:type="paragraph" w:customStyle="1" w:styleId="paragraph">
    <w:name w:val="paragraph"/>
    <w:basedOn w:val="Normal"/>
    <w:link w:val="paragraph0"/>
    <w:qFormat/>
    <w:rsid w:val="00EA0C5C"/>
    <w:pPr>
      <w:tabs>
        <w:tab w:val="left" w:pos="709"/>
      </w:tabs>
      <w:kinsoku w:val="0"/>
      <w:overflowPunct w:val="0"/>
      <w:adjustRightInd w:val="0"/>
    </w:pPr>
    <w:rPr>
      <w:rFonts w:ascii="Courier New" w:eastAsia="MS Mincho" w:hAnsi="Courier New" w:cs="Courier New"/>
      <w:lang w:eastAsia="de-DE"/>
    </w:rPr>
  </w:style>
  <w:style w:type="character" w:customStyle="1" w:styleId="paragraph0">
    <w:name w:val="paragraph (文字)"/>
    <w:basedOn w:val="DefaultParagraphFont"/>
    <w:link w:val="paragraph"/>
    <w:rsid w:val="00EA0C5C"/>
    <w:rPr>
      <w:rFonts w:ascii="Courier New" w:eastAsia="MS Mincho" w:hAnsi="Courier New" w:cs="Courier New"/>
      <w:sz w:val="24"/>
      <w:szCs w:val="24"/>
      <w:lang w:eastAsia="de-DE"/>
    </w:rPr>
  </w:style>
  <w:style w:type="paragraph" w:customStyle="1" w:styleId="af2">
    <w:name w:val="(a)"/>
    <w:basedOn w:val="Normal"/>
    <w:link w:val="af3"/>
    <w:qFormat/>
    <w:rsid w:val="00EA0C5C"/>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f3">
    <w:name w:val="(a) (文字)"/>
    <w:basedOn w:val="DefaultParagraphFont"/>
    <w:link w:val="af2"/>
    <w:rsid w:val="00EA0C5C"/>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00067B"/>
  </w:style>
  <w:style w:type="paragraph" w:styleId="FootnoteText">
    <w:name w:val="footnote text"/>
    <w:basedOn w:val="Normal"/>
    <w:link w:val="FootnoteTextChar"/>
    <w:rsid w:val="0000067B"/>
    <w:rPr>
      <w:rFonts w:eastAsia="SimSun"/>
      <w:sz w:val="20"/>
      <w:szCs w:val="20"/>
      <w:lang w:eastAsia="zh-CN"/>
    </w:rPr>
  </w:style>
  <w:style w:type="character" w:customStyle="1" w:styleId="FootnoteTextChar">
    <w:name w:val="Footnote Text Char"/>
    <w:basedOn w:val="DefaultParagraphFont"/>
    <w:link w:val="FootnoteText"/>
    <w:rsid w:val="0000067B"/>
    <w:rPr>
      <w:rFonts w:eastAsia="SimSun"/>
      <w:lang w:eastAsia="zh-CN"/>
    </w:rPr>
  </w:style>
  <w:style w:type="paragraph" w:customStyle="1" w:styleId="Bullet">
    <w:name w:val="Bullet"/>
    <w:basedOn w:val="Normal"/>
    <w:next w:val="Normal"/>
    <w:rsid w:val="0000067B"/>
    <w:pPr>
      <w:spacing w:after="240"/>
      <w:ind w:left="567" w:hanging="567"/>
    </w:pPr>
    <w:rPr>
      <w:lang w:eastAsia="zh-CN"/>
    </w:rPr>
  </w:style>
  <w:style w:type="paragraph" w:customStyle="1" w:styleId="Blockquote">
    <w:name w:val="Blockquote"/>
    <w:basedOn w:val="Normal"/>
    <w:rsid w:val="0000067B"/>
    <w:pPr>
      <w:spacing w:before="100" w:after="100"/>
      <w:ind w:left="360" w:right="360"/>
    </w:pPr>
    <w:rPr>
      <w:lang w:eastAsia="zh-CN"/>
    </w:rPr>
  </w:style>
  <w:style w:type="character" w:styleId="FootnoteReference">
    <w:name w:val="footnote reference"/>
    <w:rsid w:val="0000067B"/>
    <w:rPr>
      <w:vertAlign w:val="superscript"/>
    </w:rPr>
  </w:style>
  <w:style w:type="paragraph" w:customStyle="1" w:styleId="ncmclause">
    <w:name w:val="ncm clause"/>
    <w:basedOn w:val="BodyText"/>
    <w:rsid w:val="0000067B"/>
    <w:pPr>
      <w:widowControl/>
      <w:tabs>
        <w:tab w:val="left" w:pos="360"/>
        <w:tab w:val="left" w:pos="720"/>
      </w:tabs>
      <w:spacing w:after="120"/>
      <w:ind w:left="720" w:hanging="360"/>
      <w:jc w:val="left"/>
    </w:pPr>
    <w:rPr>
      <w:rFonts w:ascii="Times New Roman" w:eastAsia="Times New Roman" w:hAnsi="Times New Roman"/>
      <w:kern w:val="0"/>
      <w:sz w:val="24"/>
      <w:lang w:val="en-AU" w:eastAsia="zh-CN"/>
    </w:rPr>
  </w:style>
  <w:style w:type="paragraph" w:customStyle="1" w:styleId="DefaultParagraphFontParaChar">
    <w:name w:val="Default Paragraph Font Para Char"/>
    <w:basedOn w:val="Normal"/>
    <w:rsid w:val="0000067B"/>
    <w:rPr>
      <w:rFonts w:ascii="Arial" w:hAnsi="Arial"/>
      <w:sz w:val="22"/>
      <w:szCs w:val="20"/>
    </w:rPr>
  </w:style>
  <w:style w:type="paragraph" w:customStyle="1" w:styleId="SingleParagraph">
    <w:name w:val="Single Paragraph"/>
    <w:basedOn w:val="Normal"/>
    <w:rsid w:val="0000067B"/>
    <w:rPr>
      <w:lang w:eastAsia="zh-CN"/>
    </w:rPr>
  </w:style>
  <w:style w:type="table" w:customStyle="1" w:styleId="TableGrid1">
    <w:name w:val="Table Grid1"/>
    <w:basedOn w:val="TableNormal"/>
    <w:next w:val="TableGrid"/>
    <w:uiPriority w:val="59"/>
    <w:rsid w:val="0000067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67B"/>
    <w:pPr>
      <w:autoSpaceDE w:val="0"/>
      <w:autoSpaceDN w:val="0"/>
      <w:adjustRightInd w:val="0"/>
    </w:pPr>
    <w:rPr>
      <w:rFonts w:eastAsia="SimSun"/>
      <w:color w:val="000000"/>
      <w:sz w:val="24"/>
      <w:szCs w:val="24"/>
    </w:rPr>
  </w:style>
  <w:style w:type="paragraph" w:customStyle="1" w:styleId="Subparagraph">
    <w:name w:val="Subparagraph"/>
    <w:basedOn w:val="Normal"/>
    <w:rsid w:val="0000067B"/>
    <w:pPr>
      <w:tabs>
        <w:tab w:val="left" w:pos="720"/>
        <w:tab w:val="left" w:pos="1440"/>
        <w:tab w:val="left" w:pos="2160"/>
      </w:tabs>
      <w:spacing w:after="240"/>
      <w:ind w:left="720" w:hanging="720"/>
    </w:pPr>
    <w:rPr>
      <w:rFonts w:cs="Arial"/>
      <w:lang w:val="en-US" w:eastAsia="es-ES"/>
    </w:rPr>
  </w:style>
  <w:style w:type="table" w:customStyle="1" w:styleId="TableGrid5">
    <w:name w:val="Table Grid5"/>
    <w:basedOn w:val="TableNormal"/>
    <w:next w:val="TableGrid"/>
    <w:uiPriority w:val="59"/>
    <w:rsid w:val="0000067B"/>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w:basedOn w:val="Normal"/>
    <w:rsid w:val="0000067B"/>
    <w:pPr>
      <w:tabs>
        <w:tab w:val="left" w:pos="720"/>
        <w:tab w:val="left" w:pos="1440"/>
        <w:tab w:val="left" w:pos="2160"/>
      </w:tabs>
      <w:spacing w:after="240"/>
    </w:pPr>
    <w:rPr>
      <w:rFonts w:cs="Arial"/>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92C8E-D4E9-430A-A259-666BE822FCE8}"/>
</file>

<file path=customXml/itemProps2.xml><?xml version="1.0" encoding="utf-8"?>
<ds:datastoreItem xmlns:ds="http://schemas.openxmlformats.org/officeDocument/2006/customXml" ds:itemID="{F70B5B2B-3CE1-4CE5-AB8C-F142D83A5E7D}"/>
</file>

<file path=customXml/itemProps3.xml><?xml version="1.0" encoding="utf-8"?>
<ds:datastoreItem xmlns:ds="http://schemas.openxmlformats.org/officeDocument/2006/customXml" ds:itemID="{70CCC468-B41E-4E1E-89B1-C2F78E261138}"/>
</file>

<file path=docProps/app.xml><?xml version="1.0" encoding="utf-8"?>
<Properties xmlns="http://schemas.openxmlformats.org/officeDocument/2006/extended-properties" xmlns:vt="http://schemas.openxmlformats.org/officeDocument/2006/docPropsVTypes">
  <Template>C89066A6</Template>
  <TotalTime>0</TotalTime>
  <Pages>53</Pages>
  <Words>6995</Words>
  <Characters>41695</Characters>
  <Application>Microsoft Office Word</Application>
  <DocSecurity>0</DocSecurity>
  <Lines>2779</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2015-01-05T02:01:00Z</dcterms:created>
  <dcterms:modified xsi:type="dcterms:W3CDTF">2015-01-05T02:02:00Z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0x0101003A5857669A53844A9EF3AF2F64556CD2</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