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F15" w:rsidRPr="00957F1E" w:rsidRDefault="008F6F15" w:rsidP="008F6F15">
      <w:pPr>
        <w:jc w:val="center"/>
      </w:pPr>
      <w:bookmarkStart w:id="0" w:name="_GoBack"/>
      <w:bookmarkEnd w:id="0"/>
      <w:r w:rsidRPr="00957F1E">
        <w:rPr>
          <w:lang w:eastAsia="ja-JP"/>
        </w:rPr>
        <w:t>Annex 12</w:t>
      </w:r>
    </w:p>
    <w:p w:rsidR="008F6F15" w:rsidRPr="00957F1E" w:rsidRDefault="008F6F15" w:rsidP="008F6F15">
      <w:pPr>
        <w:jc w:val="center"/>
      </w:pPr>
      <w:r w:rsidRPr="00957F1E">
        <w:t>Referred to in Chapter 14 (Investment)</w:t>
      </w:r>
    </w:p>
    <w:p w:rsidR="008F6F15" w:rsidRPr="00957F1E" w:rsidRDefault="008F6F15" w:rsidP="008F6F15">
      <w:pPr>
        <w:jc w:val="center"/>
      </w:pPr>
    </w:p>
    <w:p w:rsidR="008F6F15" w:rsidRPr="00957F1E" w:rsidRDefault="008F6F15" w:rsidP="008F6F15">
      <w:pPr>
        <w:jc w:val="center"/>
      </w:pPr>
      <w:r w:rsidRPr="00957F1E">
        <w:t>EXPROPRIATION</w:t>
      </w:r>
    </w:p>
    <w:p w:rsidR="008F6F15" w:rsidRPr="00957F1E" w:rsidRDefault="008F6F15" w:rsidP="008F6F15"/>
    <w:p w:rsidR="008F6F15" w:rsidRPr="00957F1E" w:rsidRDefault="008F6F15" w:rsidP="008F6F15"/>
    <w:p w:rsidR="008F6F15" w:rsidRPr="00957F1E" w:rsidRDefault="008F6F15" w:rsidP="008F6F15">
      <w:pPr>
        <w:tabs>
          <w:tab w:val="left" w:pos="567"/>
        </w:tabs>
      </w:pPr>
      <w:r w:rsidRPr="00957F1E">
        <w:t>1.</w:t>
      </w:r>
      <w:r w:rsidRPr="00957F1E">
        <w:tab/>
        <w:t>An action or a series of actions by a Party cannot constitute an expropriation unless it interferes with a tangible or intangible property right or property interest in an investment.</w:t>
      </w:r>
    </w:p>
    <w:p w:rsidR="008F6F15" w:rsidRPr="00957F1E" w:rsidRDefault="008F6F15" w:rsidP="008F6F15"/>
    <w:p w:rsidR="008F6F15" w:rsidRPr="00957F1E" w:rsidRDefault="008F6F15" w:rsidP="008F6F15">
      <w:pPr>
        <w:tabs>
          <w:tab w:val="left" w:pos="567"/>
        </w:tabs>
        <w:rPr>
          <w:lang w:eastAsia="ja-JP"/>
        </w:rPr>
      </w:pPr>
      <w:r w:rsidRPr="00957F1E">
        <w:t>2.</w:t>
      </w:r>
      <w:r w:rsidRPr="00957F1E">
        <w:tab/>
        <w:t xml:space="preserve">Paragraph 1 of Article 14.11 </w:t>
      </w:r>
      <w:r w:rsidRPr="00957F1E">
        <w:rPr>
          <w:lang w:eastAsia="ja-JP"/>
        </w:rPr>
        <w:t xml:space="preserve">(Investment - Expropriation and Compensation) </w:t>
      </w:r>
      <w:r w:rsidRPr="00957F1E">
        <w:t>addresses two situations</w:t>
      </w:r>
      <w:r w:rsidRPr="00957F1E">
        <w:rPr>
          <w:lang w:eastAsia="ja-JP"/>
        </w:rPr>
        <w:t>:</w:t>
      </w:r>
    </w:p>
    <w:p w:rsidR="008F6F15" w:rsidRPr="00957F1E" w:rsidRDefault="008F6F15" w:rsidP="008F6F15">
      <w:pPr>
        <w:tabs>
          <w:tab w:val="left" w:pos="567"/>
        </w:tabs>
        <w:rPr>
          <w:lang w:eastAsia="ja-JP"/>
        </w:rPr>
      </w:pPr>
    </w:p>
    <w:p w:rsidR="008F6F15" w:rsidRPr="00957F1E" w:rsidRDefault="008F6F15" w:rsidP="008F6F15">
      <w:pPr>
        <w:ind w:left="1418" w:hanging="851"/>
        <w:rPr>
          <w:lang w:eastAsia="ja-JP"/>
        </w:rPr>
      </w:pPr>
      <w:r w:rsidRPr="00957F1E">
        <w:t>(a)</w:t>
      </w:r>
      <w:r w:rsidRPr="00957F1E">
        <w:tab/>
      </w:r>
      <w:proofErr w:type="gramStart"/>
      <w:r w:rsidRPr="00957F1E">
        <w:t>direct</w:t>
      </w:r>
      <w:proofErr w:type="gramEnd"/>
      <w:r w:rsidRPr="00957F1E">
        <w:t xml:space="preserve"> expropriation, where an investment is nationalised or otherwise directly expropriated through formal transfer of title or outright seizure</w:t>
      </w:r>
      <w:r w:rsidRPr="00957F1E">
        <w:rPr>
          <w:lang w:eastAsia="ja-JP"/>
        </w:rPr>
        <w:t>; and</w:t>
      </w:r>
    </w:p>
    <w:p w:rsidR="008F6F15" w:rsidRPr="00957F1E" w:rsidRDefault="008F6F15" w:rsidP="008F6F15">
      <w:pPr>
        <w:ind w:left="1418" w:hanging="851"/>
        <w:rPr>
          <w:lang w:eastAsia="ja-JP"/>
        </w:rPr>
      </w:pPr>
    </w:p>
    <w:p w:rsidR="008F6F15" w:rsidRPr="00957F1E" w:rsidRDefault="008F6F15" w:rsidP="008F6F15">
      <w:pPr>
        <w:ind w:left="1418" w:hanging="851"/>
      </w:pPr>
      <w:r w:rsidRPr="00957F1E">
        <w:t>(b)</w:t>
      </w:r>
      <w:r w:rsidRPr="00957F1E">
        <w:tab/>
      </w:r>
      <w:proofErr w:type="gramStart"/>
      <w:r w:rsidRPr="00957F1E">
        <w:t>indirect</w:t>
      </w:r>
      <w:proofErr w:type="gramEnd"/>
      <w:r w:rsidRPr="00957F1E">
        <w:t xml:space="preserve"> expropriation, where an action or series of actions by a Party has an effect equivalent to direct expropriation without formal transfer of title or outright seizure.</w:t>
      </w:r>
    </w:p>
    <w:p w:rsidR="008F6F15" w:rsidRPr="00957F1E" w:rsidRDefault="008F6F15" w:rsidP="008F6F15"/>
    <w:p w:rsidR="008F6F15" w:rsidRPr="00957F1E" w:rsidRDefault="008F6F15" w:rsidP="008F6F15">
      <w:pPr>
        <w:tabs>
          <w:tab w:val="left" w:pos="567"/>
        </w:tabs>
      </w:pPr>
      <w:r w:rsidRPr="00957F1E">
        <w:rPr>
          <w:lang w:eastAsia="ja-JP"/>
        </w:rPr>
        <w:t>3</w:t>
      </w:r>
      <w:r w:rsidRPr="00957F1E">
        <w:t>.</w:t>
      </w:r>
      <w:r w:rsidRPr="00957F1E">
        <w:tab/>
        <w:t xml:space="preserve">The determination of whether an action or series of actions by a Party, in a specific fact situation, constitutes an indirect </w:t>
      </w:r>
      <w:proofErr w:type="gramStart"/>
      <w:r w:rsidRPr="00957F1E">
        <w:t>expropriation,</w:t>
      </w:r>
      <w:proofErr w:type="gramEnd"/>
      <w:r w:rsidRPr="00957F1E">
        <w:t xml:space="preserve"> requires a case-by-case, fact-based inquiry that considers, among other factors:</w:t>
      </w:r>
    </w:p>
    <w:p w:rsidR="008F6F15" w:rsidRPr="00957F1E" w:rsidRDefault="008F6F15" w:rsidP="008F6F15"/>
    <w:p w:rsidR="008F6F15" w:rsidRPr="00957F1E" w:rsidRDefault="008F6F15" w:rsidP="008F6F15">
      <w:pPr>
        <w:ind w:left="1418" w:hanging="851"/>
      </w:pPr>
      <w:r w:rsidRPr="00957F1E">
        <w:t>(a)</w:t>
      </w:r>
      <w:r w:rsidRPr="00957F1E">
        <w:tab/>
        <w:t>the economic impact of the government action, although the fact that an action or series of actions by a Party has an adverse effect on the economic value of an investment, standing alone, does not establish that an indirect expropriation has occurred;</w:t>
      </w:r>
    </w:p>
    <w:p w:rsidR="008F6F15" w:rsidRPr="00957F1E" w:rsidRDefault="008F6F15" w:rsidP="008F6F15">
      <w:pPr>
        <w:ind w:left="2268" w:hanging="850"/>
      </w:pPr>
    </w:p>
    <w:p w:rsidR="008F6F15" w:rsidRPr="00957F1E" w:rsidRDefault="008F6F15" w:rsidP="008F6F15">
      <w:pPr>
        <w:ind w:left="1418" w:hanging="851"/>
      </w:pPr>
      <w:r w:rsidRPr="00957F1E">
        <w:t>(b)</w:t>
      </w:r>
      <w:r w:rsidRPr="00957F1E">
        <w:tab/>
      </w:r>
      <w:proofErr w:type="gramStart"/>
      <w:r w:rsidRPr="00957F1E">
        <w:t>the</w:t>
      </w:r>
      <w:proofErr w:type="gramEnd"/>
      <w:r w:rsidRPr="00957F1E">
        <w:t xml:space="preserve"> extent to which the government action interferes with distinct, reasonable investment</w:t>
      </w:r>
      <w:r w:rsidRPr="00957F1E">
        <w:noBreakHyphen/>
        <w:t>backed expectations; and</w:t>
      </w:r>
    </w:p>
    <w:p w:rsidR="008F6F15" w:rsidRPr="00957F1E" w:rsidRDefault="008F6F15" w:rsidP="008F6F15">
      <w:pPr>
        <w:ind w:left="2268" w:hanging="850"/>
      </w:pPr>
    </w:p>
    <w:p w:rsidR="008F6F15" w:rsidRPr="00957F1E" w:rsidRDefault="008F6F15" w:rsidP="008F6F15">
      <w:pPr>
        <w:ind w:left="1418" w:hanging="851"/>
      </w:pPr>
      <w:r w:rsidRPr="00957F1E">
        <w:t>(c)</w:t>
      </w:r>
      <w:r w:rsidRPr="00957F1E">
        <w:tab/>
      </w:r>
      <w:proofErr w:type="gramStart"/>
      <w:r w:rsidRPr="00957F1E">
        <w:t>the</w:t>
      </w:r>
      <w:proofErr w:type="gramEnd"/>
      <w:r w:rsidRPr="00957F1E">
        <w:t xml:space="preserve"> character of the government action, including its objectives.</w:t>
      </w:r>
    </w:p>
    <w:p w:rsidR="008F6F15" w:rsidRPr="00957F1E" w:rsidRDefault="008F6F15" w:rsidP="008F6F15"/>
    <w:p w:rsidR="008F6F15" w:rsidRPr="00957F1E" w:rsidRDefault="008F6F15" w:rsidP="008F6F15">
      <w:pPr>
        <w:tabs>
          <w:tab w:val="left" w:pos="567"/>
        </w:tabs>
      </w:pPr>
      <w:r w:rsidRPr="00957F1E">
        <w:rPr>
          <w:lang w:eastAsia="ja-JP"/>
        </w:rPr>
        <w:t>4</w:t>
      </w:r>
      <w:r w:rsidRPr="00957F1E">
        <w:t>.</w:t>
      </w:r>
      <w:r w:rsidRPr="00957F1E">
        <w:tab/>
        <w:t>Except in rare circumstances, such as when an action or a series of actions by a Party is so severe in light of its purpose that it cannot be reasonably viewed as having been applied in good faith, non-discriminatory regulatory actions designed and applied by the Party for the purpose of legitimate public welfare objectives, such as the protection of public health, safety, and the environment, do not constitute indirect expropriation.</w:t>
      </w:r>
    </w:p>
    <w:p w:rsidR="008F6F15" w:rsidRPr="00957F1E" w:rsidRDefault="008F6F15" w:rsidP="008F6F15">
      <w:pPr>
        <w:tabs>
          <w:tab w:val="left" w:pos="567"/>
        </w:tabs>
      </w:pPr>
    </w:p>
    <w:p w:rsidR="00913F38" w:rsidRPr="00957F1E" w:rsidRDefault="00913F38"/>
    <w:sectPr w:rsidR="00913F38" w:rsidRPr="00957F1E" w:rsidSect="00074C3D">
      <w:headerReference w:type="default" r:id="rId7"/>
      <w:footerReference w:type="default" r:id="rId8"/>
      <w:pgSz w:w="11906" w:h="16838"/>
      <w:pgMar w:top="2268" w:right="1701" w:bottom="1701" w:left="1701" w:header="709" w:footer="709" w:gutter="0"/>
      <w:pgNumType w:start="109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AEB" w:rsidRDefault="00BD2DFB">
      <w:r>
        <w:separator/>
      </w:r>
    </w:p>
  </w:endnote>
  <w:endnote w:type="continuationSeparator" w:id="0">
    <w:p w:rsidR="00E61AEB" w:rsidRDefault="00BD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00203"/>
      <w:docPartObj>
        <w:docPartGallery w:val="Page Numbers (Bottom of Page)"/>
        <w:docPartUnique/>
      </w:docPartObj>
    </w:sdtPr>
    <w:sdtEndPr>
      <w:rPr>
        <w:noProof/>
      </w:rPr>
    </w:sdtEndPr>
    <w:sdtContent>
      <w:p w:rsidR="00990FBB" w:rsidRDefault="00990FBB">
        <w:pPr>
          <w:pStyle w:val="Footer"/>
          <w:jc w:val="center"/>
        </w:pPr>
        <w:r>
          <w:fldChar w:fldCharType="begin"/>
        </w:r>
        <w:r>
          <w:instrText xml:space="preserve"> PAGE   \* MERGEFORMAT </w:instrText>
        </w:r>
        <w:r>
          <w:fldChar w:fldCharType="separate"/>
        </w:r>
        <w:r w:rsidR="00074C3D">
          <w:rPr>
            <w:noProof/>
          </w:rPr>
          <w:t>1097</w:t>
        </w:r>
        <w:r>
          <w:rPr>
            <w:noProof/>
          </w:rPr>
          <w:fldChar w:fldCharType="end"/>
        </w:r>
      </w:p>
    </w:sdtContent>
  </w:sdt>
  <w:p w:rsidR="00BD2DFB" w:rsidRPr="00C373C8" w:rsidRDefault="00BD2DFB" w:rsidP="00C373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AEB" w:rsidRDefault="00BD2DFB">
      <w:r>
        <w:separator/>
      </w:r>
    </w:p>
  </w:footnote>
  <w:footnote w:type="continuationSeparator" w:id="0">
    <w:p w:rsidR="00E61AEB" w:rsidRDefault="00BD2D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25B" w:rsidRDefault="00074C3D" w:rsidP="000F58A2">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F15"/>
    <w:rsid w:val="0006767D"/>
    <w:rsid w:val="00074C3D"/>
    <w:rsid w:val="000E7AD0"/>
    <w:rsid w:val="00143A3D"/>
    <w:rsid w:val="00344A74"/>
    <w:rsid w:val="004213DA"/>
    <w:rsid w:val="0046075F"/>
    <w:rsid w:val="004F121D"/>
    <w:rsid w:val="00502744"/>
    <w:rsid w:val="00536998"/>
    <w:rsid w:val="005C3D38"/>
    <w:rsid w:val="00614E2E"/>
    <w:rsid w:val="00706476"/>
    <w:rsid w:val="007C7EF1"/>
    <w:rsid w:val="007F5ADA"/>
    <w:rsid w:val="00824BFB"/>
    <w:rsid w:val="00867168"/>
    <w:rsid w:val="008F6F15"/>
    <w:rsid w:val="00911D03"/>
    <w:rsid w:val="00913F38"/>
    <w:rsid w:val="00952ED4"/>
    <w:rsid w:val="00957F1E"/>
    <w:rsid w:val="00983E53"/>
    <w:rsid w:val="00990FBB"/>
    <w:rsid w:val="00A14383"/>
    <w:rsid w:val="00A63BFB"/>
    <w:rsid w:val="00A97EE1"/>
    <w:rsid w:val="00B62778"/>
    <w:rsid w:val="00BD2DFB"/>
    <w:rsid w:val="00C17DEB"/>
    <w:rsid w:val="00C373C8"/>
    <w:rsid w:val="00C5592D"/>
    <w:rsid w:val="00C63A5F"/>
    <w:rsid w:val="00D03DA8"/>
    <w:rsid w:val="00D64185"/>
    <w:rsid w:val="00E61AEB"/>
    <w:rsid w:val="00EC7B79"/>
    <w:rsid w:val="00FF5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6F15"/>
    <w:rPr>
      <w:rFonts w:eastAsiaTheme="minorEastAsi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6F15"/>
    <w:pPr>
      <w:tabs>
        <w:tab w:val="center" w:pos="4513"/>
        <w:tab w:val="right" w:pos="9026"/>
      </w:tabs>
    </w:pPr>
  </w:style>
  <w:style w:type="character" w:customStyle="1" w:styleId="HeaderChar">
    <w:name w:val="Header Char"/>
    <w:basedOn w:val="DefaultParagraphFont"/>
    <w:link w:val="Header"/>
    <w:rsid w:val="008F6F15"/>
    <w:rPr>
      <w:rFonts w:eastAsiaTheme="minorEastAsia"/>
      <w:sz w:val="24"/>
      <w:szCs w:val="24"/>
      <w:lang w:eastAsia="en-US"/>
    </w:rPr>
  </w:style>
  <w:style w:type="paragraph" w:styleId="Footer">
    <w:name w:val="footer"/>
    <w:basedOn w:val="Normal"/>
    <w:link w:val="FooterChar"/>
    <w:uiPriority w:val="99"/>
    <w:rsid w:val="00BD2DFB"/>
    <w:pPr>
      <w:tabs>
        <w:tab w:val="center" w:pos="4513"/>
        <w:tab w:val="right" w:pos="9026"/>
      </w:tabs>
    </w:pPr>
  </w:style>
  <w:style w:type="character" w:customStyle="1" w:styleId="FooterChar">
    <w:name w:val="Footer Char"/>
    <w:basedOn w:val="DefaultParagraphFont"/>
    <w:link w:val="Footer"/>
    <w:uiPriority w:val="99"/>
    <w:rsid w:val="00BD2DFB"/>
    <w:rPr>
      <w:rFonts w:eastAsiaTheme="minorEastAsia"/>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6F15"/>
    <w:rPr>
      <w:rFonts w:eastAsiaTheme="minorEastAsi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6F15"/>
    <w:pPr>
      <w:tabs>
        <w:tab w:val="center" w:pos="4513"/>
        <w:tab w:val="right" w:pos="9026"/>
      </w:tabs>
    </w:pPr>
  </w:style>
  <w:style w:type="character" w:customStyle="1" w:styleId="HeaderChar">
    <w:name w:val="Header Char"/>
    <w:basedOn w:val="DefaultParagraphFont"/>
    <w:link w:val="Header"/>
    <w:rsid w:val="008F6F15"/>
    <w:rPr>
      <w:rFonts w:eastAsiaTheme="minorEastAsia"/>
      <w:sz w:val="24"/>
      <w:szCs w:val="24"/>
      <w:lang w:eastAsia="en-US"/>
    </w:rPr>
  </w:style>
  <w:style w:type="paragraph" w:styleId="Footer">
    <w:name w:val="footer"/>
    <w:basedOn w:val="Normal"/>
    <w:link w:val="FooterChar"/>
    <w:uiPriority w:val="99"/>
    <w:rsid w:val="00BD2DFB"/>
    <w:pPr>
      <w:tabs>
        <w:tab w:val="center" w:pos="4513"/>
        <w:tab w:val="right" w:pos="9026"/>
      </w:tabs>
    </w:pPr>
  </w:style>
  <w:style w:type="character" w:customStyle="1" w:styleId="FooterChar">
    <w:name w:val="Footer Char"/>
    <w:basedOn w:val="DefaultParagraphFont"/>
    <w:link w:val="Footer"/>
    <w:uiPriority w:val="99"/>
    <w:rsid w:val="00BD2DFB"/>
    <w:rPr>
      <w:rFonts w:eastAsiaTheme="minorEastAs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5857669A53844A9EF3AF2F64556CD2" ma:contentTypeVersion="1" ma:contentTypeDescription="Create a new document." ma:contentTypeScope="" ma:versionID="d44869f35cd5719eee5fc4b77f4ed6d6">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CFB717C-03F5-4E07-92F6-4008420C857C}"/>
</file>

<file path=customXml/itemProps2.xml><?xml version="1.0" encoding="utf-8"?>
<ds:datastoreItem xmlns:ds="http://schemas.openxmlformats.org/officeDocument/2006/customXml" ds:itemID="{0A2B1B9D-BC98-4822-80BF-C9FED2E55178}"/>
</file>

<file path=customXml/itemProps3.xml><?xml version="1.0" encoding="utf-8"?>
<ds:datastoreItem xmlns:ds="http://schemas.openxmlformats.org/officeDocument/2006/customXml" ds:itemID="{3687CE52-3633-4F98-A330-B7E3E0C6733C}"/>
</file>

<file path=docProps/app.xml><?xml version="1.0" encoding="utf-8"?>
<Properties xmlns="http://schemas.openxmlformats.org/officeDocument/2006/extended-properties" xmlns:vt="http://schemas.openxmlformats.org/officeDocument/2006/docPropsVTypes">
  <Template>5892F6A7</Template>
  <TotalTime>0</TotalTime>
  <Pages>1</Pages>
  <Words>276</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2014-07-01T00:01:00Z</dcterms:created>
  <dcterms:modified xsi:type="dcterms:W3CDTF">2014-07-02T01:26:00Z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0x0101003A5857669A53844A9EF3AF2F64556CD2</vt:lpwstr>
  </property>
  <property fmtid="{D5CDD505-2E9C-101B-9397-08002B2CF9AE}" pid="3" name="Order">
    <vt:r8>3700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