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5726FD" w14:textId="77777777" w:rsidR="003D352D" w:rsidRDefault="00A56F14" w:rsidP="00D146A2">
      <w:bookmarkStart w:id="0" w:name="_GoBack"/>
      <w:bookmarkEnd w:id="0"/>
      <w:r>
        <w:rPr>
          <w:noProof/>
          <w:lang w:val="en-AU" w:eastAsia="en-AU"/>
        </w:rPr>
        <w:drawing>
          <wp:anchor distT="0" distB="0" distL="114300" distR="114300" simplePos="0" relativeHeight="251661312" behindDoc="1" locked="1" layoutInCell="1" allowOverlap="1" wp14:anchorId="5DD58185" wp14:editId="62D6B304">
            <wp:simplePos x="0" y="0"/>
            <wp:positionH relativeFrom="page">
              <wp:posOffset>872490</wp:posOffset>
            </wp:positionH>
            <wp:positionV relativeFrom="page">
              <wp:posOffset>1561465</wp:posOffset>
            </wp:positionV>
            <wp:extent cx="3167380" cy="5543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9264" behindDoc="1" locked="1" layoutInCell="1" allowOverlap="1" wp14:anchorId="619E8947" wp14:editId="1A05470E">
            <wp:simplePos x="0" y="0"/>
            <wp:positionH relativeFrom="page">
              <wp:posOffset>-23495</wp:posOffset>
            </wp:positionH>
            <wp:positionV relativeFrom="page">
              <wp:posOffset>15875</wp:posOffset>
            </wp:positionV>
            <wp:extent cx="7585075" cy="106940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9">
                      <a:extLst>
                        <a:ext uri="{28A0092B-C50C-407E-A947-70E740481C1C}">
                          <a14:useLocalDpi xmlns:a14="http://schemas.microsoft.com/office/drawing/2010/main" val="0"/>
                        </a:ext>
                      </a:extLst>
                    </a:blip>
                    <a:stretch>
                      <a:fillRect/>
                    </a:stretch>
                  </pic:blipFill>
                  <pic:spPr>
                    <a:xfrm>
                      <a:off x="0" y="0"/>
                      <a:ext cx="7585075" cy="10694035"/>
                    </a:xfrm>
                    <a:prstGeom prst="rect">
                      <a:avLst/>
                    </a:prstGeom>
                  </pic:spPr>
                </pic:pic>
              </a:graphicData>
            </a:graphic>
            <wp14:sizeRelH relativeFrom="margin">
              <wp14:pctWidth>0</wp14:pctWidth>
            </wp14:sizeRelH>
            <wp14:sizeRelV relativeFrom="margin">
              <wp14:pctHeight>0</wp14:pctHeight>
            </wp14:sizeRelV>
          </wp:anchor>
        </w:drawing>
      </w:r>
    </w:p>
    <w:p w14:paraId="2D7F9798" w14:textId="77777777" w:rsidR="003D352D" w:rsidRDefault="003D352D" w:rsidP="00D146A2"/>
    <w:p w14:paraId="12E77A56" w14:textId="77777777" w:rsidR="003D352D" w:rsidRDefault="003D352D" w:rsidP="00D146A2"/>
    <w:p w14:paraId="554D0018" w14:textId="77777777" w:rsidR="003D352D" w:rsidRDefault="003D352D" w:rsidP="00D146A2"/>
    <w:p w14:paraId="0609842B" w14:textId="77777777" w:rsidR="003D352D" w:rsidRDefault="003D352D" w:rsidP="00D146A2"/>
    <w:p w14:paraId="36202B3B" w14:textId="77777777" w:rsidR="003D352D" w:rsidRDefault="003D352D" w:rsidP="00D146A2"/>
    <w:p w14:paraId="0B274676" w14:textId="77777777" w:rsidR="003D352D" w:rsidRDefault="003D352D" w:rsidP="00D146A2"/>
    <w:p w14:paraId="7CC6D00A" w14:textId="77777777" w:rsidR="003D352D" w:rsidRDefault="003D352D" w:rsidP="00D146A2"/>
    <w:p w14:paraId="72281228" w14:textId="77777777" w:rsidR="003D352D" w:rsidRDefault="003D352D" w:rsidP="00D146A2"/>
    <w:p w14:paraId="064D728F" w14:textId="77777777" w:rsidR="003D352D" w:rsidRDefault="003D352D" w:rsidP="00D146A2"/>
    <w:p w14:paraId="64308C52" w14:textId="77777777" w:rsidR="003D352D" w:rsidRDefault="003D352D" w:rsidP="00D146A2"/>
    <w:p w14:paraId="358424B8" w14:textId="77777777" w:rsidR="003D352D" w:rsidRDefault="003D352D" w:rsidP="00D146A2"/>
    <w:p w14:paraId="29817525" w14:textId="77777777" w:rsidR="003D352D" w:rsidRDefault="003D352D" w:rsidP="00D146A2"/>
    <w:p w14:paraId="6677DF29" w14:textId="77777777" w:rsidR="003D352D" w:rsidRDefault="003D352D" w:rsidP="00D146A2"/>
    <w:p w14:paraId="1FB9161E" w14:textId="77777777" w:rsidR="003D352D" w:rsidRDefault="003D352D" w:rsidP="00D146A2"/>
    <w:p w14:paraId="1A9237CB" w14:textId="77777777" w:rsidR="003D352D" w:rsidRDefault="003D352D" w:rsidP="00D146A2"/>
    <w:p w14:paraId="767337BE" w14:textId="77777777" w:rsidR="003D352D" w:rsidRPr="0059146A" w:rsidRDefault="003D352D" w:rsidP="0059146A"/>
    <w:p w14:paraId="3D2E5B6D" w14:textId="77777777" w:rsidR="003D352D" w:rsidRPr="0059146A" w:rsidRDefault="003D352D" w:rsidP="0059146A"/>
    <w:p w14:paraId="3676318D" w14:textId="77777777" w:rsidR="003D352D" w:rsidRPr="0059146A" w:rsidRDefault="003D352D" w:rsidP="0059146A"/>
    <w:p w14:paraId="6F57B69A" w14:textId="77777777" w:rsidR="003D352D" w:rsidRPr="0059146A" w:rsidRDefault="003D352D" w:rsidP="0059146A"/>
    <w:p w14:paraId="13051D9F" w14:textId="77777777" w:rsidR="003D352D" w:rsidRPr="0059146A" w:rsidRDefault="003D352D" w:rsidP="0059146A"/>
    <w:p w14:paraId="464E10FD" w14:textId="77777777" w:rsidR="003D352D" w:rsidRPr="0059146A" w:rsidRDefault="003D352D" w:rsidP="0059146A"/>
    <w:p w14:paraId="3BEE848A" w14:textId="77777777" w:rsidR="00A56F14" w:rsidRPr="0059146A" w:rsidRDefault="00A56F14" w:rsidP="00A56F14"/>
    <w:p w14:paraId="485F78AD" w14:textId="77777777" w:rsidR="00A56F14" w:rsidRPr="0059146A" w:rsidRDefault="00A56F14" w:rsidP="0059146A"/>
    <w:p w14:paraId="11A556D3" w14:textId="77777777" w:rsidR="00A56F14" w:rsidRDefault="00A56F14" w:rsidP="0059146A"/>
    <w:p w14:paraId="0F008531" w14:textId="77777777" w:rsidR="0059146A" w:rsidRDefault="0059146A" w:rsidP="0059146A"/>
    <w:p w14:paraId="2202668B" w14:textId="77777777" w:rsidR="0059146A" w:rsidRDefault="0059146A" w:rsidP="0059146A"/>
    <w:p w14:paraId="5124AFBF" w14:textId="77777777" w:rsidR="0059146A" w:rsidRDefault="0059146A" w:rsidP="0059146A"/>
    <w:p w14:paraId="077716A5" w14:textId="77777777" w:rsidR="0059146A" w:rsidRPr="0059146A" w:rsidRDefault="0059146A" w:rsidP="0059146A"/>
    <w:p w14:paraId="7EAC6CC3" w14:textId="05D78ECF" w:rsidR="003D352D" w:rsidRPr="00C778CE" w:rsidRDefault="00A56F14" w:rsidP="00C778CE">
      <w:pPr>
        <w:pStyle w:val="Title"/>
        <w:spacing w:after="120" w:line="600" w:lineRule="exact"/>
        <w:rPr>
          <w:spacing w:val="-20"/>
          <w:sz w:val="60"/>
          <w:szCs w:val="60"/>
        </w:rPr>
      </w:pPr>
      <w:r w:rsidRPr="00C778CE">
        <w:rPr>
          <w:spacing w:val="-20"/>
          <w:sz w:val="60"/>
          <w:szCs w:val="60"/>
        </w:rPr>
        <w:t>Aid program performance</w:t>
      </w:r>
      <w:r w:rsidR="003D352D" w:rsidRPr="00C778CE">
        <w:rPr>
          <w:spacing w:val="-20"/>
          <w:sz w:val="60"/>
          <w:szCs w:val="60"/>
        </w:rPr>
        <w:t xml:space="preserve"> </w:t>
      </w:r>
      <w:r w:rsidRPr="00C778CE">
        <w:rPr>
          <w:spacing w:val="-20"/>
          <w:sz w:val="60"/>
          <w:szCs w:val="60"/>
        </w:rPr>
        <w:t>report 201</w:t>
      </w:r>
      <w:r w:rsidR="007F587B" w:rsidRPr="00C778CE">
        <w:rPr>
          <w:spacing w:val="-20"/>
          <w:sz w:val="60"/>
          <w:szCs w:val="60"/>
        </w:rPr>
        <w:t>7</w:t>
      </w:r>
      <w:r w:rsidRPr="00C778CE">
        <w:rPr>
          <w:spacing w:val="-20"/>
          <w:sz w:val="60"/>
          <w:szCs w:val="60"/>
        </w:rPr>
        <w:t>-1</w:t>
      </w:r>
      <w:r w:rsidR="007F587B" w:rsidRPr="00C778CE">
        <w:rPr>
          <w:spacing w:val="-20"/>
          <w:sz w:val="60"/>
          <w:szCs w:val="60"/>
        </w:rPr>
        <w:t>8</w:t>
      </w:r>
    </w:p>
    <w:p w14:paraId="58C0A5FC" w14:textId="11958512" w:rsidR="00C778CE" w:rsidRPr="00C778CE" w:rsidRDefault="00AA2514">
      <w:pPr>
        <w:rPr>
          <w:sz w:val="24"/>
          <w:szCs w:val="24"/>
        </w:rPr>
        <w:sectPr w:rsidR="00C778CE" w:rsidRPr="00C778CE" w:rsidSect="00A56F14">
          <w:headerReference w:type="even" r:id="rId10"/>
          <w:headerReference w:type="default" r:id="rId11"/>
          <w:footerReference w:type="even" r:id="rId12"/>
          <w:footerReference w:type="default" r:id="rId13"/>
          <w:headerReference w:type="first" r:id="rId14"/>
          <w:footerReference w:type="first" r:id="rId15"/>
          <w:pgSz w:w="11906" w:h="16838" w:code="9"/>
          <w:pgMar w:top="1952" w:right="1134" w:bottom="851" w:left="1134" w:header="1814" w:footer="567" w:gutter="0"/>
          <w:cols w:space="397"/>
          <w:titlePg/>
          <w:docGrid w:linePitch="360"/>
        </w:sectPr>
      </w:pPr>
      <w:proofErr w:type="gramStart"/>
      <w:r w:rsidRPr="00C778CE">
        <w:rPr>
          <w:sz w:val="40"/>
          <w:szCs w:val="40"/>
        </w:rPr>
        <w:t>i</w:t>
      </w:r>
      <w:r w:rsidR="000B7056" w:rsidRPr="00C778CE">
        <w:rPr>
          <w:sz w:val="40"/>
          <w:szCs w:val="40"/>
        </w:rPr>
        <w:t>nnovationXchange</w:t>
      </w:r>
      <w:proofErr w:type="gramEnd"/>
      <w:r w:rsidR="000B7056" w:rsidRPr="00C778CE">
        <w:rPr>
          <w:sz w:val="40"/>
          <w:szCs w:val="40"/>
        </w:rPr>
        <w:t xml:space="preserve"> </w:t>
      </w:r>
      <w:r w:rsidR="0059146A">
        <w:rPr>
          <w:sz w:val="40"/>
        </w:rPr>
        <w:br/>
      </w:r>
      <w:r w:rsidR="0059146A" w:rsidRPr="00C778CE">
        <w:rPr>
          <w:sz w:val="24"/>
          <w:szCs w:val="24"/>
        </w:rPr>
        <w:t>September 201</w:t>
      </w:r>
      <w:r w:rsidR="000B7056" w:rsidRPr="00C778CE">
        <w:rPr>
          <w:sz w:val="24"/>
          <w:szCs w:val="24"/>
        </w:rPr>
        <w:t>8</w:t>
      </w:r>
    </w:p>
    <w:p w14:paraId="4F552AFB" w14:textId="36641A26" w:rsidR="005B5769" w:rsidRPr="00B438D3" w:rsidRDefault="00A644E7" w:rsidP="00B438D3">
      <w:pPr>
        <w:pStyle w:val="Title"/>
      </w:pPr>
      <w:r>
        <w:lastRenderedPageBreak/>
        <w:t>INNOVATIONXCHANGE</w:t>
      </w:r>
      <w:r w:rsidR="005B5769" w:rsidRPr="00B438D3">
        <w:t xml:space="preserve"> Aid Program Performance Information 201</w:t>
      </w:r>
      <w:r w:rsidR="00007E8D">
        <w:t>7</w:t>
      </w:r>
      <w:r w:rsidR="005B5769" w:rsidRPr="00B438D3">
        <w:t>-1</w:t>
      </w:r>
      <w:r w:rsidR="00007E8D">
        <w:t>8</w:t>
      </w:r>
    </w:p>
    <w:p w14:paraId="115ECE15" w14:textId="77777777" w:rsidR="005B5769" w:rsidRPr="00C4114C" w:rsidRDefault="005B5769" w:rsidP="00B438D3">
      <w:pPr>
        <w:pStyle w:val="Subtitle"/>
      </w:pPr>
      <w:r w:rsidRPr="00C4114C">
        <w:t>Summary</w:t>
      </w:r>
    </w:p>
    <w:p w14:paraId="7D14A882" w14:textId="26CD7791" w:rsidR="00CD1652" w:rsidRPr="00AA2514" w:rsidRDefault="00CD1652" w:rsidP="00CD1652">
      <w:r w:rsidRPr="00AA2514">
        <w:rPr>
          <w:color w:val="auto"/>
        </w:rPr>
        <w:t xml:space="preserve">This </w:t>
      </w:r>
      <w:r w:rsidR="000C769C" w:rsidRPr="00AA2514">
        <w:t xml:space="preserve">Aid Program Performance Report (APPR) </w:t>
      </w:r>
      <w:r w:rsidRPr="00AA2514">
        <w:t xml:space="preserve">report summarises the performance of Australia’s aid program </w:t>
      </w:r>
      <w:r w:rsidR="0028107F" w:rsidRPr="00AA2514">
        <w:t xml:space="preserve">delivered by the innovationXchange </w:t>
      </w:r>
      <w:r w:rsidR="000C769C" w:rsidRPr="00AA2514">
        <w:t xml:space="preserve">(iXc) </w:t>
      </w:r>
      <w:r w:rsidR="0028107F" w:rsidRPr="00AA2514">
        <w:t>from July 2017 to June 2018</w:t>
      </w:r>
      <w:r w:rsidR="00007E8D" w:rsidRPr="00AA2514">
        <w:t xml:space="preserve">. </w:t>
      </w:r>
      <w:r w:rsidR="0028107F" w:rsidRPr="00AA2514">
        <w:t xml:space="preserve"> </w:t>
      </w:r>
      <w:r w:rsidRPr="00AA2514">
        <w:t xml:space="preserve"> </w:t>
      </w:r>
      <w:r w:rsidR="000C769C" w:rsidRPr="00AA2514">
        <w:t>The report assess</w:t>
      </w:r>
      <w:r w:rsidR="00007E8D" w:rsidRPr="00AA2514">
        <w:t>es</w:t>
      </w:r>
      <w:r w:rsidR="000C769C" w:rsidRPr="00AA2514">
        <w:t xml:space="preserve"> the iXc’s pro</w:t>
      </w:r>
      <w:r w:rsidR="004C7DA5">
        <w:t>gress in achieving the</w:t>
      </w:r>
      <w:r w:rsidR="00007E8D" w:rsidRPr="00AA2514">
        <w:t xml:space="preserve"> objectives</w:t>
      </w:r>
      <w:r w:rsidR="00C778CE">
        <w:t xml:space="preserve"> </w:t>
      </w:r>
      <w:r w:rsidR="004C7DA5">
        <w:t xml:space="preserve">set </w:t>
      </w:r>
      <w:r w:rsidR="00C778CE">
        <w:t>for the period</w:t>
      </w:r>
      <w:r w:rsidR="004C7DA5">
        <w:t>.  The</w:t>
      </w:r>
      <w:r w:rsidR="00007E8D" w:rsidRPr="00AA2514">
        <w:t xml:space="preserve"> adoption </w:t>
      </w:r>
      <w:r w:rsidR="004C7DA5">
        <w:t xml:space="preserve">by DFAT </w:t>
      </w:r>
      <w:r w:rsidR="00007E8D" w:rsidRPr="00AA2514">
        <w:t>of a</w:t>
      </w:r>
      <w:r w:rsidR="004C7DA5">
        <w:t xml:space="preserve"> new Innovation Strategy</w:t>
      </w:r>
      <w:r w:rsidR="00007E8D" w:rsidRPr="00AA2514">
        <w:t xml:space="preserve"> in July 2018 </w:t>
      </w:r>
      <w:r w:rsidR="004C7DA5">
        <w:t>pro</w:t>
      </w:r>
      <w:r w:rsidR="001B7910">
        <w:t>vides the iXc with</w:t>
      </w:r>
      <w:r w:rsidR="004C7DA5">
        <w:t xml:space="preserve"> different objectives and p</w:t>
      </w:r>
      <w:r w:rsidR="00C778CE" w:rsidRPr="00C778CE">
        <w:t xml:space="preserve">riorities for </w:t>
      </w:r>
      <w:r w:rsidR="004C7DA5">
        <w:t xml:space="preserve">the year </w:t>
      </w:r>
      <w:r w:rsidR="00C778CE" w:rsidRPr="00C778CE">
        <w:t>2018-19</w:t>
      </w:r>
      <w:r w:rsidR="001B7910">
        <w:t xml:space="preserve">.  The new </w:t>
      </w:r>
      <w:r w:rsidR="004C7DA5">
        <w:t>objectives require</w:t>
      </w:r>
      <w:r w:rsidR="00C778CE" w:rsidRPr="00C778CE">
        <w:t xml:space="preserve"> </w:t>
      </w:r>
      <w:r w:rsidR="004C7DA5">
        <w:t>adapting the role of the iXc so that it supports the whole of DFAT</w:t>
      </w:r>
      <w:r w:rsidR="00C561C5">
        <w:t xml:space="preserve"> to</w:t>
      </w:r>
      <w:r w:rsidR="004C7DA5">
        <w:t xml:space="preserve"> become an exemplar of innovative practice within Government, delivering impact and influence by embedding innovation practices.  </w:t>
      </w:r>
      <w:r w:rsidR="00C778CE" w:rsidRPr="00C778CE">
        <w:t xml:space="preserve"> </w:t>
      </w:r>
      <w:r w:rsidR="004C7DA5">
        <w:t>Over the next year</w:t>
      </w:r>
      <w:r w:rsidR="007017A4">
        <w:t>,</w:t>
      </w:r>
      <w:r w:rsidR="004C7DA5">
        <w:t xml:space="preserve"> the iXc will transition away from a programmatic focus, whilst maximising the impact gained from existing investments by </w:t>
      </w:r>
      <w:r w:rsidR="00C778CE" w:rsidRPr="00C778CE">
        <w:t>selecting the most promising innovations</w:t>
      </w:r>
      <w:r w:rsidR="004C7DA5">
        <w:t xml:space="preserve"> for scaling,</w:t>
      </w:r>
      <w:r w:rsidR="00C778CE" w:rsidRPr="00C778CE">
        <w:t xml:space="preserve"> improving focus on gender </w:t>
      </w:r>
      <w:r w:rsidR="007017A4">
        <w:t>and</w:t>
      </w:r>
      <w:r w:rsidR="00C778CE" w:rsidRPr="00C778CE">
        <w:t xml:space="preserve">, </w:t>
      </w:r>
      <w:r w:rsidR="004C7DA5">
        <w:t xml:space="preserve">further </w:t>
      </w:r>
      <w:r w:rsidR="00C778CE" w:rsidRPr="00C778CE">
        <w:t xml:space="preserve">evaluating programs and better communicating </w:t>
      </w:r>
      <w:r w:rsidR="007D1A62">
        <w:t xml:space="preserve">lessons and </w:t>
      </w:r>
      <w:r w:rsidR="00C778CE" w:rsidRPr="00C778CE">
        <w:t>resu</w:t>
      </w:r>
      <w:r w:rsidR="004C7DA5">
        <w:t xml:space="preserve">lts. </w:t>
      </w:r>
      <w:r w:rsidR="00C778CE" w:rsidRPr="00C778CE">
        <w:t xml:space="preserve"> </w:t>
      </w:r>
    </w:p>
    <w:p w14:paraId="2421949B" w14:textId="77777777" w:rsidR="00007E8D" w:rsidRDefault="00007E8D" w:rsidP="00007E8D">
      <w:pPr>
        <w:pStyle w:val="Subtitle"/>
      </w:pPr>
    </w:p>
    <w:p w14:paraId="04C6D3AB" w14:textId="361E74AF" w:rsidR="00366073" w:rsidRPr="00366073" w:rsidRDefault="00007E8D" w:rsidP="00366073">
      <w:pPr>
        <w:pStyle w:val="Subtitle"/>
      </w:pPr>
      <w:r>
        <w:t>KEY MESSAGES</w:t>
      </w:r>
      <w:r w:rsidR="00313760">
        <w:t xml:space="preserve"> </w:t>
      </w:r>
    </w:p>
    <w:p w14:paraId="31079D7B" w14:textId="7CF89EB1" w:rsidR="002B0048" w:rsidRPr="002B0048" w:rsidRDefault="00366073" w:rsidP="002B0048">
      <w:r w:rsidRPr="002B0048">
        <w:t>In 2017-18</w:t>
      </w:r>
      <w:r w:rsidR="002B0048">
        <w:t>:</w:t>
      </w:r>
      <w:r w:rsidRPr="002B0048">
        <w:t xml:space="preserve"> </w:t>
      </w:r>
    </w:p>
    <w:p w14:paraId="7A693079" w14:textId="04BAC17D" w:rsidR="006270CA" w:rsidRPr="00366073" w:rsidRDefault="002B0048" w:rsidP="00366073">
      <w:pPr>
        <w:pStyle w:val="ListParagraph"/>
        <w:numPr>
          <w:ilvl w:val="0"/>
          <w:numId w:val="24"/>
        </w:numPr>
        <w:contextualSpacing w:val="0"/>
        <w:rPr>
          <w:color w:val="495965" w:themeColor="text2"/>
        </w:rPr>
      </w:pPr>
      <w:r>
        <w:rPr>
          <w:color w:val="495965" w:themeColor="text2"/>
        </w:rPr>
        <w:t>T</w:t>
      </w:r>
      <w:r w:rsidR="00366073" w:rsidRPr="00366073">
        <w:rPr>
          <w:color w:val="495965" w:themeColor="text2"/>
        </w:rPr>
        <w:t>he iXc added 70 projects to its</w:t>
      </w:r>
      <w:r w:rsidR="00357AC6">
        <w:rPr>
          <w:color w:val="495965" w:themeColor="text2"/>
        </w:rPr>
        <w:t xml:space="preserve"> portfolio, and continued to support 26 existing </w:t>
      </w:r>
      <w:r>
        <w:rPr>
          <w:color w:val="495965" w:themeColor="text2"/>
        </w:rPr>
        <w:t xml:space="preserve">projects. The </w:t>
      </w:r>
      <w:r w:rsidR="00357AC6">
        <w:rPr>
          <w:color w:val="495965" w:themeColor="text2"/>
        </w:rPr>
        <w:t>iXc</w:t>
      </w:r>
      <w:r>
        <w:rPr>
          <w:color w:val="495965" w:themeColor="text2"/>
        </w:rPr>
        <w:t>’s</w:t>
      </w:r>
      <w:r w:rsidR="00357AC6">
        <w:rPr>
          <w:color w:val="495965" w:themeColor="text2"/>
        </w:rPr>
        <w:t xml:space="preserve"> projects use new approaches</w:t>
      </w:r>
      <w:r w:rsidR="00366073">
        <w:rPr>
          <w:color w:val="495965" w:themeColor="text2"/>
        </w:rPr>
        <w:t xml:space="preserve"> to address </w:t>
      </w:r>
      <w:r w:rsidR="00366073" w:rsidRPr="00366073">
        <w:rPr>
          <w:color w:val="495965" w:themeColor="text2"/>
        </w:rPr>
        <w:t>intractable development problems</w:t>
      </w:r>
      <w:r w:rsidR="00FC6AA4">
        <w:rPr>
          <w:color w:val="495965" w:themeColor="text2"/>
        </w:rPr>
        <w:t>,</w:t>
      </w:r>
      <w:r w:rsidR="00357AC6" w:rsidRPr="00357AC6">
        <w:rPr>
          <w:color w:val="495965" w:themeColor="text2"/>
        </w:rPr>
        <w:t xml:space="preserve"> </w:t>
      </w:r>
      <w:r w:rsidR="00FC6AA4">
        <w:rPr>
          <w:color w:val="495965" w:themeColor="text2"/>
        </w:rPr>
        <w:t xml:space="preserve">contribute towards </w:t>
      </w:r>
      <w:r w:rsidR="00526F90">
        <w:rPr>
          <w:color w:val="495965" w:themeColor="text2"/>
        </w:rPr>
        <w:t xml:space="preserve">14 </w:t>
      </w:r>
      <w:r w:rsidR="00FC6AA4">
        <w:rPr>
          <w:color w:val="495965" w:themeColor="text2"/>
        </w:rPr>
        <w:t xml:space="preserve">Sustainable Development Goals, and </w:t>
      </w:r>
      <w:r w:rsidR="00357AC6">
        <w:rPr>
          <w:color w:val="495965" w:themeColor="text2"/>
        </w:rPr>
        <w:t xml:space="preserve">make a </w:t>
      </w:r>
      <w:r w:rsidR="00357AC6" w:rsidRPr="00366073">
        <w:rPr>
          <w:color w:val="495965" w:themeColor="text2"/>
        </w:rPr>
        <w:t>positive impact on the lives of people in the Indo-Pacific</w:t>
      </w:r>
      <w:r w:rsidR="00FC6AA4">
        <w:rPr>
          <w:color w:val="495965" w:themeColor="text2"/>
        </w:rPr>
        <w:t xml:space="preserve">. </w:t>
      </w:r>
      <w:r w:rsidR="00366073">
        <w:rPr>
          <w:color w:val="495965" w:themeColor="text2"/>
        </w:rPr>
        <w:t xml:space="preserve"> </w:t>
      </w:r>
      <w:r w:rsidR="00FC6AA4">
        <w:rPr>
          <w:color w:val="495965" w:themeColor="text2"/>
        </w:rPr>
        <w:t xml:space="preserve">An innovative health program called </w:t>
      </w:r>
      <w:r w:rsidR="00E078E9" w:rsidRPr="00366073">
        <w:rPr>
          <w:color w:val="495965" w:themeColor="text2"/>
        </w:rPr>
        <w:t xml:space="preserve">Tupaia won the </w:t>
      </w:r>
      <w:r w:rsidR="00315C77" w:rsidRPr="00366073">
        <w:rPr>
          <w:color w:val="495965" w:themeColor="text2"/>
        </w:rPr>
        <w:t xml:space="preserve">Institute for Public </w:t>
      </w:r>
      <w:r w:rsidR="00C778CE" w:rsidRPr="00366073">
        <w:rPr>
          <w:color w:val="495965" w:themeColor="text2"/>
        </w:rPr>
        <w:t>Administration</w:t>
      </w:r>
      <w:r w:rsidR="00315C77" w:rsidRPr="00366073">
        <w:rPr>
          <w:color w:val="495965" w:themeColor="text2"/>
        </w:rPr>
        <w:t xml:space="preserve"> Australia (ACT Division)</w:t>
      </w:r>
      <w:r w:rsidR="00E078E9" w:rsidRPr="00366073">
        <w:rPr>
          <w:color w:val="495965" w:themeColor="text2"/>
        </w:rPr>
        <w:t xml:space="preserve"> Innovation Award for Digital </w:t>
      </w:r>
      <w:r w:rsidR="00C778CE" w:rsidRPr="00366073">
        <w:rPr>
          <w:color w:val="495965" w:themeColor="text2"/>
        </w:rPr>
        <w:t xml:space="preserve">and Data </w:t>
      </w:r>
      <w:r w:rsidR="00366073">
        <w:rPr>
          <w:color w:val="495965" w:themeColor="text2"/>
        </w:rPr>
        <w:t>innovation in 2018;</w:t>
      </w:r>
    </w:p>
    <w:p w14:paraId="17D8D9A2" w14:textId="119E3C3C" w:rsidR="00FC6AA4" w:rsidRDefault="00FC6AA4" w:rsidP="002B0048">
      <w:pPr>
        <w:pStyle w:val="ListParagraph"/>
        <w:numPr>
          <w:ilvl w:val="0"/>
          <w:numId w:val="24"/>
        </w:numPr>
        <w:contextualSpacing w:val="0"/>
        <w:rPr>
          <w:color w:val="495965" w:themeColor="text2"/>
        </w:rPr>
      </w:pPr>
      <w:r>
        <w:rPr>
          <w:color w:val="495965" w:themeColor="text2"/>
        </w:rPr>
        <w:t xml:space="preserve">The iXc </w:t>
      </w:r>
      <w:r w:rsidR="00A944BB">
        <w:rPr>
          <w:color w:val="495965" w:themeColor="text2"/>
        </w:rPr>
        <w:t>explored how</w:t>
      </w:r>
      <w:r>
        <w:rPr>
          <w:color w:val="495965" w:themeColor="text2"/>
        </w:rPr>
        <w:t xml:space="preserve"> to use innovative practices</w:t>
      </w:r>
      <w:r w:rsidR="002B0048">
        <w:rPr>
          <w:color w:val="495965" w:themeColor="text2"/>
        </w:rPr>
        <w:t>, partnerships, knowledge</w:t>
      </w:r>
      <w:r w:rsidR="00EB0F71">
        <w:rPr>
          <w:color w:val="495965" w:themeColor="text2"/>
        </w:rPr>
        <w:t>,</w:t>
      </w:r>
      <w:r>
        <w:rPr>
          <w:color w:val="495965" w:themeColor="text2"/>
        </w:rPr>
        <w:t xml:space="preserve"> and programs</w:t>
      </w:r>
      <w:r w:rsidR="00EB0F71">
        <w:rPr>
          <w:color w:val="495965" w:themeColor="text2"/>
        </w:rPr>
        <w:t>,</w:t>
      </w:r>
      <w:r>
        <w:rPr>
          <w:color w:val="495965" w:themeColor="text2"/>
        </w:rPr>
        <w:t xml:space="preserve"> to address emerging policy issues</w:t>
      </w:r>
      <w:r w:rsidR="002B0048">
        <w:rPr>
          <w:color w:val="495965" w:themeColor="text2"/>
        </w:rPr>
        <w:t xml:space="preserve">.  These </w:t>
      </w:r>
      <w:r w:rsidR="00A944BB">
        <w:rPr>
          <w:color w:val="495965" w:themeColor="text2"/>
        </w:rPr>
        <w:t xml:space="preserve">issues </w:t>
      </w:r>
      <w:r w:rsidR="002B0048">
        <w:rPr>
          <w:color w:val="495965" w:themeColor="text2"/>
        </w:rPr>
        <w:t>included</w:t>
      </w:r>
      <w:r>
        <w:rPr>
          <w:color w:val="495965" w:themeColor="text2"/>
        </w:rPr>
        <w:t xml:space="preserve"> </w:t>
      </w:r>
      <w:r w:rsidR="002B0048">
        <w:rPr>
          <w:color w:val="495965" w:themeColor="text2"/>
        </w:rPr>
        <w:t>how to give young people the skills to thrive in the digital age, how to use mobile technology in new socially oriented businesses and, how to enable children to get an education in emergencies</w:t>
      </w:r>
      <w:r w:rsidR="00A944BB">
        <w:rPr>
          <w:color w:val="495965" w:themeColor="text2"/>
        </w:rPr>
        <w:t>. The iXc also contributed to the technology for development chapter in</w:t>
      </w:r>
      <w:r w:rsidR="002B0048">
        <w:rPr>
          <w:color w:val="495965" w:themeColor="text2"/>
        </w:rPr>
        <w:t xml:space="preserve"> Australia’s first International Cyber Engagement Strategy;</w:t>
      </w:r>
    </w:p>
    <w:p w14:paraId="65247730" w14:textId="1F4A079F" w:rsidR="00B23C04" w:rsidRPr="00E078E9" w:rsidRDefault="00366073" w:rsidP="00E70533">
      <w:pPr>
        <w:pStyle w:val="ListParagraph"/>
        <w:numPr>
          <w:ilvl w:val="0"/>
          <w:numId w:val="24"/>
        </w:numPr>
        <w:contextualSpacing w:val="0"/>
        <w:rPr>
          <w:color w:val="495965" w:themeColor="text2"/>
        </w:rPr>
      </w:pPr>
      <w:r>
        <w:rPr>
          <w:color w:val="495965" w:themeColor="text2"/>
        </w:rPr>
        <w:t>Over</w:t>
      </w:r>
      <w:r w:rsidRPr="00E078E9">
        <w:rPr>
          <w:color w:val="495965" w:themeColor="text2"/>
        </w:rPr>
        <w:t xml:space="preserve"> </w:t>
      </w:r>
      <w:r>
        <w:rPr>
          <w:color w:val="495965" w:themeColor="text2"/>
        </w:rPr>
        <w:t>2017-18, t</w:t>
      </w:r>
      <w:r w:rsidR="009175D1">
        <w:rPr>
          <w:color w:val="495965" w:themeColor="text2"/>
        </w:rPr>
        <w:t>he</w:t>
      </w:r>
      <w:r w:rsidR="00B23C04" w:rsidRPr="00E078E9">
        <w:rPr>
          <w:color w:val="495965" w:themeColor="text2"/>
        </w:rPr>
        <w:t xml:space="preserve"> </w:t>
      </w:r>
      <w:r w:rsidR="00315C77">
        <w:rPr>
          <w:color w:val="495965" w:themeColor="text2"/>
        </w:rPr>
        <w:t>iXc</w:t>
      </w:r>
      <w:r w:rsidR="009175D1">
        <w:rPr>
          <w:color w:val="495965" w:themeColor="text2"/>
        </w:rPr>
        <w:t xml:space="preserve"> </w:t>
      </w:r>
      <w:r>
        <w:rPr>
          <w:color w:val="495965" w:themeColor="text2"/>
        </w:rPr>
        <w:t xml:space="preserve">expanded </w:t>
      </w:r>
      <w:r w:rsidR="002B0048">
        <w:rPr>
          <w:color w:val="495965" w:themeColor="text2"/>
        </w:rPr>
        <w:t>its support for</w:t>
      </w:r>
      <w:r w:rsidR="009175D1" w:rsidRPr="00E078E9">
        <w:rPr>
          <w:color w:val="495965" w:themeColor="text2"/>
        </w:rPr>
        <w:t xml:space="preserve"> capability</w:t>
      </w:r>
      <w:r w:rsidR="002B0048">
        <w:rPr>
          <w:color w:val="495965" w:themeColor="text2"/>
        </w:rPr>
        <w:t xml:space="preserve"> building to help countries in</w:t>
      </w:r>
      <w:r w:rsidR="009175D1" w:rsidRPr="00E078E9">
        <w:rPr>
          <w:color w:val="495965" w:themeColor="text2"/>
        </w:rPr>
        <w:t xml:space="preserve"> the Indo-Pacific </w:t>
      </w:r>
      <w:r w:rsidR="00FC6AA4">
        <w:rPr>
          <w:color w:val="495965" w:themeColor="text2"/>
        </w:rPr>
        <w:t xml:space="preserve">use innovation to </w:t>
      </w:r>
      <w:r w:rsidR="009175D1" w:rsidRPr="00E078E9">
        <w:rPr>
          <w:color w:val="495965" w:themeColor="text2"/>
        </w:rPr>
        <w:t xml:space="preserve">drive their own </w:t>
      </w:r>
      <w:r w:rsidR="00FC6AA4">
        <w:rPr>
          <w:color w:val="495965" w:themeColor="text2"/>
        </w:rPr>
        <w:t xml:space="preserve">economic </w:t>
      </w:r>
      <w:r w:rsidR="009175D1" w:rsidRPr="00E078E9">
        <w:rPr>
          <w:color w:val="495965" w:themeColor="text2"/>
        </w:rPr>
        <w:t>transformations</w:t>
      </w:r>
      <w:r w:rsidR="009175D1">
        <w:rPr>
          <w:color w:val="495965" w:themeColor="text2"/>
        </w:rPr>
        <w:t>.</w:t>
      </w:r>
      <w:r>
        <w:rPr>
          <w:color w:val="495965" w:themeColor="text2"/>
        </w:rPr>
        <w:t xml:space="preserve"> </w:t>
      </w:r>
      <w:r w:rsidR="00C561C5">
        <w:rPr>
          <w:color w:val="495965" w:themeColor="text2"/>
        </w:rPr>
        <w:t>In line w</w:t>
      </w:r>
      <w:r w:rsidR="002B0048">
        <w:rPr>
          <w:color w:val="495965" w:themeColor="text2"/>
        </w:rPr>
        <w:t>ith this goal, t</w:t>
      </w:r>
      <w:r>
        <w:rPr>
          <w:color w:val="495965" w:themeColor="text2"/>
        </w:rPr>
        <w:t>he</w:t>
      </w:r>
      <w:r w:rsidR="009175D1">
        <w:rPr>
          <w:color w:val="495965" w:themeColor="text2"/>
        </w:rPr>
        <w:t xml:space="preserve"> iXc agreed </w:t>
      </w:r>
      <w:r w:rsidR="00FC6AA4">
        <w:rPr>
          <w:color w:val="495965" w:themeColor="text2"/>
        </w:rPr>
        <w:t xml:space="preserve">a </w:t>
      </w:r>
      <w:r w:rsidR="009175D1">
        <w:rPr>
          <w:color w:val="495965" w:themeColor="text2"/>
        </w:rPr>
        <w:t xml:space="preserve">major </w:t>
      </w:r>
      <w:r w:rsidR="00FC6AA4">
        <w:rPr>
          <w:color w:val="495965" w:themeColor="text2"/>
        </w:rPr>
        <w:t xml:space="preserve">program co-funded with Australia’s Embassy in </w:t>
      </w:r>
      <w:r w:rsidR="009175D1">
        <w:rPr>
          <w:color w:val="495965" w:themeColor="text2"/>
        </w:rPr>
        <w:t>Vietnam</w:t>
      </w:r>
      <w:r w:rsidR="00A944BB">
        <w:rPr>
          <w:color w:val="495965" w:themeColor="text2"/>
        </w:rPr>
        <w:t>.  The iXc expanded the number of programs supported through the Australian Development Accelerator that provides DFAT posts with competitively awarded funding and technical assistance to support innovation</w:t>
      </w:r>
      <w:r w:rsidR="002B0048">
        <w:rPr>
          <w:color w:val="495965" w:themeColor="text2"/>
        </w:rPr>
        <w:t>;</w:t>
      </w:r>
    </w:p>
    <w:p w14:paraId="7C960374" w14:textId="566D0BC9" w:rsidR="006270CA" w:rsidRPr="00E078E9" w:rsidRDefault="008F54D9" w:rsidP="00E70533">
      <w:pPr>
        <w:pStyle w:val="ListParagraph"/>
        <w:numPr>
          <w:ilvl w:val="0"/>
          <w:numId w:val="24"/>
        </w:numPr>
        <w:contextualSpacing w:val="0"/>
        <w:rPr>
          <w:color w:val="495965" w:themeColor="text2"/>
        </w:rPr>
      </w:pPr>
      <w:r w:rsidRPr="00E078E9">
        <w:rPr>
          <w:color w:val="495965" w:themeColor="text2"/>
        </w:rPr>
        <w:t>The iXc’s championing of innovation catalysed m</w:t>
      </w:r>
      <w:r w:rsidR="006270CA" w:rsidRPr="00E078E9">
        <w:rPr>
          <w:color w:val="495965" w:themeColor="text2"/>
        </w:rPr>
        <w:t xml:space="preserve">any parts of the aid program </w:t>
      </w:r>
      <w:r w:rsidRPr="00E078E9">
        <w:rPr>
          <w:color w:val="495965" w:themeColor="text2"/>
        </w:rPr>
        <w:t>to experiment</w:t>
      </w:r>
      <w:r w:rsidR="00B23C04" w:rsidRPr="00E078E9">
        <w:rPr>
          <w:color w:val="495965" w:themeColor="text2"/>
        </w:rPr>
        <w:t xml:space="preserve"> with innovative activity</w:t>
      </w:r>
      <w:r w:rsidR="00D0196E" w:rsidRPr="00E078E9">
        <w:rPr>
          <w:color w:val="495965" w:themeColor="text2"/>
        </w:rPr>
        <w:t>.</w:t>
      </w:r>
      <w:r w:rsidR="00315C77">
        <w:rPr>
          <w:color w:val="495965" w:themeColor="text2"/>
        </w:rPr>
        <w:t xml:space="preserve"> </w:t>
      </w:r>
      <w:r w:rsidR="00FC6AA4">
        <w:rPr>
          <w:color w:val="495965" w:themeColor="text2"/>
        </w:rPr>
        <w:t>I</w:t>
      </w:r>
      <w:r w:rsidR="00FC6AA4" w:rsidRPr="00E078E9">
        <w:rPr>
          <w:color w:val="495965" w:themeColor="text2"/>
        </w:rPr>
        <w:t>n 201</w:t>
      </w:r>
      <w:r w:rsidR="00FC6AA4">
        <w:rPr>
          <w:color w:val="495965" w:themeColor="text2"/>
        </w:rPr>
        <w:t>7-18, o</w:t>
      </w:r>
      <w:r w:rsidR="00B23C04" w:rsidRPr="00E078E9">
        <w:rPr>
          <w:color w:val="495965" w:themeColor="text2"/>
        </w:rPr>
        <w:t>ver 80</w:t>
      </w:r>
      <w:r w:rsidR="56BE43E9" w:rsidRPr="00E078E9">
        <w:rPr>
          <w:color w:val="495965" w:themeColor="text2"/>
        </w:rPr>
        <w:t xml:space="preserve"> </w:t>
      </w:r>
      <w:r w:rsidR="00B23C04" w:rsidRPr="00E078E9">
        <w:rPr>
          <w:color w:val="495965" w:themeColor="text2"/>
        </w:rPr>
        <w:t xml:space="preserve">per cent of </w:t>
      </w:r>
      <w:r w:rsidR="00315C77">
        <w:rPr>
          <w:color w:val="495965" w:themeColor="text2"/>
        </w:rPr>
        <w:t>Australia’s aid program</w:t>
      </w:r>
      <w:r w:rsidR="00FC6AA4">
        <w:rPr>
          <w:color w:val="495965" w:themeColor="text2"/>
        </w:rPr>
        <w:t>s monitored using</w:t>
      </w:r>
      <w:r w:rsidR="00315C77">
        <w:rPr>
          <w:color w:val="495965" w:themeColor="text2"/>
        </w:rPr>
        <w:t xml:space="preserve"> Aid Quality Checks</w:t>
      </w:r>
      <w:r w:rsidR="00B23C04" w:rsidRPr="00E078E9">
        <w:rPr>
          <w:color w:val="495965" w:themeColor="text2"/>
        </w:rPr>
        <w:t xml:space="preserve"> </w:t>
      </w:r>
      <w:r w:rsidR="007D405D">
        <w:rPr>
          <w:color w:val="495965" w:themeColor="text2"/>
        </w:rPr>
        <w:t>reported using innovation</w:t>
      </w:r>
      <w:r w:rsidR="00366073">
        <w:rPr>
          <w:color w:val="495965" w:themeColor="text2"/>
        </w:rPr>
        <w:t xml:space="preserve">; </w:t>
      </w:r>
    </w:p>
    <w:p w14:paraId="586F84AD" w14:textId="70E176A6" w:rsidR="009175D1" w:rsidRPr="00E078E9" w:rsidRDefault="00357AC6" w:rsidP="00E70533">
      <w:pPr>
        <w:pStyle w:val="ListParagraph"/>
        <w:numPr>
          <w:ilvl w:val="0"/>
          <w:numId w:val="24"/>
        </w:numPr>
        <w:contextualSpacing w:val="0"/>
        <w:rPr>
          <w:color w:val="495965" w:themeColor="text2"/>
        </w:rPr>
      </w:pPr>
      <w:r>
        <w:rPr>
          <w:color w:val="495965" w:themeColor="text2"/>
        </w:rPr>
        <w:t>As one of t</w:t>
      </w:r>
      <w:r w:rsidR="009175D1">
        <w:rPr>
          <w:color w:val="495965" w:themeColor="text2"/>
        </w:rPr>
        <w:t xml:space="preserve">he </w:t>
      </w:r>
      <w:r>
        <w:rPr>
          <w:color w:val="495965" w:themeColor="text2"/>
        </w:rPr>
        <w:t xml:space="preserve">first </w:t>
      </w:r>
      <w:r w:rsidR="00366073">
        <w:rPr>
          <w:color w:val="495965" w:themeColor="text2"/>
        </w:rPr>
        <w:t xml:space="preserve">Commonwealth Government innovation labs, </w:t>
      </w:r>
      <w:r>
        <w:rPr>
          <w:color w:val="495965" w:themeColor="text2"/>
        </w:rPr>
        <w:t xml:space="preserve">the iXc </w:t>
      </w:r>
      <w:r w:rsidR="00F11C75" w:rsidRPr="00E078E9">
        <w:rPr>
          <w:color w:val="495965" w:themeColor="text2"/>
        </w:rPr>
        <w:t>contribute</w:t>
      </w:r>
      <w:r w:rsidR="00366073">
        <w:rPr>
          <w:color w:val="495965" w:themeColor="text2"/>
        </w:rPr>
        <w:t>d</w:t>
      </w:r>
      <w:r>
        <w:rPr>
          <w:color w:val="495965" w:themeColor="text2"/>
        </w:rPr>
        <w:t xml:space="preserve"> learning from </w:t>
      </w:r>
      <w:r w:rsidR="002B0048">
        <w:rPr>
          <w:color w:val="495965" w:themeColor="text2"/>
        </w:rPr>
        <w:t>its</w:t>
      </w:r>
      <w:r>
        <w:rPr>
          <w:color w:val="495965" w:themeColor="text2"/>
        </w:rPr>
        <w:t xml:space="preserve"> experience </w:t>
      </w:r>
      <w:r w:rsidR="00F11C75" w:rsidRPr="00E078E9">
        <w:rPr>
          <w:color w:val="495965" w:themeColor="text2"/>
        </w:rPr>
        <w:t xml:space="preserve">to </w:t>
      </w:r>
      <w:r w:rsidR="009175D1" w:rsidRPr="00E078E9">
        <w:rPr>
          <w:color w:val="495965" w:themeColor="text2"/>
        </w:rPr>
        <w:t>domest</w:t>
      </w:r>
      <w:r w:rsidR="00F11C75">
        <w:rPr>
          <w:color w:val="495965" w:themeColor="text2"/>
        </w:rPr>
        <w:t>ic and international networks</w:t>
      </w:r>
      <w:r>
        <w:rPr>
          <w:color w:val="495965" w:themeColor="text2"/>
        </w:rPr>
        <w:t xml:space="preserve"> including </w:t>
      </w:r>
      <w:r w:rsidR="00233F56" w:rsidRPr="00233F56">
        <w:rPr>
          <w:color w:val="495965" w:themeColor="text2"/>
        </w:rPr>
        <w:t xml:space="preserve">the </w:t>
      </w:r>
      <w:r w:rsidR="00366073">
        <w:rPr>
          <w:color w:val="495965" w:themeColor="text2"/>
        </w:rPr>
        <w:t xml:space="preserve">Australian </w:t>
      </w:r>
      <w:r w:rsidR="00233F56" w:rsidRPr="00233F56">
        <w:rPr>
          <w:color w:val="495965" w:themeColor="text2"/>
        </w:rPr>
        <w:t>Public Sector Innovation Network an</w:t>
      </w:r>
      <w:r w:rsidR="00233F56">
        <w:rPr>
          <w:color w:val="495965" w:themeColor="text2"/>
        </w:rPr>
        <w:t>d A</w:t>
      </w:r>
      <w:r w:rsidR="00366073">
        <w:rPr>
          <w:color w:val="495965" w:themeColor="text2"/>
        </w:rPr>
        <w:t xml:space="preserve">ustralian </w:t>
      </w:r>
      <w:r w:rsidR="00233F56">
        <w:rPr>
          <w:color w:val="495965" w:themeColor="text2"/>
        </w:rPr>
        <w:t>P</w:t>
      </w:r>
      <w:r w:rsidR="00366073">
        <w:rPr>
          <w:color w:val="495965" w:themeColor="text2"/>
        </w:rPr>
        <w:t xml:space="preserve">ublic </w:t>
      </w:r>
      <w:r w:rsidR="00233F56">
        <w:rPr>
          <w:color w:val="495965" w:themeColor="text2"/>
        </w:rPr>
        <w:t>S</w:t>
      </w:r>
      <w:r w:rsidR="00366073">
        <w:rPr>
          <w:color w:val="495965" w:themeColor="text2"/>
        </w:rPr>
        <w:t>ervice</w:t>
      </w:r>
      <w:r w:rsidR="00233F56">
        <w:rPr>
          <w:color w:val="495965" w:themeColor="text2"/>
        </w:rPr>
        <w:t xml:space="preserve"> Heads of Innovation Labs N</w:t>
      </w:r>
      <w:r w:rsidR="00233F56" w:rsidRPr="00233F56">
        <w:rPr>
          <w:color w:val="495965" w:themeColor="text2"/>
        </w:rPr>
        <w:t>etwork.</w:t>
      </w:r>
      <w:r w:rsidR="00233F56">
        <w:rPr>
          <w:color w:val="495965" w:themeColor="text2"/>
        </w:rPr>
        <w:t xml:space="preserve"> </w:t>
      </w:r>
      <w:r w:rsidR="00366073">
        <w:rPr>
          <w:color w:val="495965" w:themeColor="text2"/>
        </w:rPr>
        <w:t xml:space="preserve"> Internationally, </w:t>
      </w:r>
      <w:r w:rsidR="00A944BB">
        <w:rPr>
          <w:color w:val="495965" w:themeColor="text2"/>
        </w:rPr>
        <w:t xml:space="preserve">in recognition of the Global Innovation Fund’s performance, </w:t>
      </w:r>
      <w:r w:rsidR="00366073">
        <w:rPr>
          <w:color w:val="495965" w:themeColor="text2"/>
        </w:rPr>
        <w:t>t</w:t>
      </w:r>
      <w:r w:rsidR="00F11C75">
        <w:rPr>
          <w:color w:val="495965" w:themeColor="text2"/>
        </w:rPr>
        <w:t>he</w:t>
      </w:r>
      <w:r w:rsidR="009175D1" w:rsidRPr="00E078E9">
        <w:rPr>
          <w:color w:val="495965" w:themeColor="text2"/>
        </w:rPr>
        <w:t xml:space="preserve"> </w:t>
      </w:r>
      <w:r w:rsidR="009175D1">
        <w:rPr>
          <w:color w:val="495965" w:themeColor="text2"/>
        </w:rPr>
        <w:t xml:space="preserve">iXc took up a place on </w:t>
      </w:r>
      <w:r w:rsidR="00A944BB">
        <w:rPr>
          <w:color w:val="495965" w:themeColor="text2"/>
        </w:rPr>
        <w:t>its</w:t>
      </w:r>
      <w:r w:rsidR="009175D1">
        <w:rPr>
          <w:color w:val="495965" w:themeColor="text2"/>
        </w:rPr>
        <w:t xml:space="preserve"> board</w:t>
      </w:r>
      <w:r w:rsidR="00A944BB">
        <w:rPr>
          <w:color w:val="495965" w:themeColor="text2"/>
        </w:rPr>
        <w:t xml:space="preserve">.  The iXc also </w:t>
      </w:r>
      <w:r w:rsidR="00366073">
        <w:rPr>
          <w:color w:val="495965" w:themeColor="text2"/>
        </w:rPr>
        <w:t>actively participated in the</w:t>
      </w:r>
      <w:r w:rsidR="009175D1" w:rsidRPr="00E078E9">
        <w:rPr>
          <w:color w:val="495965" w:themeColor="text2"/>
        </w:rPr>
        <w:t xml:space="preserve"> International D</w:t>
      </w:r>
      <w:r w:rsidR="00F11C75">
        <w:rPr>
          <w:color w:val="495965" w:themeColor="text2"/>
        </w:rPr>
        <w:t xml:space="preserve">evelopment Innovation Alliance. </w:t>
      </w:r>
    </w:p>
    <w:p w14:paraId="4A7FF37E" w14:textId="1171041C" w:rsidR="00315C77" w:rsidRDefault="00215BE6" w:rsidP="00E70533">
      <w:pPr>
        <w:pStyle w:val="ListParagraph"/>
        <w:numPr>
          <w:ilvl w:val="0"/>
          <w:numId w:val="24"/>
        </w:numPr>
        <w:contextualSpacing w:val="0"/>
        <w:rPr>
          <w:color w:val="495965" w:themeColor="text2"/>
        </w:rPr>
      </w:pPr>
      <w:r>
        <w:rPr>
          <w:color w:val="495965" w:themeColor="text2"/>
        </w:rPr>
        <w:lastRenderedPageBreak/>
        <w:t>Analysis of how the</w:t>
      </w:r>
      <w:r w:rsidR="00315C77">
        <w:rPr>
          <w:color w:val="495965" w:themeColor="text2"/>
        </w:rPr>
        <w:t xml:space="preserve"> </w:t>
      </w:r>
      <w:r w:rsidR="008F54D9" w:rsidRPr="00E078E9">
        <w:rPr>
          <w:color w:val="495965" w:themeColor="text2"/>
        </w:rPr>
        <w:t xml:space="preserve">iXc </w:t>
      </w:r>
      <w:r>
        <w:rPr>
          <w:color w:val="495965" w:themeColor="text2"/>
        </w:rPr>
        <w:t>operated within DFAT yielded</w:t>
      </w:r>
      <w:r w:rsidR="00315C77">
        <w:rPr>
          <w:color w:val="495965" w:themeColor="text2"/>
        </w:rPr>
        <w:t xml:space="preserve"> learning </w:t>
      </w:r>
      <w:r>
        <w:rPr>
          <w:color w:val="495965" w:themeColor="text2"/>
        </w:rPr>
        <w:t>on how DFAT could</w:t>
      </w:r>
      <w:r w:rsidR="00315C77">
        <w:rPr>
          <w:color w:val="495965" w:themeColor="text2"/>
        </w:rPr>
        <w:t xml:space="preserve"> catalyse and support w</w:t>
      </w:r>
      <w:r>
        <w:rPr>
          <w:color w:val="495965" w:themeColor="text2"/>
        </w:rPr>
        <w:t>idespread changes in culture and impact, which informed</w:t>
      </w:r>
      <w:r w:rsidR="00665228">
        <w:rPr>
          <w:color w:val="495965" w:themeColor="text2"/>
        </w:rPr>
        <w:t xml:space="preserve"> DFAT’s Innovation Strategy 2018-21</w:t>
      </w:r>
      <w:r w:rsidR="00315C77">
        <w:rPr>
          <w:color w:val="495965" w:themeColor="text2"/>
        </w:rPr>
        <w:t xml:space="preserve">. </w:t>
      </w:r>
    </w:p>
    <w:p w14:paraId="16BA87B2" w14:textId="77777777" w:rsidR="00FC6AA4" w:rsidRDefault="00FC6AA4" w:rsidP="00452166">
      <w:pPr>
        <w:pStyle w:val="Subtitle"/>
      </w:pPr>
    </w:p>
    <w:p w14:paraId="3058DEE0" w14:textId="644719ED" w:rsidR="00452166" w:rsidRDefault="00452166" w:rsidP="00452166">
      <w:pPr>
        <w:pStyle w:val="Subtitle"/>
      </w:pPr>
      <w:r>
        <w:t>CONTEXT</w:t>
      </w:r>
    </w:p>
    <w:p w14:paraId="2D04A314" w14:textId="7B558CC2" w:rsidR="00452166" w:rsidRPr="00C778CE" w:rsidRDefault="00452166">
      <w:pPr>
        <w:rPr>
          <w:b/>
          <w:bCs/>
        </w:rPr>
      </w:pPr>
      <w:r w:rsidRPr="00C778CE">
        <w:rPr>
          <w:b/>
          <w:bCs/>
        </w:rPr>
        <w:t xml:space="preserve">DFAT Policy on </w:t>
      </w:r>
      <w:r w:rsidR="00776F33" w:rsidRPr="00C778CE">
        <w:rPr>
          <w:b/>
          <w:bCs/>
        </w:rPr>
        <w:t xml:space="preserve">Development </w:t>
      </w:r>
      <w:r w:rsidRPr="00C778CE">
        <w:rPr>
          <w:b/>
          <w:bCs/>
        </w:rPr>
        <w:t xml:space="preserve">Innovation </w:t>
      </w:r>
    </w:p>
    <w:p w14:paraId="23AA42FC" w14:textId="1572F756" w:rsidR="0078258B" w:rsidRPr="009E3875" w:rsidRDefault="00C656E8" w:rsidP="00E40685">
      <w:r>
        <w:t>I</w:t>
      </w:r>
      <w:r w:rsidRPr="00C656E8">
        <w:t>n 2014</w:t>
      </w:r>
      <w:r w:rsidR="00D0196E">
        <w:t>,</w:t>
      </w:r>
      <w:r w:rsidRPr="00C656E8">
        <w:t xml:space="preserve"> the Government launched</w:t>
      </w:r>
      <w:r w:rsidRPr="00C778CE">
        <w:rPr>
          <w:i/>
          <w:iCs/>
          <w:u w:val="single"/>
        </w:rPr>
        <w:t xml:space="preserve"> </w:t>
      </w:r>
      <w:r w:rsidR="0078258B" w:rsidRPr="00C778CE">
        <w:rPr>
          <w:i/>
          <w:iCs/>
          <w:u w:val="single"/>
        </w:rPr>
        <w:t>Australian aid: promoting prosperity, reducing poverty, enhancing stability</w:t>
      </w:r>
      <w:r w:rsidR="0078258B">
        <w:t xml:space="preserve"> </w:t>
      </w:r>
      <w:r>
        <w:t xml:space="preserve">that </w:t>
      </w:r>
      <w:r w:rsidR="0078258B">
        <w:t xml:space="preserve">committed </w:t>
      </w:r>
      <w:r w:rsidR="0078258B" w:rsidRPr="000C769C">
        <w:t>to</w:t>
      </w:r>
      <w:r w:rsidR="00E40685">
        <w:t xml:space="preserve"> three things.  A</w:t>
      </w:r>
      <w:r w:rsidR="00D0196E" w:rsidRPr="009E3875">
        <w:t xml:space="preserve">llocate </w:t>
      </w:r>
      <w:r w:rsidR="0078258B" w:rsidRPr="009E3875">
        <w:t>$140 million over four-years to encourage in</w:t>
      </w:r>
      <w:r w:rsidR="00E40685">
        <w:t>novative development solutions.  B</w:t>
      </w:r>
      <w:r w:rsidR="000C769C" w:rsidRPr="009E3875">
        <w:t xml:space="preserve">ecome a partner in the </w:t>
      </w:r>
      <w:r w:rsidR="0078258B" w:rsidRPr="009E3875">
        <w:t>Global Development Innovation Ventures (GDIV) program</w:t>
      </w:r>
      <w:r w:rsidR="000C769C" w:rsidRPr="009E3875">
        <w:t xml:space="preserve"> (now </w:t>
      </w:r>
      <w:r w:rsidRPr="009E3875">
        <w:t xml:space="preserve">known as the </w:t>
      </w:r>
      <w:r w:rsidR="000C769C" w:rsidRPr="009E3875">
        <w:t>Global Innovation Fund)</w:t>
      </w:r>
      <w:r w:rsidR="00E40685">
        <w:t>.  M</w:t>
      </w:r>
      <w:r w:rsidR="000C769C" w:rsidRPr="009E3875">
        <w:t xml:space="preserve">ake other investments </w:t>
      </w:r>
      <w:r w:rsidR="00776F33">
        <w:t>to</w:t>
      </w:r>
      <w:r w:rsidR="0078258B" w:rsidRPr="009E3875">
        <w:t xml:space="preserve"> establish and deepen partnerships to unlock new sources of financing for priority development projects in Australia’s region. </w:t>
      </w:r>
    </w:p>
    <w:p w14:paraId="0B6A794D" w14:textId="646FAB2A" w:rsidR="00C656E8" w:rsidRPr="00C778CE" w:rsidRDefault="00C656E8">
      <w:pPr>
        <w:rPr>
          <w:b/>
          <w:bCs/>
        </w:rPr>
      </w:pPr>
      <w:r w:rsidRPr="00C778CE">
        <w:rPr>
          <w:b/>
          <w:bCs/>
        </w:rPr>
        <w:t>The innovationXchange</w:t>
      </w:r>
      <w:r w:rsidR="00E40685">
        <w:rPr>
          <w:b/>
          <w:bCs/>
        </w:rPr>
        <w:t xml:space="preserve"> </w:t>
      </w:r>
    </w:p>
    <w:p w14:paraId="5D8468F6" w14:textId="306A04E6" w:rsidR="000E6BE1" w:rsidRDefault="00A944BB" w:rsidP="00C656E8">
      <w:r>
        <w:t xml:space="preserve">Former </w:t>
      </w:r>
      <w:r w:rsidR="000C769C" w:rsidRPr="000C769C">
        <w:t xml:space="preserve">Foreign Minister Julie Bishop MP </w:t>
      </w:r>
      <w:r w:rsidR="000C769C">
        <w:t>launched the</w:t>
      </w:r>
      <w:r w:rsidR="00A644E7" w:rsidRPr="49F2235E">
        <w:t xml:space="preserve"> </w:t>
      </w:r>
      <w:r w:rsidR="00A644E7" w:rsidRPr="000C769C">
        <w:t>innovationXchange</w:t>
      </w:r>
      <w:r w:rsidR="00A644E7" w:rsidRPr="49F2235E">
        <w:t xml:space="preserve"> (</w:t>
      </w:r>
      <w:r w:rsidR="00A644E7" w:rsidRPr="000C769C">
        <w:t>iXc</w:t>
      </w:r>
      <w:r w:rsidR="00A644E7" w:rsidRPr="49F2235E">
        <w:t xml:space="preserve">) </w:t>
      </w:r>
      <w:r w:rsidR="000C769C" w:rsidRPr="000C769C">
        <w:t xml:space="preserve">in March 2015.  </w:t>
      </w:r>
      <w:r w:rsidR="006165DE">
        <w:t>The iXc’s establishment provided</w:t>
      </w:r>
      <w:r w:rsidR="00CE10B8">
        <w:t xml:space="preserve"> DFAT</w:t>
      </w:r>
      <w:r w:rsidR="006165DE">
        <w:t xml:space="preserve"> with a </w:t>
      </w:r>
      <w:r w:rsidR="00A644E7" w:rsidRPr="000C769C">
        <w:t xml:space="preserve">dedicated team with the capacity to </w:t>
      </w:r>
      <w:r w:rsidR="000C769C">
        <w:t>experiment,</w:t>
      </w:r>
      <w:r w:rsidR="00CE10B8">
        <w:t xml:space="preserve"> build external and internal partnerships, </w:t>
      </w:r>
      <w:r w:rsidR="000C769C">
        <w:t>demonstrate</w:t>
      </w:r>
      <w:r w:rsidR="00CE10B8">
        <w:t xml:space="preserve"> new ways of working</w:t>
      </w:r>
      <w:r w:rsidR="00A644E7" w:rsidRPr="49F2235E">
        <w:t xml:space="preserve">, </w:t>
      </w:r>
      <w:r w:rsidR="000C769C">
        <w:t>learn</w:t>
      </w:r>
      <w:r w:rsidR="00A644E7" w:rsidRPr="000C769C">
        <w:t>, and s</w:t>
      </w:r>
      <w:r w:rsidR="000C769C" w:rsidRPr="000C769C">
        <w:t xml:space="preserve">upport innovation in Australia’s aid program </w:t>
      </w:r>
      <w:r>
        <w:t xml:space="preserve">and </w:t>
      </w:r>
      <w:r w:rsidR="000C769C">
        <w:t>more broadly across DFAT.</w:t>
      </w:r>
      <w:r w:rsidR="00C656E8" w:rsidRPr="49F2235E">
        <w:t xml:space="preserve"> </w:t>
      </w:r>
      <w:r w:rsidR="00917C06">
        <w:t xml:space="preserve">An International Reference Group (IRG) of global leaders in business, civil society, philanthropy and academia informed the iXc’s strategic direction.  </w:t>
      </w:r>
      <w:r w:rsidR="006165DE">
        <w:t xml:space="preserve">Since 2015, the iXc’s team has </w:t>
      </w:r>
      <w:r w:rsidR="00776F33">
        <w:t xml:space="preserve">grown </w:t>
      </w:r>
      <w:r w:rsidR="006165DE">
        <w:t>gradually and i</w:t>
      </w:r>
      <w:r w:rsidR="00917C06">
        <w:t xml:space="preserve">n 2017-18 was </w:t>
      </w:r>
      <w:r w:rsidR="006165DE">
        <w:t>a</w:t>
      </w:r>
      <w:r w:rsidR="00C656E8" w:rsidRPr="00C656E8">
        <w:t xml:space="preserve"> g</w:t>
      </w:r>
      <w:r w:rsidR="00C17C67">
        <w:t xml:space="preserve">roup of 12 full time employees. </w:t>
      </w:r>
      <w:r w:rsidR="001A6E96">
        <w:t xml:space="preserve"> </w:t>
      </w:r>
      <w:r>
        <w:t xml:space="preserve">In 2016, </w:t>
      </w:r>
      <w:r w:rsidR="00C17C67">
        <w:t xml:space="preserve">DFAT appointed </w:t>
      </w:r>
      <w:r w:rsidR="00E6772A" w:rsidRPr="00E6772A">
        <w:t>AECOM Services Pty. Ltd.</w:t>
      </w:r>
      <w:r w:rsidR="00E6772A" w:rsidRPr="49F2235E">
        <w:t xml:space="preserve"> </w:t>
      </w:r>
      <w:r w:rsidR="00C17C67">
        <w:t>to deliver an Innovation Resource Facility</w:t>
      </w:r>
      <w:r w:rsidR="006165DE">
        <w:t xml:space="preserve"> (IRF)</w:t>
      </w:r>
      <w:r w:rsidR="00C17C67">
        <w:t xml:space="preserve"> that provides management support and innovation expertise for the iXc, DFAT and the wider public service. Housed</w:t>
      </w:r>
      <w:r w:rsidR="00C656E8" w:rsidRPr="00C656E8">
        <w:t xml:space="preserve"> in an open-plan space in Canberra, staff at all levels sit side-by-side to maximise collaboration and drive a culture of innovation – both within the team and across </w:t>
      </w:r>
      <w:r w:rsidR="00CE10B8">
        <w:t>DFA</w:t>
      </w:r>
      <w:r w:rsidR="00CE10B8" w:rsidRPr="001A6E96">
        <w:t>T</w:t>
      </w:r>
      <w:r w:rsidR="00C656E8" w:rsidRPr="001A6E96">
        <w:t>.</w:t>
      </w:r>
      <w:r w:rsidR="00E260B6" w:rsidRPr="49F2235E">
        <w:t xml:space="preserve"> </w:t>
      </w:r>
      <w:r w:rsidR="001A6E96">
        <w:t xml:space="preserve"> </w:t>
      </w:r>
    </w:p>
    <w:p w14:paraId="08AEA336" w14:textId="77777777" w:rsidR="00E40685" w:rsidRDefault="000E6BE1" w:rsidP="00E40685">
      <w:r>
        <w:t xml:space="preserve">The early </w:t>
      </w:r>
      <w:r w:rsidR="00F06F84">
        <w:t>iXc</w:t>
      </w:r>
      <w:r w:rsidR="00F06F84" w:rsidRPr="4472F5D7">
        <w:t xml:space="preserve"> </w:t>
      </w:r>
      <w:r>
        <w:t>portfolio focused on addressing intractable challenges in health</w:t>
      </w:r>
      <w:r w:rsidR="00F06F84" w:rsidRPr="4472F5D7">
        <w:t xml:space="preserve">, </w:t>
      </w:r>
      <w:r w:rsidR="00CE10B8">
        <w:t xml:space="preserve">aquaculture and humanitarian assistance. The iXc also initiated a </w:t>
      </w:r>
      <w:r w:rsidR="00A944BB">
        <w:t>program</w:t>
      </w:r>
      <w:r w:rsidR="00CE10B8">
        <w:t xml:space="preserve"> of cross-sectoral work to</w:t>
      </w:r>
      <w:r w:rsidR="006165DE">
        <w:t xml:space="preserve"> support</w:t>
      </w:r>
      <w:r w:rsidR="00CE10B8">
        <w:t xml:space="preserve"> local innovators through </w:t>
      </w:r>
      <w:r w:rsidR="006165DE">
        <w:t>strengthened</w:t>
      </w:r>
      <w:r w:rsidR="00CE10B8">
        <w:t xml:space="preserve"> business support and access to finance a</w:t>
      </w:r>
      <w:r w:rsidR="00A944BB">
        <w:t xml:space="preserve">nd investment opportunities. Guided by </w:t>
      </w:r>
      <w:r w:rsidR="00CE10B8">
        <w:t>DFAT</w:t>
      </w:r>
      <w:r w:rsidR="00776F33">
        <w:t xml:space="preserve"> </w:t>
      </w:r>
      <w:r w:rsidR="00A944BB">
        <w:t xml:space="preserve">senior </w:t>
      </w:r>
      <w:r w:rsidR="00776F33">
        <w:t>leadership</w:t>
      </w:r>
      <w:r w:rsidR="00CE10B8" w:rsidRPr="4472F5D7">
        <w:t xml:space="preserve">, </w:t>
      </w:r>
      <w:r w:rsidR="00F567A8">
        <w:t>in</w:t>
      </w:r>
      <w:r>
        <w:t xml:space="preserve"> FY 2017/18 </w:t>
      </w:r>
      <w:r w:rsidR="00F06F84">
        <w:t>the iXc</w:t>
      </w:r>
      <w:r w:rsidR="00F06F84" w:rsidRPr="4472F5D7">
        <w:t xml:space="preserve"> </w:t>
      </w:r>
      <w:r w:rsidR="00776F33">
        <w:t>adopted</w:t>
      </w:r>
      <w:r w:rsidR="00F06F84">
        <w:t xml:space="preserve"> the</w:t>
      </w:r>
      <w:r w:rsidR="00917C06">
        <w:t xml:space="preserve"> following</w:t>
      </w:r>
      <w:r w:rsidR="00F567A8" w:rsidRPr="4472F5D7">
        <w:t xml:space="preserve"> </w:t>
      </w:r>
      <w:r>
        <w:t xml:space="preserve">four </w:t>
      </w:r>
      <w:r w:rsidR="00F06F84">
        <w:t xml:space="preserve">specific </w:t>
      </w:r>
      <w:r w:rsidR="00F567A8">
        <w:t>objectives</w:t>
      </w:r>
      <w:r w:rsidRPr="4472F5D7">
        <w:t xml:space="preserve"> </w:t>
      </w:r>
      <w:r w:rsidR="00F567A8">
        <w:t>to</w:t>
      </w:r>
      <w:r w:rsidR="00A944BB">
        <w:t xml:space="preserve"> broaden its sectoral focus and</w:t>
      </w:r>
      <w:r w:rsidR="00F567A8">
        <w:t xml:space="preserve"> </w:t>
      </w:r>
      <w:r w:rsidR="00A944BB">
        <w:t>underpin</w:t>
      </w:r>
      <w:r w:rsidR="00F567A8">
        <w:t xml:space="preserve"> decision-making</w:t>
      </w:r>
      <w:r w:rsidR="00917C06">
        <w:t xml:space="preserve"> for the year</w:t>
      </w:r>
      <w:r w:rsidR="00E40685">
        <w:t xml:space="preserve">. </w:t>
      </w:r>
    </w:p>
    <w:p w14:paraId="75B5E1F3" w14:textId="07C416E2" w:rsidR="00917C06" w:rsidRPr="00E40685" w:rsidRDefault="0002242E" w:rsidP="00E40685">
      <w:pPr>
        <w:pStyle w:val="ListParagraph"/>
        <w:numPr>
          <w:ilvl w:val="0"/>
          <w:numId w:val="24"/>
        </w:numPr>
        <w:contextualSpacing w:val="0"/>
        <w:rPr>
          <w:color w:val="495965" w:themeColor="text2"/>
        </w:rPr>
      </w:pPr>
      <w:r w:rsidRPr="00E40685">
        <w:rPr>
          <w:color w:val="495965" w:themeColor="text2"/>
        </w:rPr>
        <w:t xml:space="preserve">The </w:t>
      </w:r>
      <w:r w:rsidR="00917C06" w:rsidRPr="00E40685">
        <w:rPr>
          <w:color w:val="495965" w:themeColor="text2"/>
        </w:rPr>
        <w:t>iXc will support trialling innovations and building innovative capability at posts</w:t>
      </w:r>
      <w:r w:rsidRPr="00E40685">
        <w:rPr>
          <w:color w:val="495965" w:themeColor="text2"/>
        </w:rPr>
        <w:t>.</w:t>
      </w:r>
    </w:p>
    <w:p w14:paraId="2943779A" w14:textId="4F6C9C28" w:rsidR="00917C06" w:rsidRPr="00917C06" w:rsidRDefault="0002242E" w:rsidP="00E70533">
      <w:pPr>
        <w:pStyle w:val="ListParagraph"/>
        <w:numPr>
          <w:ilvl w:val="0"/>
          <w:numId w:val="24"/>
        </w:numPr>
        <w:contextualSpacing w:val="0"/>
        <w:rPr>
          <w:color w:val="495965" w:themeColor="text2"/>
        </w:rPr>
      </w:pPr>
      <w:r>
        <w:rPr>
          <w:color w:val="495965" w:themeColor="text2"/>
        </w:rPr>
        <w:t xml:space="preserve">The </w:t>
      </w:r>
      <w:r w:rsidR="00917C06" w:rsidRPr="00917C06">
        <w:rPr>
          <w:color w:val="495965" w:themeColor="text2"/>
        </w:rPr>
        <w:t>iXc will embrace new directions that complement existing program priorities</w:t>
      </w:r>
      <w:r>
        <w:rPr>
          <w:color w:val="495965" w:themeColor="text2"/>
        </w:rPr>
        <w:t>.</w:t>
      </w:r>
    </w:p>
    <w:p w14:paraId="4E2DA7FD" w14:textId="7638EDA4" w:rsidR="00917C06" w:rsidRPr="00917C06" w:rsidRDefault="0002242E" w:rsidP="00E70533">
      <w:pPr>
        <w:pStyle w:val="ListParagraph"/>
        <w:numPr>
          <w:ilvl w:val="0"/>
          <w:numId w:val="24"/>
        </w:numPr>
        <w:contextualSpacing w:val="0"/>
        <w:rPr>
          <w:color w:val="495965" w:themeColor="text2"/>
        </w:rPr>
      </w:pPr>
      <w:r>
        <w:rPr>
          <w:color w:val="495965" w:themeColor="text2"/>
        </w:rPr>
        <w:t xml:space="preserve">The </w:t>
      </w:r>
      <w:r w:rsidR="00917C06" w:rsidRPr="00917C06">
        <w:rPr>
          <w:color w:val="495965" w:themeColor="text2"/>
        </w:rPr>
        <w:t>iXc activities encourage knowledge and resource transfer into the Indo-Pacific</w:t>
      </w:r>
      <w:r>
        <w:rPr>
          <w:color w:val="495965" w:themeColor="text2"/>
        </w:rPr>
        <w:t>.</w:t>
      </w:r>
    </w:p>
    <w:p w14:paraId="683E77B1" w14:textId="54C69AB4" w:rsidR="00917C06" w:rsidRPr="00917C06" w:rsidRDefault="0002242E" w:rsidP="00E70533">
      <w:pPr>
        <w:pStyle w:val="ListParagraph"/>
        <w:numPr>
          <w:ilvl w:val="0"/>
          <w:numId w:val="24"/>
        </w:numPr>
        <w:contextualSpacing w:val="0"/>
        <w:rPr>
          <w:color w:val="495965" w:themeColor="text2"/>
        </w:rPr>
      </w:pPr>
      <w:r>
        <w:rPr>
          <w:color w:val="495965" w:themeColor="text2"/>
        </w:rPr>
        <w:t xml:space="preserve">The </w:t>
      </w:r>
      <w:r w:rsidR="00917C06" w:rsidRPr="00917C06">
        <w:rPr>
          <w:color w:val="495965" w:themeColor="text2"/>
        </w:rPr>
        <w:t xml:space="preserve">iXc will test and support Australia’s aid program to adopt innovative </w:t>
      </w:r>
      <w:r w:rsidRPr="00917C06">
        <w:rPr>
          <w:color w:val="495965" w:themeColor="text2"/>
        </w:rPr>
        <w:t>crosscutting</w:t>
      </w:r>
      <w:r>
        <w:rPr>
          <w:color w:val="495965" w:themeColor="text2"/>
        </w:rPr>
        <w:t xml:space="preserve"> themes, approaches and tools. </w:t>
      </w:r>
    </w:p>
    <w:p w14:paraId="48F2C226" w14:textId="1623FF2F" w:rsidR="00E40685" w:rsidRDefault="00FE4115" w:rsidP="00FE4115">
      <w:r>
        <w:t xml:space="preserve">Following this section, the remainder of the </w:t>
      </w:r>
      <w:r w:rsidR="00E40685">
        <w:t xml:space="preserve">report is structured to demonstrate progress against each of </w:t>
      </w:r>
      <w:r>
        <w:t>the above four objectives.  B</w:t>
      </w:r>
      <w:r w:rsidR="00E40685">
        <w:t>efore reviewing that evidence</w:t>
      </w:r>
      <w:r>
        <w:t>,</w:t>
      </w:r>
      <w:r w:rsidR="00E40685">
        <w:t xml:space="preserve"> it is illustrative to look at how the whole program portfolio performed over the year in terms of </w:t>
      </w:r>
      <w:r>
        <w:t>reaching the iXc’s vision, which was for Australian Aid to be a recognised leader in innovation, delivering new and cost-effective solutions to pressing development challenges to improve the lives of people in the Indo-Pacific region.</w:t>
      </w:r>
    </w:p>
    <w:p w14:paraId="2D0DD66F" w14:textId="67910153" w:rsidR="0078258B" w:rsidRPr="001A6E96" w:rsidRDefault="0002242E">
      <w:pPr>
        <w:rPr>
          <w:b/>
          <w:bCs/>
        </w:rPr>
      </w:pPr>
      <w:r>
        <w:rPr>
          <w:b/>
          <w:bCs/>
        </w:rPr>
        <w:t>The iXc’s</w:t>
      </w:r>
      <w:r w:rsidR="0078258B" w:rsidRPr="00C778CE">
        <w:rPr>
          <w:b/>
          <w:bCs/>
        </w:rPr>
        <w:t xml:space="preserve"> </w:t>
      </w:r>
      <w:r w:rsidR="00215BE6">
        <w:rPr>
          <w:b/>
          <w:bCs/>
        </w:rPr>
        <w:t>overall results</w:t>
      </w:r>
      <w:r>
        <w:rPr>
          <w:b/>
          <w:bCs/>
        </w:rPr>
        <w:t>,</w:t>
      </w:r>
      <w:r w:rsidR="00215BE6">
        <w:rPr>
          <w:b/>
          <w:bCs/>
        </w:rPr>
        <w:t xml:space="preserve"> 2017-18</w:t>
      </w:r>
    </w:p>
    <w:p w14:paraId="54A00D27" w14:textId="77777777" w:rsidR="00C312F4" w:rsidRDefault="001B7910" w:rsidP="00015316">
      <w:r>
        <w:t xml:space="preserve">The iXc has built its portfolio of </w:t>
      </w:r>
      <w:r w:rsidR="00E75B27">
        <w:t xml:space="preserve">initiatives since 2015.  The following data includes all initiatives that were operational in 2017-18, although some began in previous years. </w:t>
      </w:r>
      <w:r w:rsidR="00C312F4">
        <w:t xml:space="preserve"> </w:t>
      </w:r>
    </w:p>
    <w:p w14:paraId="416A6100" w14:textId="41F3CEE1" w:rsidR="00A644E7" w:rsidRDefault="00730CEF" w:rsidP="00015316">
      <w:r>
        <w:lastRenderedPageBreak/>
        <w:t>In the analysis, t</w:t>
      </w:r>
      <w:r w:rsidR="00C312F4">
        <w:t xml:space="preserve">he results for the portfolio developed </w:t>
      </w:r>
      <w:r>
        <w:t xml:space="preserve">and managed by </w:t>
      </w:r>
      <w:r w:rsidR="00C312F4">
        <w:t xml:space="preserve">the iXc are </w:t>
      </w:r>
      <w:r>
        <w:t>separate from</w:t>
      </w:r>
      <w:r w:rsidR="0002242E">
        <w:t xml:space="preserve"> th</w:t>
      </w:r>
      <w:r w:rsidR="00C312F4">
        <w:t xml:space="preserve">e </w:t>
      </w:r>
      <w:r w:rsidR="0002242E">
        <w:t>results of projects</w:t>
      </w:r>
      <w:r w:rsidR="00C312F4">
        <w:t xml:space="preserve"> selected and </w:t>
      </w:r>
      <w:r>
        <w:t>managed</w:t>
      </w:r>
      <w:r w:rsidR="00C312F4">
        <w:t xml:space="preserve"> through Australia’s major investment in the Global Innovation Fund. </w:t>
      </w:r>
    </w:p>
    <w:p w14:paraId="48932FDA" w14:textId="4E245B90" w:rsidR="00DD2DA0" w:rsidRPr="00DD2DA0" w:rsidRDefault="00DD2DA0" w:rsidP="00015316">
      <w:pPr>
        <w:rPr>
          <w:u w:val="single"/>
        </w:rPr>
      </w:pPr>
      <w:r w:rsidRPr="00DD2DA0">
        <w:rPr>
          <w:u w:val="single"/>
        </w:rPr>
        <w:t>InnovationXchange managed projects 2017-18</w:t>
      </w:r>
    </w:p>
    <w:p w14:paraId="315014E2" w14:textId="0B9D88D1" w:rsidR="00DD2DA0" w:rsidRPr="00FE4115" w:rsidRDefault="00C312F4" w:rsidP="00C561C5">
      <w:pPr>
        <w:pStyle w:val="ListParagraph"/>
        <w:numPr>
          <w:ilvl w:val="0"/>
          <w:numId w:val="24"/>
        </w:numPr>
        <w:ind w:left="760" w:hanging="357"/>
        <w:contextualSpacing w:val="0"/>
        <w:rPr>
          <w:color w:val="495965" w:themeColor="text2"/>
        </w:rPr>
      </w:pPr>
      <w:r w:rsidRPr="00FE4115">
        <w:rPr>
          <w:color w:val="495965" w:themeColor="text2"/>
        </w:rPr>
        <w:t>The iXc managed a portfolio of 96 active projects</w:t>
      </w:r>
      <w:r w:rsidR="00730CEF" w:rsidRPr="00FE4115">
        <w:rPr>
          <w:color w:val="495965" w:themeColor="text2"/>
        </w:rPr>
        <w:t xml:space="preserve"> in 2017-18, of wh</w:t>
      </w:r>
      <w:r w:rsidR="00490A98" w:rsidRPr="00FE4115">
        <w:rPr>
          <w:color w:val="495965" w:themeColor="text2"/>
        </w:rPr>
        <w:t>ich 70 started during the year</w:t>
      </w:r>
      <w:r w:rsidR="00FE4115" w:rsidRPr="00FE4115">
        <w:rPr>
          <w:color w:val="495965" w:themeColor="text2"/>
        </w:rPr>
        <w:t xml:space="preserve">, bringing new solutions to the region.  </w:t>
      </w:r>
      <w:r w:rsidR="00FE4115">
        <w:rPr>
          <w:color w:val="495965" w:themeColor="text2"/>
        </w:rPr>
        <w:t>Fifty-six</w:t>
      </w:r>
      <w:r w:rsidR="00DD2DA0" w:rsidRPr="00FE4115">
        <w:rPr>
          <w:color w:val="495965" w:themeColor="text2"/>
        </w:rPr>
        <w:t xml:space="preserve"> </w:t>
      </w:r>
      <w:r w:rsidR="00730CEF" w:rsidRPr="00FE4115">
        <w:rPr>
          <w:color w:val="495965" w:themeColor="text2"/>
        </w:rPr>
        <w:t>of the new projects</w:t>
      </w:r>
      <w:r w:rsidR="00DD2DA0" w:rsidRPr="00FE4115">
        <w:rPr>
          <w:color w:val="495965" w:themeColor="text2"/>
        </w:rPr>
        <w:t xml:space="preserve"> </w:t>
      </w:r>
      <w:r w:rsidR="00730CEF" w:rsidRPr="00FE4115">
        <w:rPr>
          <w:color w:val="495965" w:themeColor="text2"/>
        </w:rPr>
        <w:t>were winners from the six</w:t>
      </w:r>
      <w:r w:rsidR="00DD2DA0" w:rsidRPr="00FE4115">
        <w:rPr>
          <w:color w:val="495965" w:themeColor="text2"/>
        </w:rPr>
        <w:t xml:space="preserve"> open innovation challenges the iXc ran during the </w:t>
      </w:r>
      <w:r w:rsidR="00730CEF" w:rsidRPr="00FE4115">
        <w:rPr>
          <w:color w:val="495965" w:themeColor="text2"/>
        </w:rPr>
        <w:t>year, which</w:t>
      </w:r>
      <w:r w:rsidR="00DD2DA0" w:rsidRPr="00FE4115">
        <w:rPr>
          <w:color w:val="495965" w:themeColor="text2"/>
        </w:rPr>
        <w:t xml:space="preserve"> attracted 2292 </w:t>
      </w:r>
      <w:r w:rsidR="00FE4115" w:rsidRPr="00FE4115">
        <w:rPr>
          <w:color w:val="495965" w:themeColor="text2"/>
        </w:rPr>
        <w:t>new ideas</w:t>
      </w:r>
      <w:r w:rsidR="00730CEF" w:rsidRPr="00FE4115">
        <w:rPr>
          <w:color w:val="495965" w:themeColor="text2"/>
        </w:rPr>
        <w:t xml:space="preserve">. The other </w:t>
      </w:r>
      <w:r w:rsidR="009076F5">
        <w:rPr>
          <w:color w:val="495965" w:themeColor="text2"/>
        </w:rPr>
        <w:t>1</w:t>
      </w:r>
      <w:r w:rsidR="00730CEF" w:rsidRPr="00FE4115">
        <w:rPr>
          <w:color w:val="495965" w:themeColor="text2"/>
        </w:rPr>
        <w:t xml:space="preserve">4 new projects </w:t>
      </w:r>
      <w:r w:rsidR="00944F93" w:rsidRPr="00FE4115">
        <w:rPr>
          <w:color w:val="495965" w:themeColor="text2"/>
        </w:rPr>
        <w:t>came from</w:t>
      </w:r>
      <w:r w:rsidR="00730CEF" w:rsidRPr="00FE4115">
        <w:rPr>
          <w:color w:val="495965" w:themeColor="text2"/>
        </w:rPr>
        <w:t xml:space="preserve"> the Australian Development Accelerator </w:t>
      </w:r>
      <w:r w:rsidR="00FE4115" w:rsidRPr="00FE4115">
        <w:rPr>
          <w:color w:val="495965" w:themeColor="text2"/>
        </w:rPr>
        <w:t xml:space="preserve">(an iXc program </w:t>
      </w:r>
      <w:r w:rsidR="00FE4115">
        <w:rPr>
          <w:color w:val="495965" w:themeColor="text2"/>
        </w:rPr>
        <w:t xml:space="preserve">open to </w:t>
      </w:r>
      <w:r w:rsidR="00FE4115" w:rsidRPr="00FE4115">
        <w:rPr>
          <w:color w:val="495965" w:themeColor="text2"/>
        </w:rPr>
        <w:t xml:space="preserve">posts) </w:t>
      </w:r>
      <w:r w:rsidR="00730CEF" w:rsidRPr="00FE4115">
        <w:rPr>
          <w:color w:val="495965" w:themeColor="text2"/>
        </w:rPr>
        <w:t>and other non-challenge based partnerships</w:t>
      </w:r>
      <w:r w:rsidR="00490A98" w:rsidRPr="00FE4115">
        <w:rPr>
          <w:color w:val="495965" w:themeColor="text2"/>
        </w:rPr>
        <w:t>;</w:t>
      </w:r>
      <w:r w:rsidR="00730CEF" w:rsidRPr="00FE4115">
        <w:rPr>
          <w:color w:val="495965" w:themeColor="text2"/>
        </w:rPr>
        <w:t xml:space="preserve"> </w:t>
      </w:r>
    </w:p>
    <w:p w14:paraId="2B852951" w14:textId="255959E5" w:rsidR="00C312F4" w:rsidRDefault="0002242E" w:rsidP="009E3875">
      <w:pPr>
        <w:pStyle w:val="ListParagraph"/>
        <w:numPr>
          <w:ilvl w:val="0"/>
          <w:numId w:val="24"/>
        </w:numPr>
        <w:ind w:left="760" w:hanging="357"/>
        <w:contextualSpacing w:val="0"/>
        <w:rPr>
          <w:color w:val="495965" w:themeColor="text2"/>
        </w:rPr>
      </w:pPr>
      <w:r>
        <w:rPr>
          <w:color w:val="495965" w:themeColor="text2"/>
        </w:rPr>
        <w:t xml:space="preserve">The </w:t>
      </w:r>
      <w:r w:rsidR="00C312F4">
        <w:rPr>
          <w:color w:val="495965" w:themeColor="text2"/>
        </w:rPr>
        <w:t>iXc managed projects</w:t>
      </w:r>
      <w:r>
        <w:rPr>
          <w:color w:val="495965" w:themeColor="text2"/>
        </w:rPr>
        <w:t xml:space="preserve"> </w:t>
      </w:r>
      <w:r w:rsidR="00366073">
        <w:rPr>
          <w:color w:val="495965" w:themeColor="text2"/>
        </w:rPr>
        <w:t>operating</w:t>
      </w:r>
      <w:r w:rsidR="00730CEF">
        <w:rPr>
          <w:color w:val="495965" w:themeColor="text2"/>
        </w:rPr>
        <w:t xml:space="preserve"> </w:t>
      </w:r>
      <w:r w:rsidR="00C312F4">
        <w:rPr>
          <w:color w:val="495965" w:themeColor="text2"/>
        </w:rPr>
        <w:t>in 33 countries.</w:t>
      </w:r>
      <w:r w:rsidR="00D94492">
        <w:rPr>
          <w:color w:val="495965" w:themeColor="text2"/>
        </w:rPr>
        <w:t xml:space="preserve">  Classified using</w:t>
      </w:r>
      <w:r w:rsidR="00C312F4">
        <w:rPr>
          <w:color w:val="495965" w:themeColor="text2"/>
        </w:rPr>
        <w:t xml:space="preserve"> the DFAT aid program regions, 34</w:t>
      </w:r>
      <w:r w:rsidR="009076F5">
        <w:rPr>
          <w:color w:val="495965" w:themeColor="text2"/>
        </w:rPr>
        <w:t xml:space="preserve"> per cent</w:t>
      </w:r>
      <w:r w:rsidR="00C312F4">
        <w:rPr>
          <w:color w:val="495965" w:themeColor="text2"/>
        </w:rPr>
        <w:t xml:space="preserve"> were in Pacific countries, 9</w:t>
      </w:r>
      <w:r w:rsidR="009076F5">
        <w:rPr>
          <w:color w:val="495965" w:themeColor="text2"/>
        </w:rPr>
        <w:t xml:space="preserve"> per cent</w:t>
      </w:r>
      <w:r w:rsidR="00C312F4">
        <w:rPr>
          <w:color w:val="495965" w:themeColor="text2"/>
        </w:rPr>
        <w:t xml:space="preserve"> were in South West Asia, 32</w:t>
      </w:r>
      <w:r w:rsidR="00526F90">
        <w:rPr>
          <w:color w:val="495965" w:themeColor="text2"/>
        </w:rPr>
        <w:t xml:space="preserve"> per cent</w:t>
      </w:r>
      <w:r w:rsidR="00C312F4">
        <w:rPr>
          <w:color w:val="495965" w:themeColor="text2"/>
        </w:rPr>
        <w:t xml:space="preserve"> were in Southeast and East Asia and 23</w:t>
      </w:r>
      <w:r w:rsidR="00526F90">
        <w:rPr>
          <w:color w:val="495965" w:themeColor="text2"/>
        </w:rPr>
        <w:t xml:space="preserve"> per cent</w:t>
      </w:r>
      <w:r w:rsidR="00C312F4">
        <w:rPr>
          <w:color w:val="495965" w:themeColor="text2"/>
        </w:rPr>
        <w:t xml:space="preserve"> were multi-regional</w:t>
      </w:r>
      <w:r w:rsidR="00D94492">
        <w:rPr>
          <w:color w:val="495965" w:themeColor="text2"/>
        </w:rPr>
        <w:t>,</w:t>
      </w:r>
      <w:r w:rsidR="00C312F4">
        <w:rPr>
          <w:color w:val="495965" w:themeColor="text2"/>
        </w:rPr>
        <w:t xml:space="preserve"> including countries outside the Indo-Pacific region</w:t>
      </w:r>
      <w:r w:rsidR="00490A98">
        <w:rPr>
          <w:color w:val="495965" w:themeColor="text2"/>
        </w:rPr>
        <w:t>;</w:t>
      </w:r>
      <w:r w:rsidR="00C312F4">
        <w:rPr>
          <w:color w:val="495965" w:themeColor="text2"/>
        </w:rPr>
        <w:t xml:space="preserve">  </w:t>
      </w:r>
    </w:p>
    <w:p w14:paraId="43AF59FF" w14:textId="6FDA72FE" w:rsidR="00D01A13" w:rsidRDefault="0002242E" w:rsidP="009E3875">
      <w:pPr>
        <w:pStyle w:val="ListParagraph"/>
        <w:numPr>
          <w:ilvl w:val="0"/>
          <w:numId w:val="24"/>
        </w:numPr>
        <w:ind w:left="760" w:hanging="357"/>
        <w:contextualSpacing w:val="0"/>
        <w:rPr>
          <w:color w:val="495965" w:themeColor="text2"/>
        </w:rPr>
      </w:pPr>
      <w:r>
        <w:rPr>
          <w:color w:val="495965" w:themeColor="text2"/>
        </w:rPr>
        <w:t xml:space="preserve">The </w:t>
      </w:r>
      <w:r w:rsidR="00C312F4">
        <w:rPr>
          <w:color w:val="495965" w:themeColor="text2"/>
        </w:rPr>
        <w:t>iXc managed projects</w:t>
      </w:r>
      <w:r w:rsidR="00D01A13" w:rsidRPr="009E3875">
        <w:rPr>
          <w:color w:val="495965" w:themeColor="text2"/>
        </w:rPr>
        <w:t xml:space="preserve"> </w:t>
      </w:r>
      <w:r>
        <w:rPr>
          <w:color w:val="495965" w:themeColor="text2"/>
        </w:rPr>
        <w:t xml:space="preserve">that </w:t>
      </w:r>
      <w:r w:rsidR="00D01A13" w:rsidRPr="009E3875">
        <w:rPr>
          <w:color w:val="495965" w:themeColor="text2"/>
        </w:rPr>
        <w:t>contributed to</w:t>
      </w:r>
      <w:r w:rsidR="00233F56">
        <w:rPr>
          <w:color w:val="495965" w:themeColor="text2"/>
        </w:rPr>
        <w:t>wards</w:t>
      </w:r>
      <w:r w:rsidR="00D01A13" w:rsidRPr="009E3875">
        <w:rPr>
          <w:color w:val="495965" w:themeColor="text2"/>
        </w:rPr>
        <w:t xml:space="preserve"> </w:t>
      </w:r>
      <w:r w:rsidR="00782526" w:rsidRPr="009E3875">
        <w:rPr>
          <w:color w:val="495965" w:themeColor="text2"/>
        </w:rPr>
        <w:t>the achievement of 15</w:t>
      </w:r>
      <w:r w:rsidR="00D01A13" w:rsidRPr="009E3875">
        <w:rPr>
          <w:color w:val="495965" w:themeColor="text2"/>
        </w:rPr>
        <w:t xml:space="preserve"> Sustainable Development Goals. </w:t>
      </w:r>
      <w:r w:rsidR="00782526" w:rsidRPr="009E3875">
        <w:rPr>
          <w:color w:val="495965" w:themeColor="text2"/>
        </w:rPr>
        <w:t>The largest proportion</w:t>
      </w:r>
      <w:r w:rsidR="00C312F4">
        <w:rPr>
          <w:color w:val="495965" w:themeColor="text2"/>
        </w:rPr>
        <w:t xml:space="preserve"> of projects</w:t>
      </w:r>
      <w:r w:rsidR="00782526" w:rsidRPr="009E3875">
        <w:rPr>
          <w:color w:val="495965" w:themeColor="text2"/>
        </w:rPr>
        <w:t>,</w:t>
      </w:r>
      <w:r w:rsidR="00D01A13" w:rsidRPr="009E3875">
        <w:rPr>
          <w:color w:val="495965" w:themeColor="text2"/>
        </w:rPr>
        <w:t xml:space="preserve"> </w:t>
      </w:r>
      <w:r w:rsidR="00C312F4">
        <w:rPr>
          <w:color w:val="495965" w:themeColor="text2"/>
        </w:rPr>
        <w:t>1</w:t>
      </w:r>
      <w:r w:rsidR="00526F90">
        <w:rPr>
          <w:color w:val="495965" w:themeColor="text2"/>
        </w:rPr>
        <w:t>8</w:t>
      </w:r>
      <w:r>
        <w:rPr>
          <w:color w:val="495965" w:themeColor="text2"/>
        </w:rPr>
        <w:t xml:space="preserve"> </w:t>
      </w:r>
      <w:r w:rsidR="00D05854">
        <w:rPr>
          <w:color w:val="495965" w:themeColor="text2"/>
        </w:rPr>
        <w:t>per cent</w:t>
      </w:r>
      <w:r w:rsidR="00782526" w:rsidRPr="009E3875">
        <w:rPr>
          <w:color w:val="495965" w:themeColor="text2"/>
        </w:rPr>
        <w:t>,</w:t>
      </w:r>
      <w:r w:rsidR="00D01A13" w:rsidRPr="009E3875">
        <w:rPr>
          <w:color w:val="495965" w:themeColor="text2"/>
        </w:rPr>
        <w:t xml:space="preserve"> </w:t>
      </w:r>
      <w:r w:rsidR="002B2927" w:rsidRPr="009E3875">
        <w:rPr>
          <w:color w:val="495965" w:themeColor="text2"/>
        </w:rPr>
        <w:t>support</w:t>
      </w:r>
      <w:r w:rsidR="00C312F4">
        <w:rPr>
          <w:color w:val="495965" w:themeColor="text2"/>
        </w:rPr>
        <w:t>ed</w:t>
      </w:r>
      <w:r w:rsidR="00D01A13" w:rsidRPr="009E3875">
        <w:rPr>
          <w:color w:val="495965" w:themeColor="text2"/>
        </w:rPr>
        <w:t xml:space="preserve"> SDG3, Good Health an</w:t>
      </w:r>
      <w:r w:rsidR="00782526" w:rsidRPr="009E3875">
        <w:rPr>
          <w:color w:val="495965" w:themeColor="text2"/>
        </w:rPr>
        <w:t>d Wellbeing</w:t>
      </w:r>
      <w:r w:rsidR="00490A98">
        <w:rPr>
          <w:color w:val="495965" w:themeColor="text2"/>
        </w:rPr>
        <w:t>;</w:t>
      </w:r>
      <w:r w:rsidR="002B2927" w:rsidRPr="009E3875">
        <w:rPr>
          <w:color w:val="495965" w:themeColor="text2"/>
        </w:rPr>
        <w:t xml:space="preserve"> </w:t>
      </w:r>
    </w:p>
    <w:p w14:paraId="3D34A15C" w14:textId="71C0C558" w:rsidR="00100B78" w:rsidRDefault="00100B78" w:rsidP="0045541D">
      <w:pPr>
        <w:pStyle w:val="ListParagraph"/>
        <w:numPr>
          <w:ilvl w:val="0"/>
          <w:numId w:val="24"/>
        </w:numPr>
        <w:ind w:left="760" w:hanging="357"/>
        <w:contextualSpacing w:val="0"/>
        <w:rPr>
          <w:color w:val="495965" w:themeColor="text2"/>
        </w:rPr>
      </w:pPr>
      <w:r w:rsidRPr="00100B78">
        <w:rPr>
          <w:noProof/>
          <w:color w:val="495965" w:themeColor="text2"/>
          <w:lang w:eastAsia="en-AU"/>
        </w:rPr>
        <mc:AlternateContent>
          <mc:Choice Requires="wps">
            <w:drawing>
              <wp:anchor distT="45720" distB="45720" distL="114300" distR="114300" simplePos="0" relativeHeight="251737088" behindDoc="0" locked="0" layoutInCell="1" allowOverlap="1" wp14:anchorId="740CEF37" wp14:editId="016A054E">
                <wp:simplePos x="0" y="0"/>
                <wp:positionH relativeFrom="margin">
                  <wp:align>right</wp:align>
                </wp:positionH>
                <wp:positionV relativeFrom="paragraph">
                  <wp:posOffset>492125</wp:posOffset>
                </wp:positionV>
                <wp:extent cx="603885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14:paraId="4B0427CD" w14:textId="366A9B7F" w:rsidR="009076F5" w:rsidRDefault="009076F5">
                            <w:r>
                              <w:rPr>
                                <w:noProof/>
                                <w:lang w:val="en-AU" w:eastAsia="en-AU"/>
                              </w:rPr>
                              <w:drawing>
                                <wp:inline distT="0" distB="0" distL="0" distR="0" wp14:anchorId="7352B295" wp14:editId="486A707F">
                                  <wp:extent cx="5876925" cy="1171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1171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0CEF37" id="_x0000_t202" coordsize="21600,21600" o:spt="202" path="m,l,21600r21600,l21600,xe">
                <v:stroke joinstyle="miter"/>
                <v:path gradientshapeok="t" o:connecttype="rect"/>
              </v:shapetype>
              <v:shape id="Text Box 2" o:spid="_x0000_s1026" type="#_x0000_t202" style="position:absolute;left:0;text-align:left;margin-left:424.3pt;margin-top:38.75pt;width:475.5pt;height:110.6pt;z-index:251737088;visibility:visible;mso-wrap-style:non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7KIgIAAEUEAAAOAAAAZHJzL2Uyb0RvYy54bWysU9tuGyEQfa/Uf0C813up7Tgrr6PUqatK&#10;6UVK+gEsy3pRgUFAvOt+fQfWca20fanKA2KY4TBzzsz6ZtSKHITzEkxNi1lOiTAcWmn2Nf32uHuz&#10;osQHZlqmwIiaHoWnN5vXr9aDrUQJPahWOIIgxleDrWkfgq2yzPNeaOZnYIVBZwdOs4Cm22etYwOi&#10;a5WVeb7MBnCtdcCF93h7NznpJuF3neDhS9d5EYiqKeYW0u7S3sQ926xZtXfM9pKf0mD/kIVm0uCn&#10;Z6g7Fhh5cvI3KC25Aw9dmHHQGXSd5CLVgNUU+YtqHnpmRaoFyfH2TJP/f7D88+GrI7KtaVlcUWKY&#10;RpEexRjIOxhJGfkZrK8w7MFiYBjxGnVOtXp7D/y7Jwa2PTN7cescDL1gLeZXxJfZxdMJx0eQZvgE&#10;LX7DngIkoLFzOpKHdBBER52OZ21iKhwvl/nb1WqBLo6+Yp7Pl2VSL2PV83PrfPggQJN4qKlD8RM8&#10;O9z7ENNh1XNI/M2Dku1OKpUMt2+2ypEDw0bZpZUqeBGmDBlqer0oFxMDf4XI0/oThJYBO15JXdPV&#10;OYhVkbf3pk39GJhU0xlTVuZEZORuYjGMzXgSpoH2iJQ6mDobJxEPPbgflAzY1TU1OHaUqI8GRbku&#10;5vM4BMmYL66QQeIuPc2lhxmOQDUNlEzHbUiDk+iytyjeTiZao8pTHqdMsVcT26e5isNwaaeoX9O/&#10;+QkAAP//AwBQSwMEFAAGAAgAAAAhABHuJgrZAAAABwEAAA8AAABkcnMvZG93bnJldi54bWxMj8FO&#10;wzAMhu9IvEPkSdxYukpbt9J0QkggrowddvQa01RrnKrJtrKnx5zgaP/258/VdvK9utAYu8AGFvMM&#10;FHETbMetgf3n6+MaVEzIFvvAZOCbImzr+7sKSxuu/EGXXWqVQDiWaMClNJRax8aRxzgPA7FkX2H0&#10;mKQcW21HvArc9zrPspX22LFccDjQi6PmtDt7A8Wbe88P3t7oJtsYdFihPhjzMJuen0AlmtLfMPzq&#10;izrU4nQMZ7ZR9QbkkSSkYglK0s1yIY2jgXyzLkDXlf7vX/8AAAD//wMAUEsBAi0AFAAGAAgAAAAh&#10;ALaDOJL+AAAA4QEAABMAAAAAAAAAAAAAAAAAAAAAAFtDb250ZW50X1R5cGVzXS54bWxQSwECLQAU&#10;AAYACAAAACEAOP0h/9YAAACUAQAACwAAAAAAAAAAAAAAAAAvAQAAX3JlbHMvLnJlbHNQSwECLQAU&#10;AAYACAAAACEAjWsuyiICAABFBAAADgAAAAAAAAAAAAAAAAAuAgAAZHJzL2Uyb0RvYy54bWxQSwEC&#10;LQAUAAYACAAAACEAEe4mCtkAAAAHAQAADwAAAAAAAAAAAAAAAAB8BAAAZHJzL2Rvd25yZXYueG1s&#10;UEsFBgAAAAAEAAQA8wAAAIIFAAAAAA==&#10;">
                <v:textbox style="mso-fit-shape-to-text:t">
                  <w:txbxContent>
                    <w:p w14:paraId="4B0427CD" w14:textId="366A9B7F" w:rsidR="009076F5" w:rsidRDefault="009076F5">
                      <w:r>
                        <w:rPr>
                          <w:noProof/>
                          <w:lang w:val="en-AU" w:eastAsia="en-AU"/>
                        </w:rPr>
                        <w:drawing>
                          <wp:inline distT="0" distB="0" distL="0" distR="0" wp14:anchorId="7352B295" wp14:editId="486A707F">
                            <wp:extent cx="5876925" cy="1171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1171575"/>
                                    </a:xfrm>
                                    <a:prstGeom prst="rect">
                                      <a:avLst/>
                                    </a:prstGeom>
                                    <a:noFill/>
                                    <a:ln>
                                      <a:noFill/>
                                    </a:ln>
                                  </pic:spPr>
                                </pic:pic>
                              </a:graphicData>
                            </a:graphic>
                          </wp:inline>
                        </w:drawing>
                      </w:r>
                    </w:p>
                  </w:txbxContent>
                </v:textbox>
                <w10:wrap type="square" anchorx="margin"/>
              </v:shape>
            </w:pict>
          </mc:Fallback>
        </mc:AlternateContent>
      </w:r>
      <w:r w:rsidR="00944F93">
        <w:rPr>
          <w:noProof/>
          <w:color w:val="495965" w:themeColor="text2"/>
          <w:lang w:eastAsia="en-AU"/>
        </w:rPr>
        <w:t>The iXc s</w:t>
      </w:r>
      <w:r w:rsidR="00410201" w:rsidRPr="00981EEE">
        <w:rPr>
          <w:noProof/>
          <w:color w:val="495965" w:themeColor="text2"/>
          <w:lang w:eastAsia="en-AU"/>
        </w:rPr>
        <w:t>trengthened DFAT’s culture of experimentation by building a</w:t>
      </w:r>
      <w:r w:rsidR="009E3875" w:rsidRPr="00981EEE">
        <w:rPr>
          <w:color w:val="495965" w:themeColor="text2"/>
        </w:rPr>
        <w:t xml:space="preserve"> portfolio of</w:t>
      </w:r>
      <w:r w:rsidR="00971899" w:rsidRPr="00981EEE">
        <w:rPr>
          <w:color w:val="495965" w:themeColor="text2"/>
        </w:rPr>
        <w:t xml:space="preserve"> </w:t>
      </w:r>
      <w:r w:rsidR="009E3875" w:rsidRPr="00981EEE">
        <w:rPr>
          <w:color w:val="495965" w:themeColor="text2"/>
        </w:rPr>
        <w:t>innovations</w:t>
      </w:r>
      <w:r w:rsidR="00971899" w:rsidRPr="00981EEE">
        <w:rPr>
          <w:color w:val="495965" w:themeColor="text2"/>
        </w:rPr>
        <w:t xml:space="preserve"> at different stages of maturity from </w:t>
      </w:r>
      <w:r w:rsidR="000240CD">
        <w:rPr>
          <w:color w:val="495965" w:themeColor="text2"/>
        </w:rPr>
        <w:t>ideation</w:t>
      </w:r>
      <w:r w:rsidR="00971899" w:rsidRPr="00981EEE">
        <w:rPr>
          <w:color w:val="495965" w:themeColor="text2"/>
        </w:rPr>
        <w:t xml:space="preserve"> to </w:t>
      </w:r>
      <w:r w:rsidR="000240CD">
        <w:rPr>
          <w:color w:val="495965" w:themeColor="text2"/>
        </w:rPr>
        <w:t>scaling measured using the IDIA scaling pathway</w:t>
      </w:r>
      <w:r w:rsidR="00BF5DD3">
        <w:rPr>
          <w:rStyle w:val="FootnoteReference"/>
          <w:color w:val="495965" w:themeColor="text2"/>
        </w:rPr>
        <w:footnoteReference w:id="1"/>
      </w:r>
      <w:r w:rsidR="00490A98">
        <w:rPr>
          <w:color w:val="495965" w:themeColor="text2"/>
        </w:rPr>
        <w:t>;</w:t>
      </w:r>
      <w:r w:rsidR="008334D7" w:rsidRPr="00981EEE">
        <w:rPr>
          <w:color w:val="495965" w:themeColor="text2"/>
        </w:rPr>
        <w:t xml:space="preserve"> </w:t>
      </w:r>
    </w:p>
    <w:p w14:paraId="3822E838" w14:textId="38580B7A" w:rsidR="00CC7F88" w:rsidRPr="00100B78" w:rsidRDefault="00CC7F88" w:rsidP="00100B78">
      <w:pPr>
        <w:ind w:left="403"/>
      </w:pPr>
    </w:p>
    <w:p w14:paraId="3B8CE856" w14:textId="194EF276" w:rsidR="00971899" w:rsidRDefault="00100B78" w:rsidP="000240CD">
      <w:pPr>
        <w:pStyle w:val="ListParagraph"/>
        <w:numPr>
          <w:ilvl w:val="0"/>
          <w:numId w:val="24"/>
        </w:numPr>
        <w:contextualSpacing w:val="0"/>
        <w:rPr>
          <w:color w:val="495965" w:themeColor="text2"/>
        </w:rPr>
      </w:pPr>
      <w:r w:rsidRPr="002B75AD">
        <w:rPr>
          <w:noProof/>
          <w:color w:val="495965" w:themeColor="text2"/>
          <w:lang w:eastAsia="en-AU"/>
        </w:rPr>
        <mc:AlternateContent>
          <mc:Choice Requires="wps">
            <w:drawing>
              <wp:anchor distT="45720" distB="45720" distL="114300" distR="114300" simplePos="0" relativeHeight="251719680" behindDoc="1" locked="0" layoutInCell="1" allowOverlap="1" wp14:anchorId="35A57083" wp14:editId="4709C338">
                <wp:simplePos x="0" y="0"/>
                <wp:positionH relativeFrom="margin">
                  <wp:align>right</wp:align>
                </wp:positionH>
                <wp:positionV relativeFrom="paragraph">
                  <wp:posOffset>5715</wp:posOffset>
                </wp:positionV>
                <wp:extent cx="3838575" cy="2495550"/>
                <wp:effectExtent l="0" t="0" r="9525" b="0"/>
                <wp:wrapTight wrapText="bothSides">
                  <wp:wrapPolygon edited="0">
                    <wp:start x="0" y="0"/>
                    <wp:lineTo x="0" y="21435"/>
                    <wp:lineTo x="21546" y="21435"/>
                    <wp:lineTo x="21546"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495550"/>
                        </a:xfrm>
                        <a:prstGeom prst="rect">
                          <a:avLst/>
                        </a:prstGeom>
                        <a:solidFill>
                          <a:srgbClr val="FFFFFF"/>
                        </a:solidFill>
                        <a:ln w="9525">
                          <a:noFill/>
                          <a:miter lim="800000"/>
                          <a:headEnd/>
                          <a:tailEnd/>
                        </a:ln>
                      </wps:spPr>
                      <wps:txbx>
                        <w:txbxContent>
                          <w:p w14:paraId="51DBDC6E" w14:textId="0068BB78" w:rsidR="009076F5" w:rsidRDefault="009076F5">
                            <w:r w:rsidRPr="00944F93">
                              <w:rPr>
                                <w:noProof/>
                                <w:lang w:val="en-AU" w:eastAsia="en-AU"/>
                              </w:rPr>
                              <w:drawing>
                                <wp:inline distT="0" distB="0" distL="0" distR="0" wp14:anchorId="3A38642F" wp14:editId="39051FC7">
                                  <wp:extent cx="3646805" cy="2180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6805" cy="21804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57083" id="_x0000_s1027" type="#_x0000_t202" style="position:absolute;left:0;text-align:left;margin-left:251.05pt;margin-top:.45pt;width:302.25pt;height:196.5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lSJAIAACQEAAAOAAAAZHJzL2Uyb0RvYy54bWysU21v2yAQ/j5p/wHxfXHixmtixam6dJkm&#10;dS9Sux+AMY7RgGNAYme/fgdO06j7VpUPiOOOh7vnnlvdDFqRg3BegqnobDKlRBgOjTS7iv563H5Y&#10;UOIDMw1TYERFj8LTm/X7d6veliKHDlQjHEEQ48veVrQLwZZZ5nknNPMTsMKgswWnWUDT7bLGsR7R&#10;tcry6fRj1oNrrAMuvMfbu9FJ1wm/bQUPP9rWi0BURTG3kHaX9jru2XrFyp1jtpP8lAZ7RRaaSYOf&#10;nqHuWGBk7+R/UFpyBx7aMOGgM2hbyUWqAauZTV9U89AxK1ItSI63Z5r828Hy74efjsimovmMEsM0&#10;9uhRDIF8goHkkZ7e+hKjHizGhQGvsc2pVG/vgf/2xMCmY2Ynbp2DvhOswfRm8WV28XTE8RGk7r9B&#10;g9+wfYAENLROR+6QDYLo2KbjuTUxFY6XV4urRXFdUMLRl8+XRVGk5mWsfHpunQ9fBGgSDxV12PsE&#10;zw73PsR0WPkUEn/zoGSzlUolw+3qjXLkwFAn27RSBS/ClCF9RZdFXiRkA/F9kpCWAXWspK7oYhrX&#10;qKxIx2fTpJDApBrPmIkyJ34iJSM5YaiH1IlEXuSuhuaIhDkYZYtjhocO3F9KepRsRf2fPXOCEvXV&#10;IOnL2XweNZ6MeXGdo+EuPfWlhxmOUBUNlIzHTUhzEekwcIvNaWWi7TmTU8ooxcTmaWyi1i/tFPU8&#10;3Ot/AAAA//8DAFBLAwQUAAYACAAAACEAjsqI3tsAAAAFAQAADwAAAGRycy9kb3ducmV2LnhtbEyP&#10;wU7DMBBE70j8g7VIXBB1oG1KQjYVIIG4tvQDNvE2iYjXUew26d9jTnAczWjmTbGdba/OPPrOCcLD&#10;IgHFUjvTSYNw+Hq/fwLlA4mh3gkjXNjDtry+Kig3bpIdn/ehUbFEfE4IbQhDrrWvW7bkF25gid7R&#10;jZZClGOjzUhTLLe9fkySVFvqJC60NPBby/X3/mQRjp/T3Tqbqo9w2OxW6St1m8pdEG9v5pdnUIHn&#10;8BeGX/yIDmVkqtxJjFc9QjwSEDJQ0UuT1RpUhbDMlhnostD/6csfAAAA//8DAFBLAQItABQABgAI&#10;AAAAIQC2gziS/gAAAOEBAAATAAAAAAAAAAAAAAAAAAAAAABbQ29udGVudF9UeXBlc10ueG1sUEsB&#10;Ai0AFAAGAAgAAAAhADj9If/WAAAAlAEAAAsAAAAAAAAAAAAAAAAALwEAAF9yZWxzLy5yZWxzUEsB&#10;Ai0AFAAGAAgAAAAhAC1jqVIkAgAAJAQAAA4AAAAAAAAAAAAAAAAALgIAAGRycy9lMm9Eb2MueG1s&#10;UEsBAi0AFAAGAAgAAAAhAI7KiN7bAAAABQEAAA8AAAAAAAAAAAAAAAAAfgQAAGRycy9kb3ducmV2&#10;LnhtbFBLBQYAAAAABAAEAPMAAACGBQAAAAA=&#10;" stroked="f">
                <v:textbox>
                  <w:txbxContent>
                    <w:p w14:paraId="51DBDC6E" w14:textId="0068BB78" w:rsidR="009076F5" w:rsidRDefault="009076F5">
                      <w:r w:rsidRPr="00944F93">
                        <w:rPr>
                          <w:noProof/>
                          <w:lang w:val="en-AU" w:eastAsia="en-AU"/>
                        </w:rPr>
                        <w:drawing>
                          <wp:inline distT="0" distB="0" distL="0" distR="0" wp14:anchorId="3A38642F" wp14:editId="39051FC7">
                            <wp:extent cx="3646805" cy="2180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805" cy="2180485"/>
                                    </a:xfrm>
                                    <a:prstGeom prst="rect">
                                      <a:avLst/>
                                    </a:prstGeom>
                                    <a:noFill/>
                                    <a:ln>
                                      <a:noFill/>
                                    </a:ln>
                                  </pic:spPr>
                                </pic:pic>
                              </a:graphicData>
                            </a:graphic>
                          </wp:inline>
                        </w:drawing>
                      </w:r>
                    </w:p>
                  </w:txbxContent>
                </v:textbox>
                <w10:wrap type="tight" anchorx="margin"/>
              </v:shape>
            </w:pict>
          </mc:Fallback>
        </mc:AlternateContent>
      </w:r>
      <w:r w:rsidR="0002242E">
        <w:rPr>
          <w:color w:val="495965" w:themeColor="text2"/>
        </w:rPr>
        <w:t xml:space="preserve">The </w:t>
      </w:r>
      <w:r w:rsidR="00944F93">
        <w:rPr>
          <w:color w:val="495965" w:themeColor="text2"/>
        </w:rPr>
        <w:t>iXc</w:t>
      </w:r>
      <w:r w:rsidR="0002242E">
        <w:rPr>
          <w:color w:val="495965" w:themeColor="text2"/>
        </w:rPr>
        <w:t>’s</w:t>
      </w:r>
      <w:r w:rsidR="00944F93">
        <w:rPr>
          <w:color w:val="495965" w:themeColor="text2"/>
        </w:rPr>
        <w:t xml:space="preserve"> support h</w:t>
      </w:r>
      <w:r w:rsidR="00971899" w:rsidRPr="009E3875">
        <w:rPr>
          <w:color w:val="495965" w:themeColor="text2"/>
        </w:rPr>
        <w:t>e</w:t>
      </w:r>
      <w:r w:rsidR="00944F93">
        <w:rPr>
          <w:color w:val="495965" w:themeColor="text2"/>
        </w:rPr>
        <w:t xml:space="preserve">lped </w:t>
      </w:r>
      <w:r w:rsidR="00FB3DA3">
        <w:rPr>
          <w:color w:val="495965" w:themeColor="text2"/>
        </w:rPr>
        <w:t>move innovations</w:t>
      </w:r>
      <w:r w:rsidR="00AA1A32" w:rsidRPr="009E3875">
        <w:rPr>
          <w:color w:val="495965" w:themeColor="text2"/>
        </w:rPr>
        <w:t xml:space="preserve"> </w:t>
      </w:r>
      <w:r w:rsidR="00971899" w:rsidRPr="009E3875">
        <w:rPr>
          <w:color w:val="495965" w:themeColor="text2"/>
        </w:rPr>
        <w:t xml:space="preserve">further along </w:t>
      </w:r>
      <w:r w:rsidR="002B75AD">
        <w:rPr>
          <w:color w:val="495965" w:themeColor="text2"/>
        </w:rPr>
        <w:t>the innovation pathway to scale</w:t>
      </w:r>
      <w:r w:rsidR="00944F93">
        <w:rPr>
          <w:color w:val="495965" w:themeColor="text2"/>
        </w:rPr>
        <w:t>.  Scaling allows innovations to help more people and demands innovators address</w:t>
      </w:r>
      <w:r w:rsidR="002B75AD">
        <w:rPr>
          <w:color w:val="495965" w:themeColor="text2"/>
        </w:rPr>
        <w:t xml:space="preserve"> sustainability.</w:t>
      </w:r>
      <w:r w:rsidR="00AA1A32" w:rsidRPr="009E3875">
        <w:rPr>
          <w:color w:val="495965" w:themeColor="text2"/>
        </w:rPr>
        <w:t xml:space="preserve"> </w:t>
      </w:r>
      <w:r w:rsidR="000240CD" w:rsidRPr="000240CD">
        <w:rPr>
          <w:color w:val="495965" w:themeColor="text2"/>
        </w:rPr>
        <w:t xml:space="preserve">In </w:t>
      </w:r>
      <w:r w:rsidR="00BF5DD3" w:rsidRPr="000240CD">
        <w:rPr>
          <w:color w:val="495965" w:themeColor="text2"/>
        </w:rPr>
        <w:t>2017-18,</w:t>
      </w:r>
      <w:r w:rsidR="008E2884">
        <w:rPr>
          <w:color w:val="495965" w:themeColor="text2"/>
        </w:rPr>
        <w:t xml:space="preserve"> the iXc supported 25</w:t>
      </w:r>
      <w:r w:rsidR="000240CD" w:rsidRPr="000240CD">
        <w:rPr>
          <w:color w:val="495965" w:themeColor="text2"/>
        </w:rPr>
        <w:t xml:space="preserve"> projects to scale at least </w:t>
      </w:r>
      <w:r w:rsidR="00BF5DD3" w:rsidRPr="000240CD">
        <w:rPr>
          <w:color w:val="495965" w:themeColor="text2"/>
        </w:rPr>
        <w:t>one-step</w:t>
      </w:r>
      <w:r w:rsidR="000240CD" w:rsidRPr="000240CD">
        <w:rPr>
          <w:color w:val="495965" w:themeColor="text2"/>
        </w:rPr>
        <w:t xml:space="preserve"> along the IDIA scaling pathway</w:t>
      </w:r>
      <w:r w:rsidR="00490A98">
        <w:rPr>
          <w:color w:val="495965" w:themeColor="text2"/>
        </w:rPr>
        <w:t>;</w:t>
      </w:r>
      <w:r w:rsidR="000240CD" w:rsidRPr="000240CD">
        <w:rPr>
          <w:color w:val="495965" w:themeColor="text2"/>
        </w:rPr>
        <w:t xml:space="preserve">   </w:t>
      </w:r>
    </w:p>
    <w:p w14:paraId="158C9372" w14:textId="77777777" w:rsidR="00FE4115" w:rsidRPr="00944F93" w:rsidRDefault="00FE4115" w:rsidP="00FE4115">
      <w:pPr>
        <w:pStyle w:val="ListParagraph"/>
        <w:numPr>
          <w:ilvl w:val="0"/>
          <w:numId w:val="24"/>
        </w:numPr>
        <w:ind w:left="760" w:hanging="357"/>
        <w:contextualSpacing w:val="0"/>
        <w:rPr>
          <w:color w:val="495965" w:themeColor="text2"/>
        </w:rPr>
      </w:pPr>
      <w:r w:rsidRPr="00944F93">
        <w:rPr>
          <w:color w:val="495965" w:themeColor="text2"/>
        </w:rPr>
        <w:t>60</w:t>
      </w:r>
      <w:r>
        <w:rPr>
          <w:color w:val="495965" w:themeColor="text2"/>
        </w:rPr>
        <w:t xml:space="preserve"> </w:t>
      </w:r>
      <w:r w:rsidRPr="00944F93">
        <w:rPr>
          <w:color w:val="495965" w:themeColor="text2"/>
        </w:rPr>
        <w:t xml:space="preserve">per cent of programs supported the aid program’s commitments to gender equality and empowering women and girls, including through using technology to educate women and girls and increasing their access to services, plus applying a gender lens across our innovation investments.  </w:t>
      </w:r>
      <w:r>
        <w:rPr>
          <w:color w:val="495965" w:themeColor="text2"/>
        </w:rPr>
        <w:t>T</w:t>
      </w:r>
      <w:r w:rsidRPr="00944F93">
        <w:rPr>
          <w:color w:val="495965" w:themeColor="text2"/>
        </w:rPr>
        <w:t>o meet the aid program</w:t>
      </w:r>
      <w:r>
        <w:rPr>
          <w:color w:val="495965" w:themeColor="text2"/>
        </w:rPr>
        <w:t>’s</w:t>
      </w:r>
      <w:r w:rsidRPr="00944F93">
        <w:rPr>
          <w:color w:val="495965" w:themeColor="text2"/>
        </w:rPr>
        <w:t xml:space="preserve"> gender targets</w:t>
      </w:r>
      <w:r>
        <w:rPr>
          <w:color w:val="495965" w:themeColor="text2"/>
        </w:rPr>
        <w:t xml:space="preserve">, the iXc must adopt a </w:t>
      </w:r>
      <w:r w:rsidRPr="00944F93">
        <w:rPr>
          <w:color w:val="495965" w:themeColor="text2"/>
        </w:rPr>
        <w:t>more systematic inclusion of gender</w:t>
      </w:r>
      <w:r>
        <w:rPr>
          <w:color w:val="495965" w:themeColor="text2"/>
        </w:rPr>
        <w:t xml:space="preserve"> </w:t>
      </w:r>
      <w:r w:rsidRPr="00944F93">
        <w:rPr>
          <w:color w:val="495965" w:themeColor="text2"/>
        </w:rPr>
        <w:t>throughout the design and implementation of programs</w:t>
      </w:r>
      <w:r>
        <w:rPr>
          <w:color w:val="495965" w:themeColor="text2"/>
        </w:rPr>
        <w:t>;</w:t>
      </w:r>
      <w:r w:rsidRPr="00944F93">
        <w:rPr>
          <w:color w:val="495965" w:themeColor="text2"/>
        </w:rPr>
        <w:t xml:space="preserve"> </w:t>
      </w:r>
    </w:p>
    <w:p w14:paraId="129B73BC" w14:textId="161720F4" w:rsidR="002B75AD" w:rsidRPr="009E3875" w:rsidRDefault="002B75AD" w:rsidP="009E3875">
      <w:pPr>
        <w:pStyle w:val="ListParagraph"/>
        <w:numPr>
          <w:ilvl w:val="0"/>
          <w:numId w:val="24"/>
        </w:numPr>
        <w:ind w:left="760" w:hanging="357"/>
        <w:contextualSpacing w:val="0"/>
        <w:rPr>
          <w:color w:val="495965" w:themeColor="text2"/>
        </w:rPr>
      </w:pPr>
      <w:r>
        <w:rPr>
          <w:color w:val="495965" w:themeColor="text2"/>
        </w:rPr>
        <w:t>Learning</w:t>
      </w:r>
      <w:r w:rsidR="00186B7D">
        <w:rPr>
          <w:color w:val="495965" w:themeColor="text2"/>
        </w:rPr>
        <w:t xml:space="preserve">. A focus of </w:t>
      </w:r>
      <w:r w:rsidR="00FB3DA3">
        <w:rPr>
          <w:color w:val="495965" w:themeColor="text2"/>
        </w:rPr>
        <w:t>the iXc’s</w:t>
      </w:r>
      <w:r w:rsidR="00186B7D">
        <w:rPr>
          <w:color w:val="495965" w:themeColor="text2"/>
        </w:rPr>
        <w:t xml:space="preserve"> work has been to generate new knowledge for DFAT on how to build innovation capability, culture and improve the impact of the aid program. Lessons from </w:t>
      </w:r>
      <w:r w:rsidR="00FB3DA3">
        <w:rPr>
          <w:color w:val="495965" w:themeColor="text2"/>
        </w:rPr>
        <w:t>the iXc’s</w:t>
      </w:r>
      <w:r w:rsidR="00186B7D">
        <w:rPr>
          <w:color w:val="495965" w:themeColor="text2"/>
        </w:rPr>
        <w:t xml:space="preserve"> experience are included throughout this report. </w:t>
      </w:r>
      <w:r w:rsidR="00C848E9">
        <w:rPr>
          <w:color w:val="495965" w:themeColor="text2"/>
        </w:rPr>
        <w:t>The iXc itself is generating lessons on how to catalyse and support the widespread adoption of new culture and practice</w:t>
      </w:r>
      <w:r w:rsidR="001C284D">
        <w:rPr>
          <w:color w:val="495965" w:themeColor="text2"/>
        </w:rPr>
        <w:t xml:space="preserve"> within Federal Government</w:t>
      </w:r>
      <w:r w:rsidR="00FB3DA3">
        <w:rPr>
          <w:color w:val="495965" w:themeColor="text2"/>
        </w:rPr>
        <w:t>, especially in departments with large, geographically dispersed networks</w:t>
      </w:r>
      <w:r w:rsidR="00C848E9">
        <w:rPr>
          <w:color w:val="495965" w:themeColor="text2"/>
        </w:rPr>
        <w:t xml:space="preserve">. </w:t>
      </w:r>
    </w:p>
    <w:p w14:paraId="0C156279" w14:textId="1C330AA5" w:rsidR="00CC7F88" w:rsidRPr="00730CEF" w:rsidRDefault="00DD2DA0" w:rsidP="00F06F84">
      <w:pPr>
        <w:rPr>
          <w:u w:val="single"/>
        </w:rPr>
      </w:pPr>
      <w:r w:rsidRPr="00730CEF">
        <w:rPr>
          <w:u w:val="single"/>
        </w:rPr>
        <w:t>Global Innovation Fund managed projects 2017-18</w:t>
      </w:r>
    </w:p>
    <w:p w14:paraId="57721143" w14:textId="7A976D72" w:rsidR="003526E9" w:rsidRPr="003526E9" w:rsidRDefault="003526E9" w:rsidP="003526E9">
      <w:pPr>
        <w:pStyle w:val="ListParagraph"/>
        <w:numPr>
          <w:ilvl w:val="0"/>
          <w:numId w:val="24"/>
        </w:numPr>
        <w:ind w:left="760" w:hanging="357"/>
        <w:contextualSpacing w:val="0"/>
        <w:rPr>
          <w:color w:val="495965" w:themeColor="text2"/>
        </w:rPr>
      </w:pPr>
      <w:r w:rsidRPr="003526E9">
        <w:rPr>
          <w:color w:val="495965" w:themeColor="text2"/>
        </w:rPr>
        <w:t>By the end of 2017-18, GIF had developed a portfolio of 40 investmen</w:t>
      </w:r>
      <w:r>
        <w:rPr>
          <w:color w:val="495965" w:themeColor="text2"/>
        </w:rPr>
        <w:t>ts in 36 innovations.  Of these eight</w:t>
      </w:r>
      <w:r w:rsidRPr="003526E9">
        <w:rPr>
          <w:color w:val="495965" w:themeColor="text2"/>
        </w:rPr>
        <w:t xml:space="preserve"> investments were made </w:t>
      </w:r>
      <w:r>
        <w:rPr>
          <w:color w:val="495965" w:themeColor="text2"/>
        </w:rPr>
        <w:t>during the year</w:t>
      </w:r>
      <w:r w:rsidRPr="003526E9">
        <w:rPr>
          <w:color w:val="495965" w:themeColor="text2"/>
        </w:rPr>
        <w:t xml:space="preserve">;  </w:t>
      </w:r>
    </w:p>
    <w:p w14:paraId="4E0D0B09" w14:textId="476CCFAE" w:rsidR="003526E9" w:rsidRPr="003526E9" w:rsidRDefault="003526E9" w:rsidP="003526E9">
      <w:pPr>
        <w:pStyle w:val="ListParagraph"/>
        <w:numPr>
          <w:ilvl w:val="0"/>
          <w:numId w:val="24"/>
        </w:numPr>
        <w:ind w:left="760" w:hanging="357"/>
        <w:contextualSpacing w:val="0"/>
        <w:rPr>
          <w:color w:val="495965" w:themeColor="text2"/>
        </w:rPr>
      </w:pPr>
      <w:r w:rsidRPr="003526E9">
        <w:rPr>
          <w:color w:val="495965" w:themeColor="text2"/>
        </w:rPr>
        <w:t xml:space="preserve">GIF managed projects that operated in 19 countries that included six with DFAT bilateral aid programs (Bangladesh, </w:t>
      </w:r>
      <w:r>
        <w:rPr>
          <w:color w:val="495965" w:themeColor="text2"/>
        </w:rPr>
        <w:t>South Africa, Nepal, Pakistan, t</w:t>
      </w:r>
      <w:r w:rsidRPr="003526E9">
        <w:rPr>
          <w:color w:val="495965" w:themeColor="text2"/>
        </w:rPr>
        <w:t xml:space="preserve">he Philippines, and Vietnam). </w:t>
      </w:r>
    </w:p>
    <w:p w14:paraId="656D2DFC" w14:textId="488E5774" w:rsidR="003526E9" w:rsidRPr="003526E9" w:rsidRDefault="003526E9" w:rsidP="003526E9">
      <w:pPr>
        <w:pStyle w:val="ListParagraph"/>
        <w:numPr>
          <w:ilvl w:val="0"/>
          <w:numId w:val="24"/>
        </w:numPr>
        <w:ind w:left="760" w:hanging="357"/>
        <w:contextualSpacing w:val="0"/>
        <w:rPr>
          <w:color w:val="495965" w:themeColor="text2"/>
        </w:rPr>
      </w:pPr>
      <w:r w:rsidRPr="003526E9">
        <w:rPr>
          <w:color w:val="495965" w:themeColor="text2"/>
        </w:rPr>
        <w:t>GIF managed projects that contributed to the achievement of 16 of the 17 Sustainable Development Goals.  After SDG 1 (ending poverty), the next largest proportion of projects, 35 per cent, supported SDG 3 (Good Health), and 25 per cent of projects contributed to SDG 2 (Zero Hunger) and SDG 10 (reduced inequality) respectively.</w:t>
      </w:r>
    </w:p>
    <w:p w14:paraId="3FCCC266" w14:textId="77777777" w:rsidR="00D23228" w:rsidRDefault="00D23228" w:rsidP="004C4838">
      <w:pPr>
        <w:spacing w:after="0" w:line="240" w:lineRule="auto"/>
      </w:pPr>
    </w:p>
    <w:p w14:paraId="656CED06" w14:textId="29CF86C4" w:rsidR="00184F1E" w:rsidRPr="001A6E96" w:rsidRDefault="00184F1E" w:rsidP="001C284D">
      <w:pPr>
        <w:pStyle w:val="ListBullet"/>
        <w:keepNext/>
        <w:tabs>
          <w:tab w:val="clear" w:pos="284"/>
        </w:tabs>
        <w:spacing w:before="360"/>
        <w:rPr>
          <w:rFonts w:asciiTheme="majorHAnsi" w:eastAsiaTheme="majorEastAsia" w:hAnsiTheme="majorHAnsi" w:cstheme="majorBidi"/>
          <w:caps/>
          <w:color w:val="495965" w:themeColor="text2"/>
          <w:sz w:val="38"/>
          <w:szCs w:val="38"/>
          <w:lang w:val="en-GB" w:eastAsia="en-US"/>
        </w:rPr>
      </w:pPr>
      <w:r w:rsidRPr="00C778CE">
        <w:rPr>
          <w:rFonts w:asciiTheme="majorHAnsi" w:eastAsiaTheme="majorEastAsia" w:hAnsiTheme="majorHAnsi" w:cstheme="majorBidi"/>
          <w:caps/>
          <w:color w:val="495965" w:themeColor="text2"/>
          <w:sz w:val="38"/>
          <w:szCs w:val="38"/>
          <w:lang w:val="en-GB" w:eastAsia="en-US"/>
        </w:rPr>
        <w:t>Expenditure</w:t>
      </w:r>
      <w:r w:rsidR="00530CDC" w:rsidRPr="00C778CE">
        <w:rPr>
          <w:rFonts w:asciiTheme="majorHAnsi" w:eastAsiaTheme="majorEastAsia" w:hAnsiTheme="majorHAnsi" w:cstheme="majorBidi"/>
          <w:caps/>
          <w:color w:val="495965" w:themeColor="text2"/>
          <w:sz w:val="38"/>
          <w:szCs w:val="38"/>
          <w:lang w:val="en-GB" w:eastAsia="en-US"/>
        </w:rPr>
        <w:t xml:space="preserve"> </w:t>
      </w:r>
    </w:p>
    <w:p w14:paraId="292FAC9D" w14:textId="0195F7B9" w:rsidR="00184F1E" w:rsidRPr="001A6E96" w:rsidRDefault="00184F1E">
      <w:pPr>
        <w:rPr>
          <w:b/>
          <w:bCs/>
          <w:sz w:val="24"/>
          <w:szCs w:val="24"/>
        </w:rPr>
      </w:pPr>
      <w:r w:rsidRPr="00C778CE">
        <w:rPr>
          <w:b/>
          <w:bCs/>
          <w:sz w:val="24"/>
          <w:szCs w:val="24"/>
        </w:rPr>
        <w:t xml:space="preserve">Table </w:t>
      </w:r>
      <w:r w:rsidRPr="001A6E96">
        <w:fldChar w:fldCharType="begin"/>
      </w:r>
      <w:r w:rsidRPr="008C2F58">
        <w:rPr>
          <w:b/>
          <w:sz w:val="24"/>
        </w:rPr>
        <w:instrText xml:space="preserve"> SEQ Table \* ARABIC </w:instrText>
      </w:r>
      <w:r w:rsidRPr="001A6E96">
        <w:rPr>
          <w:b/>
          <w:sz w:val="24"/>
        </w:rPr>
        <w:fldChar w:fldCharType="separate"/>
      </w:r>
      <w:r w:rsidR="0080118C">
        <w:rPr>
          <w:b/>
          <w:noProof/>
          <w:sz w:val="24"/>
        </w:rPr>
        <w:t>1</w:t>
      </w:r>
      <w:r w:rsidRPr="001A6E96">
        <w:fldChar w:fldCharType="end"/>
      </w:r>
      <w:r w:rsidRPr="00C778CE">
        <w:rPr>
          <w:b/>
          <w:bCs/>
          <w:sz w:val="24"/>
          <w:szCs w:val="24"/>
        </w:rPr>
        <w:t xml:space="preserve"> Total ODA Expenditure in FY </w:t>
      </w:r>
      <w:r w:rsidR="00296F26" w:rsidRPr="00C778CE">
        <w:rPr>
          <w:b/>
          <w:bCs/>
          <w:sz w:val="24"/>
          <w:szCs w:val="24"/>
        </w:rPr>
        <w:t>2017-18</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1423"/>
        <w:gridCol w:w="1417"/>
      </w:tblGrid>
      <w:tr w:rsidR="00030A65" w14:paraId="4A54AAAF" w14:textId="77777777" w:rsidTr="43A24B9D">
        <w:tc>
          <w:tcPr>
            <w:tcW w:w="6374" w:type="dxa"/>
          </w:tcPr>
          <w:p w14:paraId="24FDC4C0" w14:textId="179BC6C5" w:rsidR="00030A65" w:rsidRPr="001A6E96" w:rsidRDefault="00030A65">
            <w:pPr>
              <w:rPr>
                <w:b/>
                <w:bCs/>
                <w:sz w:val="24"/>
                <w:szCs w:val="24"/>
              </w:rPr>
            </w:pPr>
            <w:r w:rsidRPr="001737A5">
              <w:t>Objective</w:t>
            </w:r>
            <w:r w:rsidR="00730CEF">
              <w:t>s for 2017-18</w:t>
            </w:r>
          </w:p>
        </w:tc>
        <w:tc>
          <w:tcPr>
            <w:tcW w:w="1423" w:type="dxa"/>
          </w:tcPr>
          <w:p w14:paraId="3671B8B1" w14:textId="4E877605" w:rsidR="00030A65" w:rsidRPr="001A6E96" w:rsidRDefault="00030A65">
            <w:pPr>
              <w:jc w:val="center"/>
              <w:rPr>
                <w:b/>
                <w:bCs/>
                <w:sz w:val="24"/>
                <w:szCs w:val="24"/>
              </w:rPr>
            </w:pPr>
            <w:r w:rsidRPr="001737A5">
              <w:t>A$ million</w:t>
            </w:r>
          </w:p>
        </w:tc>
        <w:tc>
          <w:tcPr>
            <w:tcW w:w="1417" w:type="dxa"/>
          </w:tcPr>
          <w:p w14:paraId="43C727F5" w14:textId="67793F44" w:rsidR="00030A65" w:rsidRPr="001A6E96" w:rsidRDefault="00D05854">
            <w:pPr>
              <w:jc w:val="center"/>
              <w:rPr>
                <w:b/>
                <w:bCs/>
                <w:sz w:val="24"/>
                <w:szCs w:val="24"/>
              </w:rPr>
            </w:pPr>
            <w:r>
              <w:t>per cent</w:t>
            </w:r>
            <w:r w:rsidR="00030A65" w:rsidRPr="001737A5">
              <w:t xml:space="preserve"> of total ODA</w:t>
            </w:r>
          </w:p>
        </w:tc>
      </w:tr>
      <w:tr w:rsidR="00030A65" w14:paraId="2034EA9E" w14:textId="77777777" w:rsidTr="43A24B9D">
        <w:tc>
          <w:tcPr>
            <w:tcW w:w="6374" w:type="dxa"/>
          </w:tcPr>
          <w:p w14:paraId="2D24DCC2" w14:textId="5EFADB85" w:rsidR="00030A65" w:rsidRPr="001A6E96" w:rsidRDefault="00030A65">
            <w:pPr>
              <w:rPr>
                <w:b/>
                <w:bCs/>
                <w:sz w:val="24"/>
                <w:szCs w:val="24"/>
              </w:rPr>
            </w:pPr>
            <w:r w:rsidRPr="001737A5">
              <w:t xml:space="preserve">Objective 1: </w:t>
            </w:r>
            <w:r w:rsidR="001B7910" w:rsidRPr="001B7910">
              <w:t>support trialling innovations and building innovative capability at posts</w:t>
            </w:r>
          </w:p>
        </w:tc>
        <w:tc>
          <w:tcPr>
            <w:tcW w:w="1423" w:type="dxa"/>
          </w:tcPr>
          <w:p w14:paraId="7A35C881" w14:textId="6E943473" w:rsidR="00030A65" w:rsidRPr="001A6E96" w:rsidRDefault="004B11BE">
            <w:pPr>
              <w:jc w:val="center"/>
              <w:rPr>
                <w:b/>
                <w:bCs/>
                <w:sz w:val="24"/>
                <w:szCs w:val="24"/>
              </w:rPr>
            </w:pPr>
            <w:r>
              <w:t>17.69</w:t>
            </w:r>
          </w:p>
        </w:tc>
        <w:tc>
          <w:tcPr>
            <w:tcW w:w="1417" w:type="dxa"/>
          </w:tcPr>
          <w:p w14:paraId="7C59E862" w14:textId="555E6C27" w:rsidR="00030A65" w:rsidRPr="001A6E96" w:rsidRDefault="004B11BE">
            <w:pPr>
              <w:jc w:val="center"/>
              <w:rPr>
                <w:b/>
                <w:bCs/>
                <w:sz w:val="24"/>
                <w:szCs w:val="24"/>
              </w:rPr>
            </w:pPr>
            <w:r>
              <w:t>37</w:t>
            </w:r>
            <w:r w:rsidR="0002242E">
              <w:t xml:space="preserve"> </w:t>
            </w:r>
            <w:r w:rsidR="00D05854">
              <w:t>per cent</w:t>
            </w:r>
          </w:p>
        </w:tc>
      </w:tr>
      <w:tr w:rsidR="00030A65" w14:paraId="60BEBF23" w14:textId="77777777" w:rsidTr="43A24B9D">
        <w:tc>
          <w:tcPr>
            <w:tcW w:w="6374" w:type="dxa"/>
          </w:tcPr>
          <w:p w14:paraId="29198259" w14:textId="5B6BEAFA" w:rsidR="00030A65" w:rsidRPr="001A6E96" w:rsidRDefault="00030A65">
            <w:pPr>
              <w:rPr>
                <w:b/>
                <w:bCs/>
                <w:sz w:val="24"/>
                <w:szCs w:val="24"/>
              </w:rPr>
            </w:pPr>
            <w:r w:rsidRPr="001737A5">
              <w:t xml:space="preserve">Objective 2: </w:t>
            </w:r>
            <w:r w:rsidR="001B7910" w:rsidRPr="001B7910">
              <w:t>embrace new directions that complement existing program priorities</w:t>
            </w:r>
          </w:p>
        </w:tc>
        <w:tc>
          <w:tcPr>
            <w:tcW w:w="1423" w:type="dxa"/>
          </w:tcPr>
          <w:p w14:paraId="52AA46BB" w14:textId="724FF3F7" w:rsidR="00030A65" w:rsidRPr="001A6E96" w:rsidRDefault="008E4206">
            <w:pPr>
              <w:jc w:val="center"/>
              <w:rPr>
                <w:b/>
                <w:bCs/>
                <w:sz w:val="24"/>
                <w:szCs w:val="24"/>
              </w:rPr>
            </w:pPr>
            <w:r>
              <w:t>9.58</w:t>
            </w:r>
          </w:p>
        </w:tc>
        <w:tc>
          <w:tcPr>
            <w:tcW w:w="1417" w:type="dxa"/>
          </w:tcPr>
          <w:p w14:paraId="696848D3" w14:textId="22680802" w:rsidR="00030A65" w:rsidRPr="001A6E96" w:rsidRDefault="008E4206">
            <w:pPr>
              <w:jc w:val="center"/>
              <w:rPr>
                <w:b/>
                <w:bCs/>
                <w:sz w:val="24"/>
                <w:szCs w:val="24"/>
              </w:rPr>
            </w:pPr>
            <w:r>
              <w:t>20</w:t>
            </w:r>
            <w:r w:rsidR="0002242E">
              <w:t xml:space="preserve"> </w:t>
            </w:r>
            <w:r w:rsidR="00D05854">
              <w:t>per cent</w:t>
            </w:r>
          </w:p>
        </w:tc>
      </w:tr>
      <w:tr w:rsidR="00030A65" w14:paraId="04401D7D" w14:textId="77777777" w:rsidTr="43A24B9D">
        <w:tc>
          <w:tcPr>
            <w:tcW w:w="6374" w:type="dxa"/>
          </w:tcPr>
          <w:p w14:paraId="10B77E8E" w14:textId="7346F06A" w:rsidR="00030A65" w:rsidRPr="001A6E96" w:rsidRDefault="00030A65">
            <w:pPr>
              <w:rPr>
                <w:b/>
                <w:bCs/>
                <w:sz w:val="24"/>
                <w:szCs w:val="24"/>
              </w:rPr>
            </w:pPr>
            <w:r w:rsidRPr="001737A5">
              <w:t xml:space="preserve">Objective 3: </w:t>
            </w:r>
            <w:r w:rsidR="001B7910" w:rsidRPr="001B7910">
              <w:t>activities encourage knowledge and resource transfer into the Indo-Pacific</w:t>
            </w:r>
          </w:p>
        </w:tc>
        <w:tc>
          <w:tcPr>
            <w:tcW w:w="1423" w:type="dxa"/>
          </w:tcPr>
          <w:p w14:paraId="6A7EC315" w14:textId="281AEA84" w:rsidR="00030A65" w:rsidRPr="001A6E96" w:rsidRDefault="00030A65">
            <w:pPr>
              <w:jc w:val="center"/>
              <w:rPr>
                <w:b/>
                <w:bCs/>
                <w:sz w:val="24"/>
                <w:szCs w:val="24"/>
              </w:rPr>
            </w:pPr>
            <w:r w:rsidRPr="001737A5">
              <w:t>12.17</w:t>
            </w:r>
          </w:p>
        </w:tc>
        <w:tc>
          <w:tcPr>
            <w:tcW w:w="1417" w:type="dxa"/>
          </w:tcPr>
          <w:p w14:paraId="1C0EF0FF" w14:textId="0C080787" w:rsidR="00030A65" w:rsidRPr="001A6E96" w:rsidRDefault="00030A65">
            <w:pPr>
              <w:jc w:val="center"/>
              <w:rPr>
                <w:b/>
                <w:bCs/>
                <w:sz w:val="24"/>
                <w:szCs w:val="24"/>
              </w:rPr>
            </w:pPr>
            <w:r w:rsidRPr="001737A5">
              <w:t>25</w:t>
            </w:r>
            <w:r w:rsidR="0002242E">
              <w:t xml:space="preserve"> </w:t>
            </w:r>
            <w:r w:rsidR="00D05854">
              <w:t>per cent</w:t>
            </w:r>
          </w:p>
        </w:tc>
      </w:tr>
      <w:tr w:rsidR="00030A65" w14:paraId="1791270E" w14:textId="77777777" w:rsidTr="43A24B9D">
        <w:tc>
          <w:tcPr>
            <w:tcW w:w="6374" w:type="dxa"/>
          </w:tcPr>
          <w:p w14:paraId="2AB7F664" w14:textId="41E9F281" w:rsidR="00030A65" w:rsidRPr="001A6E96" w:rsidRDefault="00030A65">
            <w:pPr>
              <w:rPr>
                <w:b/>
                <w:bCs/>
                <w:sz w:val="24"/>
                <w:szCs w:val="24"/>
              </w:rPr>
            </w:pPr>
            <w:r w:rsidRPr="001737A5">
              <w:t>Obje</w:t>
            </w:r>
            <w:r w:rsidR="001611AE">
              <w:t xml:space="preserve">ctive 4: </w:t>
            </w:r>
            <w:r w:rsidR="001B7910" w:rsidRPr="001B7910">
              <w:t>test and support Australia’s aid program to adopt innovative cross-cutting themes, approaches and tools</w:t>
            </w:r>
          </w:p>
        </w:tc>
        <w:tc>
          <w:tcPr>
            <w:tcW w:w="1423" w:type="dxa"/>
          </w:tcPr>
          <w:p w14:paraId="6E7413B8" w14:textId="225A6FD7" w:rsidR="00030A65" w:rsidRPr="001A6E96" w:rsidRDefault="008E4206">
            <w:pPr>
              <w:jc w:val="center"/>
              <w:rPr>
                <w:b/>
                <w:bCs/>
                <w:sz w:val="24"/>
                <w:szCs w:val="24"/>
              </w:rPr>
            </w:pPr>
            <w:r>
              <w:t>7.80</w:t>
            </w:r>
          </w:p>
        </w:tc>
        <w:tc>
          <w:tcPr>
            <w:tcW w:w="1417" w:type="dxa"/>
          </w:tcPr>
          <w:p w14:paraId="76257F4A" w14:textId="2B156E81" w:rsidR="00030A65" w:rsidRPr="001A6E96" w:rsidRDefault="008E4206">
            <w:pPr>
              <w:jc w:val="center"/>
              <w:rPr>
                <w:b/>
                <w:bCs/>
                <w:sz w:val="24"/>
                <w:szCs w:val="24"/>
              </w:rPr>
            </w:pPr>
            <w:r>
              <w:t>16</w:t>
            </w:r>
            <w:r w:rsidR="0002242E">
              <w:t xml:space="preserve"> </w:t>
            </w:r>
            <w:r w:rsidR="00D05854">
              <w:t>per cent</w:t>
            </w:r>
          </w:p>
        </w:tc>
      </w:tr>
      <w:tr w:rsidR="00030A65" w14:paraId="19BA3524" w14:textId="77777777" w:rsidTr="43A24B9D">
        <w:tc>
          <w:tcPr>
            <w:tcW w:w="6374" w:type="dxa"/>
          </w:tcPr>
          <w:p w14:paraId="36941097" w14:textId="3C4FDBA6" w:rsidR="00030A65" w:rsidRPr="002B7165" w:rsidRDefault="002B7165" w:rsidP="00030A65">
            <w:r>
              <w:t>Program Enabling and Corporate</w:t>
            </w:r>
          </w:p>
        </w:tc>
        <w:tc>
          <w:tcPr>
            <w:tcW w:w="1423" w:type="dxa"/>
          </w:tcPr>
          <w:p w14:paraId="694D35CA" w14:textId="13ECC3C3" w:rsidR="00030A65" w:rsidRPr="001A6E96" w:rsidRDefault="008E4206">
            <w:pPr>
              <w:jc w:val="center"/>
              <w:rPr>
                <w:sz w:val="24"/>
                <w:szCs w:val="24"/>
              </w:rPr>
            </w:pPr>
            <w:r>
              <w:t>0.8</w:t>
            </w:r>
            <w:r w:rsidR="002B7165">
              <w:t>4</w:t>
            </w:r>
          </w:p>
        </w:tc>
        <w:tc>
          <w:tcPr>
            <w:tcW w:w="1417" w:type="dxa"/>
          </w:tcPr>
          <w:p w14:paraId="5215646B" w14:textId="703D27FF" w:rsidR="00030A65" w:rsidRPr="001A6E96" w:rsidRDefault="008E4206">
            <w:pPr>
              <w:jc w:val="center"/>
              <w:rPr>
                <w:sz w:val="24"/>
                <w:szCs w:val="24"/>
              </w:rPr>
            </w:pPr>
            <w:r w:rsidRPr="00C778CE">
              <w:rPr>
                <w:sz w:val="24"/>
                <w:szCs w:val="24"/>
              </w:rPr>
              <w:t>2</w:t>
            </w:r>
            <w:r w:rsidR="0002242E">
              <w:rPr>
                <w:sz w:val="24"/>
                <w:szCs w:val="24"/>
              </w:rPr>
              <w:t xml:space="preserve"> </w:t>
            </w:r>
            <w:r w:rsidR="00D05854" w:rsidRPr="00C778CE">
              <w:rPr>
                <w:sz w:val="24"/>
                <w:szCs w:val="24"/>
              </w:rPr>
              <w:t>per cent</w:t>
            </w:r>
          </w:p>
        </w:tc>
      </w:tr>
      <w:tr w:rsidR="00030A65" w:rsidRPr="00730CEF" w14:paraId="43EC8889" w14:textId="77777777" w:rsidTr="43A24B9D">
        <w:tc>
          <w:tcPr>
            <w:tcW w:w="6374" w:type="dxa"/>
          </w:tcPr>
          <w:p w14:paraId="17955882" w14:textId="1CF8B596" w:rsidR="00030A65" w:rsidRPr="001A6E96" w:rsidRDefault="00030A65">
            <w:pPr>
              <w:rPr>
                <w:b/>
                <w:bCs/>
                <w:sz w:val="24"/>
                <w:szCs w:val="24"/>
              </w:rPr>
            </w:pPr>
            <w:r w:rsidRPr="001737A5">
              <w:t>Other Government Departments</w:t>
            </w:r>
          </w:p>
        </w:tc>
        <w:tc>
          <w:tcPr>
            <w:tcW w:w="1423" w:type="dxa"/>
          </w:tcPr>
          <w:p w14:paraId="57713011" w14:textId="03B4522F" w:rsidR="00030A65" w:rsidRPr="00730CEF" w:rsidRDefault="00730CEF" w:rsidP="00B076AA">
            <w:pPr>
              <w:jc w:val="center"/>
            </w:pPr>
            <w:r w:rsidRPr="00730CEF">
              <w:t>0.00</w:t>
            </w:r>
          </w:p>
        </w:tc>
        <w:tc>
          <w:tcPr>
            <w:tcW w:w="1417" w:type="dxa"/>
          </w:tcPr>
          <w:p w14:paraId="2C4DE8E6" w14:textId="71556544" w:rsidR="00030A65" w:rsidRPr="00730CEF" w:rsidRDefault="00730CEF" w:rsidP="00B076AA">
            <w:pPr>
              <w:jc w:val="center"/>
            </w:pPr>
            <w:r w:rsidRPr="00730CEF">
              <w:t>0 per cent</w:t>
            </w:r>
          </w:p>
        </w:tc>
      </w:tr>
      <w:tr w:rsidR="00030A65" w14:paraId="49F7E321" w14:textId="77777777" w:rsidTr="43A24B9D">
        <w:tc>
          <w:tcPr>
            <w:tcW w:w="6374" w:type="dxa"/>
          </w:tcPr>
          <w:p w14:paraId="643EC676" w14:textId="1BC74124" w:rsidR="00030A65" w:rsidRPr="001A6E96" w:rsidRDefault="00030A65">
            <w:pPr>
              <w:rPr>
                <w:b/>
                <w:bCs/>
                <w:sz w:val="24"/>
                <w:szCs w:val="24"/>
              </w:rPr>
            </w:pPr>
            <w:r w:rsidRPr="001737A5">
              <w:t>Total ODA Expenditure</w:t>
            </w:r>
          </w:p>
        </w:tc>
        <w:tc>
          <w:tcPr>
            <w:tcW w:w="1423" w:type="dxa"/>
          </w:tcPr>
          <w:p w14:paraId="57507CC6" w14:textId="756B5120" w:rsidR="00030A65" w:rsidRPr="001A6E96" w:rsidRDefault="00D01444">
            <w:pPr>
              <w:jc w:val="center"/>
              <w:rPr>
                <w:b/>
                <w:bCs/>
                <w:sz w:val="24"/>
                <w:szCs w:val="24"/>
              </w:rPr>
            </w:pPr>
            <w:r>
              <w:t>48.</w:t>
            </w:r>
            <w:r w:rsidR="008E4206">
              <w:t>09</w:t>
            </w:r>
          </w:p>
        </w:tc>
        <w:tc>
          <w:tcPr>
            <w:tcW w:w="1417" w:type="dxa"/>
          </w:tcPr>
          <w:p w14:paraId="45CFA4F3" w14:textId="7534595F" w:rsidR="00030A65" w:rsidRPr="001A6E96" w:rsidRDefault="00D01444">
            <w:pPr>
              <w:jc w:val="center"/>
              <w:rPr>
                <w:b/>
                <w:bCs/>
                <w:sz w:val="24"/>
                <w:szCs w:val="24"/>
              </w:rPr>
            </w:pPr>
            <w:r>
              <w:t>100</w:t>
            </w:r>
            <w:r w:rsidR="0002242E">
              <w:t xml:space="preserve"> </w:t>
            </w:r>
            <w:r w:rsidR="00D05854">
              <w:t>per cent</w:t>
            </w:r>
          </w:p>
        </w:tc>
      </w:tr>
    </w:tbl>
    <w:p w14:paraId="15015B57" w14:textId="63D4D79A" w:rsidR="00E40685" w:rsidRDefault="00E40685" w:rsidP="002A4A0E">
      <w:pPr>
        <w:pStyle w:val="ListBullet"/>
        <w:tabs>
          <w:tab w:val="clear" w:pos="284"/>
        </w:tabs>
        <w:spacing w:before="360"/>
        <w:rPr>
          <w:rFonts w:asciiTheme="majorHAnsi" w:eastAsiaTheme="majorEastAsia" w:hAnsiTheme="majorHAnsi" w:cstheme="majorBidi"/>
          <w:caps/>
          <w:color w:val="495965" w:themeColor="text2"/>
          <w:sz w:val="36"/>
          <w:szCs w:val="26"/>
          <w:lang w:val="en-GB" w:eastAsia="en-US"/>
        </w:rPr>
      </w:pPr>
    </w:p>
    <w:p w14:paraId="45D1558F" w14:textId="438E18DE" w:rsidR="005B5769" w:rsidRPr="00920C66" w:rsidRDefault="00E40685" w:rsidP="00FE4115">
      <w:pPr>
        <w:suppressAutoHyphens w:val="0"/>
        <w:spacing w:before="0" w:after="120" w:line="440" w:lineRule="atLeast"/>
        <w:rPr>
          <w:rFonts w:asciiTheme="majorHAnsi" w:eastAsiaTheme="majorEastAsia" w:hAnsiTheme="majorHAnsi" w:cstheme="majorBidi"/>
          <w:caps/>
          <w:sz w:val="38"/>
          <w:szCs w:val="38"/>
        </w:rPr>
      </w:pPr>
      <w:r>
        <w:rPr>
          <w:rFonts w:asciiTheme="majorHAnsi" w:eastAsiaTheme="majorEastAsia" w:hAnsiTheme="majorHAnsi" w:cstheme="majorBidi"/>
          <w:caps/>
          <w:sz w:val="36"/>
          <w:szCs w:val="26"/>
        </w:rPr>
        <w:br w:type="page"/>
      </w:r>
      <w:r w:rsidR="005B5769" w:rsidRPr="00920C66">
        <w:rPr>
          <w:rFonts w:asciiTheme="majorHAnsi" w:eastAsiaTheme="majorEastAsia" w:hAnsiTheme="majorHAnsi" w:cstheme="majorBidi"/>
          <w:caps/>
          <w:sz w:val="38"/>
          <w:szCs w:val="38"/>
        </w:rPr>
        <w:t>Performance against Strategic Objectives</w:t>
      </w:r>
    </w:p>
    <w:tbl>
      <w:tblPr>
        <w:tblStyle w:val="APPR"/>
        <w:tblpPr w:leftFromText="180" w:rightFromText="180" w:vertAnchor="text" w:tblpY="1"/>
        <w:tblOverlap w:val="never"/>
        <w:tblW w:w="4416" w:type="pct"/>
        <w:tblLook w:val="0000" w:firstRow="0" w:lastRow="0" w:firstColumn="0" w:lastColumn="0" w:noHBand="0" w:noVBand="0"/>
      </w:tblPr>
      <w:tblGrid>
        <w:gridCol w:w="6804"/>
        <w:gridCol w:w="284"/>
        <w:gridCol w:w="1134"/>
        <w:gridCol w:w="290"/>
      </w:tblGrid>
      <w:tr w:rsidR="00172415" w:rsidRPr="00812509" w14:paraId="5DF95582" w14:textId="77777777" w:rsidTr="001A6E96">
        <w:trPr>
          <w:cnfStyle w:val="000000010000" w:firstRow="0" w:lastRow="0" w:firstColumn="0" w:lastColumn="0" w:oddVBand="0" w:evenVBand="0" w:oddHBand="0" w:evenHBand="1" w:firstRowFirstColumn="0" w:firstRowLastColumn="0" w:lastRowFirstColumn="0" w:lastRowLastColumn="0"/>
          <w:trHeight w:val="651"/>
        </w:trPr>
        <w:tc>
          <w:tcPr>
            <w:tcW w:w="6762" w:type="dxa"/>
          </w:tcPr>
          <w:p w14:paraId="0ACC305C" w14:textId="77777777" w:rsidR="00172415" w:rsidRPr="00812509" w:rsidRDefault="00172415" w:rsidP="00172415">
            <w:pPr>
              <w:pStyle w:val="TableTextColumnHeading"/>
            </w:pPr>
            <w:r w:rsidRPr="00812509">
              <w:rPr>
                <w:noProof/>
              </w:rPr>
              <w:drawing>
                <wp:anchor distT="0" distB="0" distL="114300" distR="114300" simplePos="0" relativeHeight="251676672" behindDoc="0" locked="0" layoutInCell="1" allowOverlap="1" wp14:anchorId="4CCE81ED" wp14:editId="295B4893">
                  <wp:simplePos x="0" y="0"/>
                  <wp:positionH relativeFrom="column">
                    <wp:posOffset>0</wp:posOffset>
                  </wp:positionH>
                  <wp:positionV relativeFrom="paragraph">
                    <wp:posOffset>0</wp:posOffset>
                  </wp:positionV>
                  <wp:extent cx="1857375" cy="228600"/>
                  <wp:effectExtent l="0" t="0" r="9525" b="0"/>
                  <wp:wrapNone/>
                  <wp:docPr id="20" name="Picture 2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509">
              <w:t>Objective</w:t>
            </w:r>
          </w:p>
        </w:tc>
        <w:tc>
          <w:tcPr>
            <w:tcW w:w="256" w:type="dxa"/>
          </w:tcPr>
          <w:p w14:paraId="6CBB7C6E" w14:textId="77777777" w:rsidR="00172415" w:rsidRPr="00812509" w:rsidRDefault="00172415" w:rsidP="00172415">
            <w:pPr>
              <w:pStyle w:val="TableTextColumnHeading"/>
            </w:pPr>
          </w:p>
        </w:tc>
        <w:tc>
          <w:tcPr>
            <w:tcW w:w="1106" w:type="dxa"/>
          </w:tcPr>
          <w:p w14:paraId="6FA17C06" w14:textId="77777777" w:rsidR="00172415" w:rsidRPr="00812509" w:rsidRDefault="00172415" w:rsidP="00172415">
            <w:pPr>
              <w:pStyle w:val="TableTextColumnHeading"/>
            </w:pPr>
            <w:r w:rsidRPr="00812509">
              <w:t>Current Rating</w:t>
            </w:r>
          </w:p>
        </w:tc>
        <w:tc>
          <w:tcPr>
            <w:tcW w:w="248" w:type="dxa"/>
          </w:tcPr>
          <w:p w14:paraId="211FD9F5" w14:textId="77777777" w:rsidR="00172415" w:rsidRPr="002A4A0E" w:rsidRDefault="00172415" w:rsidP="00172415">
            <w:pPr>
              <w:pStyle w:val="TableTextColumnHeading"/>
            </w:pPr>
          </w:p>
        </w:tc>
      </w:tr>
      <w:tr w:rsidR="00172415" w:rsidRPr="00812509" w14:paraId="3579D8AB" w14:textId="77777777" w:rsidTr="001A6E96">
        <w:trPr>
          <w:cnfStyle w:val="000000010000" w:firstRow="0" w:lastRow="0" w:firstColumn="0" w:lastColumn="0" w:oddVBand="0" w:evenVBand="0" w:oddHBand="0" w:evenHBand="1" w:firstRowFirstColumn="0" w:firstRowLastColumn="0" w:lastRowFirstColumn="0" w:lastRowLastColumn="0"/>
        </w:trPr>
        <w:tc>
          <w:tcPr>
            <w:tcW w:w="6762" w:type="dxa"/>
          </w:tcPr>
          <w:p w14:paraId="41523D55" w14:textId="53C5A62C" w:rsidR="00172415" w:rsidRPr="001A6E96" w:rsidRDefault="00172415" w:rsidP="001B7910">
            <w:pPr>
              <w:pStyle w:val="TableTextEntries"/>
              <w:rPr>
                <w:rFonts w:asciiTheme="minorHAnsi" w:hAnsiTheme="minorHAnsi"/>
                <w:color w:val="495965" w:themeColor="text2"/>
              </w:rPr>
            </w:pPr>
            <w:r w:rsidRPr="43A24B9D">
              <w:rPr>
                <w:rFonts w:asciiTheme="minorHAnsi" w:hAnsiTheme="minorHAnsi"/>
                <w:color w:val="495965" w:themeColor="text2"/>
              </w:rPr>
              <w:t xml:space="preserve">Objective 1: </w:t>
            </w:r>
            <w:r w:rsidRPr="000D527B">
              <w:rPr>
                <w:color w:val="495965" w:themeColor="text2"/>
              </w:rPr>
              <w:t>support trialling innovations and building innovative capability at posts</w:t>
            </w:r>
          </w:p>
        </w:tc>
        <w:tc>
          <w:tcPr>
            <w:tcW w:w="256" w:type="dxa"/>
          </w:tcPr>
          <w:p w14:paraId="45A8AC9E" w14:textId="77777777" w:rsidR="00172415" w:rsidRPr="00812509" w:rsidRDefault="00172415" w:rsidP="00172415">
            <w:pPr>
              <w:pStyle w:val="TableTextEntries"/>
              <w:jc w:val="center"/>
              <w:rPr>
                <w:rFonts w:asciiTheme="minorHAnsi" w:hAnsiTheme="minorHAnsi"/>
                <w:color w:val="FFFFFF" w:themeColor="background1"/>
              </w:rPr>
            </w:pPr>
          </w:p>
        </w:tc>
        <w:tc>
          <w:tcPr>
            <w:tcW w:w="1106" w:type="dxa"/>
            <w:shd w:val="clear" w:color="auto" w:fill="00B050"/>
            <w:noWrap/>
          </w:tcPr>
          <w:p w14:paraId="72F2F599" w14:textId="33150ECA" w:rsidR="00172415" w:rsidRPr="001A6E96" w:rsidRDefault="00172415">
            <w:pPr>
              <w:pStyle w:val="TableTextEntries"/>
              <w:jc w:val="center"/>
              <w:rPr>
                <w:rFonts w:asciiTheme="minorHAnsi" w:hAnsiTheme="minorHAnsi"/>
                <w:color w:val="FFFFFF" w:themeColor="background1"/>
              </w:rPr>
            </w:pPr>
            <w:r w:rsidRPr="43A24B9D">
              <w:rPr>
                <w:rFonts w:asciiTheme="minorHAnsi" w:hAnsiTheme="minorHAnsi"/>
                <w:color w:val="FFFFFF" w:themeColor="background1"/>
              </w:rPr>
              <w:t>Green</w:t>
            </w:r>
          </w:p>
        </w:tc>
        <w:tc>
          <w:tcPr>
            <w:tcW w:w="248" w:type="dxa"/>
            <w:shd w:val="clear" w:color="auto" w:fill="auto"/>
          </w:tcPr>
          <w:p w14:paraId="6DC4E45E" w14:textId="77777777" w:rsidR="00172415" w:rsidRPr="002A4A0E" w:rsidRDefault="00172415" w:rsidP="00172415">
            <w:pPr>
              <w:pStyle w:val="TableTextEntries"/>
              <w:jc w:val="center"/>
              <w:rPr>
                <w:rFonts w:asciiTheme="minorHAnsi" w:hAnsiTheme="minorHAnsi"/>
                <w:color w:val="FFFFFF" w:themeColor="background1"/>
              </w:rPr>
            </w:pPr>
          </w:p>
        </w:tc>
      </w:tr>
      <w:tr w:rsidR="00172415" w:rsidRPr="00812509" w14:paraId="3D2B297D" w14:textId="77777777" w:rsidTr="001A6E96">
        <w:trPr>
          <w:cnfStyle w:val="000000010000" w:firstRow="0" w:lastRow="0" w:firstColumn="0" w:lastColumn="0" w:oddVBand="0" w:evenVBand="0" w:oddHBand="0" w:evenHBand="1" w:firstRowFirstColumn="0" w:firstRowLastColumn="0" w:lastRowFirstColumn="0" w:lastRowLastColumn="0"/>
        </w:trPr>
        <w:tc>
          <w:tcPr>
            <w:tcW w:w="6762" w:type="dxa"/>
          </w:tcPr>
          <w:p w14:paraId="1E79EEF7" w14:textId="23017FC7" w:rsidR="00172415" w:rsidRPr="001A6E96" w:rsidRDefault="00172415">
            <w:pPr>
              <w:pStyle w:val="TableTextEntries"/>
              <w:rPr>
                <w:rFonts w:asciiTheme="minorHAnsi" w:hAnsiTheme="minorHAnsi"/>
                <w:color w:val="495965" w:themeColor="text2"/>
              </w:rPr>
            </w:pPr>
            <w:r w:rsidRPr="43A24B9D">
              <w:rPr>
                <w:rFonts w:asciiTheme="minorHAnsi" w:hAnsiTheme="minorHAnsi"/>
                <w:color w:val="495965" w:themeColor="text2"/>
              </w:rPr>
              <w:t xml:space="preserve">Objective 2: </w:t>
            </w:r>
            <w:r w:rsidRPr="000D527B">
              <w:rPr>
                <w:color w:val="495965" w:themeColor="text2"/>
              </w:rPr>
              <w:t>embrace new directions that complement our existing program priorities</w:t>
            </w:r>
          </w:p>
        </w:tc>
        <w:tc>
          <w:tcPr>
            <w:tcW w:w="256" w:type="dxa"/>
          </w:tcPr>
          <w:p w14:paraId="64BF9965" w14:textId="77777777" w:rsidR="00172415" w:rsidRPr="00812509" w:rsidRDefault="00172415" w:rsidP="00172415">
            <w:pPr>
              <w:pStyle w:val="TableTextEntries"/>
              <w:jc w:val="center"/>
              <w:rPr>
                <w:rFonts w:asciiTheme="minorHAnsi" w:hAnsiTheme="minorHAnsi"/>
                <w:color w:val="FFFFFF" w:themeColor="background1"/>
              </w:rPr>
            </w:pPr>
          </w:p>
        </w:tc>
        <w:tc>
          <w:tcPr>
            <w:tcW w:w="1106" w:type="dxa"/>
            <w:shd w:val="clear" w:color="auto" w:fill="00B050"/>
            <w:noWrap/>
          </w:tcPr>
          <w:p w14:paraId="256C9D4C" w14:textId="77777777" w:rsidR="00172415" w:rsidRPr="001A6E96" w:rsidRDefault="00172415">
            <w:pPr>
              <w:pStyle w:val="TableTextEntries"/>
              <w:jc w:val="center"/>
              <w:rPr>
                <w:rFonts w:asciiTheme="minorHAnsi" w:hAnsiTheme="minorHAnsi"/>
                <w:color w:val="FFFFFF" w:themeColor="background1"/>
              </w:rPr>
            </w:pPr>
            <w:r w:rsidRPr="43A24B9D">
              <w:rPr>
                <w:rFonts w:asciiTheme="minorHAnsi" w:hAnsiTheme="minorHAnsi"/>
                <w:color w:val="FFFFFF" w:themeColor="background1"/>
              </w:rPr>
              <w:t>Green</w:t>
            </w:r>
          </w:p>
        </w:tc>
        <w:tc>
          <w:tcPr>
            <w:tcW w:w="248" w:type="dxa"/>
            <w:shd w:val="clear" w:color="auto" w:fill="auto"/>
          </w:tcPr>
          <w:p w14:paraId="52DB2BC6" w14:textId="77777777" w:rsidR="00172415" w:rsidRPr="002A4A0E" w:rsidRDefault="00172415" w:rsidP="00172415">
            <w:pPr>
              <w:pStyle w:val="TableTextEntries"/>
              <w:jc w:val="center"/>
              <w:rPr>
                <w:rFonts w:asciiTheme="minorHAnsi" w:hAnsiTheme="minorHAnsi"/>
                <w:color w:val="FFFFFF" w:themeColor="background1"/>
              </w:rPr>
            </w:pPr>
          </w:p>
        </w:tc>
      </w:tr>
      <w:tr w:rsidR="00172415" w:rsidRPr="00812509" w14:paraId="135DF938" w14:textId="77777777" w:rsidTr="001A6E96">
        <w:trPr>
          <w:cnfStyle w:val="000000010000" w:firstRow="0" w:lastRow="0" w:firstColumn="0" w:lastColumn="0" w:oddVBand="0" w:evenVBand="0" w:oddHBand="0" w:evenHBand="1" w:firstRowFirstColumn="0" w:firstRowLastColumn="0" w:lastRowFirstColumn="0" w:lastRowLastColumn="0"/>
        </w:trPr>
        <w:tc>
          <w:tcPr>
            <w:tcW w:w="6762" w:type="dxa"/>
          </w:tcPr>
          <w:p w14:paraId="3BE38317" w14:textId="3410F911" w:rsidR="00172415" w:rsidRPr="001A6E96" w:rsidRDefault="00172415">
            <w:pPr>
              <w:pStyle w:val="TableTextEntries"/>
              <w:rPr>
                <w:rFonts w:asciiTheme="minorHAnsi" w:hAnsiTheme="minorHAnsi"/>
                <w:color w:val="495965" w:themeColor="text2"/>
              </w:rPr>
            </w:pPr>
            <w:r w:rsidRPr="43A24B9D">
              <w:rPr>
                <w:rFonts w:asciiTheme="minorHAnsi" w:hAnsiTheme="minorHAnsi"/>
                <w:color w:val="495965" w:themeColor="text2"/>
              </w:rPr>
              <w:t xml:space="preserve">Objective 3: </w:t>
            </w:r>
            <w:r w:rsidRPr="000D527B">
              <w:rPr>
                <w:color w:val="495965" w:themeColor="text2"/>
              </w:rPr>
              <w:t>activities encourage knowledge and resource transfer into the Indo-Pacific</w:t>
            </w:r>
          </w:p>
        </w:tc>
        <w:tc>
          <w:tcPr>
            <w:tcW w:w="256" w:type="dxa"/>
          </w:tcPr>
          <w:p w14:paraId="16E5983A" w14:textId="77777777" w:rsidR="00172415" w:rsidRPr="00812509" w:rsidRDefault="00172415" w:rsidP="00172415">
            <w:pPr>
              <w:pStyle w:val="TableTextEntries"/>
              <w:rPr>
                <w:rFonts w:asciiTheme="minorHAnsi" w:hAnsiTheme="minorHAnsi"/>
                <w:color w:val="FFFFFF" w:themeColor="background1"/>
              </w:rPr>
            </w:pPr>
          </w:p>
        </w:tc>
        <w:tc>
          <w:tcPr>
            <w:tcW w:w="1106" w:type="dxa"/>
            <w:shd w:val="clear" w:color="auto" w:fill="00B050"/>
            <w:noWrap/>
          </w:tcPr>
          <w:p w14:paraId="010D96C8" w14:textId="65F23A7B" w:rsidR="00172415" w:rsidRPr="001A6E96" w:rsidRDefault="00624F05">
            <w:pPr>
              <w:pStyle w:val="TableTextEntries"/>
              <w:jc w:val="center"/>
              <w:rPr>
                <w:rFonts w:asciiTheme="minorHAnsi" w:hAnsiTheme="minorHAnsi"/>
                <w:color w:val="FFFFFF" w:themeColor="background1"/>
              </w:rPr>
            </w:pPr>
            <w:r w:rsidRPr="43A24B9D">
              <w:rPr>
                <w:rFonts w:asciiTheme="minorHAnsi" w:hAnsiTheme="minorHAnsi"/>
                <w:color w:val="FFFFFF" w:themeColor="background1"/>
              </w:rPr>
              <w:t>Green</w:t>
            </w:r>
          </w:p>
        </w:tc>
        <w:tc>
          <w:tcPr>
            <w:tcW w:w="248" w:type="dxa"/>
            <w:shd w:val="clear" w:color="auto" w:fill="auto"/>
          </w:tcPr>
          <w:p w14:paraId="015E227E" w14:textId="77777777" w:rsidR="00172415" w:rsidRPr="002A4A0E" w:rsidRDefault="00172415" w:rsidP="00172415">
            <w:pPr>
              <w:pStyle w:val="TableTextEntries"/>
              <w:jc w:val="center"/>
              <w:rPr>
                <w:rFonts w:asciiTheme="minorHAnsi" w:hAnsiTheme="minorHAnsi"/>
                <w:color w:val="FFFFFF" w:themeColor="background1"/>
              </w:rPr>
            </w:pPr>
          </w:p>
        </w:tc>
      </w:tr>
      <w:tr w:rsidR="00172415" w:rsidRPr="00812509" w14:paraId="0418435B" w14:textId="77777777" w:rsidTr="001A6E96">
        <w:trPr>
          <w:cnfStyle w:val="000000010000" w:firstRow="0" w:lastRow="0" w:firstColumn="0" w:lastColumn="0" w:oddVBand="0" w:evenVBand="0" w:oddHBand="0" w:evenHBand="1" w:firstRowFirstColumn="0" w:firstRowLastColumn="0" w:lastRowFirstColumn="0" w:lastRowLastColumn="0"/>
        </w:trPr>
        <w:tc>
          <w:tcPr>
            <w:tcW w:w="6762" w:type="dxa"/>
          </w:tcPr>
          <w:p w14:paraId="5F94CE76" w14:textId="38C23DB4" w:rsidR="00172415" w:rsidRPr="001A6E96" w:rsidRDefault="00172415">
            <w:pPr>
              <w:pStyle w:val="TableTextEntries"/>
              <w:rPr>
                <w:rFonts w:asciiTheme="minorHAnsi" w:hAnsiTheme="minorHAnsi"/>
                <w:color w:val="495965" w:themeColor="text2"/>
              </w:rPr>
            </w:pPr>
            <w:r w:rsidRPr="43A24B9D">
              <w:rPr>
                <w:rFonts w:asciiTheme="minorHAnsi" w:hAnsiTheme="minorHAnsi"/>
                <w:color w:val="495965" w:themeColor="text2"/>
              </w:rPr>
              <w:t xml:space="preserve">Objective 4: </w:t>
            </w:r>
            <w:r w:rsidRPr="000D527B">
              <w:rPr>
                <w:color w:val="495965" w:themeColor="text2"/>
              </w:rPr>
              <w:t>test and support Australia’s program to adopt innovative cross-cutting themes, approaches and tools</w:t>
            </w:r>
          </w:p>
        </w:tc>
        <w:tc>
          <w:tcPr>
            <w:tcW w:w="256" w:type="dxa"/>
          </w:tcPr>
          <w:p w14:paraId="19356217" w14:textId="77777777" w:rsidR="00172415" w:rsidRPr="00812509" w:rsidRDefault="00172415" w:rsidP="00172415">
            <w:pPr>
              <w:pStyle w:val="TableTextEntries"/>
              <w:jc w:val="center"/>
              <w:rPr>
                <w:rFonts w:asciiTheme="minorHAnsi" w:hAnsiTheme="minorHAnsi"/>
                <w:color w:val="FFFFFF" w:themeColor="background1"/>
              </w:rPr>
            </w:pPr>
          </w:p>
        </w:tc>
        <w:tc>
          <w:tcPr>
            <w:tcW w:w="1106" w:type="dxa"/>
            <w:shd w:val="clear" w:color="auto" w:fill="FFC000"/>
            <w:noWrap/>
          </w:tcPr>
          <w:p w14:paraId="3000C9F3" w14:textId="6E525649" w:rsidR="00172415" w:rsidRPr="001A6E96" w:rsidRDefault="00172415">
            <w:pPr>
              <w:pStyle w:val="TableTextEntries"/>
              <w:jc w:val="center"/>
              <w:rPr>
                <w:rFonts w:asciiTheme="minorHAnsi" w:hAnsiTheme="minorHAnsi"/>
                <w:color w:val="FFFFFF" w:themeColor="background1"/>
              </w:rPr>
            </w:pPr>
            <w:r w:rsidRPr="43A24B9D">
              <w:rPr>
                <w:rFonts w:asciiTheme="minorHAnsi" w:hAnsiTheme="minorHAnsi"/>
                <w:color w:val="FFFFFF" w:themeColor="background1"/>
              </w:rPr>
              <w:t>Amber</w:t>
            </w:r>
          </w:p>
        </w:tc>
        <w:tc>
          <w:tcPr>
            <w:tcW w:w="248" w:type="dxa"/>
            <w:shd w:val="clear" w:color="auto" w:fill="auto"/>
          </w:tcPr>
          <w:p w14:paraId="29502E98" w14:textId="77777777" w:rsidR="00172415" w:rsidRPr="002A4A0E" w:rsidRDefault="00172415" w:rsidP="00172415">
            <w:pPr>
              <w:pStyle w:val="TableTextEntries"/>
              <w:jc w:val="center"/>
              <w:rPr>
                <w:rFonts w:asciiTheme="minorHAnsi" w:hAnsiTheme="minorHAnsi"/>
                <w:color w:val="FFFFFF" w:themeColor="background1"/>
              </w:rPr>
            </w:pPr>
          </w:p>
        </w:tc>
      </w:tr>
    </w:tbl>
    <w:p w14:paraId="172E9639" w14:textId="2D928B31" w:rsidR="005B5769" w:rsidRPr="001A6E96" w:rsidRDefault="00172415">
      <w:pPr>
        <w:pStyle w:val="Note"/>
        <w:rPr>
          <w:rFonts w:asciiTheme="minorHAnsi" w:hAnsiTheme="minorHAnsi"/>
          <w:sz w:val="16"/>
          <w:szCs w:val="16"/>
        </w:rPr>
      </w:pPr>
      <w:r>
        <w:rPr>
          <w:rFonts w:asciiTheme="minorHAnsi" w:hAnsiTheme="minorHAnsi"/>
          <w:sz w:val="16"/>
        </w:rPr>
        <w:br w:type="textWrapping" w:clear="all"/>
      </w:r>
      <w:r w:rsidR="005B5769" w:rsidRPr="00C778CE">
        <w:rPr>
          <w:rFonts w:asciiTheme="minorHAnsi" w:hAnsiTheme="minorHAnsi"/>
          <w:sz w:val="16"/>
          <w:szCs w:val="16"/>
        </w:rPr>
        <w:t xml:space="preserve">Note: </w:t>
      </w:r>
    </w:p>
    <w:p w14:paraId="7145CEBA" w14:textId="77777777" w:rsidR="005B5769" w:rsidRPr="001A6E96" w:rsidRDefault="005B5769">
      <w:pPr>
        <w:pStyle w:val="Note"/>
        <w:rPr>
          <w:rFonts w:asciiTheme="minorHAnsi" w:hAnsiTheme="minorHAnsi"/>
          <w:sz w:val="16"/>
          <w:szCs w:val="16"/>
        </w:rPr>
      </w:pPr>
      <w:r w:rsidRPr="00812509">
        <w:rPr>
          <w:rFonts w:asciiTheme="minorHAnsi" w:hAnsiTheme="minorHAnsi"/>
          <w:color w:val="72AF2F"/>
          <w:sz w:val="16"/>
        </w:rPr>
        <w:sym w:font="Webdings" w:char="F067"/>
      </w:r>
      <w:r w:rsidRPr="00C778CE">
        <w:rPr>
          <w:rFonts w:asciiTheme="minorHAnsi" w:hAnsiTheme="minorHAnsi"/>
          <w:sz w:val="16"/>
          <w:szCs w:val="16"/>
        </w:rPr>
        <w:t> </w:t>
      </w:r>
      <w:r w:rsidRPr="00C778CE">
        <w:rPr>
          <w:rFonts w:asciiTheme="minorHAnsi" w:hAnsiTheme="minorHAnsi"/>
          <w:sz w:val="16"/>
          <w:szCs w:val="16"/>
        </w:rPr>
        <w:t xml:space="preserve"> Green. Progress is as expected at this stage of implementation and it is likely that the objective will be achieved. Standard program management practices are sufficient.</w:t>
      </w:r>
    </w:p>
    <w:p w14:paraId="1E1898BE" w14:textId="77777777" w:rsidR="005B5769" w:rsidRPr="001A6E96" w:rsidRDefault="005B5769">
      <w:pPr>
        <w:pStyle w:val="Note"/>
        <w:rPr>
          <w:rFonts w:asciiTheme="minorHAnsi" w:hAnsiTheme="minorHAnsi"/>
          <w:sz w:val="16"/>
          <w:szCs w:val="16"/>
        </w:rPr>
      </w:pPr>
      <w:r w:rsidRPr="00812509">
        <w:rPr>
          <w:rFonts w:asciiTheme="minorHAnsi" w:hAnsiTheme="minorHAnsi"/>
          <w:color w:val="E36C0A"/>
          <w:sz w:val="16"/>
        </w:rPr>
        <w:sym w:font="Webdings" w:char="F067"/>
      </w:r>
      <w:r w:rsidRPr="00C778CE">
        <w:rPr>
          <w:rFonts w:asciiTheme="minorHAnsi" w:hAnsiTheme="minorHAnsi"/>
          <w:sz w:val="16"/>
          <w:szCs w:val="16"/>
        </w:rPr>
        <w:t> </w:t>
      </w:r>
      <w:r w:rsidRPr="00C778CE">
        <w:rPr>
          <w:rFonts w:asciiTheme="minorHAnsi" w:hAnsiTheme="minorHAnsi"/>
          <w:sz w:val="16"/>
          <w:szCs w:val="16"/>
        </w:rPr>
        <w:t xml:space="preserve"> Amber. Progress is somewhat less than expected at this stage of implementation and restorative action will be necessary if the objective is to be achieved. Close performance monitoring is recommended.</w:t>
      </w:r>
    </w:p>
    <w:p w14:paraId="30A860C1" w14:textId="77777777" w:rsidR="005B5769" w:rsidRPr="001A6E96" w:rsidRDefault="005B5769">
      <w:pPr>
        <w:pStyle w:val="Note"/>
        <w:rPr>
          <w:rFonts w:asciiTheme="minorHAnsi" w:hAnsiTheme="minorHAnsi"/>
          <w:sz w:val="16"/>
          <w:szCs w:val="16"/>
        </w:rPr>
      </w:pPr>
      <w:r w:rsidRPr="00812509">
        <w:rPr>
          <w:rFonts w:asciiTheme="minorHAnsi" w:hAnsiTheme="minorHAnsi"/>
          <w:color w:val="FF0000"/>
          <w:sz w:val="16"/>
        </w:rPr>
        <w:sym w:font="Webdings" w:char="F067"/>
      </w:r>
      <w:r w:rsidRPr="00C778CE">
        <w:rPr>
          <w:rFonts w:asciiTheme="minorHAnsi" w:hAnsiTheme="minorHAnsi"/>
          <w:sz w:val="16"/>
          <w:szCs w:val="16"/>
        </w:rPr>
        <w:t> </w:t>
      </w:r>
      <w:r w:rsidRPr="00C778CE">
        <w:rPr>
          <w:rFonts w:asciiTheme="minorHAnsi" w:hAnsiTheme="minorHAnsi"/>
          <w:sz w:val="16"/>
          <w:szCs w:val="16"/>
        </w:rPr>
        <w:t xml:space="preserve"> Red. Progress is significantly less than expected at this stage of implementation and the objective is not likely to be met given available resources and priorities. Recasting the objective may be required.</w:t>
      </w:r>
    </w:p>
    <w:p w14:paraId="46949AA3" w14:textId="77777777" w:rsidR="005B5769" w:rsidRPr="00C4114C" w:rsidRDefault="005B5769" w:rsidP="005B5769">
      <w:pPr>
        <w:pStyle w:val="Note"/>
      </w:pPr>
      <w:r w:rsidRPr="00C4114C">
        <w:t xml:space="preserve">  </w:t>
      </w:r>
    </w:p>
    <w:p w14:paraId="68FED947" w14:textId="0A673016" w:rsidR="0062625B" w:rsidRPr="001A6E96" w:rsidRDefault="007F587B">
      <w:pPr>
        <w:rPr>
          <w:rFonts w:asciiTheme="majorHAnsi" w:eastAsiaTheme="majorEastAsia" w:hAnsiTheme="majorHAnsi" w:cstheme="majorBidi"/>
          <w:caps/>
          <w:sz w:val="38"/>
          <w:szCs w:val="38"/>
        </w:rPr>
      </w:pPr>
      <w:r>
        <w:rPr>
          <w:noProof/>
          <w:lang w:val="en-AU" w:eastAsia="en-AU"/>
        </w:rPr>
        <w:drawing>
          <wp:anchor distT="0" distB="0" distL="114300" distR="114300" simplePos="0" relativeHeight="251696128" behindDoc="0" locked="0" layoutInCell="1" allowOverlap="1" wp14:anchorId="68DF192C" wp14:editId="1C66CE89">
            <wp:simplePos x="0" y="0"/>
            <wp:positionH relativeFrom="column">
              <wp:posOffset>5213985</wp:posOffset>
            </wp:positionH>
            <wp:positionV relativeFrom="paragraph">
              <wp:posOffset>688975</wp:posOffset>
            </wp:positionV>
            <wp:extent cx="611505" cy="61150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noProof/>
          <w:lang w:val="en-AU" w:eastAsia="en-AU"/>
        </w:rPr>
        <w:drawing>
          <wp:anchor distT="0" distB="0" distL="114300" distR="114300" simplePos="0" relativeHeight="251701248" behindDoc="0" locked="0" layoutInCell="1" allowOverlap="1" wp14:anchorId="42E87B36" wp14:editId="0A97135B">
            <wp:simplePos x="0" y="0"/>
            <wp:positionH relativeFrom="column">
              <wp:posOffset>4556760</wp:posOffset>
            </wp:positionH>
            <wp:positionV relativeFrom="paragraph">
              <wp:posOffset>688975</wp:posOffset>
            </wp:positionV>
            <wp:extent cx="611505" cy="6115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 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noProof/>
          <w:lang w:val="en-AU" w:eastAsia="en-AU"/>
        </w:rPr>
        <w:drawing>
          <wp:anchor distT="0" distB="0" distL="114300" distR="114300" simplePos="0" relativeHeight="251700224" behindDoc="0" locked="0" layoutInCell="1" allowOverlap="1" wp14:anchorId="7A3B8018" wp14:editId="3B4831BD">
            <wp:simplePos x="0" y="0"/>
            <wp:positionH relativeFrom="column">
              <wp:posOffset>3899535</wp:posOffset>
            </wp:positionH>
            <wp:positionV relativeFrom="paragraph">
              <wp:posOffset>694690</wp:posOffset>
            </wp:positionV>
            <wp:extent cx="609600" cy="609600"/>
            <wp:effectExtent l="0" t="0" r="0" b="0"/>
            <wp:wrapSquare wrapText="bothSides"/>
            <wp:docPr id="64" name="Picture 64"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lang w:val="en-AU" w:eastAsia="en-AU"/>
        </w:rPr>
        <w:drawing>
          <wp:anchor distT="0" distB="0" distL="114300" distR="114300" simplePos="0" relativeHeight="251695104" behindDoc="0" locked="0" layoutInCell="1" allowOverlap="1" wp14:anchorId="21F3B270" wp14:editId="138D4199">
            <wp:simplePos x="0" y="0"/>
            <wp:positionH relativeFrom="column">
              <wp:posOffset>1889760</wp:posOffset>
            </wp:positionH>
            <wp:positionV relativeFrom="paragraph">
              <wp:posOffset>709930</wp:posOffset>
            </wp:positionV>
            <wp:extent cx="611505" cy="61150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sidR="0062625B" w:rsidRPr="00C778CE">
        <w:rPr>
          <w:rFonts w:asciiTheme="majorHAnsi" w:eastAsiaTheme="majorEastAsia" w:hAnsiTheme="majorHAnsi" w:cstheme="majorBidi"/>
          <w:caps/>
          <w:sz w:val="38"/>
          <w:szCs w:val="38"/>
        </w:rPr>
        <w:t>Objective 1</w:t>
      </w:r>
      <w:r w:rsidR="00010F28" w:rsidRPr="00C778CE">
        <w:rPr>
          <w:rFonts w:asciiTheme="majorHAnsi" w:eastAsiaTheme="majorEastAsia" w:hAnsiTheme="majorHAnsi" w:cstheme="majorBidi"/>
          <w:caps/>
          <w:sz w:val="38"/>
          <w:szCs w:val="38"/>
        </w:rPr>
        <w:t>:</w:t>
      </w:r>
      <w:r w:rsidR="0062625B" w:rsidRPr="00C778CE">
        <w:rPr>
          <w:rFonts w:asciiTheme="majorHAnsi" w:eastAsiaTheme="majorEastAsia" w:hAnsiTheme="majorHAnsi" w:cstheme="majorBidi"/>
          <w:caps/>
          <w:sz w:val="38"/>
          <w:szCs w:val="38"/>
        </w:rPr>
        <w:t xml:space="preserve"> </w:t>
      </w:r>
      <w:r w:rsidR="00010F28" w:rsidRPr="00C778CE">
        <w:rPr>
          <w:rFonts w:asciiTheme="majorHAnsi" w:eastAsiaTheme="majorEastAsia" w:hAnsiTheme="majorHAnsi" w:cstheme="majorBidi"/>
          <w:caps/>
          <w:sz w:val="38"/>
          <w:szCs w:val="38"/>
        </w:rPr>
        <w:t>iXc supports trialling innovations and building innovative capability at posts</w:t>
      </w:r>
    </w:p>
    <w:p w14:paraId="59BC9383" w14:textId="0B8562E5" w:rsidR="005712BE" w:rsidRDefault="007F587B" w:rsidP="0062625B">
      <w:pPr>
        <w:rPr>
          <w:rFonts w:asciiTheme="majorHAnsi" w:eastAsiaTheme="majorEastAsia" w:hAnsiTheme="majorHAnsi" w:cstheme="majorBidi"/>
          <w:caps/>
          <w:sz w:val="38"/>
          <w:szCs w:val="26"/>
        </w:rPr>
      </w:pPr>
      <w:r>
        <w:rPr>
          <w:noProof/>
          <w:lang w:val="en-AU" w:eastAsia="en-AU"/>
        </w:rPr>
        <w:drawing>
          <wp:anchor distT="0" distB="0" distL="114300" distR="114300" simplePos="0" relativeHeight="251703296" behindDoc="0" locked="0" layoutInCell="1" allowOverlap="1" wp14:anchorId="34BF4FEB" wp14:editId="12C48279">
            <wp:simplePos x="0" y="0"/>
            <wp:positionH relativeFrom="column">
              <wp:posOffset>2569210</wp:posOffset>
            </wp:positionH>
            <wp:positionV relativeFrom="paragraph">
              <wp:posOffset>682625</wp:posOffset>
            </wp:positionV>
            <wp:extent cx="608330" cy="611505"/>
            <wp:effectExtent l="0" t="0" r="127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330" cy="611505"/>
                    </a:xfrm>
                    <a:prstGeom prst="rect">
                      <a:avLst/>
                    </a:prstGeom>
                  </pic:spPr>
                </pic:pic>
              </a:graphicData>
            </a:graphic>
          </wp:anchor>
        </w:drawing>
      </w:r>
      <w:r>
        <w:rPr>
          <w:noProof/>
          <w:lang w:val="en-AU" w:eastAsia="en-AU"/>
        </w:rPr>
        <w:drawing>
          <wp:anchor distT="0" distB="0" distL="114300" distR="114300" simplePos="0" relativeHeight="251702272" behindDoc="0" locked="0" layoutInCell="1" allowOverlap="1" wp14:anchorId="000A69E1" wp14:editId="303BAE16">
            <wp:simplePos x="0" y="0"/>
            <wp:positionH relativeFrom="column">
              <wp:posOffset>1880235</wp:posOffset>
            </wp:positionH>
            <wp:positionV relativeFrom="paragraph">
              <wp:posOffset>682625</wp:posOffset>
            </wp:positionV>
            <wp:extent cx="611505" cy="61150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G 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noProof/>
          <w:lang w:val="en-AU" w:eastAsia="en-AU"/>
        </w:rPr>
        <w:drawing>
          <wp:anchor distT="0" distB="0" distL="114300" distR="114300" simplePos="0" relativeHeight="251697152" behindDoc="0" locked="0" layoutInCell="1" allowOverlap="1" wp14:anchorId="69C7E4BD" wp14:editId="67DA8C2A">
            <wp:simplePos x="0" y="0"/>
            <wp:positionH relativeFrom="column">
              <wp:posOffset>1203960</wp:posOffset>
            </wp:positionH>
            <wp:positionV relativeFrom="paragraph">
              <wp:posOffset>682625</wp:posOffset>
            </wp:positionV>
            <wp:extent cx="611505" cy="61150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G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noProof/>
          <w:lang w:val="en-AU" w:eastAsia="en-AU"/>
        </w:rPr>
        <w:drawing>
          <wp:anchor distT="0" distB="0" distL="114300" distR="114300" simplePos="0" relativeHeight="251699200" behindDoc="0" locked="0" layoutInCell="1" allowOverlap="1" wp14:anchorId="683C97F5" wp14:editId="601E26BF">
            <wp:simplePos x="0" y="0"/>
            <wp:positionH relativeFrom="column">
              <wp:posOffset>3240405</wp:posOffset>
            </wp:positionH>
            <wp:positionV relativeFrom="paragraph">
              <wp:posOffset>44450</wp:posOffset>
            </wp:positionV>
            <wp:extent cx="611505" cy="61150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noProof/>
          <w:lang w:val="en-AU" w:eastAsia="en-AU"/>
        </w:rPr>
        <w:drawing>
          <wp:anchor distT="0" distB="0" distL="114300" distR="114300" simplePos="0" relativeHeight="251698176" behindDoc="0" locked="0" layoutInCell="1" allowOverlap="1" wp14:anchorId="3CB7BEC9" wp14:editId="4772D1C7">
            <wp:simplePos x="0" y="0"/>
            <wp:positionH relativeFrom="column">
              <wp:posOffset>2566035</wp:posOffset>
            </wp:positionH>
            <wp:positionV relativeFrom="paragraph">
              <wp:posOffset>44450</wp:posOffset>
            </wp:positionV>
            <wp:extent cx="611505" cy="61150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noProof/>
          <w:lang w:val="en-AU" w:eastAsia="en-AU"/>
        </w:rPr>
        <w:drawing>
          <wp:anchor distT="0" distB="0" distL="114300" distR="114300" simplePos="0" relativeHeight="251693056" behindDoc="0" locked="0" layoutInCell="1" allowOverlap="1" wp14:anchorId="529B9CA9" wp14:editId="02FA4BAC">
            <wp:simplePos x="0" y="0"/>
            <wp:positionH relativeFrom="column">
              <wp:posOffset>1213485</wp:posOffset>
            </wp:positionH>
            <wp:positionV relativeFrom="paragraph">
              <wp:posOffset>44450</wp:posOffset>
            </wp:positionV>
            <wp:extent cx="611505" cy="61150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sidRPr="00695730">
        <w:rPr>
          <w:rFonts w:asciiTheme="majorHAnsi" w:eastAsiaTheme="majorEastAsia" w:hAnsiTheme="majorHAnsi" w:cstheme="majorBidi"/>
          <w:caps/>
          <w:noProof/>
          <w:sz w:val="38"/>
          <w:szCs w:val="26"/>
          <w:lang w:val="en-AU" w:eastAsia="en-AU"/>
        </w:rPr>
        <w:drawing>
          <wp:anchor distT="0" distB="0" distL="114300" distR="114300" simplePos="0" relativeHeight="251694080" behindDoc="0" locked="0" layoutInCell="1" allowOverlap="1" wp14:anchorId="02EAD9E3" wp14:editId="5B5FF8F8">
            <wp:simplePos x="0" y="0"/>
            <wp:positionH relativeFrom="margin">
              <wp:align>left</wp:align>
            </wp:positionH>
            <wp:positionV relativeFrom="paragraph">
              <wp:posOffset>-3175</wp:posOffset>
            </wp:positionV>
            <wp:extent cx="1137285" cy="719455"/>
            <wp:effectExtent l="0" t="0" r="571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32">
                      <a:extLst>
                        <a:ext uri="{28A0092B-C50C-407E-A947-70E740481C1C}">
                          <a14:useLocalDpi xmlns:a14="http://schemas.microsoft.com/office/drawing/2010/main" val="0"/>
                        </a:ext>
                      </a:extLst>
                    </a:blip>
                    <a:stretch>
                      <a:fillRect/>
                    </a:stretch>
                  </pic:blipFill>
                  <pic:spPr>
                    <a:xfrm>
                      <a:off x="0" y="0"/>
                      <a:ext cx="1137285" cy="719455"/>
                    </a:xfrm>
                    <a:prstGeom prst="rect">
                      <a:avLst/>
                    </a:prstGeom>
                  </pic:spPr>
                </pic:pic>
              </a:graphicData>
            </a:graphic>
          </wp:anchor>
        </w:drawing>
      </w:r>
    </w:p>
    <w:p w14:paraId="452CF6A4" w14:textId="72569D4D" w:rsidR="0062625B" w:rsidRDefault="0062625B" w:rsidP="00015316"/>
    <w:p w14:paraId="7B93055D" w14:textId="62B77CD3" w:rsidR="007F587B" w:rsidRDefault="009D27D8" w:rsidP="00A644E7">
      <w:pPr>
        <w:rPr>
          <w:rFonts w:ascii="Bookman Old Style" w:eastAsia="Times New Roman" w:hAnsi="Bookman Old Style"/>
        </w:rPr>
      </w:pPr>
      <w:r>
        <w:rPr>
          <w:noProof/>
          <w:lang w:val="en-AU" w:eastAsia="en-AU"/>
        </w:rPr>
        <mc:AlternateContent>
          <mc:Choice Requires="wps">
            <w:drawing>
              <wp:anchor distT="45720" distB="45720" distL="114300" distR="114300" simplePos="0" relativeHeight="251743232" behindDoc="0" locked="0" layoutInCell="1" allowOverlap="1" wp14:anchorId="6C53F9B2" wp14:editId="343C89F6">
                <wp:simplePos x="0" y="0"/>
                <wp:positionH relativeFrom="margin">
                  <wp:align>left</wp:align>
                </wp:positionH>
                <wp:positionV relativeFrom="paragraph">
                  <wp:posOffset>256540</wp:posOffset>
                </wp:positionV>
                <wp:extent cx="5972175" cy="1404620"/>
                <wp:effectExtent l="0" t="0" r="2857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solidFill>
                          <a:srgbClr val="FFFFFF"/>
                        </a:solidFill>
                        <a:ln w="9525">
                          <a:solidFill>
                            <a:srgbClr val="000000"/>
                          </a:solidFill>
                          <a:miter lim="800000"/>
                          <a:headEnd/>
                          <a:tailEnd/>
                        </a:ln>
                      </wps:spPr>
                      <wps:txbx>
                        <w:txbxContent>
                          <w:p w14:paraId="2777DAF3" w14:textId="05FDD7C9" w:rsidR="009076F5" w:rsidRDefault="009076F5">
                            <w:r w:rsidRPr="003B53CE">
                              <w:rPr>
                                <w:u w:val="single"/>
                              </w:rPr>
                              <w:t>Performance indicators</w:t>
                            </w:r>
                            <w:r>
                              <w:t xml:space="preserve"> for objective one </w:t>
                            </w:r>
                            <w:r w:rsidRPr="009D27D8">
                              <w:t xml:space="preserve">in 2017-18 </w:t>
                            </w:r>
                            <w:r>
                              <w:t xml:space="preserve">were: </w:t>
                            </w:r>
                          </w:p>
                          <w:p w14:paraId="216FD376" w14:textId="5AFDFBB3" w:rsidR="009076F5" w:rsidRPr="009D27D8" w:rsidRDefault="009076F5" w:rsidP="009D27D8">
                            <w:pPr>
                              <w:ind w:left="403"/>
                            </w:pPr>
                            <w:r>
                              <w:t xml:space="preserve">1.1   Finding five </w:t>
                            </w:r>
                            <w:r w:rsidRPr="009D27D8">
                              <w:t>high impact innovation solutions with rigorous eviden</w:t>
                            </w:r>
                            <w:r>
                              <w:t>ce and sustainable finance</w:t>
                            </w:r>
                          </w:p>
                          <w:p w14:paraId="3409C93A" w14:textId="1665D474" w:rsidR="009076F5" w:rsidRPr="009D27D8" w:rsidRDefault="009076F5" w:rsidP="009D27D8">
                            <w:pPr>
                              <w:ind w:left="403"/>
                            </w:pPr>
                            <w:r>
                              <w:t>1.2   B</w:t>
                            </w:r>
                            <w:r w:rsidRPr="009D27D8">
                              <w:t xml:space="preserve">uilding of innovation capability in </w:t>
                            </w:r>
                            <w:r>
                              <w:t>four</w:t>
                            </w:r>
                            <w:r w:rsidRPr="009D27D8">
                              <w:t xml:space="preserve"> co</w:t>
                            </w:r>
                            <w:r>
                              <w:t>untry and/or regional programs</w:t>
                            </w:r>
                          </w:p>
                          <w:p w14:paraId="5E872ECD" w14:textId="5CADE861" w:rsidR="009076F5" w:rsidRPr="009D27D8" w:rsidRDefault="009076F5" w:rsidP="009D27D8">
                            <w:pPr>
                              <w:ind w:left="403"/>
                            </w:pPr>
                            <w:r>
                              <w:t>1.3   D</w:t>
                            </w:r>
                            <w:r w:rsidRPr="009D27D8">
                              <w:t xml:space="preserve">emonstrating 10 models for globally sourcing and locally testing innovations  </w:t>
                            </w:r>
                          </w:p>
                          <w:p w14:paraId="5A551EBD" w14:textId="3C748E63" w:rsidR="009076F5" w:rsidRDefault="009076F5" w:rsidP="009D27D8">
                            <w:r w:rsidRPr="009D27D8">
                              <w:t xml:space="preserve">This section demonstrates the strong progress the iXc made and justifies the objective rating of </w:t>
                            </w:r>
                            <w:r w:rsidRPr="00F70C7E">
                              <w:rPr>
                                <w:b/>
                              </w:rPr>
                              <w:t>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3F9B2" id="_x0000_s1028" type="#_x0000_t202" style="position:absolute;margin-left:0;margin-top:20.2pt;width:470.25pt;height:110.6pt;z-index:2517432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fNJgIAAE0EAAAOAAAAZHJzL2Uyb0RvYy54bWysVNtu2zAMfR+wfxD0vviCpGmMOkWXLsOA&#10;7gK0+wBalmNhuk1SYmdfP0pOs6DbXob5QRBF6og8h/TN7agkOXDnhdE1LWY5JVwz0wq9q+nXp+2b&#10;a0p8AN2CNJrX9Mg9vV2/fnUz2IqXpjey5Y4giPbVYGvah2CrLPOs5wr8zFiu0dkZpyCg6XZZ62BA&#10;dCWzMs+vssG41jrDuPd4ej856Trhdx1n4XPXeR6IrCnmFtLq0trENVvfQLVzYHvBTmnAP2ShQGh8&#10;9Ax1DwHI3onfoJRgznjThRkzKjNdJxhPNWA1Rf6imsceLE+1IDnenmny/w+WfTp8cUS0qF1BiQaF&#10;Gj3xMZC3ZiRlpGewvsKoR4txYcRjDE2levtg2DdPtNn0oHf8zjkz9BxaTK+IN7OLqxOOjyDN8NG0&#10;+Azsg0lAY+dU5A7ZIIiOMh3P0sRUGB4uVsuyWC4oYegr5vn8qkziZVA9X7fOh/fcKBI3NXWofYKH&#10;w4MPMR2onkPia95I0W6FlMlwu2YjHTkA9sk2famCF2FSk6Gmq0W5mBj4K0Sevj9BKBGw4aVQNb0+&#10;B0EVeXun29SOAYSc9piy1CciI3cTi2FsxiTZWZ/GtEdk1pmpv3EecdMb94OSAXu7pv77HhynRH7Q&#10;qM6qmM/jMCRjvlgilcRdeppLD2iGUDUNlEzbTUgDlHizd6jiViR+o9xTJqeUsWcT7af5ikNxaaeo&#10;X3+B9U8AAAD//wMAUEsDBBQABgAIAAAAIQDANqyk3AAAAAcBAAAPAAAAZHJzL2Rvd25yZXYueG1s&#10;TI/BTsMwEETvSPyDtUhcKmq3JBEN2VRQqSdODeXuxtskIl6H2G3Tv8ec6HE0o5k3xXqyvTjT6DvH&#10;CIu5AkFcO9Nxg7D/3D69gPBBs9G9Y0K4kod1eX9X6Ny4C+/oXIVGxBL2uUZoQxhyKX3dktV+7gbi&#10;6B3daHWIcmykGfUlltteLpXKpNUdx4VWD7Rpqf6uThYh+6meZx9fZsa76/Z9rG1qNvsU8fFhensF&#10;EWgK/2H4w4/oUEamgzux8aJHiEcCQqISENFdJSoFcUBYZosMZFnIW/7yFwAA//8DAFBLAQItABQA&#10;BgAIAAAAIQC2gziS/gAAAOEBAAATAAAAAAAAAAAAAAAAAAAAAABbQ29udGVudF9UeXBlc10ueG1s&#10;UEsBAi0AFAAGAAgAAAAhADj9If/WAAAAlAEAAAsAAAAAAAAAAAAAAAAALwEAAF9yZWxzLy5yZWxz&#10;UEsBAi0AFAAGAAgAAAAhANy9180mAgAATQQAAA4AAAAAAAAAAAAAAAAALgIAAGRycy9lMm9Eb2Mu&#10;eG1sUEsBAi0AFAAGAAgAAAAhAMA2rKTcAAAABwEAAA8AAAAAAAAAAAAAAAAAgAQAAGRycy9kb3du&#10;cmV2LnhtbFBLBQYAAAAABAAEAPMAAACJBQAAAAA=&#10;">
                <v:textbox style="mso-fit-shape-to-text:t">
                  <w:txbxContent>
                    <w:p w14:paraId="2777DAF3" w14:textId="05FDD7C9" w:rsidR="009076F5" w:rsidRDefault="009076F5">
                      <w:r w:rsidRPr="003B53CE">
                        <w:rPr>
                          <w:u w:val="single"/>
                        </w:rPr>
                        <w:t>Performance indicators</w:t>
                      </w:r>
                      <w:r>
                        <w:t xml:space="preserve"> for objective one </w:t>
                      </w:r>
                      <w:r w:rsidRPr="009D27D8">
                        <w:t xml:space="preserve">in 2017-18 </w:t>
                      </w:r>
                      <w:r>
                        <w:t xml:space="preserve">were: </w:t>
                      </w:r>
                    </w:p>
                    <w:p w14:paraId="216FD376" w14:textId="5AFDFBB3" w:rsidR="009076F5" w:rsidRPr="009D27D8" w:rsidRDefault="009076F5" w:rsidP="009D27D8">
                      <w:pPr>
                        <w:ind w:left="403"/>
                      </w:pPr>
                      <w:r>
                        <w:t xml:space="preserve">1.1   Finding five </w:t>
                      </w:r>
                      <w:r w:rsidRPr="009D27D8">
                        <w:t>high impact innovation solutions with rigorous eviden</w:t>
                      </w:r>
                      <w:r>
                        <w:t>ce and sustainable finance</w:t>
                      </w:r>
                    </w:p>
                    <w:p w14:paraId="3409C93A" w14:textId="1665D474" w:rsidR="009076F5" w:rsidRPr="009D27D8" w:rsidRDefault="009076F5" w:rsidP="009D27D8">
                      <w:pPr>
                        <w:ind w:left="403"/>
                      </w:pPr>
                      <w:r>
                        <w:t>1.2   B</w:t>
                      </w:r>
                      <w:r w:rsidRPr="009D27D8">
                        <w:t xml:space="preserve">uilding of innovation capability in </w:t>
                      </w:r>
                      <w:r>
                        <w:t>four</w:t>
                      </w:r>
                      <w:r w:rsidRPr="009D27D8">
                        <w:t xml:space="preserve"> co</w:t>
                      </w:r>
                      <w:r>
                        <w:t>untry and/or regional programs</w:t>
                      </w:r>
                    </w:p>
                    <w:p w14:paraId="5E872ECD" w14:textId="5CADE861" w:rsidR="009076F5" w:rsidRPr="009D27D8" w:rsidRDefault="009076F5" w:rsidP="009D27D8">
                      <w:pPr>
                        <w:ind w:left="403"/>
                      </w:pPr>
                      <w:r>
                        <w:t>1.3   D</w:t>
                      </w:r>
                      <w:r w:rsidRPr="009D27D8">
                        <w:t xml:space="preserve">emonstrating 10 models for globally sourcing and locally testing innovations  </w:t>
                      </w:r>
                    </w:p>
                    <w:p w14:paraId="5A551EBD" w14:textId="3C748E63" w:rsidR="009076F5" w:rsidRDefault="009076F5" w:rsidP="009D27D8">
                      <w:r w:rsidRPr="009D27D8">
                        <w:t xml:space="preserve">This section demonstrates the strong progress the iXc made and justifies the objective rating of </w:t>
                      </w:r>
                      <w:r w:rsidRPr="00F70C7E">
                        <w:rPr>
                          <w:b/>
                        </w:rPr>
                        <w:t>green</w:t>
                      </w:r>
                    </w:p>
                  </w:txbxContent>
                </v:textbox>
                <w10:wrap type="square" anchorx="margin"/>
              </v:shape>
            </w:pict>
          </mc:Fallback>
        </mc:AlternateContent>
      </w:r>
    </w:p>
    <w:p w14:paraId="6C9AE816" w14:textId="0834D05F" w:rsidR="009D27D8" w:rsidRPr="00D110DD" w:rsidRDefault="00F60666" w:rsidP="009D27D8">
      <w:pPr>
        <w:pStyle w:val="Bullet1"/>
        <w:numPr>
          <w:ilvl w:val="0"/>
          <w:numId w:val="0"/>
        </w:numPr>
        <w:rPr>
          <w:u w:val="single"/>
        </w:rPr>
      </w:pPr>
      <w:r>
        <w:rPr>
          <w:u w:val="single"/>
        </w:rPr>
        <w:t xml:space="preserve">1.1 </w:t>
      </w:r>
      <w:r w:rsidR="00F70C7E">
        <w:rPr>
          <w:u w:val="single"/>
        </w:rPr>
        <w:t>Identifying five h</w:t>
      </w:r>
      <w:r w:rsidR="009D27D8" w:rsidRPr="00D110DD">
        <w:rPr>
          <w:u w:val="single"/>
        </w:rPr>
        <w:t>igh impact innovation solutions with rigorous evidence and sustainable finance</w:t>
      </w:r>
    </w:p>
    <w:p w14:paraId="1EEEF24A" w14:textId="01110A15" w:rsidR="001A6E96" w:rsidRDefault="009D27D8" w:rsidP="002F6814">
      <w:r>
        <w:t xml:space="preserve">Innovation units deliberately invest in a wide portfolio of innovations, as there is often a higher degree of uncertainty about whether an innovation will work, or is scalable, than for a development program delivering proven approaches. A major piece of work for the iXc in 2018-19 will be a detailed review of its portfolio to identify strong candidates for further support from the iXc, DFAT or external scaling partners.  </w:t>
      </w:r>
      <w:r w:rsidR="00454C22">
        <w:t xml:space="preserve">An initial review of the </w:t>
      </w:r>
      <w:r w:rsidR="00D110DD">
        <w:t xml:space="preserve">active </w:t>
      </w:r>
      <w:r w:rsidR="00454C22">
        <w:t xml:space="preserve">portfolio </w:t>
      </w:r>
      <w:r w:rsidR="00373D76">
        <w:t xml:space="preserve">in 2017-18 </w:t>
      </w:r>
      <w:r w:rsidR="00454C22">
        <w:t xml:space="preserve">identified </w:t>
      </w:r>
      <w:r w:rsidR="00FB3DA3">
        <w:t>five</w:t>
      </w:r>
      <w:r w:rsidR="00170536" w:rsidRPr="009153CC">
        <w:t xml:space="preserve"> high impact innovation</w:t>
      </w:r>
      <w:r w:rsidR="002F6814">
        <w:t>s</w:t>
      </w:r>
      <w:r w:rsidR="00170536" w:rsidRPr="7D18F72D">
        <w:t xml:space="preserve"> </w:t>
      </w:r>
      <w:r w:rsidR="00454C22">
        <w:t xml:space="preserve">that have the potential to scale, and for which </w:t>
      </w:r>
      <w:r w:rsidR="00FB3DA3">
        <w:t>the iXc is</w:t>
      </w:r>
      <w:r w:rsidR="00454C22">
        <w:t xml:space="preserve"> developing</w:t>
      </w:r>
      <w:r w:rsidR="00170536" w:rsidRPr="009153CC">
        <w:t xml:space="preserve"> rigorous evidence and</w:t>
      </w:r>
      <w:r w:rsidR="00454C22">
        <w:t xml:space="preserve"> exploring</w:t>
      </w:r>
      <w:r w:rsidR="00176C57">
        <w:t xml:space="preserve"> sustainable finance.</w:t>
      </w:r>
      <w:r w:rsidR="001A6E96">
        <w:t xml:space="preserve">  </w:t>
      </w:r>
      <w:r>
        <w:t xml:space="preserve"> These were Tupaia, EnerGaia, Ruangguru, World Mosquito Program and Data for Health.  </w:t>
      </w:r>
    </w:p>
    <w:p w14:paraId="214648BB" w14:textId="42058D95" w:rsidR="00454C22" w:rsidRPr="00176C57" w:rsidRDefault="00373D76" w:rsidP="00176C57">
      <w:pPr>
        <w:pStyle w:val="ListParagraph"/>
        <w:numPr>
          <w:ilvl w:val="0"/>
          <w:numId w:val="19"/>
        </w:numPr>
        <w:ind w:left="714" w:hanging="357"/>
        <w:contextualSpacing w:val="0"/>
        <w:rPr>
          <w:color w:val="495965" w:themeColor="text2"/>
        </w:rPr>
      </w:pPr>
      <w:r w:rsidRPr="00373D76">
        <w:rPr>
          <w:noProof/>
          <w:color w:val="495965" w:themeColor="text2"/>
          <w:lang w:eastAsia="en-AU"/>
        </w:rPr>
        <mc:AlternateContent>
          <mc:Choice Requires="wps">
            <w:drawing>
              <wp:anchor distT="45720" distB="45720" distL="114300" distR="114300" simplePos="0" relativeHeight="251713536" behindDoc="0" locked="0" layoutInCell="1" allowOverlap="1" wp14:anchorId="6CF63E70" wp14:editId="757A913E">
                <wp:simplePos x="0" y="0"/>
                <wp:positionH relativeFrom="column">
                  <wp:posOffset>3845560</wp:posOffset>
                </wp:positionH>
                <wp:positionV relativeFrom="paragraph">
                  <wp:posOffset>68580</wp:posOffset>
                </wp:positionV>
                <wp:extent cx="2360930" cy="140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1E6897" w14:textId="3E42F053" w:rsidR="009076F5" w:rsidRDefault="009076F5">
                            <w:r w:rsidRPr="00373D76">
                              <w:rPr>
                                <w:noProof/>
                                <w:lang w:val="en-AU" w:eastAsia="en-AU"/>
                              </w:rPr>
                              <w:drawing>
                                <wp:inline distT="0" distB="0" distL="0" distR="0" wp14:anchorId="1AF53FF4" wp14:editId="761775F8">
                                  <wp:extent cx="2256155" cy="1137478"/>
                                  <wp:effectExtent l="0" t="0" r="0" b="5715"/>
                                  <wp:docPr id="42" name="Picture 42" descr="C:\Users\jhaycock\AppData\Local\Microsoft\Windows\INetCache\IE\RWWARF19\43969164935_b018793b2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aycock\AppData\Local\Microsoft\Windows\INetCache\IE\RWWARF19\43969164935_b018793b29_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6155" cy="11374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F63E70" id="_x0000_s1029" type="#_x0000_t202" style="position:absolute;left:0;text-align:left;margin-left:302.8pt;margin-top:5.4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bL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fEMI0a&#10;PYkhkA8wkCLS01tfYtajxbww4DGmpla9fQD+0xMD246ZvbhzDvpOsAbLm8ab2dXVEcdHkLr/Ag0+&#10;ww4BEtDQOh25QzYIoqNMzxdpYikcD4vZMl/NMMQxNp3n82WRxMtYeb5unQ+fBGgSFxV1qH2CZ8cH&#10;H2I5rDynxNc8KNnspFJp4/b1VjlyZOiTXRqpg1dpypC+oqtFsUjIBuL9ZCEtA/pYSV3RmzyO0VmR&#10;jo+mSSmBSTWusRJlTvxESkZywlAPSYnZmfYammckzMFoW/xmuOjA/aakR8tW1P86MCcoUZ8Nkr6a&#10;zufR42kzX7xHhoi7jtTXEWY4QlU0UDIutyH9i0SHvUNxdjLRFlUcKzmVjFZMbJ6+TfT69T5l/fnc&#10;mxcAAAD//wMAUEsDBBQABgAIAAAAIQCCyURj4QAAAAoBAAAPAAAAZHJzL2Rvd25yZXYueG1sTI/L&#10;TsMwEEX3SPyDNUhsUGs3QAohTlUe3bBrGySW03iaBGI7it028PUMK1iO7tGdc/PFaDtxpCG03mmY&#10;TRUIcpU3ras1lNvV5A5EiOgMdt6Rhi8KsCjOz3LMjD+5NR03sRZc4kKGGpoY+0zKUDVkMUx9T46z&#10;vR8sRj6HWpoBT1xuO5kolUqLreMPDfb01FD1uTlYDd+P5fPy5SrO9kl8T97W9rWsPlDry4tx+QAi&#10;0hj/YPjVZ3Uo2GnnD84E0WlI1W3KKAeKJzBwP5/fgNhpSK4TBbLI5f8JxQ8AAAD//wMAUEsBAi0A&#10;FAAGAAgAAAAhALaDOJL+AAAA4QEAABMAAAAAAAAAAAAAAAAAAAAAAFtDb250ZW50X1R5cGVzXS54&#10;bWxQSwECLQAUAAYACAAAACEAOP0h/9YAAACUAQAACwAAAAAAAAAAAAAAAAAvAQAAX3JlbHMvLnJl&#10;bHNQSwECLQAUAAYACAAAACEAq07WyyMCAAAkBAAADgAAAAAAAAAAAAAAAAAuAgAAZHJzL2Uyb0Rv&#10;Yy54bWxQSwECLQAUAAYACAAAACEAgslEY+EAAAAKAQAADwAAAAAAAAAAAAAAAAB9BAAAZHJzL2Rv&#10;d25yZXYueG1sUEsFBgAAAAAEAAQA8wAAAIsFAAAAAA==&#10;" stroked="f">
                <v:textbox style="mso-fit-shape-to-text:t">
                  <w:txbxContent>
                    <w:p w14:paraId="671E6897" w14:textId="3E42F053" w:rsidR="009076F5" w:rsidRDefault="009076F5">
                      <w:r w:rsidRPr="00373D76">
                        <w:rPr>
                          <w:noProof/>
                          <w:lang w:val="en-AU" w:eastAsia="en-AU"/>
                        </w:rPr>
                        <w:drawing>
                          <wp:inline distT="0" distB="0" distL="0" distR="0" wp14:anchorId="1AF53FF4" wp14:editId="761775F8">
                            <wp:extent cx="2256155" cy="1137478"/>
                            <wp:effectExtent l="0" t="0" r="0" b="5715"/>
                            <wp:docPr id="42" name="Picture 42" descr="C:\Users\jhaycock\AppData\Local\Microsoft\Windows\INetCache\IE\RWWARF19\43969164935_b018793b2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aycock\AppData\Local\Microsoft\Windows\INetCache\IE\RWWARF19\43969164935_b018793b29_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6155" cy="1137478"/>
                                    </a:xfrm>
                                    <a:prstGeom prst="rect">
                                      <a:avLst/>
                                    </a:prstGeom>
                                    <a:noFill/>
                                    <a:ln>
                                      <a:noFill/>
                                    </a:ln>
                                  </pic:spPr>
                                </pic:pic>
                              </a:graphicData>
                            </a:graphic>
                          </wp:inline>
                        </w:drawing>
                      </w:r>
                    </w:p>
                  </w:txbxContent>
                </v:textbox>
                <w10:wrap type="square"/>
              </v:shape>
            </w:pict>
          </mc:Fallback>
        </mc:AlternateContent>
      </w:r>
      <w:r w:rsidR="00454C22" w:rsidRPr="00176C57">
        <w:rPr>
          <w:color w:val="495965" w:themeColor="text2"/>
        </w:rPr>
        <w:t xml:space="preserve">Using a digital dashboard </w:t>
      </w:r>
      <w:r w:rsidR="002F6814" w:rsidRPr="00176C57">
        <w:rPr>
          <w:color w:val="495965" w:themeColor="text2"/>
        </w:rPr>
        <w:t>developed through</w:t>
      </w:r>
      <w:r w:rsidR="00454C22" w:rsidRPr="00176C57">
        <w:rPr>
          <w:color w:val="495965" w:themeColor="text2"/>
        </w:rPr>
        <w:t xml:space="preserve"> </w:t>
      </w:r>
      <w:r w:rsidR="002F6814" w:rsidRPr="00176C57">
        <w:rPr>
          <w:color w:val="495965" w:themeColor="text2"/>
        </w:rPr>
        <w:t>human-centred design</w:t>
      </w:r>
      <w:r>
        <w:rPr>
          <w:color w:val="495965" w:themeColor="text2"/>
        </w:rPr>
        <w:t xml:space="preserve"> (picture right)</w:t>
      </w:r>
      <w:r w:rsidR="002F6814" w:rsidRPr="00176C57">
        <w:rPr>
          <w:color w:val="495965" w:themeColor="text2"/>
        </w:rPr>
        <w:t xml:space="preserve">, </w:t>
      </w:r>
      <w:r w:rsidR="00454C22" w:rsidRPr="009D27D8">
        <w:rPr>
          <w:b/>
          <w:color w:val="495965" w:themeColor="text2"/>
        </w:rPr>
        <w:t>Tupaia</w:t>
      </w:r>
      <w:r w:rsidR="00454C22" w:rsidRPr="00176C57">
        <w:rPr>
          <w:color w:val="495965" w:themeColor="text2"/>
        </w:rPr>
        <w:t xml:space="preserve"> complements existing eHealth platforms in recipient countries by aggregating data to improve health system planning and access to essential medicines in the Pacific.</w:t>
      </w:r>
      <w:r w:rsidR="002F6814" w:rsidRPr="00176C57">
        <w:rPr>
          <w:color w:val="495965" w:themeColor="text2"/>
        </w:rPr>
        <w:t xml:space="preserve"> </w:t>
      </w:r>
      <w:r w:rsidR="00454C22" w:rsidRPr="00176C57">
        <w:rPr>
          <w:color w:val="495965" w:themeColor="text2"/>
        </w:rPr>
        <w:t xml:space="preserve">Tupaia won the 2018 IPAA Innovation award for the digital and data category. </w:t>
      </w:r>
      <w:r w:rsidR="00176C57">
        <w:rPr>
          <w:color w:val="495965" w:themeColor="text2"/>
        </w:rPr>
        <w:t>Tupaia has expanded to six countries in the Pacifi</w:t>
      </w:r>
      <w:r w:rsidR="00614086">
        <w:rPr>
          <w:color w:val="495965" w:themeColor="text2"/>
        </w:rPr>
        <w:t xml:space="preserve">c since launching in late 2017.  Tupaia helped the </w:t>
      </w:r>
      <w:r w:rsidR="001A6E96" w:rsidRPr="00D110DD">
        <w:rPr>
          <w:color w:val="495965" w:themeColor="text2"/>
        </w:rPr>
        <w:t xml:space="preserve">availability of essential medicines at the national level in Timor-Leste </w:t>
      </w:r>
      <w:r w:rsidR="00614086">
        <w:rPr>
          <w:color w:val="495965" w:themeColor="text2"/>
        </w:rPr>
        <w:t>improve</w:t>
      </w:r>
      <w:r w:rsidR="001A6E96" w:rsidRPr="00D110DD">
        <w:rPr>
          <w:color w:val="495965" w:themeColor="text2"/>
        </w:rPr>
        <w:t xml:space="preserve"> by more than 20%</w:t>
      </w:r>
      <w:r w:rsidR="00D110DD">
        <w:rPr>
          <w:color w:val="495965" w:themeColor="text2"/>
        </w:rPr>
        <w:t>.</w:t>
      </w:r>
      <w:r w:rsidR="00B242A3">
        <w:rPr>
          <w:color w:val="495965" w:themeColor="text2"/>
        </w:rPr>
        <w:t xml:space="preserve"> </w:t>
      </w:r>
      <w:r w:rsidR="00D110DD">
        <w:rPr>
          <w:color w:val="495965" w:themeColor="text2"/>
        </w:rPr>
        <w:t xml:space="preserve"> </w:t>
      </w:r>
      <w:r w:rsidR="001C103E">
        <w:rPr>
          <w:color w:val="495965" w:themeColor="text2"/>
        </w:rPr>
        <w:t xml:space="preserve">During 2017-18, Tupaia progressed from transition to scale, to scaling on the IDIA scaling pathway. </w:t>
      </w:r>
    </w:p>
    <w:p w14:paraId="1A67C34F" w14:textId="29DD543C" w:rsidR="002F6814" w:rsidRPr="00176C57" w:rsidRDefault="00665228" w:rsidP="00176C57">
      <w:pPr>
        <w:pStyle w:val="ListParagraph"/>
        <w:numPr>
          <w:ilvl w:val="0"/>
          <w:numId w:val="19"/>
        </w:numPr>
        <w:ind w:left="714" w:hanging="357"/>
        <w:contextualSpacing w:val="0"/>
        <w:rPr>
          <w:color w:val="495965" w:themeColor="text2"/>
        </w:rPr>
      </w:pPr>
      <w:r w:rsidRPr="00F60666">
        <w:rPr>
          <w:b/>
          <w:color w:val="495965" w:themeColor="text2"/>
        </w:rPr>
        <w:t>EnerG</w:t>
      </w:r>
      <w:r w:rsidR="002F6814" w:rsidRPr="00F60666">
        <w:rPr>
          <w:b/>
          <w:color w:val="495965" w:themeColor="text2"/>
        </w:rPr>
        <w:t xml:space="preserve">aia </w:t>
      </w:r>
      <w:r w:rsidR="002F6814" w:rsidRPr="00176C57">
        <w:rPr>
          <w:color w:val="495965" w:themeColor="text2"/>
        </w:rPr>
        <w:t>was a winner in the Blue Economy Challenge.</w:t>
      </w:r>
      <w:r w:rsidR="00B242A3">
        <w:rPr>
          <w:color w:val="495965" w:themeColor="text2"/>
        </w:rPr>
        <w:t xml:space="preserve"> </w:t>
      </w:r>
      <w:r w:rsidR="002F6814" w:rsidRPr="00176C57">
        <w:rPr>
          <w:color w:val="495965" w:themeColor="text2"/>
        </w:rPr>
        <w:t xml:space="preserve"> Ener</w:t>
      </w:r>
      <w:r>
        <w:rPr>
          <w:color w:val="495965" w:themeColor="text2"/>
        </w:rPr>
        <w:t>G</w:t>
      </w:r>
      <w:r w:rsidR="002F6814" w:rsidRPr="00176C57">
        <w:rPr>
          <w:color w:val="495965" w:themeColor="text2"/>
        </w:rPr>
        <w:t xml:space="preserve">aia sustainably produces spirulina – a nutritious super food - and the iXc’s $500,000 investment has helped it </w:t>
      </w:r>
      <w:r w:rsidR="0023772B">
        <w:rPr>
          <w:color w:val="495965" w:themeColor="text2"/>
        </w:rPr>
        <w:t xml:space="preserve">grow, win several further prizes and </w:t>
      </w:r>
      <w:r w:rsidR="002F6814" w:rsidRPr="00176C57">
        <w:rPr>
          <w:color w:val="495965" w:themeColor="text2"/>
        </w:rPr>
        <w:t xml:space="preserve">leverage additional </w:t>
      </w:r>
      <w:r w:rsidR="00FC5184">
        <w:rPr>
          <w:color w:val="495965" w:themeColor="text2"/>
        </w:rPr>
        <w:t>funding</w:t>
      </w:r>
      <w:r w:rsidR="0023772B">
        <w:rPr>
          <w:color w:val="495965" w:themeColor="text2"/>
        </w:rPr>
        <w:t>.  EnerGaia has</w:t>
      </w:r>
      <w:r w:rsidR="00FC5184">
        <w:rPr>
          <w:color w:val="495965" w:themeColor="text2"/>
        </w:rPr>
        <w:t xml:space="preserve"> </w:t>
      </w:r>
      <w:r w:rsidR="002F6814" w:rsidRPr="00176C57">
        <w:rPr>
          <w:color w:val="495965" w:themeColor="text2"/>
        </w:rPr>
        <w:t>prosper</w:t>
      </w:r>
      <w:r w:rsidR="0023772B">
        <w:rPr>
          <w:color w:val="495965" w:themeColor="text2"/>
        </w:rPr>
        <w:t>ed</w:t>
      </w:r>
      <w:r w:rsidR="002F6814" w:rsidRPr="00176C57">
        <w:rPr>
          <w:color w:val="495965" w:themeColor="text2"/>
        </w:rPr>
        <w:t xml:space="preserve"> and scale</w:t>
      </w:r>
      <w:r w:rsidR="0023772B">
        <w:rPr>
          <w:color w:val="495965" w:themeColor="text2"/>
        </w:rPr>
        <w:t>d</w:t>
      </w:r>
      <w:r w:rsidR="002F6814" w:rsidRPr="00176C57">
        <w:rPr>
          <w:color w:val="495965" w:themeColor="text2"/>
        </w:rPr>
        <w:t xml:space="preserve"> from a small start-up in Bangkok, to operations in Bangladesh, Phuket and the Solomon Islands. </w:t>
      </w:r>
      <w:r>
        <w:rPr>
          <w:color w:val="495965" w:themeColor="text2"/>
        </w:rPr>
        <w:t xml:space="preserve"> </w:t>
      </w:r>
      <w:proofErr w:type="gramStart"/>
      <w:r>
        <w:rPr>
          <w:color w:val="495965" w:themeColor="text2"/>
        </w:rPr>
        <w:t>iXc</w:t>
      </w:r>
      <w:proofErr w:type="gramEnd"/>
      <w:r>
        <w:rPr>
          <w:color w:val="495965" w:themeColor="text2"/>
        </w:rPr>
        <w:t xml:space="preserve"> support </w:t>
      </w:r>
      <w:r w:rsidR="00FC5184">
        <w:rPr>
          <w:color w:val="495965" w:themeColor="text2"/>
        </w:rPr>
        <w:t xml:space="preserve">has also </w:t>
      </w:r>
      <w:r>
        <w:rPr>
          <w:color w:val="495965" w:themeColor="text2"/>
        </w:rPr>
        <w:t>brought EnerG</w:t>
      </w:r>
      <w:r w:rsidR="00D110DD">
        <w:rPr>
          <w:color w:val="495965" w:themeColor="text2"/>
        </w:rPr>
        <w:t xml:space="preserve">aia to the attention of other potential investors, </w:t>
      </w:r>
      <w:r w:rsidR="00FC5184">
        <w:rPr>
          <w:color w:val="495965" w:themeColor="text2"/>
        </w:rPr>
        <w:t>including</w:t>
      </w:r>
      <w:r w:rsidR="00D110DD">
        <w:rPr>
          <w:color w:val="495965" w:themeColor="text2"/>
        </w:rPr>
        <w:t xml:space="preserve"> the US Government’s Overseas Private Investment Corporation (O</w:t>
      </w:r>
      <w:r w:rsidR="00490A98">
        <w:rPr>
          <w:color w:val="495965" w:themeColor="text2"/>
        </w:rPr>
        <w:t>PIC)</w:t>
      </w:r>
      <w:r w:rsidR="001C103E">
        <w:rPr>
          <w:color w:val="495965" w:themeColor="text2"/>
        </w:rPr>
        <w:t>.  During 2017-18, EnerGaia progressed from proof of concept to scaling, on the IDIA scaling pathway</w:t>
      </w:r>
      <w:r w:rsidR="00490A98">
        <w:rPr>
          <w:color w:val="495965" w:themeColor="text2"/>
        </w:rPr>
        <w:t>;</w:t>
      </w:r>
      <w:r w:rsidR="00D110DD">
        <w:rPr>
          <w:color w:val="495965" w:themeColor="text2"/>
        </w:rPr>
        <w:t xml:space="preserve"> </w:t>
      </w:r>
    </w:p>
    <w:p w14:paraId="1B0A7675" w14:textId="2AF53B91" w:rsidR="001D1BBC" w:rsidRPr="009D27D8" w:rsidRDefault="00F27E23" w:rsidP="001D1BBC">
      <w:pPr>
        <w:pStyle w:val="ListParagraph"/>
        <w:numPr>
          <w:ilvl w:val="0"/>
          <w:numId w:val="19"/>
        </w:numPr>
        <w:autoSpaceDE w:val="0"/>
        <w:autoSpaceDN w:val="0"/>
        <w:adjustRightInd w:val="0"/>
        <w:spacing w:line="240" w:lineRule="auto"/>
        <w:ind w:left="714" w:hanging="357"/>
        <w:contextualSpacing w:val="0"/>
        <w:rPr>
          <w:color w:val="495965" w:themeColor="text2"/>
        </w:rPr>
      </w:pPr>
      <w:r w:rsidRPr="00F60666">
        <w:rPr>
          <w:b/>
          <w:color w:val="495965" w:themeColor="text2"/>
        </w:rPr>
        <w:t>Ruangguru</w:t>
      </w:r>
      <w:r w:rsidRPr="009D27D8">
        <w:rPr>
          <w:color w:val="495965" w:themeColor="text2"/>
        </w:rPr>
        <w:t xml:space="preserve"> is a tech-enabled education provider that has launched a slew of products aimed to accelerate educational outcomes for fee-paying customers in Indonesia.</w:t>
      </w:r>
      <w:r w:rsidR="00B242A3">
        <w:rPr>
          <w:color w:val="495965" w:themeColor="text2"/>
        </w:rPr>
        <w:t xml:space="preserve"> </w:t>
      </w:r>
      <w:r w:rsidRPr="009D27D8">
        <w:rPr>
          <w:color w:val="495965" w:themeColor="text2"/>
        </w:rPr>
        <w:t xml:space="preserve"> With support from the iXc, MIT Solve and the Atlassian Foundation, Ruangguru </w:t>
      </w:r>
      <w:r w:rsidR="00766417" w:rsidRPr="009D27D8">
        <w:rPr>
          <w:color w:val="495965" w:themeColor="text2"/>
        </w:rPr>
        <w:t xml:space="preserve">created the </w:t>
      </w:r>
      <w:r w:rsidRPr="009D27D8">
        <w:rPr>
          <w:color w:val="495965" w:themeColor="text2"/>
        </w:rPr>
        <w:t xml:space="preserve">Digital Bootcamp to provide a social learning education solution for group-based distance learning for disadvantaged youth.  The Digital Bootcamp </w:t>
      </w:r>
      <w:r w:rsidR="001D1BBC" w:rsidRPr="009D27D8">
        <w:rPr>
          <w:color w:val="495965" w:themeColor="text2"/>
        </w:rPr>
        <w:t>help</w:t>
      </w:r>
      <w:r w:rsidRPr="009D27D8">
        <w:rPr>
          <w:color w:val="495965" w:themeColor="text2"/>
        </w:rPr>
        <w:t>s</w:t>
      </w:r>
      <w:r w:rsidR="001D1BBC" w:rsidRPr="009D27D8">
        <w:rPr>
          <w:color w:val="495965" w:themeColor="text2"/>
        </w:rPr>
        <w:t xml:space="preserve"> underprivileged youth get a high school diploma and increase their opportunities to obtain decent work in the formal sector.</w:t>
      </w:r>
      <w:r w:rsidR="009D27D8" w:rsidRPr="009D27D8">
        <w:rPr>
          <w:color w:val="495965" w:themeColor="text2"/>
        </w:rPr>
        <w:t xml:space="preserve"> </w:t>
      </w:r>
      <w:r w:rsidR="001D1BBC" w:rsidRPr="009D27D8">
        <w:rPr>
          <w:color w:val="495965" w:themeColor="text2"/>
        </w:rPr>
        <w:t xml:space="preserve"> </w:t>
      </w:r>
      <w:r w:rsidR="003D691A" w:rsidRPr="009D27D8">
        <w:rPr>
          <w:color w:val="495965" w:themeColor="text2"/>
        </w:rPr>
        <w:t>Ruang</w:t>
      </w:r>
      <w:r w:rsidR="00766417" w:rsidRPr="009D27D8">
        <w:rPr>
          <w:color w:val="495965" w:themeColor="text2"/>
        </w:rPr>
        <w:t>g</w:t>
      </w:r>
      <w:r w:rsidR="003D691A" w:rsidRPr="009D27D8">
        <w:rPr>
          <w:color w:val="495965" w:themeColor="text2"/>
        </w:rPr>
        <w:t>aru</w:t>
      </w:r>
      <w:r w:rsidRPr="009D27D8">
        <w:rPr>
          <w:color w:val="495965" w:themeColor="text2"/>
        </w:rPr>
        <w:t>’s Digital Bootcamp</w:t>
      </w:r>
      <w:r w:rsidR="003D691A" w:rsidRPr="009D27D8">
        <w:rPr>
          <w:color w:val="495965" w:themeColor="text2"/>
        </w:rPr>
        <w:t xml:space="preserve"> matured within the </w:t>
      </w:r>
      <w:r w:rsidRPr="009D27D8">
        <w:rPr>
          <w:color w:val="495965" w:themeColor="text2"/>
        </w:rPr>
        <w:t xml:space="preserve">Proof of Concept </w:t>
      </w:r>
      <w:r w:rsidR="003D691A" w:rsidRPr="009D27D8">
        <w:rPr>
          <w:color w:val="495965" w:themeColor="text2"/>
        </w:rPr>
        <w:t>stage on the IDIA scaling pathway</w:t>
      </w:r>
      <w:r w:rsidR="00490A98" w:rsidRPr="009D27D8">
        <w:rPr>
          <w:color w:val="495965" w:themeColor="text2"/>
        </w:rPr>
        <w:t>;</w:t>
      </w:r>
    </w:p>
    <w:p w14:paraId="0D152F25" w14:textId="6504CDA6" w:rsidR="003D691A" w:rsidRDefault="002741C1" w:rsidP="003D691A">
      <w:pPr>
        <w:pStyle w:val="ListParagraph"/>
        <w:numPr>
          <w:ilvl w:val="0"/>
          <w:numId w:val="19"/>
        </w:numPr>
        <w:autoSpaceDE w:val="0"/>
        <w:autoSpaceDN w:val="0"/>
        <w:adjustRightInd w:val="0"/>
        <w:spacing w:line="240" w:lineRule="auto"/>
        <w:ind w:left="714" w:hanging="357"/>
        <w:contextualSpacing w:val="0"/>
        <w:rPr>
          <w:rFonts w:cs="Calibri"/>
          <w:color w:val="495965" w:themeColor="text2"/>
        </w:rPr>
      </w:pPr>
      <w:r w:rsidRPr="002741C1">
        <w:rPr>
          <w:rFonts w:cs="Calibri"/>
          <w:noProof/>
          <w:color w:val="495965" w:themeColor="text2"/>
          <w:lang w:eastAsia="en-AU"/>
        </w:rPr>
        <mc:AlternateContent>
          <mc:Choice Requires="wps">
            <w:drawing>
              <wp:anchor distT="45720" distB="45720" distL="114300" distR="114300" simplePos="0" relativeHeight="251729920" behindDoc="0" locked="0" layoutInCell="1" allowOverlap="1" wp14:anchorId="20B0F521" wp14:editId="735A741A">
                <wp:simplePos x="0" y="0"/>
                <wp:positionH relativeFrom="margin">
                  <wp:align>right</wp:align>
                </wp:positionH>
                <wp:positionV relativeFrom="paragraph">
                  <wp:posOffset>78105</wp:posOffset>
                </wp:positionV>
                <wp:extent cx="3552825" cy="149542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95425"/>
                        </a:xfrm>
                        <a:prstGeom prst="rect">
                          <a:avLst/>
                        </a:prstGeom>
                        <a:solidFill>
                          <a:srgbClr val="FFFFFF"/>
                        </a:solidFill>
                        <a:ln w="9525">
                          <a:noFill/>
                          <a:miter lim="800000"/>
                          <a:headEnd/>
                          <a:tailEnd/>
                        </a:ln>
                      </wps:spPr>
                      <wps:txbx>
                        <w:txbxContent>
                          <w:p w14:paraId="2DA3D3CD" w14:textId="6F0718A9" w:rsidR="009076F5" w:rsidRDefault="009076F5">
                            <w:r w:rsidRPr="002741C1">
                              <w:rPr>
                                <w:rFonts w:cs="Calibri"/>
                                <w:noProof/>
                                <w:lang w:val="en-AU" w:eastAsia="en-AU"/>
                              </w:rPr>
                              <w:drawing>
                                <wp:inline distT="0" distB="0" distL="0" distR="0" wp14:anchorId="5BADE48E" wp14:editId="11500A46">
                                  <wp:extent cx="2997783" cy="1400810"/>
                                  <wp:effectExtent l="0" t="0" r="0" b="8890"/>
                                  <wp:docPr id="43" name="Picture 43" descr="H:\IXC\M&amp;E\APPR AQC\wolba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XC\M&amp;E\APPR AQC\wolbachi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0072" cy="14065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0F521" id="_x0000_s1030" type="#_x0000_t202" style="position:absolute;left:0;text-align:left;margin-left:228.55pt;margin-top:6.15pt;width:279.75pt;height:117.7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iaIQIAACQEAAAOAAAAZHJzL2Uyb0RvYy54bWysU1+P0zAMf0fiO0R5Z93KBlu17nTsGEI6&#10;/kh3fAA3TdeIJC5JtnZ8epx0txvwhshDZMf2z/bPzvpmMJodpfMKbclnkyln0gqsld2X/Nvj7tWS&#10;Mx/A1qDRypKfpOc3m5cv1n1XyBxb1LV0jECsL/qu5G0IXZFlXrTSgJ9gJy0ZG3QGAqlun9UOekI3&#10;Osun0zdZj67uHArpPb3ejUa+SfhNI0X40jReBqZLTrWFdLt0V/HONmso9g66VolzGfAPVRhQlpJe&#10;oO4gADs49ReUUcKhxyZMBJoMm0YJmXqgbmbTP7p5aKGTqRcix3cXmvz/gxWfj18dU3XJ50SPBUMz&#10;epRDYO9wYHmkp+98QV4PHfmFgZ5pzKlV392j+O6ZxW0Ldi9vncO+lVBTebMYmV2Fjjg+glT9J6wp&#10;DRwCJqChcSZyR2wwQqc6TpfRxFIEPb5eLPJlvuBMkG02Xy3mpMQcUDyFd86HDxINi0LJHc0+wcPx&#10;3ofR9cklZvOoVb1TWifF7autduwItCe7dM7ov7lpy/qSrxaUO0ZZjPEEDYVRgfZYK1Py5TSeGA5F&#10;pOO9rZMcQOlRpqK1PfMTKRnJCUM1jJOIsZG7CusTEeZwXFv6ZiS06H5y1tPKltz/OICTnOmPlkhf&#10;zeZxiCEp88XbnBR3bamuLWAFQZU8cDaK25D+xdjYLQ2nUYm250rOJdMqJuLP3ybu+rWevJ4/9+YX&#10;AAAA//8DAFBLAwQUAAYACAAAACEAzwTRFtwAAAAHAQAADwAAAGRycy9kb3ducmV2LnhtbEyPQU+D&#10;QBCF7yb+h82YeDF2EUtpkaVRE43X1v6AAaZAZGcJuy303zue7HHee3nvm3w7216dafSdYwNPiwgU&#10;ceXqjhsDh++PxzUoH5Br7B2TgQt52Ba3NzlmtZt4R+d9aJSUsM/QQBvCkGntq5Ys+oUbiMU7utFi&#10;kHNsdD3iJOW213EUrbTFjmWhxYHeW6p+9idr4Pg1PSSbqfwMh3S3XL1hl5buYsz93fz6AirQHP7D&#10;8Icv6FAIU+lOXHvVG5BHgqjxMyhxk2STgCoNxMt0DbrI9TV/8QsAAP//AwBQSwECLQAUAAYACAAA&#10;ACEAtoM4kv4AAADhAQAAEwAAAAAAAAAAAAAAAAAAAAAAW0NvbnRlbnRfVHlwZXNdLnhtbFBLAQIt&#10;ABQABgAIAAAAIQA4/SH/1gAAAJQBAAALAAAAAAAAAAAAAAAAAC8BAABfcmVscy8ucmVsc1BLAQIt&#10;ABQABgAIAAAAIQDt3iiaIQIAACQEAAAOAAAAAAAAAAAAAAAAAC4CAABkcnMvZTJvRG9jLnhtbFBL&#10;AQItABQABgAIAAAAIQDPBNEW3AAAAAcBAAAPAAAAAAAAAAAAAAAAAHsEAABkcnMvZG93bnJldi54&#10;bWxQSwUGAAAAAAQABADzAAAAhAUAAAAA&#10;" stroked="f">
                <v:textbox>
                  <w:txbxContent>
                    <w:p w14:paraId="2DA3D3CD" w14:textId="6F0718A9" w:rsidR="009076F5" w:rsidRDefault="009076F5">
                      <w:r w:rsidRPr="002741C1">
                        <w:rPr>
                          <w:rFonts w:cs="Calibri"/>
                          <w:noProof/>
                          <w:lang w:val="en-AU" w:eastAsia="en-AU"/>
                        </w:rPr>
                        <w:drawing>
                          <wp:inline distT="0" distB="0" distL="0" distR="0" wp14:anchorId="5BADE48E" wp14:editId="11500A46">
                            <wp:extent cx="2997783" cy="1400810"/>
                            <wp:effectExtent l="0" t="0" r="0" b="8890"/>
                            <wp:docPr id="43" name="Picture 43" descr="H:\IXC\M&amp;E\APPR AQC\wolba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XC\M&amp;E\APPR AQC\wolbachi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0072" cy="1406553"/>
                                    </a:xfrm>
                                    <a:prstGeom prst="rect">
                                      <a:avLst/>
                                    </a:prstGeom>
                                    <a:noFill/>
                                    <a:ln>
                                      <a:noFill/>
                                    </a:ln>
                                  </pic:spPr>
                                </pic:pic>
                              </a:graphicData>
                            </a:graphic>
                          </wp:inline>
                        </w:drawing>
                      </w:r>
                    </w:p>
                  </w:txbxContent>
                </v:textbox>
                <w10:wrap type="square" anchorx="margin"/>
              </v:shape>
            </w:pict>
          </mc:Fallback>
        </mc:AlternateContent>
      </w:r>
      <w:r w:rsidR="001F4A0F">
        <w:rPr>
          <w:rFonts w:cs="Calibri"/>
          <w:color w:val="495965" w:themeColor="text2"/>
        </w:rPr>
        <w:t>With DFAT support, t</w:t>
      </w:r>
      <w:r>
        <w:rPr>
          <w:rFonts w:cs="Calibri"/>
          <w:color w:val="495965" w:themeColor="text2"/>
        </w:rPr>
        <w:t xml:space="preserve">he </w:t>
      </w:r>
      <w:r w:rsidR="004C798F" w:rsidRPr="00F60666">
        <w:rPr>
          <w:rFonts w:cs="Calibri"/>
          <w:b/>
          <w:color w:val="495965" w:themeColor="text2"/>
        </w:rPr>
        <w:t>World Mosquito Program (</w:t>
      </w:r>
      <w:r w:rsidR="001F4A0F" w:rsidRPr="00F60666">
        <w:rPr>
          <w:rFonts w:cs="Calibri"/>
          <w:b/>
          <w:color w:val="495965" w:themeColor="text2"/>
        </w:rPr>
        <w:t>WMP)</w:t>
      </w:r>
      <w:r w:rsidR="001F4A0F">
        <w:rPr>
          <w:rFonts w:cs="Calibri"/>
          <w:color w:val="495965" w:themeColor="text2"/>
        </w:rPr>
        <w:t xml:space="preserve">, </w:t>
      </w:r>
      <w:r w:rsidR="004C798F">
        <w:rPr>
          <w:rFonts w:cs="Calibri"/>
          <w:color w:val="495965" w:themeColor="text2"/>
        </w:rPr>
        <w:t>based at Monash Unive</w:t>
      </w:r>
      <w:r w:rsidR="00233F56">
        <w:rPr>
          <w:rFonts w:cs="Calibri"/>
          <w:color w:val="495965" w:themeColor="text2"/>
        </w:rPr>
        <w:t xml:space="preserve">rsity in </w:t>
      </w:r>
      <w:r w:rsidR="001F4A0F">
        <w:rPr>
          <w:rFonts w:cs="Calibri"/>
          <w:color w:val="495965" w:themeColor="text2"/>
        </w:rPr>
        <w:t>Melbourne,</w:t>
      </w:r>
      <w:r w:rsidR="004C798F">
        <w:rPr>
          <w:rFonts w:cs="Calibri"/>
          <w:color w:val="495965" w:themeColor="text2"/>
        </w:rPr>
        <w:t xml:space="preserve"> </w:t>
      </w:r>
      <w:r w:rsidR="001F4A0F">
        <w:rPr>
          <w:rFonts w:cs="Calibri"/>
          <w:color w:val="495965" w:themeColor="text2"/>
        </w:rPr>
        <w:t>is</w:t>
      </w:r>
      <w:r w:rsidR="004C798F">
        <w:rPr>
          <w:rFonts w:cs="Calibri"/>
          <w:color w:val="495965" w:themeColor="text2"/>
        </w:rPr>
        <w:t xml:space="preserve"> run</w:t>
      </w:r>
      <w:r w:rsidR="001F4A0F">
        <w:rPr>
          <w:rFonts w:cs="Calibri"/>
          <w:color w:val="495965" w:themeColor="text2"/>
        </w:rPr>
        <w:t>ning</w:t>
      </w:r>
      <w:r w:rsidR="004C798F">
        <w:rPr>
          <w:rFonts w:cs="Calibri"/>
          <w:color w:val="495965" w:themeColor="text2"/>
        </w:rPr>
        <w:t xml:space="preserve"> operational pilots </w:t>
      </w:r>
      <w:r w:rsidR="00766417">
        <w:rPr>
          <w:rFonts w:cs="Calibri"/>
          <w:color w:val="495965" w:themeColor="text2"/>
        </w:rPr>
        <w:t xml:space="preserve">of its revolutionary approach to preventing the spread of Zika, Dengue, and Chikungunya using Wolbachia </w:t>
      </w:r>
      <w:r w:rsidR="001F4A0F">
        <w:rPr>
          <w:rFonts w:cs="Calibri"/>
          <w:color w:val="495965" w:themeColor="text2"/>
        </w:rPr>
        <w:t>in Fiji, Vanuatu, Kiribati and Sri Lanka</w:t>
      </w:r>
      <w:r w:rsidR="004C798F">
        <w:rPr>
          <w:rFonts w:cs="Calibri"/>
          <w:color w:val="495965" w:themeColor="text2"/>
        </w:rPr>
        <w:t>.</w:t>
      </w:r>
      <w:r w:rsidR="00B242A3">
        <w:rPr>
          <w:rFonts w:cs="Calibri"/>
          <w:color w:val="495965" w:themeColor="text2"/>
        </w:rPr>
        <w:t xml:space="preserve"> </w:t>
      </w:r>
      <w:r w:rsidR="004C798F">
        <w:rPr>
          <w:rFonts w:cs="Calibri"/>
          <w:color w:val="495965" w:themeColor="text2"/>
        </w:rPr>
        <w:t xml:space="preserve"> </w:t>
      </w:r>
      <w:r w:rsidR="00415691">
        <w:rPr>
          <w:rFonts w:cs="Calibri"/>
          <w:color w:val="495965" w:themeColor="text2"/>
        </w:rPr>
        <w:t>Alongside</w:t>
      </w:r>
      <w:r w:rsidR="001F4A0F">
        <w:rPr>
          <w:rFonts w:cs="Calibri"/>
          <w:color w:val="495965" w:themeColor="text2"/>
        </w:rPr>
        <w:t xml:space="preserve"> DFAT, the </w:t>
      </w:r>
      <w:r w:rsidR="004C798F">
        <w:rPr>
          <w:rFonts w:cs="Calibri"/>
          <w:color w:val="495965" w:themeColor="text2"/>
        </w:rPr>
        <w:t>Wellcome Trust,</w:t>
      </w:r>
      <w:r>
        <w:rPr>
          <w:rFonts w:cs="Calibri"/>
          <w:color w:val="495965" w:themeColor="text2"/>
        </w:rPr>
        <w:t xml:space="preserve"> the Governments of Australia, UK, US, NZ and Brazil, and corporate sponsors New England </w:t>
      </w:r>
      <w:proofErr w:type="spellStart"/>
      <w:r>
        <w:rPr>
          <w:rFonts w:cs="Calibri"/>
          <w:color w:val="495965" w:themeColor="text2"/>
        </w:rPr>
        <w:t>BioLabs</w:t>
      </w:r>
      <w:proofErr w:type="spellEnd"/>
      <w:r>
        <w:rPr>
          <w:rFonts w:cs="Calibri"/>
          <w:color w:val="495965" w:themeColor="text2"/>
        </w:rPr>
        <w:t xml:space="preserve"> and KPMG</w:t>
      </w:r>
      <w:r w:rsidR="001F4A0F">
        <w:rPr>
          <w:rFonts w:cs="Calibri"/>
          <w:color w:val="495965" w:themeColor="text2"/>
        </w:rPr>
        <w:t xml:space="preserve"> have helped de-risk </w:t>
      </w:r>
      <w:r w:rsidR="00415691">
        <w:rPr>
          <w:rFonts w:cs="Calibri"/>
          <w:color w:val="495965" w:themeColor="text2"/>
        </w:rPr>
        <w:t>the Bill and Melinda Gates Foundation’s (BMGF) initial investment, encouraging</w:t>
      </w:r>
      <w:r w:rsidR="001F4A0F">
        <w:rPr>
          <w:rFonts w:cs="Calibri"/>
          <w:color w:val="495965" w:themeColor="text2"/>
        </w:rPr>
        <w:t xml:space="preserve"> </w:t>
      </w:r>
      <w:r w:rsidR="00415691">
        <w:rPr>
          <w:rFonts w:cs="Calibri"/>
          <w:color w:val="495965" w:themeColor="text2"/>
        </w:rPr>
        <w:t>them</w:t>
      </w:r>
      <w:r w:rsidR="001F4A0F">
        <w:rPr>
          <w:rFonts w:cs="Calibri"/>
          <w:color w:val="495965" w:themeColor="text2"/>
        </w:rPr>
        <w:t xml:space="preserve"> to make a significant follow-on investment to expand the approach</w:t>
      </w:r>
      <w:r>
        <w:rPr>
          <w:rFonts w:cs="Calibri"/>
          <w:color w:val="495965" w:themeColor="text2"/>
        </w:rPr>
        <w:t>.</w:t>
      </w:r>
      <w:r w:rsidR="00B242A3">
        <w:rPr>
          <w:rFonts w:cs="Calibri"/>
          <w:color w:val="495965" w:themeColor="text2"/>
        </w:rPr>
        <w:t xml:space="preserve"> </w:t>
      </w:r>
      <w:r>
        <w:rPr>
          <w:rFonts w:cs="Calibri"/>
          <w:color w:val="495965" w:themeColor="text2"/>
        </w:rPr>
        <w:t xml:space="preserve"> WMP is </w:t>
      </w:r>
      <w:r w:rsidR="00490A98">
        <w:rPr>
          <w:rFonts w:cs="Calibri"/>
          <w:color w:val="495965" w:themeColor="text2"/>
        </w:rPr>
        <w:t>operating in 12</w:t>
      </w:r>
      <w:r w:rsidR="003D691A">
        <w:rPr>
          <w:rFonts w:cs="Calibri"/>
          <w:color w:val="495965" w:themeColor="text2"/>
        </w:rPr>
        <w:t xml:space="preserve"> countries and moved from proof of concept to transition to scale along the IDIA scaling pathway;</w:t>
      </w:r>
    </w:p>
    <w:p w14:paraId="7AA3D5A2" w14:textId="7DC6B9B7" w:rsidR="0020661B" w:rsidRPr="0020661B" w:rsidRDefault="00695E6E" w:rsidP="009D27D8">
      <w:pPr>
        <w:pStyle w:val="ListParagraph"/>
        <w:numPr>
          <w:ilvl w:val="0"/>
          <w:numId w:val="19"/>
        </w:numPr>
        <w:ind w:left="714" w:hanging="357"/>
        <w:contextualSpacing w:val="0"/>
        <w:rPr>
          <w:rFonts w:cs="Calibri"/>
        </w:rPr>
      </w:pPr>
      <w:r w:rsidRPr="009D27D8">
        <w:rPr>
          <w:rFonts w:cs="Calibri"/>
          <w:color w:val="495965" w:themeColor="text2"/>
        </w:rPr>
        <w:t xml:space="preserve">DFAT’s partnership with Bloomberg Philanthropies on improving </w:t>
      </w:r>
      <w:r w:rsidRPr="00F60666">
        <w:rPr>
          <w:rFonts w:cs="Calibri"/>
          <w:b/>
          <w:color w:val="495965" w:themeColor="text2"/>
        </w:rPr>
        <w:t>Data for Health</w:t>
      </w:r>
      <w:r w:rsidRPr="009D27D8">
        <w:rPr>
          <w:rFonts w:cs="Calibri"/>
          <w:color w:val="495965" w:themeColor="text2"/>
        </w:rPr>
        <w:t xml:space="preserve"> has led to exciting changes that will help improve </w:t>
      </w:r>
      <w:r w:rsidR="001F4A0F" w:rsidRPr="009D27D8">
        <w:rPr>
          <w:rFonts w:cs="Calibri"/>
          <w:color w:val="495965" w:themeColor="text2"/>
        </w:rPr>
        <w:t xml:space="preserve">the </w:t>
      </w:r>
      <w:r w:rsidRPr="009D27D8">
        <w:rPr>
          <w:rFonts w:cs="Calibri"/>
          <w:color w:val="495965" w:themeColor="text2"/>
        </w:rPr>
        <w:t>qual</w:t>
      </w:r>
      <w:r w:rsidR="00480D71" w:rsidRPr="009D27D8">
        <w:rPr>
          <w:rFonts w:cs="Calibri"/>
          <w:color w:val="495965" w:themeColor="text2"/>
        </w:rPr>
        <w:t>ity of life and</w:t>
      </w:r>
      <w:r w:rsidR="001F4A0F" w:rsidRPr="009D27D8">
        <w:rPr>
          <w:rFonts w:cs="Calibri"/>
          <w:color w:val="495965" w:themeColor="text2"/>
        </w:rPr>
        <w:t xml:space="preserve"> </w:t>
      </w:r>
      <w:r w:rsidR="00480D71" w:rsidRPr="009D27D8">
        <w:rPr>
          <w:rFonts w:cs="Calibri"/>
          <w:color w:val="495965" w:themeColor="text2"/>
        </w:rPr>
        <w:t xml:space="preserve">save </w:t>
      </w:r>
      <w:r w:rsidR="00A51C5A" w:rsidRPr="009D27D8">
        <w:rPr>
          <w:rFonts w:cs="Calibri"/>
          <w:color w:val="495965" w:themeColor="text2"/>
        </w:rPr>
        <w:t xml:space="preserve">the </w:t>
      </w:r>
      <w:r w:rsidR="00480D71" w:rsidRPr="009D27D8">
        <w:rPr>
          <w:rFonts w:cs="Calibri"/>
          <w:color w:val="495965" w:themeColor="text2"/>
        </w:rPr>
        <w:t xml:space="preserve">lives </w:t>
      </w:r>
      <w:r w:rsidR="001F4A0F" w:rsidRPr="009D27D8">
        <w:rPr>
          <w:rFonts w:cs="Calibri"/>
          <w:color w:val="495965" w:themeColor="text2"/>
        </w:rPr>
        <w:t xml:space="preserve">of over one billion people in 20 countries, including </w:t>
      </w:r>
      <w:r w:rsidR="00480D71" w:rsidRPr="009D27D8">
        <w:rPr>
          <w:rFonts w:cs="Calibri"/>
          <w:color w:val="495965" w:themeColor="text2"/>
        </w:rPr>
        <w:t xml:space="preserve">seven </w:t>
      </w:r>
      <w:r w:rsidRPr="009D27D8">
        <w:rPr>
          <w:rFonts w:cs="Calibri"/>
          <w:color w:val="495965" w:themeColor="text2"/>
        </w:rPr>
        <w:t xml:space="preserve">countries in </w:t>
      </w:r>
      <w:r w:rsidR="009D27D8" w:rsidRPr="009D27D8">
        <w:rPr>
          <w:rFonts w:cs="Calibri"/>
          <w:color w:val="495965" w:themeColor="text2"/>
        </w:rPr>
        <w:t>the Indo-Pacific.  For example</w:t>
      </w:r>
      <w:r w:rsidR="009D27D8">
        <w:rPr>
          <w:rFonts w:cs="Calibri"/>
        </w:rPr>
        <w:t>, i</w:t>
      </w:r>
      <w:r w:rsidRPr="009D27D8">
        <w:rPr>
          <w:rFonts w:cs="Calibri"/>
          <w:color w:val="495965" w:themeColor="text2"/>
        </w:rPr>
        <w:t xml:space="preserve">nformation on location and cause of death is improving in </w:t>
      </w:r>
      <w:r w:rsidRPr="009D27D8">
        <w:rPr>
          <w:color w:val="495965" w:themeColor="text2"/>
        </w:rPr>
        <w:t>Bangladesh</w:t>
      </w:r>
      <w:r w:rsidRPr="009D27D8">
        <w:rPr>
          <w:rFonts w:cs="Calibri"/>
          <w:color w:val="495965" w:themeColor="text2"/>
        </w:rPr>
        <w:t xml:space="preserve">, Myanmar, </w:t>
      </w:r>
      <w:r w:rsidR="001C103E" w:rsidRPr="009D27D8">
        <w:rPr>
          <w:rFonts w:cs="Calibri"/>
          <w:color w:val="495965" w:themeColor="text2"/>
        </w:rPr>
        <w:t>t</w:t>
      </w:r>
      <w:r w:rsidR="00665228" w:rsidRPr="009D27D8">
        <w:rPr>
          <w:rFonts w:cs="Calibri"/>
          <w:color w:val="495965" w:themeColor="text2"/>
        </w:rPr>
        <w:t xml:space="preserve">he </w:t>
      </w:r>
      <w:r w:rsidRPr="009D27D8">
        <w:rPr>
          <w:rFonts w:cs="Calibri"/>
          <w:color w:val="495965" w:themeColor="text2"/>
        </w:rPr>
        <w:t xml:space="preserve">Philippines and the Solomon Islands, which will help planners provide services that meet the needs of their people.  </w:t>
      </w:r>
      <w:r w:rsidR="009D27D8">
        <w:rPr>
          <w:rFonts w:cs="Calibri"/>
        </w:rPr>
        <w:t xml:space="preserve"> </w:t>
      </w:r>
      <w:r w:rsidR="003D691A" w:rsidRPr="00714E8E">
        <w:rPr>
          <w:rFonts w:cs="Calibri"/>
          <w:color w:val="495965" w:themeColor="text2"/>
        </w:rPr>
        <w:t>During 2017-18, Data for Health moved from transition to scale to scaling on the IDIA scaling pathway.</w:t>
      </w:r>
      <w:r w:rsidR="003D691A">
        <w:rPr>
          <w:rFonts w:cs="Calibri"/>
        </w:rPr>
        <w:t xml:space="preserve"> </w:t>
      </w:r>
    </w:p>
    <w:p w14:paraId="0470D7F5" w14:textId="61612EE7" w:rsidR="00C40B4A" w:rsidRPr="00642FDF" w:rsidRDefault="00F60666" w:rsidP="00614086">
      <w:pPr>
        <w:keepNext/>
        <w:rPr>
          <w:bCs/>
          <w:u w:val="single"/>
        </w:rPr>
      </w:pPr>
      <w:r>
        <w:rPr>
          <w:bCs/>
          <w:u w:val="single"/>
        </w:rPr>
        <w:t xml:space="preserve">1.2 </w:t>
      </w:r>
      <w:r w:rsidR="00C85AD5" w:rsidRPr="00C85AD5">
        <w:rPr>
          <w:u w:val="single"/>
        </w:rPr>
        <w:t>B</w:t>
      </w:r>
      <w:r w:rsidR="00C85AD5">
        <w:rPr>
          <w:u w:val="single"/>
        </w:rPr>
        <w:t>uilding</w:t>
      </w:r>
      <w:r w:rsidR="00C85AD5" w:rsidRPr="00C85AD5">
        <w:rPr>
          <w:u w:val="single"/>
        </w:rPr>
        <w:t xml:space="preserve"> innovation capability in </w:t>
      </w:r>
      <w:r w:rsidR="00F70C7E">
        <w:rPr>
          <w:u w:val="single"/>
        </w:rPr>
        <w:t>four</w:t>
      </w:r>
      <w:r w:rsidR="00C85AD5" w:rsidRPr="00C85AD5">
        <w:rPr>
          <w:u w:val="single"/>
        </w:rPr>
        <w:t xml:space="preserve"> country and/or regional programs</w:t>
      </w:r>
    </w:p>
    <w:p w14:paraId="79EFDB67" w14:textId="04524701" w:rsidR="00A97663" w:rsidRDefault="00D256A5" w:rsidP="00D256A5">
      <w:r>
        <w:t xml:space="preserve">By </w:t>
      </w:r>
      <w:r w:rsidR="00642FDF">
        <w:t xml:space="preserve">June </w:t>
      </w:r>
      <w:r>
        <w:t xml:space="preserve">2018, 13 countries in the Indo-Pacific region </w:t>
      </w:r>
      <w:r w:rsidR="00642FDF">
        <w:t>were</w:t>
      </w:r>
      <w:r>
        <w:t xml:space="preserve"> operating five or more iXc funded programs (including those delivered through the Global Innovation Fund) -</w:t>
      </w:r>
      <w:r w:rsidRPr="00604F8F">
        <w:rPr>
          <w:color w:val="FF0000"/>
        </w:rPr>
        <w:t xml:space="preserve"> </w:t>
      </w:r>
      <w:r w:rsidRPr="00A2736C">
        <w:t>Vietnam, Timor</w:t>
      </w:r>
      <w:r w:rsidR="7B616421" w:rsidRPr="00A2736C">
        <w:t>-Leste</w:t>
      </w:r>
      <w:r w:rsidRPr="00A2736C">
        <w:t xml:space="preserve">, Fiji, Myanmar, Nepal, </w:t>
      </w:r>
      <w:r w:rsidR="00FB3DA3">
        <w:t>Papua New Guinea</w:t>
      </w:r>
      <w:r w:rsidRPr="00A2736C">
        <w:t>, Sol</w:t>
      </w:r>
      <w:r w:rsidR="7B616421" w:rsidRPr="00A2736C">
        <w:t>omon Island</w:t>
      </w:r>
      <w:r w:rsidRPr="00A2736C">
        <w:t xml:space="preserve">s, Vanuatu, Pakistan, </w:t>
      </w:r>
      <w:r w:rsidR="001C103E">
        <w:t>t</w:t>
      </w:r>
      <w:r w:rsidR="00665228">
        <w:t xml:space="preserve">he </w:t>
      </w:r>
      <w:r w:rsidRPr="00A2736C">
        <w:t>Philippines, Samoa, Bangladesh, and Cambodia</w:t>
      </w:r>
      <w:r>
        <w:t xml:space="preserve">. </w:t>
      </w:r>
      <w:r w:rsidR="00B242A3">
        <w:t xml:space="preserve"> </w:t>
      </w:r>
      <w:r>
        <w:t xml:space="preserve">Specific mention is made of </w:t>
      </w:r>
      <w:r w:rsidR="00B0434C">
        <w:t>three</w:t>
      </w:r>
      <w:r>
        <w:t xml:space="preserve"> programs. </w:t>
      </w:r>
    </w:p>
    <w:p w14:paraId="6303765F" w14:textId="6A157640" w:rsidR="00A97663" w:rsidRPr="00BF5DD3" w:rsidRDefault="00FB3DA3" w:rsidP="00BF5DD3">
      <w:r>
        <w:t xml:space="preserve">First, the </w:t>
      </w:r>
      <w:r w:rsidR="00642FDF" w:rsidRPr="00BF5DD3">
        <w:t xml:space="preserve">DFAT </w:t>
      </w:r>
      <w:r w:rsidR="00D256A5" w:rsidRPr="00BF5DD3">
        <w:t>Vietnam</w:t>
      </w:r>
      <w:r w:rsidR="00642FDF" w:rsidRPr="00BF5DD3">
        <w:t xml:space="preserve"> program</w:t>
      </w:r>
      <w:r w:rsidR="00D256A5" w:rsidRPr="00BF5DD3">
        <w:t>, with whom the iXc launched a new</w:t>
      </w:r>
      <w:r w:rsidR="00642FDF" w:rsidRPr="00BF5DD3">
        <w:t xml:space="preserve"> four-year AUD10 million</w:t>
      </w:r>
      <w:r w:rsidR="00D256A5" w:rsidRPr="00BF5DD3">
        <w:t>, co-financed partnership in 2</w:t>
      </w:r>
      <w:r w:rsidR="00642FDF" w:rsidRPr="00BF5DD3">
        <w:t xml:space="preserve">017-18 called </w:t>
      </w:r>
      <w:r w:rsidR="00642FDF" w:rsidRPr="002D7138">
        <w:rPr>
          <w:b/>
        </w:rPr>
        <w:t>Aus4innovation</w:t>
      </w:r>
      <w:r w:rsidR="00B242A3">
        <w:t>.  This partnership</w:t>
      </w:r>
      <w:r w:rsidR="00642FDF" w:rsidRPr="00BF5DD3">
        <w:t xml:space="preserve"> will strengthen Vietnam’s innovation system and prepare the Government to implement their Vietnam 2035 strategy.</w:t>
      </w:r>
      <w:r w:rsidR="00B242A3">
        <w:t xml:space="preserve"> </w:t>
      </w:r>
      <w:r w:rsidR="00642FDF" w:rsidRPr="00BF5DD3">
        <w:t xml:space="preserve"> Aus4Innovation is key to supporting the Vietnam-Australia Innovation Partnership, and forms part of Australia’s five-year development cooperation program outlined in its Aid </w:t>
      </w:r>
      <w:r w:rsidR="00FC3D85">
        <w:t xml:space="preserve">Investment Plan 2015-2020.   </w:t>
      </w:r>
    </w:p>
    <w:p w14:paraId="13BFBAD7" w14:textId="317E4FB0" w:rsidR="00D256A5" w:rsidRPr="00BF5DD3" w:rsidRDefault="00FB3DA3" w:rsidP="00BF5DD3">
      <w:r>
        <w:t xml:space="preserve">Second, the </w:t>
      </w:r>
      <w:r w:rsidR="00726FDD" w:rsidRPr="002D7138">
        <w:rPr>
          <w:b/>
        </w:rPr>
        <w:t>SEED Pacific</w:t>
      </w:r>
      <w:r>
        <w:t xml:space="preserve"> program</w:t>
      </w:r>
      <w:r w:rsidR="00726FDD" w:rsidRPr="00BF5DD3">
        <w:t xml:space="preserve">, conceived as a pathfinder for the iXc, aimed to demonstrate how using innovation processes </w:t>
      </w:r>
      <w:r w:rsidR="00A51C5A">
        <w:t xml:space="preserve">such as </w:t>
      </w:r>
      <w:r w:rsidR="00E77339">
        <w:t xml:space="preserve">co-creation </w:t>
      </w:r>
      <w:r w:rsidR="00726FDD" w:rsidRPr="00BF5DD3">
        <w:t xml:space="preserve">could build new private sector partnerships that would strengthen innovative capabilities in the Pacific. </w:t>
      </w:r>
      <w:r w:rsidR="00E77339">
        <w:t xml:space="preserve"> The design was not</w:t>
      </w:r>
      <w:r w:rsidR="00726FDD" w:rsidRPr="00BF5DD3">
        <w:t xml:space="preserve"> taken forward to full implementation, providing early learning for the iXc on the importance of fully accounting for context and experience when tr</w:t>
      </w:r>
      <w:r w:rsidR="76A3DE02" w:rsidRPr="00BF5DD3">
        <w:t>ia</w:t>
      </w:r>
      <w:r w:rsidR="0CAEF896" w:rsidRPr="00BF5DD3">
        <w:t>l</w:t>
      </w:r>
      <w:r w:rsidR="00726FDD" w:rsidRPr="00BF5DD3">
        <w:t xml:space="preserve">ling new approaches. </w:t>
      </w:r>
      <w:r w:rsidR="00B242A3">
        <w:t xml:space="preserve"> </w:t>
      </w:r>
      <w:r w:rsidR="00A97663" w:rsidRPr="00BF5DD3">
        <w:t xml:space="preserve">The design </w:t>
      </w:r>
      <w:r>
        <w:t xml:space="preserve">did </w:t>
      </w:r>
      <w:r w:rsidR="00E77339">
        <w:t>enable</w:t>
      </w:r>
      <w:r w:rsidR="00A97663" w:rsidRPr="00BF5DD3">
        <w:t xml:space="preserve"> further consultations with potential partners, which resulted in a partnership with Carnival Cruises</w:t>
      </w:r>
      <w:r w:rsidR="00920C66">
        <w:t xml:space="preserve"> and The Difference Incubator to pilot the YuMi Tourism Development project that won a Shared Value Award in October 2018. </w:t>
      </w:r>
      <w:r w:rsidR="00A97663" w:rsidRPr="00BF5DD3">
        <w:t xml:space="preserve"> </w:t>
      </w:r>
    </w:p>
    <w:p w14:paraId="70E0FDB0" w14:textId="54666F62" w:rsidR="00604F8F" w:rsidRPr="00F60666" w:rsidRDefault="00FB3DA3" w:rsidP="001F25B9">
      <w:r>
        <w:t>Third, t</w:t>
      </w:r>
      <w:r w:rsidR="00D256A5">
        <w:t xml:space="preserve">he </w:t>
      </w:r>
      <w:r w:rsidR="00D256A5" w:rsidRPr="002D7138">
        <w:rPr>
          <w:b/>
        </w:rPr>
        <w:t>Australian Development Accelerator</w:t>
      </w:r>
      <w:r w:rsidR="00D256A5">
        <w:t xml:space="preserve"> (ADA).</w:t>
      </w:r>
      <w:r w:rsidR="00B242A3">
        <w:t xml:space="preserve"> </w:t>
      </w:r>
      <w:r w:rsidR="00D256A5">
        <w:t xml:space="preserve"> </w:t>
      </w:r>
      <w:r w:rsidR="00604F8F">
        <w:t xml:space="preserve">Launched in late 2016, the </w:t>
      </w:r>
      <w:r w:rsidR="00D256A5">
        <w:t xml:space="preserve">ADA </w:t>
      </w:r>
      <w:r w:rsidR="00604F8F">
        <w:t xml:space="preserve">program </w:t>
      </w:r>
      <w:r w:rsidR="00A97663">
        <w:t>supports</w:t>
      </w:r>
      <w:r w:rsidR="00D256A5">
        <w:t xml:space="preserve"> </w:t>
      </w:r>
      <w:r w:rsidR="00604F8F">
        <w:t>innovation at post</w:t>
      </w:r>
      <w:r w:rsidR="003632AA">
        <w:t xml:space="preserve"> and in partner countries</w:t>
      </w:r>
      <w:r w:rsidR="00E77339">
        <w:t xml:space="preserve"> through offering competitively allocated funds and technical support.  </w:t>
      </w:r>
      <w:r w:rsidR="00604F8F" w:rsidRPr="01AECDEB">
        <w:t xml:space="preserve"> </w:t>
      </w:r>
      <w:r w:rsidR="00E77339">
        <w:t xml:space="preserve">The </w:t>
      </w:r>
      <w:r w:rsidR="00D256A5">
        <w:t xml:space="preserve">ADA’s first funding window </w:t>
      </w:r>
      <w:r w:rsidR="00E77339">
        <w:t xml:space="preserve">supports the </w:t>
      </w:r>
      <w:r w:rsidR="00604F8F">
        <w:t>pilot</w:t>
      </w:r>
      <w:r w:rsidR="00E77339">
        <w:t>ing</w:t>
      </w:r>
      <w:r w:rsidR="00604F8F">
        <w:t xml:space="preserve"> and </w:t>
      </w:r>
      <w:r w:rsidR="008E4206">
        <w:t>test</w:t>
      </w:r>
      <w:r w:rsidR="00E77339">
        <w:t>ing of</w:t>
      </w:r>
      <w:r w:rsidR="008E4206">
        <w:t xml:space="preserve"> </w:t>
      </w:r>
      <w:r w:rsidR="00604F8F">
        <w:t>externally sourced innovations</w:t>
      </w:r>
      <w:r w:rsidR="003632AA" w:rsidRPr="01AECDEB">
        <w:t xml:space="preserve">. </w:t>
      </w:r>
      <w:r w:rsidR="003632AA" w:rsidRPr="00F5089A">
        <w:t>Posts are engaged during the selection process, endorse all innovations and guide grantee organisations during implementation.</w:t>
      </w:r>
      <w:r w:rsidR="00B242A3">
        <w:t xml:space="preserve"> </w:t>
      </w:r>
      <w:r w:rsidR="003632AA" w:rsidRPr="00F5089A">
        <w:t xml:space="preserve"> This </w:t>
      </w:r>
      <w:r w:rsidR="00D256A5">
        <w:t xml:space="preserve">process </w:t>
      </w:r>
      <w:r w:rsidR="003632AA" w:rsidRPr="00F5089A">
        <w:t xml:space="preserve">develops post </w:t>
      </w:r>
      <w:r w:rsidR="00D256A5">
        <w:t xml:space="preserve">innovation </w:t>
      </w:r>
      <w:r w:rsidR="003632AA" w:rsidRPr="00F5089A">
        <w:t>capability and facilitates local ownership and sustainability of the innovations.</w:t>
      </w:r>
      <w:r w:rsidR="00D256A5">
        <w:t xml:space="preserve"> It also identifies and refines </w:t>
      </w:r>
      <w:r w:rsidR="00614086">
        <w:t xml:space="preserve">potential </w:t>
      </w:r>
      <w:r w:rsidR="00D256A5">
        <w:t xml:space="preserve">pathways to scale. </w:t>
      </w:r>
      <w:r w:rsidR="00C85AD5">
        <w:t xml:space="preserve"> </w:t>
      </w:r>
      <w:r w:rsidR="00614086">
        <w:t>I</w:t>
      </w:r>
      <w:r w:rsidR="00604F8F">
        <w:t xml:space="preserve">n 2017-18 </w:t>
      </w:r>
      <w:r w:rsidR="00614086">
        <w:t xml:space="preserve">the pilot and test window started </w:t>
      </w:r>
      <w:r w:rsidR="001F25B9">
        <w:t>trialling nine innovations</w:t>
      </w:r>
      <w:r w:rsidR="00614086">
        <w:t xml:space="preserve"> (</w:t>
      </w:r>
      <w:r w:rsidR="00642FDF" w:rsidRPr="00F60666">
        <w:t>three in Asia</w:t>
      </w:r>
      <w:r w:rsidR="00BF5DD3" w:rsidRPr="00F60666">
        <w:t>, one in South Africa</w:t>
      </w:r>
      <w:r w:rsidR="00642FDF" w:rsidRPr="00F60666">
        <w:t xml:space="preserve"> and five</w:t>
      </w:r>
      <w:r w:rsidR="00F5089A" w:rsidRPr="00F60666">
        <w:t xml:space="preserve"> in the Pacific</w:t>
      </w:r>
      <w:r w:rsidR="001F25B9">
        <w:t>) to improve</w:t>
      </w:r>
      <w:r w:rsidR="00F5089A" w:rsidRPr="00F60666">
        <w:t xml:space="preserve"> health and education outcomes, poverty reduction, gender equ</w:t>
      </w:r>
      <w:r w:rsidR="001F25B9">
        <w:t xml:space="preserve">ality and effective governance.  </w:t>
      </w:r>
      <w:r w:rsidR="00E77339" w:rsidRPr="00F60666">
        <w:t>67</w:t>
      </w:r>
      <w:r w:rsidR="0002242E" w:rsidRPr="00F60666">
        <w:t xml:space="preserve"> </w:t>
      </w:r>
      <w:r w:rsidR="00604F8F" w:rsidRPr="00F60666">
        <w:t xml:space="preserve">per cent of ADA projects indicated </w:t>
      </w:r>
      <w:r w:rsidR="0002242E" w:rsidRPr="00F60666">
        <w:t>the</w:t>
      </w:r>
      <w:r w:rsidR="00604F8F" w:rsidRPr="00F60666">
        <w:t xml:space="preserve"> potential to meet the requirement of classifying gender as a principal or significant project feature</w:t>
      </w:r>
      <w:r w:rsidR="001F25B9">
        <w:t xml:space="preserve">.  </w:t>
      </w:r>
    </w:p>
    <w:p w14:paraId="7E193BB9" w14:textId="3D71AA6C" w:rsidR="00A2736C" w:rsidRPr="001F25B9" w:rsidRDefault="00604F8F" w:rsidP="001F25B9">
      <w:pPr>
        <w:ind w:left="6"/>
      </w:pPr>
      <w:r w:rsidRPr="001F25B9">
        <w:t xml:space="preserve">Many ADA grants </w:t>
      </w:r>
      <w:r w:rsidR="001F25B9">
        <w:t>test</w:t>
      </w:r>
      <w:r w:rsidR="00C85AD5" w:rsidRPr="001F25B9">
        <w:t xml:space="preserve"> new technology</w:t>
      </w:r>
      <w:r w:rsidR="00373D76" w:rsidRPr="001F25B9">
        <w:t xml:space="preserve">. </w:t>
      </w:r>
      <w:r w:rsidR="32EB6643" w:rsidRPr="001F25B9">
        <w:t>In partnership with</w:t>
      </w:r>
      <w:r w:rsidR="00A2736C" w:rsidRPr="001F25B9">
        <w:t xml:space="preserve"> UNICEF</w:t>
      </w:r>
      <w:r w:rsidR="32EB6643" w:rsidRPr="001F25B9">
        <w:t>,</w:t>
      </w:r>
      <w:r w:rsidR="00A2736C" w:rsidRPr="001F25B9">
        <w:t xml:space="preserve"> the iXc is </w:t>
      </w:r>
      <w:r w:rsidR="001F25B9">
        <w:t>trialling</w:t>
      </w:r>
      <w:r w:rsidR="00A2736C" w:rsidRPr="001F25B9">
        <w:t xml:space="preserve"> </w:t>
      </w:r>
      <w:r w:rsidRPr="001F25B9">
        <w:t>the use of drones to deliver vaccines in Vanuatu</w:t>
      </w:r>
      <w:r w:rsidR="00A2736C" w:rsidRPr="001F25B9">
        <w:t>, and with the World Food Program</w:t>
      </w:r>
      <w:r w:rsidR="32EB6643" w:rsidRPr="001F25B9">
        <w:t>me,</w:t>
      </w:r>
      <w:r w:rsidR="00A2736C" w:rsidRPr="001F25B9">
        <w:t xml:space="preserve"> </w:t>
      </w:r>
      <w:r w:rsidR="001F25B9">
        <w:t>it is</w:t>
      </w:r>
      <w:r w:rsidR="00A2736C" w:rsidRPr="001F25B9">
        <w:t xml:space="preserve"> testing whether using </w:t>
      </w:r>
      <w:r w:rsidRPr="001F25B9">
        <w:t xml:space="preserve">blockchain to make cash transfers </w:t>
      </w:r>
      <w:r w:rsidR="00FB3DA3" w:rsidRPr="001F25B9">
        <w:t xml:space="preserve">in emergency settings </w:t>
      </w:r>
      <w:r w:rsidR="00A2736C" w:rsidRPr="001F25B9">
        <w:t>can improve efficiency, security and transparency.</w:t>
      </w:r>
      <w:r w:rsidR="00B242A3">
        <w:t xml:space="preserve"> </w:t>
      </w:r>
      <w:r w:rsidR="00A2736C" w:rsidRPr="001F25B9">
        <w:t xml:space="preserve"> </w:t>
      </w:r>
      <w:r w:rsidR="00D41FA3" w:rsidRPr="001F25B9">
        <w:t>Assessing t</w:t>
      </w:r>
      <w:r w:rsidR="00A2736C" w:rsidRPr="001F25B9">
        <w:t xml:space="preserve">he sustainability of these investments </w:t>
      </w:r>
      <w:r w:rsidR="00D41FA3" w:rsidRPr="001F25B9">
        <w:t xml:space="preserve">will be a focus area for work </w:t>
      </w:r>
      <w:r w:rsidR="00A2736C" w:rsidRPr="001F25B9">
        <w:t xml:space="preserve">in 2019. </w:t>
      </w:r>
    </w:p>
    <w:p w14:paraId="5879E665" w14:textId="79EC12B3" w:rsidR="00DC3C85" w:rsidRDefault="00BF5DD3" w:rsidP="00642FDF">
      <w:pPr>
        <w:ind w:left="6"/>
      </w:pPr>
      <w:r>
        <w:t>The second</w:t>
      </w:r>
      <w:r w:rsidR="00B0434C" w:rsidRPr="00F5089A">
        <w:t xml:space="preserve"> </w:t>
      </w:r>
      <w:r w:rsidR="00B0434C">
        <w:t xml:space="preserve">ADA </w:t>
      </w:r>
      <w:r w:rsidR="00B0434C" w:rsidRPr="00F5089A">
        <w:t>window</w:t>
      </w:r>
      <w:r>
        <w:t>, called the innovative practice fund,</w:t>
      </w:r>
      <w:r w:rsidR="00B0434C" w:rsidRPr="00F5089A">
        <w:t xml:space="preserve"> provides direct support to posts and desks to experiment with high potential innovative aid management practices</w:t>
      </w:r>
      <w:r w:rsidR="00B0434C">
        <w:t>.</w:t>
      </w:r>
      <w:r w:rsidR="00B0434C" w:rsidRPr="00DC3C85">
        <w:t xml:space="preserve"> </w:t>
      </w:r>
      <w:r w:rsidR="00E77339">
        <w:t xml:space="preserve"> </w:t>
      </w:r>
      <w:r w:rsidR="00C85AD5">
        <w:t>Of the four funded programs, two</w:t>
      </w:r>
      <w:r w:rsidR="002D7138">
        <w:t>, in Timor-</w:t>
      </w:r>
      <w:r w:rsidR="00C85AD5">
        <w:t xml:space="preserve">Leste and Afghanistan, are exploring innovative approaches to monitoring and evaluation.  </w:t>
      </w:r>
    </w:p>
    <w:p w14:paraId="1CDB3519" w14:textId="0FB0672C" w:rsidR="00176C57" w:rsidRPr="00642FDF" w:rsidRDefault="00F60666">
      <w:pPr>
        <w:rPr>
          <w:bCs/>
          <w:u w:val="single"/>
        </w:rPr>
      </w:pPr>
      <w:r>
        <w:rPr>
          <w:bCs/>
          <w:u w:val="single"/>
        </w:rPr>
        <w:t xml:space="preserve">1.3   </w:t>
      </w:r>
      <w:r w:rsidRPr="00F60666">
        <w:rPr>
          <w:u w:val="single"/>
        </w:rPr>
        <w:t>Demonstrate ten models for the global sourcing and local testing of innovations.</w:t>
      </w:r>
      <w:r w:rsidRPr="38CC41A5">
        <w:t xml:space="preserve"> </w:t>
      </w:r>
      <w:r>
        <w:t xml:space="preserve"> </w:t>
      </w:r>
    </w:p>
    <w:p w14:paraId="1A0CCB0D" w14:textId="4CA3BB90" w:rsidR="00176C57" w:rsidRPr="00176C57" w:rsidRDefault="006D757E" w:rsidP="00176C57">
      <w:r>
        <w:t>The iXc ran six open innovation challenges in 2017-18 and has run</w:t>
      </w:r>
      <w:r w:rsidR="00D256A5">
        <w:t xml:space="preserve"> </w:t>
      </w:r>
      <w:r>
        <w:t>eleven</w:t>
      </w:r>
      <w:r w:rsidR="00D256A5">
        <w:t xml:space="preserve"> </w:t>
      </w:r>
      <w:r w:rsidR="00186B7D">
        <w:t xml:space="preserve">open innovation challenges </w:t>
      </w:r>
      <w:r>
        <w:t>over the period 2015-18, learning</w:t>
      </w:r>
      <w:r w:rsidR="00D256A5">
        <w:t xml:space="preserve"> new</w:t>
      </w:r>
      <w:r w:rsidR="00186B7D">
        <w:t xml:space="preserve"> lessons </w:t>
      </w:r>
      <w:r w:rsidR="00D256A5">
        <w:t>from each one.</w:t>
      </w:r>
      <w:r w:rsidR="00B242A3">
        <w:t xml:space="preserve"> </w:t>
      </w:r>
      <w:r w:rsidR="00D256A5">
        <w:t xml:space="preserve"> Looking across the open innovation portfolio</w:t>
      </w:r>
      <w:r w:rsidR="00186B7D">
        <w:t xml:space="preserve"> offers some further insights: </w:t>
      </w:r>
    </w:p>
    <w:p w14:paraId="373A2A2C" w14:textId="405F6458" w:rsidR="00176C57" w:rsidRDefault="00186B7D" w:rsidP="006D757E">
      <w:pPr>
        <w:pStyle w:val="ListParagraph"/>
        <w:numPr>
          <w:ilvl w:val="0"/>
          <w:numId w:val="37"/>
        </w:numPr>
        <w:ind w:left="714" w:hanging="357"/>
        <w:contextualSpacing w:val="0"/>
        <w:rPr>
          <w:color w:val="495965" w:themeColor="text2"/>
        </w:rPr>
      </w:pPr>
      <w:r>
        <w:rPr>
          <w:color w:val="495965" w:themeColor="text2"/>
        </w:rPr>
        <w:t>Designing and running challenges involves making</w:t>
      </w:r>
      <w:r w:rsidR="00176C57" w:rsidRPr="00186B7D">
        <w:rPr>
          <w:color w:val="495965" w:themeColor="text2"/>
        </w:rPr>
        <w:t xml:space="preserve"> key choices that affect the nature of their impact.  LAUNCH Food had a broad challenge question and we received many applications that helped build the global knowledge base about food innovations in developing countries. However, the spread of winners – all excellent by themselves – ranging from proof of concept ideas to transition to scale and growth, made it difficult to build a portfolio of innovations that could have collective impact and influence the broader food system.</w:t>
      </w:r>
      <w:r w:rsidR="00B242A3">
        <w:rPr>
          <w:color w:val="495965" w:themeColor="text2"/>
        </w:rPr>
        <w:t xml:space="preserve"> </w:t>
      </w:r>
      <w:r w:rsidR="00176C57" w:rsidRPr="00186B7D">
        <w:rPr>
          <w:color w:val="495965" w:themeColor="text2"/>
        </w:rPr>
        <w:t xml:space="preserve"> The narrower questions set in the MIKTA, Blue Economy and MIT Solve </w:t>
      </w:r>
      <w:r w:rsidR="6839E5F7" w:rsidRPr="00186B7D">
        <w:rPr>
          <w:color w:val="495965" w:themeColor="text2"/>
        </w:rPr>
        <w:t xml:space="preserve">challenges </w:t>
      </w:r>
      <w:r w:rsidR="00176C57" w:rsidRPr="00186B7D">
        <w:rPr>
          <w:color w:val="495965" w:themeColor="text2"/>
        </w:rPr>
        <w:t xml:space="preserve">helped us select cohorts of innovations that could more easily </w:t>
      </w:r>
      <w:r w:rsidR="00FC3D85">
        <w:rPr>
          <w:color w:val="495965" w:themeColor="text2"/>
        </w:rPr>
        <w:t>benefit from group acceleration;</w:t>
      </w:r>
      <w:r w:rsidR="00176C57" w:rsidRPr="00186B7D">
        <w:rPr>
          <w:color w:val="495965" w:themeColor="text2"/>
        </w:rPr>
        <w:t xml:space="preserve"> </w:t>
      </w:r>
    </w:p>
    <w:p w14:paraId="1C59C212" w14:textId="2699666D" w:rsidR="00186B7D" w:rsidRDefault="00767EC6" w:rsidP="006D757E">
      <w:pPr>
        <w:pStyle w:val="ListParagraph"/>
        <w:numPr>
          <w:ilvl w:val="0"/>
          <w:numId w:val="37"/>
        </w:numPr>
        <w:ind w:left="714" w:hanging="357"/>
        <w:contextualSpacing w:val="0"/>
        <w:rPr>
          <w:color w:val="495965" w:themeColor="text2"/>
        </w:rPr>
      </w:pPr>
      <w:r>
        <w:rPr>
          <w:color w:val="495965" w:themeColor="text2"/>
        </w:rPr>
        <w:t xml:space="preserve">Media coverage and awards that drive the visibility of innovators can </w:t>
      </w:r>
      <w:r w:rsidR="00C85AD5">
        <w:rPr>
          <w:color w:val="495965" w:themeColor="text2"/>
        </w:rPr>
        <w:t xml:space="preserve">help </w:t>
      </w:r>
      <w:r>
        <w:rPr>
          <w:color w:val="495965" w:themeColor="text2"/>
        </w:rPr>
        <w:t xml:space="preserve">attract customers and </w:t>
      </w:r>
      <w:r w:rsidR="00C85AD5">
        <w:rPr>
          <w:color w:val="495965" w:themeColor="text2"/>
        </w:rPr>
        <w:t>investors</w:t>
      </w:r>
      <w:r>
        <w:rPr>
          <w:color w:val="495965" w:themeColor="text2"/>
        </w:rPr>
        <w:t xml:space="preserve">. </w:t>
      </w:r>
      <w:r w:rsidR="00B242A3">
        <w:rPr>
          <w:color w:val="495965" w:themeColor="text2"/>
        </w:rPr>
        <w:t xml:space="preserve"> </w:t>
      </w:r>
      <w:r>
        <w:rPr>
          <w:color w:val="495965" w:themeColor="text2"/>
        </w:rPr>
        <w:t>Supporting innovators with communications assistance can be very important</w:t>
      </w:r>
      <w:r w:rsidR="00FC3D85">
        <w:rPr>
          <w:color w:val="495965" w:themeColor="text2"/>
        </w:rPr>
        <w:t>;</w:t>
      </w:r>
      <w:r>
        <w:rPr>
          <w:color w:val="495965" w:themeColor="text2"/>
        </w:rPr>
        <w:t xml:space="preserve"> </w:t>
      </w:r>
    </w:p>
    <w:p w14:paraId="7364F982" w14:textId="2D7394C1" w:rsidR="00767EC6" w:rsidRDefault="00767EC6" w:rsidP="006D757E">
      <w:pPr>
        <w:pStyle w:val="ListParagraph"/>
        <w:numPr>
          <w:ilvl w:val="0"/>
          <w:numId w:val="37"/>
        </w:numPr>
        <w:ind w:left="714" w:hanging="357"/>
        <w:contextualSpacing w:val="0"/>
        <w:rPr>
          <w:color w:val="495965" w:themeColor="text2"/>
        </w:rPr>
      </w:pPr>
      <w:r>
        <w:rPr>
          <w:color w:val="495965" w:themeColor="text2"/>
        </w:rPr>
        <w:t xml:space="preserve">Innovators can benefit from several sources of support simultaneously.  </w:t>
      </w:r>
      <w:r w:rsidR="00A51C5A">
        <w:rPr>
          <w:color w:val="495965" w:themeColor="text2"/>
        </w:rPr>
        <w:t>For instance</w:t>
      </w:r>
      <w:r w:rsidR="00AD0167">
        <w:rPr>
          <w:color w:val="495965" w:themeColor="text2"/>
        </w:rPr>
        <w:t>,</w:t>
      </w:r>
      <w:r w:rsidR="00A51C5A">
        <w:rPr>
          <w:color w:val="495965" w:themeColor="text2"/>
        </w:rPr>
        <w:t xml:space="preserve"> </w:t>
      </w:r>
      <w:r w:rsidR="00C85AD5">
        <w:rPr>
          <w:color w:val="495965" w:themeColor="text2"/>
        </w:rPr>
        <w:t xml:space="preserve">several of the start-ups in the iXc supported GSMA ecosystem accelerator program are also supported by </w:t>
      </w:r>
      <w:r w:rsidR="00A51C5A">
        <w:rPr>
          <w:color w:val="495965" w:themeColor="text2"/>
        </w:rPr>
        <w:t>r</w:t>
      </w:r>
      <w:r w:rsidR="00B0434C">
        <w:rPr>
          <w:color w:val="495965" w:themeColor="text2"/>
        </w:rPr>
        <w:t>egional accelerators and tech-hubs</w:t>
      </w:r>
      <w:r>
        <w:rPr>
          <w:color w:val="495965" w:themeColor="text2"/>
        </w:rPr>
        <w:t xml:space="preserve">.  This points to the importance </w:t>
      </w:r>
      <w:r w:rsidR="00B0434C">
        <w:rPr>
          <w:color w:val="495965" w:themeColor="text2"/>
        </w:rPr>
        <w:t xml:space="preserve">for DFAT </w:t>
      </w:r>
      <w:r>
        <w:rPr>
          <w:color w:val="495965" w:themeColor="text2"/>
        </w:rPr>
        <w:t>of supporting the landscape of partners tha</w:t>
      </w:r>
      <w:r w:rsidR="00665228">
        <w:rPr>
          <w:color w:val="495965" w:themeColor="text2"/>
        </w:rPr>
        <w:t>t</w:t>
      </w:r>
      <w:r>
        <w:rPr>
          <w:color w:val="495965" w:themeColor="text2"/>
        </w:rPr>
        <w:t xml:space="preserve"> can help innovators – the innovation ecosystem</w:t>
      </w:r>
      <w:r w:rsidR="00FC3D85">
        <w:rPr>
          <w:color w:val="495965" w:themeColor="text2"/>
        </w:rPr>
        <w:t>;</w:t>
      </w:r>
      <w:r>
        <w:rPr>
          <w:color w:val="495965" w:themeColor="text2"/>
        </w:rPr>
        <w:t xml:space="preserve"> </w:t>
      </w:r>
    </w:p>
    <w:p w14:paraId="62349D8A" w14:textId="65FB30FF" w:rsidR="00767EC6" w:rsidRDefault="00767EC6" w:rsidP="006D757E">
      <w:pPr>
        <w:pStyle w:val="ListParagraph"/>
        <w:numPr>
          <w:ilvl w:val="0"/>
          <w:numId w:val="37"/>
        </w:numPr>
        <w:ind w:left="714" w:hanging="357"/>
        <w:contextualSpacing w:val="0"/>
        <w:rPr>
          <w:color w:val="495965" w:themeColor="text2"/>
        </w:rPr>
      </w:pPr>
      <w:r>
        <w:rPr>
          <w:color w:val="495965" w:themeColor="text2"/>
        </w:rPr>
        <w:t>Traditional models of acceleration rely upon private sector partners</w:t>
      </w:r>
      <w:r w:rsidR="009F67A7">
        <w:rPr>
          <w:color w:val="495965" w:themeColor="text2"/>
        </w:rPr>
        <w:t xml:space="preserve"> and routes to market</w:t>
      </w:r>
      <w:r>
        <w:rPr>
          <w:color w:val="495965" w:themeColor="text2"/>
        </w:rPr>
        <w:t>.</w:t>
      </w:r>
      <w:r w:rsidR="00B242A3">
        <w:rPr>
          <w:color w:val="495965" w:themeColor="text2"/>
        </w:rPr>
        <w:t xml:space="preserve"> </w:t>
      </w:r>
      <w:r>
        <w:rPr>
          <w:color w:val="495965" w:themeColor="text2"/>
        </w:rPr>
        <w:t xml:space="preserve"> Playing a b</w:t>
      </w:r>
      <w:r w:rsidR="001F25B9">
        <w:rPr>
          <w:color w:val="495965" w:themeColor="text2"/>
        </w:rPr>
        <w:t>rokerage role, iXc has involved posts in identifying challenge topics, winner</w:t>
      </w:r>
      <w:r>
        <w:rPr>
          <w:color w:val="495965" w:themeColor="text2"/>
        </w:rPr>
        <w:t xml:space="preserve"> </w:t>
      </w:r>
      <w:r w:rsidR="001F25B9">
        <w:rPr>
          <w:color w:val="495965" w:themeColor="text2"/>
        </w:rPr>
        <w:t xml:space="preserve">selection and </w:t>
      </w:r>
      <w:r>
        <w:rPr>
          <w:color w:val="495965" w:themeColor="text2"/>
        </w:rPr>
        <w:t xml:space="preserve">acceleration </w:t>
      </w:r>
      <w:r w:rsidR="001F25B9">
        <w:rPr>
          <w:color w:val="495965" w:themeColor="text2"/>
        </w:rPr>
        <w:t xml:space="preserve">programs </w:t>
      </w:r>
      <w:r>
        <w:rPr>
          <w:color w:val="495965" w:themeColor="text2"/>
        </w:rPr>
        <w:t xml:space="preserve">to assess the opportunity for </w:t>
      </w:r>
      <w:r w:rsidR="0020661B">
        <w:rPr>
          <w:color w:val="495965" w:themeColor="text2"/>
        </w:rPr>
        <w:t xml:space="preserve">DFAT or </w:t>
      </w:r>
      <w:r>
        <w:rPr>
          <w:color w:val="495965" w:themeColor="text2"/>
        </w:rPr>
        <w:t>public sector supported scaling</w:t>
      </w:r>
      <w:r w:rsidR="00FC3D85">
        <w:rPr>
          <w:color w:val="495965" w:themeColor="text2"/>
        </w:rPr>
        <w:t>;</w:t>
      </w:r>
      <w:r>
        <w:rPr>
          <w:color w:val="495965" w:themeColor="text2"/>
        </w:rPr>
        <w:t xml:space="preserve"> </w:t>
      </w:r>
    </w:p>
    <w:p w14:paraId="0EF3B36D" w14:textId="709398D3" w:rsidR="0020661B" w:rsidRPr="00C53468" w:rsidRDefault="0020661B" w:rsidP="006D757E">
      <w:pPr>
        <w:pStyle w:val="ListParagraph"/>
        <w:numPr>
          <w:ilvl w:val="0"/>
          <w:numId w:val="37"/>
        </w:numPr>
        <w:ind w:left="714" w:hanging="357"/>
        <w:contextualSpacing w:val="0"/>
        <w:rPr>
          <w:color w:val="495965" w:themeColor="text2"/>
        </w:rPr>
      </w:pPr>
      <w:r w:rsidRPr="0020661B">
        <w:rPr>
          <w:color w:val="495965" w:themeColor="text2"/>
          <w:lang w:val="en-US"/>
        </w:rPr>
        <w:t>When measuring the impact of acceleration programs, iterative adaptive approaches that surface problems</w:t>
      </w:r>
      <w:r w:rsidR="00A51C5A">
        <w:rPr>
          <w:color w:val="495965" w:themeColor="text2"/>
          <w:lang w:val="en-US"/>
        </w:rPr>
        <w:t xml:space="preserve"> early</w:t>
      </w:r>
      <w:r w:rsidRPr="0020661B">
        <w:rPr>
          <w:color w:val="495965" w:themeColor="text2"/>
          <w:lang w:val="en-US"/>
        </w:rPr>
        <w:t xml:space="preserve"> and pivot points along the way can be more effective learning tools than traditional methods focused on capturing post-program outputs and outcomes.</w:t>
      </w:r>
      <w:r w:rsidR="00B242A3">
        <w:rPr>
          <w:color w:val="495965" w:themeColor="text2"/>
          <w:lang w:val="en-US"/>
        </w:rPr>
        <w:t xml:space="preserve"> </w:t>
      </w:r>
      <w:r>
        <w:rPr>
          <w:color w:val="495965" w:themeColor="text2"/>
          <w:lang w:val="en-US"/>
        </w:rPr>
        <w:t xml:space="preserve"> The iXc is using such methods to learn from our programs, such as LAUNCH Food and Frontier Innovators</w:t>
      </w:r>
      <w:r w:rsidR="00FC3D85">
        <w:rPr>
          <w:color w:val="495965" w:themeColor="text2"/>
          <w:lang w:val="en-US"/>
        </w:rPr>
        <w:t>;</w:t>
      </w:r>
    </w:p>
    <w:p w14:paraId="660A7582" w14:textId="2207727A" w:rsidR="00C53468" w:rsidRPr="0020661B" w:rsidRDefault="00C53468" w:rsidP="006D757E">
      <w:pPr>
        <w:pStyle w:val="ListParagraph"/>
        <w:numPr>
          <w:ilvl w:val="0"/>
          <w:numId w:val="37"/>
        </w:numPr>
        <w:ind w:left="714" w:hanging="357"/>
        <w:contextualSpacing w:val="0"/>
        <w:rPr>
          <w:color w:val="495965" w:themeColor="text2"/>
        </w:rPr>
      </w:pPr>
      <w:r>
        <w:rPr>
          <w:color w:val="495965" w:themeColor="text2"/>
          <w:lang w:val="en-US"/>
        </w:rPr>
        <w:t xml:space="preserve">During 2017-18 the investments made under the iXc’s first open innovation program, the Pacific Humanitarian Challenge were completed. </w:t>
      </w:r>
      <w:r w:rsidR="00010A83">
        <w:rPr>
          <w:color w:val="495965" w:themeColor="text2"/>
          <w:lang w:val="en-US"/>
        </w:rPr>
        <w:t>The concluding report offered lessons to inform DFAT’s approach to supporting innovation in the Pacific, including the need to explore the readiness of local institutions to adopt innovations</w:t>
      </w:r>
      <w:r>
        <w:rPr>
          <w:color w:val="495965" w:themeColor="text2"/>
          <w:lang w:val="en-US"/>
        </w:rPr>
        <w:t xml:space="preserve"> </w:t>
      </w:r>
      <w:r w:rsidR="00010A83">
        <w:rPr>
          <w:color w:val="495965" w:themeColor="text2"/>
          <w:lang w:val="en-US"/>
        </w:rPr>
        <w:t xml:space="preserve">and the benefits better coordination across agencies implementing humanitarian innovations might bring. </w:t>
      </w:r>
    </w:p>
    <w:p w14:paraId="2A2BE447" w14:textId="39D9F916" w:rsidR="00CD1652" w:rsidRPr="00252F97" w:rsidRDefault="00A644E7" w:rsidP="00252F97">
      <w:pPr>
        <w:pStyle w:val="ListBullet"/>
        <w:tabs>
          <w:tab w:val="clear" w:pos="284"/>
        </w:tabs>
        <w:spacing w:before="400"/>
        <w:rPr>
          <w:rFonts w:asciiTheme="majorHAnsi" w:eastAsiaTheme="majorEastAsia" w:hAnsiTheme="majorHAnsi" w:cstheme="majorBidi"/>
          <w:caps/>
          <w:color w:val="495965" w:themeColor="text2"/>
          <w:sz w:val="38"/>
          <w:szCs w:val="38"/>
          <w:lang w:val="en-GB" w:eastAsia="en-US"/>
        </w:rPr>
      </w:pPr>
      <w:r w:rsidRPr="00C778CE">
        <w:rPr>
          <w:rFonts w:asciiTheme="majorHAnsi" w:eastAsiaTheme="majorEastAsia" w:hAnsiTheme="majorHAnsi" w:cstheme="majorBidi"/>
          <w:caps/>
          <w:color w:val="495965" w:themeColor="text2"/>
          <w:sz w:val="38"/>
          <w:szCs w:val="38"/>
          <w:lang w:val="en-GB" w:eastAsia="en-US"/>
        </w:rPr>
        <w:t>OBJECTIVE 2</w:t>
      </w:r>
      <w:r w:rsidR="00010F28" w:rsidRPr="00C778CE">
        <w:rPr>
          <w:rFonts w:asciiTheme="majorHAnsi" w:eastAsiaTheme="majorEastAsia" w:hAnsiTheme="majorHAnsi" w:cstheme="majorBidi"/>
          <w:caps/>
          <w:color w:val="495965" w:themeColor="text2"/>
          <w:sz w:val="38"/>
          <w:szCs w:val="38"/>
          <w:lang w:val="en-GB" w:eastAsia="en-US"/>
        </w:rPr>
        <w:t>: iXc will embrace new directions that complement our existing program priorities</w:t>
      </w:r>
    </w:p>
    <w:p w14:paraId="1D2462AE" w14:textId="7BD88247" w:rsidR="005712BE" w:rsidRDefault="005712BE" w:rsidP="00FE14DF">
      <w:pPr>
        <w:rPr>
          <w:rFonts w:ascii="Bookman Old Style" w:eastAsia="Times New Roman" w:hAnsi="Bookman Old Style"/>
        </w:rPr>
      </w:pPr>
      <w:r>
        <w:rPr>
          <w:noProof/>
          <w:lang w:val="en-AU" w:eastAsia="en-AU"/>
        </w:rPr>
        <w:drawing>
          <wp:anchor distT="0" distB="0" distL="114300" distR="114300" simplePos="0" relativeHeight="251691008" behindDoc="0" locked="0" layoutInCell="1" allowOverlap="1" wp14:anchorId="0E0DF9AB" wp14:editId="0786164D">
            <wp:simplePos x="0" y="0"/>
            <wp:positionH relativeFrom="column">
              <wp:posOffset>2118360</wp:posOffset>
            </wp:positionH>
            <wp:positionV relativeFrom="paragraph">
              <wp:posOffset>8890</wp:posOffset>
            </wp:positionV>
            <wp:extent cx="611505" cy="61150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 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noProof/>
          <w:lang w:val="en-AU" w:eastAsia="en-AU"/>
        </w:rPr>
        <w:drawing>
          <wp:anchor distT="0" distB="0" distL="114300" distR="114300" simplePos="0" relativeHeight="251692032" behindDoc="0" locked="0" layoutInCell="1" allowOverlap="1" wp14:anchorId="1BF45FFF" wp14:editId="13A0B20B">
            <wp:simplePos x="0" y="0"/>
            <wp:positionH relativeFrom="column">
              <wp:posOffset>1442085</wp:posOffset>
            </wp:positionH>
            <wp:positionV relativeFrom="paragraph">
              <wp:posOffset>1270</wp:posOffset>
            </wp:positionV>
            <wp:extent cx="609600" cy="609600"/>
            <wp:effectExtent l="0" t="0" r="0" b="0"/>
            <wp:wrapSquare wrapText="bothSides"/>
            <wp:docPr id="72" name="Picture 72"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lang w:val="en-AU" w:eastAsia="en-AU"/>
        </w:rPr>
        <w:drawing>
          <wp:anchor distT="0" distB="0" distL="114300" distR="114300" simplePos="0" relativeHeight="251688960" behindDoc="0" locked="0" layoutInCell="1" allowOverlap="1" wp14:anchorId="609B4BCC" wp14:editId="39DB6F40">
            <wp:simplePos x="0" y="0"/>
            <wp:positionH relativeFrom="column">
              <wp:posOffset>3810</wp:posOffset>
            </wp:positionH>
            <wp:positionV relativeFrom="paragraph">
              <wp:posOffset>-635</wp:posOffset>
            </wp:positionV>
            <wp:extent cx="612000" cy="6120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anchor>
        </w:drawing>
      </w:r>
      <w:r>
        <w:rPr>
          <w:noProof/>
          <w:lang w:val="en-AU" w:eastAsia="en-AU"/>
        </w:rPr>
        <w:drawing>
          <wp:anchor distT="0" distB="0" distL="114300" distR="114300" simplePos="0" relativeHeight="251689984" behindDoc="0" locked="0" layoutInCell="1" allowOverlap="1" wp14:anchorId="3247C165" wp14:editId="64915957">
            <wp:simplePos x="0" y="0"/>
            <wp:positionH relativeFrom="column">
              <wp:posOffset>727710</wp:posOffset>
            </wp:positionH>
            <wp:positionV relativeFrom="paragraph">
              <wp:posOffset>-635</wp:posOffset>
            </wp:positionV>
            <wp:extent cx="611505" cy="61150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p>
    <w:p w14:paraId="18942EB2" w14:textId="1F3DDFF7" w:rsidR="005712BE" w:rsidRDefault="005712BE" w:rsidP="00FE14DF">
      <w:pPr>
        <w:rPr>
          <w:rFonts w:ascii="Bookman Old Style" w:eastAsia="Times New Roman" w:hAnsi="Bookman Old Style"/>
        </w:rPr>
      </w:pPr>
    </w:p>
    <w:p w14:paraId="2EA8F9C1" w14:textId="047A917C" w:rsidR="005712BE" w:rsidRDefault="001F25B9" w:rsidP="00FE14DF">
      <w:pPr>
        <w:rPr>
          <w:rFonts w:ascii="Bookman Old Style" w:eastAsia="Times New Roman" w:hAnsi="Bookman Old Style"/>
        </w:rPr>
      </w:pPr>
      <w:r w:rsidRPr="002D7138">
        <w:rPr>
          <w:noProof/>
          <w:lang w:val="en-AU" w:eastAsia="en-AU"/>
        </w:rPr>
        <mc:AlternateContent>
          <mc:Choice Requires="wps">
            <w:drawing>
              <wp:anchor distT="45720" distB="45720" distL="114300" distR="114300" simplePos="0" relativeHeight="251745280" behindDoc="0" locked="0" layoutInCell="1" allowOverlap="1" wp14:anchorId="5FE63DD3" wp14:editId="65A32270">
                <wp:simplePos x="0" y="0"/>
                <wp:positionH relativeFrom="margin">
                  <wp:align>left</wp:align>
                </wp:positionH>
                <wp:positionV relativeFrom="paragraph">
                  <wp:posOffset>373380</wp:posOffset>
                </wp:positionV>
                <wp:extent cx="5981700" cy="10858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85850"/>
                        </a:xfrm>
                        <a:prstGeom prst="rect">
                          <a:avLst/>
                        </a:prstGeom>
                        <a:solidFill>
                          <a:srgbClr val="FFFFFF"/>
                        </a:solidFill>
                        <a:ln w="9525">
                          <a:solidFill>
                            <a:srgbClr val="000000"/>
                          </a:solidFill>
                          <a:miter lim="800000"/>
                          <a:headEnd/>
                          <a:tailEnd/>
                        </a:ln>
                      </wps:spPr>
                      <wps:txbx>
                        <w:txbxContent>
                          <w:p w14:paraId="5D3F977B" w14:textId="54FAE378" w:rsidR="009076F5" w:rsidRDefault="009076F5" w:rsidP="002D7138">
                            <w:r>
                              <w:t xml:space="preserve">The </w:t>
                            </w:r>
                            <w:r w:rsidRPr="003B53CE">
                              <w:rPr>
                                <w:u w:val="single"/>
                              </w:rPr>
                              <w:t>performance indicator</w:t>
                            </w:r>
                            <w:r>
                              <w:t xml:space="preserve"> for objective two was: </w:t>
                            </w:r>
                          </w:p>
                          <w:p w14:paraId="65EC4297" w14:textId="17683A98" w:rsidR="009076F5" w:rsidRPr="000D527B" w:rsidRDefault="009076F5" w:rsidP="002D7138">
                            <w:r>
                              <w:t>2.1   D</w:t>
                            </w:r>
                            <w:r w:rsidRPr="000D527B">
                              <w:t xml:space="preserve">evelop five new partnerships </w:t>
                            </w:r>
                            <w:r>
                              <w:t xml:space="preserve">in 2017-18 </w:t>
                            </w:r>
                            <w:r w:rsidRPr="000D527B">
                              <w:t>demonstrating how shared value and collaboration can deliver aid outcomes.</w:t>
                            </w:r>
                            <w:r w:rsidRPr="467CF2CE">
                              <w:t xml:space="preserve">  </w:t>
                            </w:r>
                          </w:p>
                          <w:p w14:paraId="4188590F" w14:textId="5318033B" w:rsidR="009076F5" w:rsidRDefault="009076F5" w:rsidP="001F25B9">
                            <w:r w:rsidRPr="009D27D8">
                              <w:t xml:space="preserve">This section demonstrates the strong progress the iXc made and justifies the objective rating of </w:t>
                            </w:r>
                            <w:r w:rsidRPr="00F70C7E">
                              <w:rPr>
                                <w:b/>
                              </w:rPr>
                              <w:t>green</w:t>
                            </w:r>
                            <w:r>
                              <w:t>.</w:t>
                            </w:r>
                          </w:p>
                          <w:p w14:paraId="4F7E2649" w14:textId="5D4C97B1" w:rsidR="009076F5" w:rsidRDefault="00907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63DD3" id="_x0000_s1031" type="#_x0000_t202" style="position:absolute;margin-left:0;margin-top:29.4pt;width:471pt;height:85.5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fVJgIAAE0EAAAOAAAAZHJzL2Uyb0RvYy54bWysVMGO0zAQvSPxD5bvNEnVsG3UdLV0KUJa&#10;FqRdPsB1nMbC9hjbbVK+nrHTlmqBCyIHy+MZP8+8N5Pl7aAVOQjnJZiaFpOcEmE4NNLsavr1efNm&#10;TokPzDRMgRE1PQpPb1evXy17W4kpdKAa4QiCGF/1tqZdCLbKMs87oZmfgBUGnS04zQKabpc1jvWI&#10;rlU2zfO3WQ+usQ648B5P70cnXSX8thU8fG5bLwJRNcXcQlpdWrdxzVZLVu0cs53kpzTYP2ShmTT4&#10;6AXqngVG9k7+BqUld+ChDRMOOoO2lVykGrCaIn9RzVPHrEi1IDneXmjy/w+WPx6+OCIb1A6VMkyj&#10;Rs9iCOQdDGQa6emtrzDqyWJcGPAYQ1Op3j4A/+aJgXXHzE7cOQd9J1iD6RXxZnZ1dcTxEWTbf4IG&#10;n2H7AAloaJ2O3CEbBNFRpuNFmpgKx8NyMS9ucnRx9BX5vJyXSbyMVefr1vnwQYAmcVNTh9oneHZ4&#10;8CGmw6pzSHzNg5LNRiqVDLfbrpUjB4Z9sklfquBFmDKkr+minJYjA3+FyNP3JwgtAza8krqm80sQ&#10;qyJv702T2jEwqcY9pqzMicjI3chiGLZDkqw867OF5ojMOhj7G+cRNx24H5T02Ns19d/3zAlK1EeD&#10;6iyK2SwOQzJm5c0UDXft2V57mOEIVdNAybhdhzRAkTcDd6hiKxO/Ue4xk1PK2LOJ9tN8xaG4tlPU&#10;r7/A6icAAAD//wMAUEsDBBQABgAIAAAAIQA01Hzq3QAAAAcBAAAPAAAAZHJzL2Rvd25yZXYueG1s&#10;TI/BTsMwEETvSPyDtUhcEHUIpSQhToWQQHCDguDqxtskwl4H203D37Oc4Lgzo5m39Xp2VkwY4uBJ&#10;wcUiA4HUejNQp+Dt9f68ABGTJqOtJ1TwjRHWzfFRrSvjD/SC0yZ1gksoVlpBn9JYSRnbHp2OCz8i&#10;sbfzwenEZ+ikCfrA5c7KPMtW0umBeKHXI9712H5u9k5BsXycPuLT5fN7u9rZMp1dTw9fQanTk/n2&#10;BkTCOf2F4Ref0aFhpq3fk4nCKuBHkoKrgvnZLZc5C1sFeV4WIJta/udvfgAAAP//AwBQSwECLQAU&#10;AAYACAAAACEAtoM4kv4AAADhAQAAEwAAAAAAAAAAAAAAAAAAAAAAW0NvbnRlbnRfVHlwZXNdLnht&#10;bFBLAQItABQABgAIAAAAIQA4/SH/1gAAAJQBAAALAAAAAAAAAAAAAAAAAC8BAABfcmVscy8ucmVs&#10;c1BLAQItABQABgAIAAAAIQCuKwfVJgIAAE0EAAAOAAAAAAAAAAAAAAAAAC4CAABkcnMvZTJvRG9j&#10;LnhtbFBLAQItABQABgAIAAAAIQA01Hzq3QAAAAcBAAAPAAAAAAAAAAAAAAAAAIAEAABkcnMvZG93&#10;bnJldi54bWxQSwUGAAAAAAQABADzAAAAigUAAAAA&#10;">
                <v:textbox>
                  <w:txbxContent>
                    <w:p w14:paraId="5D3F977B" w14:textId="54FAE378" w:rsidR="009076F5" w:rsidRDefault="009076F5" w:rsidP="002D7138">
                      <w:r>
                        <w:t xml:space="preserve">The </w:t>
                      </w:r>
                      <w:r w:rsidRPr="003B53CE">
                        <w:rPr>
                          <w:u w:val="single"/>
                        </w:rPr>
                        <w:t>performance indicator</w:t>
                      </w:r>
                      <w:r>
                        <w:t xml:space="preserve"> for objective two was: </w:t>
                      </w:r>
                    </w:p>
                    <w:p w14:paraId="65EC4297" w14:textId="17683A98" w:rsidR="009076F5" w:rsidRPr="000D527B" w:rsidRDefault="009076F5" w:rsidP="002D7138">
                      <w:r>
                        <w:t>2.1   D</w:t>
                      </w:r>
                      <w:r w:rsidRPr="000D527B">
                        <w:t xml:space="preserve">evelop five new partnerships </w:t>
                      </w:r>
                      <w:r>
                        <w:t xml:space="preserve">in 2017-18 </w:t>
                      </w:r>
                      <w:r w:rsidRPr="000D527B">
                        <w:t>demonstrating how shared value and collaboration can deliver aid outcomes.</w:t>
                      </w:r>
                      <w:r w:rsidRPr="467CF2CE">
                        <w:t xml:space="preserve">  </w:t>
                      </w:r>
                    </w:p>
                    <w:p w14:paraId="4188590F" w14:textId="5318033B" w:rsidR="009076F5" w:rsidRDefault="009076F5" w:rsidP="001F25B9">
                      <w:r w:rsidRPr="009D27D8">
                        <w:t xml:space="preserve">This section demonstrates the strong progress the iXc made and justifies the objective rating of </w:t>
                      </w:r>
                      <w:r w:rsidRPr="00F70C7E">
                        <w:rPr>
                          <w:b/>
                        </w:rPr>
                        <w:t>green</w:t>
                      </w:r>
                      <w:r>
                        <w:t>.</w:t>
                      </w:r>
                    </w:p>
                    <w:p w14:paraId="4F7E2649" w14:textId="5D4C97B1" w:rsidR="009076F5" w:rsidRDefault="009076F5"/>
                  </w:txbxContent>
                </v:textbox>
                <w10:wrap type="square" anchorx="margin"/>
              </v:shape>
            </w:pict>
          </mc:Fallback>
        </mc:AlternateContent>
      </w:r>
    </w:p>
    <w:p w14:paraId="79E11B90" w14:textId="695ACFF6" w:rsidR="001F25B9" w:rsidRPr="00B77F4F" w:rsidRDefault="001F25B9" w:rsidP="001F25B9">
      <w:pPr>
        <w:pStyle w:val="ListParagraph"/>
        <w:numPr>
          <w:ilvl w:val="0"/>
          <w:numId w:val="17"/>
        </w:numPr>
        <w:contextualSpacing w:val="0"/>
        <w:rPr>
          <w:color w:val="495965" w:themeColor="text2"/>
          <w:lang w:val="en-GB"/>
        </w:rPr>
      </w:pPr>
      <w:r w:rsidRPr="00B77F4F">
        <w:rPr>
          <w:color w:val="495965" w:themeColor="text2"/>
        </w:rPr>
        <w:t xml:space="preserve">With Australia’s MIKTA partners (Mexico, Indonesia, Korea and Turkey), the iXc </w:t>
      </w:r>
      <w:r>
        <w:rPr>
          <w:color w:val="495965" w:themeColor="text2"/>
        </w:rPr>
        <w:t xml:space="preserve">sought </w:t>
      </w:r>
      <w:r w:rsidRPr="00B77F4F">
        <w:rPr>
          <w:color w:val="495965" w:themeColor="text2"/>
        </w:rPr>
        <w:t xml:space="preserve">innovative ways of </w:t>
      </w:r>
      <w:r w:rsidRPr="002D7138">
        <w:rPr>
          <w:b/>
          <w:color w:val="495965" w:themeColor="text2"/>
        </w:rPr>
        <w:t>educating children in emergencies</w:t>
      </w:r>
      <w:r>
        <w:rPr>
          <w:color w:val="495965" w:themeColor="text2"/>
        </w:rPr>
        <w:t>, a topic of wide international interest</w:t>
      </w:r>
      <w:r w:rsidRPr="00B77F4F">
        <w:rPr>
          <w:color w:val="495965" w:themeColor="text2"/>
        </w:rPr>
        <w:t xml:space="preserve">. </w:t>
      </w:r>
      <w:r>
        <w:rPr>
          <w:color w:val="495965" w:themeColor="text2"/>
        </w:rPr>
        <w:t xml:space="preserve"> Implemented with Open</w:t>
      </w:r>
      <w:r w:rsidRPr="00B77F4F">
        <w:rPr>
          <w:color w:val="495965" w:themeColor="text2"/>
        </w:rPr>
        <w:t>IDEO and the Global Knowledge Initiative</w:t>
      </w:r>
      <w:r>
        <w:rPr>
          <w:color w:val="495965" w:themeColor="text2"/>
        </w:rPr>
        <w:t xml:space="preserve">, new </w:t>
      </w:r>
      <w:r w:rsidRPr="00B77F4F">
        <w:rPr>
          <w:color w:val="495965" w:themeColor="text2"/>
        </w:rPr>
        <w:t xml:space="preserve">partners </w:t>
      </w:r>
      <w:r>
        <w:rPr>
          <w:color w:val="495965" w:themeColor="text2"/>
        </w:rPr>
        <w:t xml:space="preserve">for DFAT, the program included a </w:t>
      </w:r>
      <w:r w:rsidRPr="00B77F4F">
        <w:rPr>
          <w:color w:val="495965" w:themeColor="text2"/>
        </w:rPr>
        <w:t>bootcamp organised for</w:t>
      </w:r>
      <w:r>
        <w:rPr>
          <w:color w:val="495965" w:themeColor="text2"/>
        </w:rPr>
        <w:t xml:space="preserve"> the</w:t>
      </w:r>
      <w:r w:rsidRPr="00B77F4F">
        <w:rPr>
          <w:color w:val="495965" w:themeColor="text2"/>
        </w:rPr>
        <w:t xml:space="preserve"> seven c</w:t>
      </w:r>
      <w:r w:rsidR="008C1EDE">
        <w:rPr>
          <w:color w:val="495965" w:themeColor="text2"/>
        </w:rPr>
        <w:t xml:space="preserve">hallenge winners. During the bootcamp, </w:t>
      </w:r>
      <w:r>
        <w:rPr>
          <w:color w:val="495965" w:themeColor="text2"/>
        </w:rPr>
        <w:t>Me</w:t>
      </w:r>
      <w:r w:rsidRPr="00B77F4F">
        <w:rPr>
          <w:color w:val="495965" w:themeColor="text2"/>
        </w:rPr>
        <w:t>We International, changed their delivery model from direct service provision to a training the trainer model.</w:t>
      </w:r>
      <w:r w:rsidR="00B242A3">
        <w:rPr>
          <w:color w:val="495965" w:themeColor="text2"/>
        </w:rPr>
        <w:t xml:space="preserve"> </w:t>
      </w:r>
      <w:r w:rsidRPr="00B77F4F">
        <w:rPr>
          <w:color w:val="495965" w:themeColor="text2"/>
        </w:rPr>
        <w:t xml:space="preserve"> With the change, they now have the potential to reach a much greater number of Syrian youths, providing vital storytelling skills for healing, community bu</w:t>
      </w:r>
      <w:r>
        <w:rPr>
          <w:color w:val="495965" w:themeColor="text2"/>
        </w:rPr>
        <w:t>ilding and change making;</w:t>
      </w:r>
    </w:p>
    <w:p w14:paraId="673CB28D" w14:textId="78CBDF49" w:rsidR="00627E24" w:rsidRPr="00FE78F1" w:rsidRDefault="008C1EDE" w:rsidP="001B644A">
      <w:pPr>
        <w:pStyle w:val="ListParagraph"/>
        <w:numPr>
          <w:ilvl w:val="0"/>
          <w:numId w:val="17"/>
        </w:numPr>
        <w:contextualSpacing w:val="0"/>
        <w:rPr>
          <w:color w:val="495965" w:themeColor="text2"/>
        </w:rPr>
      </w:pPr>
      <w:r w:rsidRPr="001B644A">
        <w:rPr>
          <w:noProof/>
          <w:lang w:eastAsia="en-AU"/>
        </w:rPr>
        <w:drawing>
          <wp:anchor distT="0" distB="0" distL="114300" distR="114300" simplePos="0" relativeHeight="251746304" behindDoc="1" locked="0" layoutInCell="1" allowOverlap="1" wp14:anchorId="3B3E40D0" wp14:editId="50ED95B1">
            <wp:simplePos x="0" y="0"/>
            <wp:positionH relativeFrom="margin">
              <wp:posOffset>200025</wp:posOffset>
            </wp:positionH>
            <wp:positionV relativeFrom="paragraph">
              <wp:posOffset>657225</wp:posOffset>
            </wp:positionV>
            <wp:extent cx="2256155" cy="1635125"/>
            <wp:effectExtent l="0" t="0" r="0" b="3175"/>
            <wp:wrapTight wrapText="bothSides">
              <wp:wrapPolygon edited="0">
                <wp:start x="0" y="0"/>
                <wp:lineTo x="0" y="21390"/>
                <wp:lineTo x="21339" y="21390"/>
                <wp:lineTo x="21339" y="0"/>
                <wp:lineTo x="0" y="0"/>
              </wp:wrapPolygon>
            </wp:wrapTight>
            <wp:docPr id="13" name="Picture 13" descr="C:\Users\jhaycock\AppData\Local\Microsoft\Windows\INetCache\IE\BCU10MCQ\44292626181_c730a92ce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aycock\AppData\Local\Microsoft\Windows\INetCache\IE\BCU10MCQ\44292626181_c730a92ce0_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615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8F1" w:rsidRPr="00FE78F1">
        <w:rPr>
          <w:color w:val="495965" w:themeColor="text2"/>
        </w:rPr>
        <w:t xml:space="preserve">The </w:t>
      </w:r>
      <w:r w:rsidR="00FE78F1" w:rsidRPr="002D7138">
        <w:rPr>
          <w:b/>
          <w:color w:val="495965" w:themeColor="text2"/>
        </w:rPr>
        <w:t>Frontier Innovators</w:t>
      </w:r>
      <w:r w:rsidR="00FE78F1" w:rsidRPr="00FE78F1">
        <w:rPr>
          <w:color w:val="495965" w:themeColor="text2"/>
        </w:rPr>
        <w:t xml:space="preserve"> program, delivered in partnership with Second</w:t>
      </w:r>
      <w:r w:rsidR="00F67E79">
        <w:rPr>
          <w:color w:val="495965" w:themeColor="text2"/>
        </w:rPr>
        <w:t>M</w:t>
      </w:r>
      <w:r w:rsidR="00FE78F1" w:rsidRPr="00FE78F1">
        <w:rPr>
          <w:color w:val="495965" w:themeColor="text2"/>
        </w:rPr>
        <w:t>use, selected 14 of</w:t>
      </w:r>
      <w:r w:rsidR="00B242A3">
        <w:rPr>
          <w:color w:val="495965" w:themeColor="text2"/>
        </w:rPr>
        <w:t xml:space="preserve"> the </w:t>
      </w:r>
      <w:r w:rsidR="004F72D9">
        <w:rPr>
          <w:color w:val="495965" w:themeColor="text2"/>
        </w:rPr>
        <w:t>Indo</w:t>
      </w:r>
      <w:r w:rsidR="00FE78F1" w:rsidRPr="00FE78F1">
        <w:rPr>
          <w:color w:val="495965" w:themeColor="text2"/>
        </w:rPr>
        <w:t>-</w:t>
      </w:r>
      <w:r w:rsidR="000152C3" w:rsidRPr="00FE78F1">
        <w:rPr>
          <w:color w:val="495965" w:themeColor="text2"/>
        </w:rPr>
        <w:t>Pacific’s</w:t>
      </w:r>
      <w:r w:rsidR="00FE78F1" w:rsidRPr="00FE78F1">
        <w:rPr>
          <w:color w:val="495965" w:themeColor="text2"/>
        </w:rPr>
        <w:t xml:space="preserve"> most innovative and socially impactful businesses from a competition with 732 applicants, from 52 countries in 15 sectors. </w:t>
      </w:r>
      <w:r w:rsidR="006D757E">
        <w:rPr>
          <w:color w:val="495965" w:themeColor="text2"/>
        </w:rPr>
        <w:t xml:space="preserve"> </w:t>
      </w:r>
      <w:r w:rsidR="001F25B9">
        <w:rPr>
          <w:color w:val="495965" w:themeColor="text2"/>
        </w:rPr>
        <w:t>W</w:t>
      </w:r>
      <w:r w:rsidR="006D757E">
        <w:rPr>
          <w:color w:val="495965" w:themeColor="text2"/>
        </w:rPr>
        <w:t>inner</w:t>
      </w:r>
      <w:r w:rsidR="001F25B9">
        <w:rPr>
          <w:color w:val="495965" w:themeColor="text2"/>
        </w:rPr>
        <w:t>s</w:t>
      </w:r>
      <w:r w:rsidR="0072107D">
        <w:rPr>
          <w:color w:val="495965" w:themeColor="text2"/>
        </w:rPr>
        <w:t xml:space="preserve"> </w:t>
      </w:r>
      <w:r w:rsidR="00FE78F1" w:rsidRPr="001B644A">
        <w:rPr>
          <w:color w:val="495965" w:themeColor="text2"/>
        </w:rPr>
        <w:t xml:space="preserve">received </w:t>
      </w:r>
      <w:r w:rsidR="00FE78F1" w:rsidRPr="001B644A">
        <w:rPr>
          <w:color w:val="495965" w:themeColor="text2"/>
          <w:lang w:val="en-US"/>
        </w:rPr>
        <w:t xml:space="preserve">$100,000, </w:t>
      </w:r>
      <w:r w:rsidR="001F25B9">
        <w:rPr>
          <w:color w:val="495965" w:themeColor="text2"/>
          <w:lang w:val="en-US"/>
        </w:rPr>
        <w:t>and</w:t>
      </w:r>
      <w:r w:rsidR="00FE78F1" w:rsidRPr="001B644A">
        <w:rPr>
          <w:color w:val="495965" w:themeColor="text2"/>
          <w:lang w:val="en-US"/>
        </w:rPr>
        <w:t xml:space="preserve"> tailored support in </w:t>
      </w:r>
      <w:r w:rsidR="000152C3" w:rsidRPr="001B644A">
        <w:rPr>
          <w:color w:val="495965" w:themeColor="text2"/>
          <w:lang w:val="en-US"/>
        </w:rPr>
        <w:t>storytelling</w:t>
      </w:r>
      <w:r w:rsidR="00FE78F1" w:rsidRPr="001B644A">
        <w:rPr>
          <w:color w:val="495965" w:themeColor="text2"/>
          <w:lang w:val="en-US"/>
        </w:rPr>
        <w:t xml:space="preserve"> and impact measurement, to help them scale their business</w:t>
      </w:r>
      <w:r w:rsidR="001F25B9">
        <w:rPr>
          <w:color w:val="495965" w:themeColor="text2"/>
          <w:lang w:val="en-US"/>
        </w:rPr>
        <w:t>es</w:t>
      </w:r>
      <w:r w:rsidR="00FE78F1" w:rsidRPr="001B644A">
        <w:rPr>
          <w:color w:val="495965" w:themeColor="text2"/>
          <w:lang w:val="en-US"/>
        </w:rPr>
        <w:t xml:space="preserve"> and impact.</w:t>
      </w:r>
      <w:r w:rsidR="00FB08A3">
        <w:rPr>
          <w:color w:val="495965" w:themeColor="text2"/>
          <w:lang w:val="en-US"/>
        </w:rPr>
        <w:t xml:space="preserve"> </w:t>
      </w:r>
      <w:r w:rsidR="00FE78F1" w:rsidRPr="001B644A">
        <w:rPr>
          <w:color w:val="495965" w:themeColor="text2"/>
          <w:lang w:val="en-US"/>
        </w:rPr>
        <w:t xml:space="preserve"> </w:t>
      </w:r>
      <w:r w:rsidR="00FF1EC3" w:rsidRPr="001B644A">
        <w:rPr>
          <w:color w:val="495965" w:themeColor="text2"/>
          <w:lang w:val="en-US"/>
        </w:rPr>
        <w:t>Learning from the entrepreneurs about their needs has shaped other components of Australia’s work on innovation ecosystems, including support for accelerator programs and ways to broker access to finance</w:t>
      </w:r>
      <w:r w:rsidR="001B644A" w:rsidRPr="001B644A">
        <w:rPr>
          <w:color w:val="495965" w:themeColor="text2"/>
          <w:lang w:val="en-US"/>
        </w:rPr>
        <w:t xml:space="preserve">. </w:t>
      </w:r>
      <w:r w:rsidR="00C52724">
        <w:rPr>
          <w:color w:val="495965" w:themeColor="text2"/>
          <w:lang w:val="en-US"/>
        </w:rPr>
        <w:t>One winner is increasing</w:t>
      </w:r>
      <w:r w:rsidR="006D757E">
        <w:rPr>
          <w:color w:val="495965" w:themeColor="text2"/>
          <w:lang w:val="en-US"/>
        </w:rPr>
        <w:t xml:space="preserve"> health outcomes by connecting female doctors to underserved patients in low and middle-</w:t>
      </w:r>
      <w:r w:rsidR="006D757E" w:rsidRPr="001B644A">
        <w:rPr>
          <w:color w:val="495965" w:themeColor="text2"/>
          <w:lang w:val="en-US"/>
        </w:rPr>
        <w:t>income markets through videoconferencing consultations, as shown in the picture (left)</w:t>
      </w:r>
      <w:r w:rsidR="006D757E">
        <w:rPr>
          <w:color w:val="495965" w:themeColor="text2"/>
          <w:lang w:val="en-US"/>
        </w:rPr>
        <w:t xml:space="preserve">. </w:t>
      </w:r>
      <w:r w:rsidR="00FB08A3">
        <w:rPr>
          <w:color w:val="495965" w:themeColor="text2"/>
          <w:lang w:val="en-US"/>
        </w:rPr>
        <w:t xml:space="preserve"> </w:t>
      </w:r>
      <w:r w:rsidR="006D757E">
        <w:rPr>
          <w:color w:val="495965" w:themeColor="text2"/>
          <w:lang w:val="en-US"/>
        </w:rPr>
        <w:t xml:space="preserve">In </w:t>
      </w:r>
      <w:r w:rsidR="001B644A" w:rsidRPr="001B644A">
        <w:rPr>
          <w:color w:val="495965" w:themeColor="text2"/>
          <w:lang w:val="en-US"/>
        </w:rPr>
        <w:t xml:space="preserve">Pakistan, women graduate from medical school in higher </w:t>
      </w:r>
      <w:r w:rsidR="001B644A" w:rsidRPr="00373D76">
        <w:rPr>
          <w:color w:val="495965" w:themeColor="text2"/>
          <w:lang w:val="en-US"/>
        </w:rPr>
        <w:t>numbers</w:t>
      </w:r>
      <w:r w:rsidR="001B644A" w:rsidRPr="001B644A">
        <w:rPr>
          <w:color w:val="495965" w:themeColor="text2"/>
          <w:lang w:val="en-US"/>
        </w:rPr>
        <w:t xml:space="preserve"> and with better grades than </w:t>
      </w:r>
      <w:r w:rsidR="00D05854" w:rsidRPr="001B644A">
        <w:rPr>
          <w:color w:val="495965" w:themeColor="text2"/>
          <w:lang w:val="en-US"/>
        </w:rPr>
        <w:t>men do</w:t>
      </w:r>
      <w:r w:rsidR="001B644A" w:rsidRPr="001B644A">
        <w:rPr>
          <w:color w:val="495965" w:themeColor="text2"/>
          <w:lang w:val="en-US"/>
        </w:rPr>
        <w:t xml:space="preserve">, but following </w:t>
      </w:r>
      <w:r w:rsidR="00D05854" w:rsidRPr="001B644A">
        <w:rPr>
          <w:color w:val="495965" w:themeColor="text2"/>
          <w:lang w:val="en-US"/>
        </w:rPr>
        <w:t>marriage,</w:t>
      </w:r>
      <w:r w:rsidR="001B644A" w:rsidRPr="001B644A">
        <w:rPr>
          <w:color w:val="495965" w:themeColor="text2"/>
          <w:lang w:val="en-US"/>
        </w:rPr>
        <w:t xml:space="preserve"> man</w:t>
      </w:r>
      <w:r w:rsidR="006D757E">
        <w:rPr>
          <w:color w:val="495965" w:themeColor="text2"/>
          <w:lang w:val="en-US"/>
        </w:rPr>
        <w:t xml:space="preserve">y do not practice as doctors.  </w:t>
      </w:r>
      <w:r w:rsidR="001B644A" w:rsidRPr="00373D76">
        <w:rPr>
          <w:color w:val="495965" w:themeColor="text2"/>
          <w:lang w:val="en-US"/>
        </w:rPr>
        <w:t>Sehat Kahani</w:t>
      </w:r>
      <w:r w:rsidR="006D757E">
        <w:rPr>
          <w:color w:val="495965" w:themeColor="text2"/>
          <w:lang w:val="en-US"/>
        </w:rPr>
        <w:t xml:space="preserve"> is providing career opportunities for these female doctors and</w:t>
      </w:r>
      <w:r w:rsidR="001B644A" w:rsidRPr="00373D76">
        <w:rPr>
          <w:color w:val="495965" w:themeColor="text2"/>
          <w:lang w:val="en-US"/>
        </w:rPr>
        <w:t xml:space="preserve"> has supported close to 53,000 patients through 15 e-health centres managed by micro-entrepreneurs across the country</w:t>
      </w:r>
      <w:r w:rsidR="00FC3D85">
        <w:rPr>
          <w:color w:val="495965" w:themeColor="text2"/>
          <w:lang w:val="en-US"/>
        </w:rPr>
        <w:t>;</w:t>
      </w:r>
    </w:p>
    <w:p w14:paraId="29DA8E13" w14:textId="4041E7CF" w:rsidR="00627E24" w:rsidRDefault="00106BF0" w:rsidP="00177328">
      <w:pPr>
        <w:pStyle w:val="ListParagraph"/>
        <w:numPr>
          <w:ilvl w:val="0"/>
          <w:numId w:val="17"/>
        </w:numPr>
        <w:contextualSpacing w:val="0"/>
        <w:rPr>
          <w:color w:val="495965" w:themeColor="text2"/>
        </w:rPr>
      </w:pPr>
      <w:r w:rsidRPr="00614086">
        <w:rPr>
          <w:b/>
          <w:noProof/>
          <w:color w:val="495965" w:themeColor="text2"/>
          <w:lang w:eastAsia="en-AU"/>
        </w:rPr>
        <mc:AlternateContent>
          <mc:Choice Requires="wps">
            <w:drawing>
              <wp:anchor distT="45720" distB="45720" distL="114300" distR="114300" simplePos="0" relativeHeight="251707392" behindDoc="0" locked="0" layoutInCell="1" allowOverlap="1" wp14:anchorId="5B83644F" wp14:editId="1487B4B6">
                <wp:simplePos x="0" y="0"/>
                <wp:positionH relativeFrom="margin">
                  <wp:align>right</wp:align>
                </wp:positionH>
                <wp:positionV relativeFrom="paragraph">
                  <wp:posOffset>1021715</wp:posOffset>
                </wp:positionV>
                <wp:extent cx="2360930" cy="140462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1FAF93" w14:textId="51E3BE08" w:rsidR="009076F5" w:rsidRDefault="009076F5">
                            <w:r w:rsidRPr="00106BF0">
                              <w:rPr>
                                <w:noProof/>
                                <w:lang w:val="en-AU" w:eastAsia="en-AU"/>
                              </w:rPr>
                              <w:drawing>
                                <wp:inline distT="0" distB="0" distL="0" distR="0" wp14:anchorId="16993618" wp14:editId="08D9E9D9">
                                  <wp:extent cx="2227580" cy="1239616"/>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7580" cy="123961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83644F" id="_x0000_s1032" type="#_x0000_t202" style="position:absolute;left:0;text-align:left;margin-left:134.7pt;margin-top:80.45pt;width:185.9pt;height:110.6pt;z-index:25170739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enIwIAACM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5QYplGi&#10;JzEE8gEGUkR2eutLTHq0mBYGPEaVU6fePgD/6YmBbcfMXtw5B30nWIPVTePN7OrqiOMjSN1/gQaf&#10;YYcACWhonY7UIRkE0VGl54sysRSOh8Vsma9mGOIYm87z+bJI2mWsPF+3zodPAjSJi4o6lD7Bs+OD&#10;D7EcVp5T4mselGx2Uqm0cft6qxw5MrTJLo3Uwas0ZUhf0dWiWCRkA/F+cpCWAW2spK7oTR7HaKxI&#10;x0fTpJTApBrXWIkyJ34iJSM5YaiHJMTyTHsNzTMS5mB0Lf4yXHTgflPSo2Mr6n8dmBOUqM8GSV9N&#10;5/No8bSZL94jQ8RdR+rrCDMcoSoaKBmX25C+RaLD3qE4O5loiyqOlZxKRicmNk+/Jlr9ep+y/vzt&#10;zQsAAAD//wMAUEsDBBQABgAIAAAAIQD1D5R03gAAAAgBAAAPAAAAZHJzL2Rvd25yZXYueG1sTI/N&#10;TsNADITvSLzDykhcEN0kSKWEbKryd+HWEiSObnabBLLeKOu2gafHPcHN9ozG3xTLyffq4MbYBTKQ&#10;zhJQjupgO2oMVG8v1wtQkZEs9oGcgW8XYVmenxWY23CktTtsuFESQjFHAy3zkGsd69Z5jLMwOBJt&#10;F0aPLOvYaDviUcJ9r7MkmWuPHcmHFgf32Lr6a7P3Bn4eqqfV8xWnu4w/sve1f63qTzTm8mJa3YNi&#10;N/GfGU74gg6lMG3DnmxUvQEpwnKdJ3egRL65TaXJVoZFloIuC/2/QPkLAAD//wMAUEsBAi0AFAAG&#10;AAgAAAAhALaDOJL+AAAA4QEAABMAAAAAAAAAAAAAAAAAAAAAAFtDb250ZW50X1R5cGVzXS54bWxQ&#10;SwECLQAUAAYACAAAACEAOP0h/9YAAACUAQAACwAAAAAAAAAAAAAAAAAvAQAAX3JlbHMvLnJlbHNQ&#10;SwECLQAUAAYACAAAACEAebg3pyMCAAAjBAAADgAAAAAAAAAAAAAAAAAuAgAAZHJzL2Uyb0RvYy54&#10;bWxQSwECLQAUAAYACAAAACEA9Q+UdN4AAAAIAQAADwAAAAAAAAAAAAAAAAB9BAAAZHJzL2Rvd25y&#10;ZXYueG1sUEsFBgAAAAAEAAQA8wAAAIgFAAAAAA==&#10;" stroked="f">
                <v:textbox style="mso-fit-shape-to-text:t">
                  <w:txbxContent>
                    <w:p w14:paraId="611FAF93" w14:textId="51E3BE08" w:rsidR="009076F5" w:rsidRDefault="009076F5">
                      <w:r w:rsidRPr="00106BF0">
                        <w:rPr>
                          <w:noProof/>
                          <w:lang w:val="en-AU" w:eastAsia="en-AU"/>
                        </w:rPr>
                        <w:drawing>
                          <wp:inline distT="0" distB="0" distL="0" distR="0" wp14:anchorId="16993618" wp14:editId="08D9E9D9">
                            <wp:extent cx="2227580" cy="1239616"/>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7580" cy="1239616"/>
                                    </a:xfrm>
                                    <a:prstGeom prst="rect">
                                      <a:avLst/>
                                    </a:prstGeom>
                                    <a:noFill/>
                                    <a:ln>
                                      <a:noFill/>
                                    </a:ln>
                                  </pic:spPr>
                                </pic:pic>
                              </a:graphicData>
                            </a:graphic>
                          </wp:inline>
                        </w:drawing>
                      </w:r>
                    </w:p>
                  </w:txbxContent>
                </v:textbox>
                <w10:wrap type="square" anchorx="margin"/>
              </v:shape>
            </w:pict>
          </mc:Fallback>
        </mc:AlternateContent>
      </w:r>
      <w:r w:rsidR="00B77F4F" w:rsidRPr="00614086">
        <w:rPr>
          <w:b/>
          <w:color w:val="495965" w:themeColor="text2"/>
        </w:rPr>
        <w:t>Preparing disadvantaged youth for the workforce of the future</w:t>
      </w:r>
      <w:r w:rsidR="00B77F4F" w:rsidRPr="00B77F4F">
        <w:rPr>
          <w:color w:val="495965" w:themeColor="text2"/>
        </w:rPr>
        <w:t xml:space="preserve"> </w:t>
      </w:r>
      <w:r w:rsidR="00614086">
        <w:rPr>
          <w:color w:val="495965" w:themeColor="text2"/>
        </w:rPr>
        <w:t xml:space="preserve">was </w:t>
      </w:r>
      <w:r w:rsidR="00B77F4F" w:rsidRPr="00B77F4F">
        <w:rPr>
          <w:color w:val="495965" w:themeColor="text2"/>
        </w:rPr>
        <w:t>the challenge addressed through our open innovation partnership with MIT Solve and the Atlassian Foundation, two globally influential new partners for DFAT.</w:t>
      </w:r>
      <w:r w:rsidR="00FB08A3">
        <w:rPr>
          <w:color w:val="495965" w:themeColor="text2"/>
        </w:rPr>
        <w:t xml:space="preserve"> </w:t>
      </w:r>
      <w:r w:rsidR="00B77F4F" w:rsidRPr="00B77F4F">
        <w:rPr>
          <w:color w:val="495965" w:themeColor="text2"/>
        </w:rPr>
        <w:t xml:space="preserve"> Ten ‘Solvathons’ </w:t>
      </w:r>
      <w:r w:rsidR="001B644A">
        <w:rPr>
          <w:color w:val="495965" w:themeColor="text2"/>
        </w:rPr>
        <w:t xml:space="preserve">were held </w:t>
      </w:r>
      <w:r w:rsidR="007D471D">
        <w:rPr>
          <w:color w:val="495965" w:themeColor="text2"/>
        </w:rPr>
        <w:t>across the Indo-Pacific that successfully</w:t>
      </w:r>
      <w:r w:rsidR="00B77F4F" w:rsidRPr="00B77F4F">
        <w:rPr>
          <w:color w:val="495965" w:themeColor="text2"/>
        </w:rPr>
        <w:t xml:space="preserve"> encourage</w:t>
      </w:r>
      <w:r w:rsidR="007D471D">
        <w:rPr>
          <w:color w:val="495965" w:themeColor="text2"/>
        </w:rPr>
        <w:t>d</w:t>
      </w:r>
      <w:r w:rsidR="00B77F4F" w:rsidRPr="00B77F4F">
        <w:rPr>
          <w:color w:val="495965" w:themeColor="text2"/>
        </w:rPr>
        <w:t xml:space="preserve"> young innovators </w:t>
      </w:r>
      <w:r w:rsidR="001B644A">
        <w:rPr>
          <w:color w:val="495965" w:themeColor="text2"/>
        </w:rPr>
        <w:t xml:space="preserve">from our region </w:t>
      </w:r>
      <w:r w:rsidR="00B77F4F" w:rsidRPr="00B77F4F">
        <w:rPr>
          <w:color w:val="495965" w:themeColor="text2"/>
        </w:rPr>
        <w:t xml:space="preserve">to enter the competition. </w:t>
      </w:r>
      <w:r w:rsidR="00FB08A3">
        <w:rPr>
          <w:color w:val="495965" w:themeColor="text2"/>
        </w:rPr>
        <w:t xml:space="preserve"> </w:t>
      </w:r>
      <w:r w:rsidR="00B77F4F" w:rsidRPr="00B77F4F">
        <w:rPr>
          <w:color w:val="495965" w:themeColor="text2"/>
        </w:rPr>
        <w:t>Eight winners received initial grants</w:t>
      </w:r>
      <w:r w:rsidR="008C1EDE">
        <w:rPr>
          <w:color w:val="495965" w:themeColor="text2"/>
        </w:rPr>
        <w:t xml:space="preserve"> in </w:t>
      </w:r>
      <w:r w:rsidR="003B53CE">
        <w:rPr>
          <w:color w:val="495965" w:themeColor="text2"/>
        </w:rPr>
        <w:t xml:space="preserve">September </w:t>
      </w:r>
      <w:r w:rsidR="008C1EDE">
        <w:rPr>
          <w:color w:val="495965" w:themeColor="text2"/>
        </w:rPr>
        <w:t>2017 and in</w:t>
      </w:r>
      <w:r w:rsidR="009F09E3">
        <w:rPr>
          <w:color w:val="495965" w:themeColor="text2"/>
        </w:rPr>
        <w:t xml:space="preserve"> May 2018</w:t>
      </w:r>
      <w:r w:rsidR="001D1BBC">
        <w:rPr>
          <w:color w:val="495965" w:themeColor="text2"/>
        </w:rPr>
        <w:t>,</w:t>
      </w:r>
      <w:r w:rsidR="009F09E3">
        <w:rPr>
          <w:color w:val="495965" w:themeColor="text2"/>
        </w:rPr>
        <w:t xml:space="preserve"> following a competitive process, </w:t>
      </w:r>
      <w:r w:rsidR="001D1BBC" w:rsidRPr="00177328">
        <w:rPr>
          <w:color w:val="495965" w:themeColor="text2"/>
        </w:rPr>
        <w:t xml:space="preserve">DFAT and the Atlassian Foundation each announced a further AUD 1.75 million to continue supporting </w:t>
      </w:r>
      <w:r w:rsidR="001D1BBC">
        <w:rPr>
          <w:color w:val="495965" w:themeColor="text2"/>
        </w:rPr>
        <w:t>six</w:t>
      </w:r>
      <w:r w:rsidR="00252F97" w:rsidRPr="007230F8">
        <w:rPr>
          <w:color w:val="495965" w:themeColor="text2"/>
        </w:rPr>
        <w:t xml:space="preserve"> </w:t>
      </w:r>
      <w:r w:rsidR="001D1BBC">
        <w:rPr>
          <w:color w:val="495965" w:themeColor="text2"/>
        </w:rPr>
        <w:t xml:space="preserve">of the most promising </w:t>
      </w:r>
      <w:r w:rsidR="00252F97" w:rsidRPr="007230F8">
        <w:rPr>
          <w:color w:val="495965" w:themeColor="text2"/>
        </w:rPr>
        <w:t xml:space="preserve">innovators </w:t>
      </w:r>
      <w:r w:rsidR="009F09E3" w:rsidRPr="007230F8">
        <w:rPr>
          <w:color w:val="495965" w:themeColor="text2"/>
        </w:rPr>
        <w:t>develop their ideas further (</w:t>
      </w:r>
      <w:r w:rsidR="009F09E3" w:rsidRPr="001D1BBC">
        <w:rPr>
          <w:color w:val="495965" w:themeColor="text2"/>
        </w:rPr>
        <w:t>40K</w:t>
      </w:r>
      <w:r w:rsidR="001D1BBC">
        <w:rPr>
          <w:color w:val="495965" w:themeColor="text2"/>
        </w:rPr>
        <w:t xml:space="preserve"> Plus, Baan Dek Foundation, Digital Superheroes Academy</w:t>
      </w:r>
      <w:r w:rsidR="009F09E3" w:rsidRPr="001D1BBC">
        <w:rPr>
          <w:color w:val="495965" w:themeColor="text2"/>
        </w:rPr>
        <w:t>, Ruangguru, Rumie Initiative, WeRobotics and Wanji Games)</w:t>
      </w:r>
      <w:r w:rsidR="001D1BBC" w:rsidRPr="001D1BBC">
        <w:rPr>
          <w:color w:val="495965" w:themeColor="text2"/>
        </w:rPr>
        <w:t>.</w:t>
      </w:r>
      <w:r w:rsidR="009F09E3" w:rsidRPr="001D1BBC">
        <w:rPr>
          <w:color w:val="495965" w:themeColor="text2"/>
        </w:rPr>
        <w:t xml:space="preserve">  </w:t>
      </w:r>
      <w:r w:rsidR="008C1EDE">
        <w:rPr>
          <w:color w:val="495965" w:themeColor="text2"/>
        </w:rPr>
        <w:t>T</w:t>
      </w:r>
      <w:r w:rsidR="001D1BBC" w:rsidRPr="001D1BBC">
        <w:rPr>
          <w:color w:val="495965" w:themeColor="text2"/>
        </w:rPr>
        <w:t xml:space="preserve">his program is informing the development of </w:t>
      </w:r>
      <w:r w:rsidR="008C1EDE">
        <w:rPr>
          <w:color w:val="495965" w:themeColor="text2"/>
        </w:rPr>
        <w:t>DFAT’s</w:t>
      </w:r>
      <w:r w:rsidR="001D1BBC" w:rsidRPr="001D1BBC">
        <w:rPr>
          <w:color w:val="495965" w:themeColor="text2"/>
        </w:rPr>
        <w:t xml:space="preserve"> approach to the Future of Work and t</w:t>
      </w:r>
      <w:r w:rsidR="00FC3D85">
        <w:rPr>
          <w:color w:val="495965" w:themeColor="text2"/>
        </w:rPr>
        <w:t>he Fourth Industrial Revolution;</w:t>
      </w:r>
    </w:p>
    <w:p w14:paraId="35E82C10" w14:textId="3B66C671" w:rsidR="00FE78F1" w:rsidRPr="00FE78F1" w:rsidRDefault="00AD0167" w:rsidP="009B6F95">
      <w:pPr>
        <w:pStyle w:val="ListParagraph"/>
        <w:numPr>
          <w:ilvl w:val="0"/>
          <w:numId w:val="17"/>
        </w:numPr>
        <w:contextualSpacing w:val="0"/>
        <w:rPr>
          <w:color w:val="495965" w:themeColor="text2"/>
        </w:rPr>
      </w:pPr>
      <w:r>
        <w:rPr>
          <w:color w:val="495965" w:themeColor="text2"/>
        </w:rPr>
        <w:t xml:space="preserve">In a new partnership with the iXc and DFAT’s Aid4Trade team, </w:t>
      </w:r>
      <w:r w:rsidR="00FE78F1" w:rsidRPr="00614086">
        <w:rPr>
          <w:b/>
          <w:color w:val="495965" w:themeColor="text2"/>
        </w:rPr>
        <w:t>World Vision Australia</w:t>
      </w:r>
      <w:r w:rsidR="00FE78F1" w:rsidRPr="00FE78F1">
        <w:rPr>
          <w:color w:val="495965" w:themeColor="text2"/>
        </w:rPr>
        <w:t xml:space="preserve"> </w:t>
      </w:r>
      <w:r w:rsidR="00FF1EC3">
        <w:rPr>
          <w:color w:val="495965" w:themeColor="text2"/>
        </w:rPr>
        <w:t xml:space="preserve">are collaborating </w:t>
      </w:r>
      <w:r w:rsidR="00FE78F1" w:rsidRPr="00FE78F1">
        <w:rPr>
          <w:color w:val="495965" w:themeColor="text2"/>
        </w:rPr>
        <w:t xml:space="preserve">on a program that will bridge the loan gap for struggling businesses with strong growth potential in Myanmar and Ghana. The project will trial an innovative approach to address problems faced by “missing middle” businesses – those </w:t>
      </w:r>
      <w:r w:rsidR="009B6F95">
        <w:rPr>
          <w:color w:val="495965" w:themeColor="text2"/>
        </w:rPr>
        <w:t>that</w:t>
      </w:r>
      <w:r w:rsidR="00FE78F1" w:rsidRPr="00FE78F1">
        <w:rPr>
          <w:color w:val="495965" w:themeColor="text2"/>
        </w:rPr>
        <w:t xml:space="preserve"> have outgrown microfinance, but are still considered too high-risk to access bank loans. </w:t>
      </w:r>
      <w:r w:rsidR="009B6F95" w:rsidRPr="009B6F95">
        <w:rPr>
          <w:color w:val="495965" w:themeColor="text2"/>
        </w:rPr>
        <w:t>Learning from this program will inform DFAT’s approaches to supporting private sector development and aid for trade outcomes as well as the practices of global microfinance institutions</w:t>
      </w:r>
      <w:r w:rsidR="00FC3D85">
        <w:rPr>
          <w:color w:val="495965" w:themeColor="text2"/>
        </w:rPr>
        <w:t>;</w:t>
      </w:r>
      <w:r w:rsidR="009B6F95">
        <w:rPr>
          <w:color w:val="495965" w:themeColor="text2"/>
        </w:rPr>
        <w:t xml:space="preserve"> </w:t>
      </w:r>
    </w:p>
    <w:p w14:paraId="1E2DDF15" w14:textId="2C8078E6" w:rsidR="00177328" w:rsidRDefault="00177328" w:rsidP="00177328">
      <w:pPr>
        <w:pStyle w:val="ListParagraph"/>
        <w:numPr>
          <w:ilvl w:val="0"/>
          <w:numId w:val="17"/>
        </w:numPr>
        <w:contextualSpacing w:val="0"/>
        <w:rPr>
          <w:color w:val="495965" w:themeColor="text2"/>
        </w:rPr>
      </w:pPr>
      <w:r w:rsidRPr="00177328">
        <w:rPr>
          <w:color w:val="495965" w:themeColor="text2"/>
        </w:rPr>
        <w:t xml:space="preserve">Through </w:t>
      </w:r>
      <w:r w:rsidR="003B53CE">
        <w:rPr>
          <w:color w:val="495965" w:themeColor="text2"/>
        </w:rPr>
        <w:t>the</w:t>
      </w:r>
      <w:r w:rsidRPr="00177328">
        <w:rPr>
          <w:color w:val="495965" w:themeColor="text2"/>
        </w:rPr>
        <w:t xml:space="preserve"> </w:t>
      </w:r>
      <w:r w:rsidR="00D621E4" w:rsidRPr="008C1EDE">
        <w:rPr>
          <w:b/>
          <w:color w:val="495965" w:themeColor="text2"/>
        </w:rPr>
        <w:t xml:space="preserve">Ecosystem Accelerator </w:t>
      </w:r>
      <w:r w:rsidR="003B53CE" w:rsidRPr="008C1EDE">
        <w:rPr>
          <w:b/>
          <w:color w:val="495965" w:themeColor="text2"/>
        </w:rPr>
        <w:t>Programme,</w:t>
      </w:r>
      <w:r w:rsidR="00D621E4" w:rsidRPr="008C1EDE">
        <w:rPr>
          <w:b/>
          <w:color w:val="495965" w:themeColor="text2"/>
        </w:rPr>
        <w:t xml:space="preserve"> </w:t>
      </w:r>
      <w:r w:rsidR="003B53CE" w:rsidRPr="003B53CE">
        <w:rPr>
          <w:color w:val="495965" w:themeColor="text2"/>
        </w:rPr>
        <w:t xml:space="preserve">a </w:t>
      </w:r>
      <w:r w:rsidR="003B53CE">
        <w:rPr>
          <w:color w:val="495965" w:themeColor="text2"/>
        </w:rPr>
        <w:t>partnership with GSMA</w:t>
      </w:r>
      <w:r w:rsidRPr="00177328">
        <w:rPr>
          <w:color w:val="495965" w:themeColor="text2"/>
        </w:rPr>
        <w:t xml:space="preserve"> (the mobile phone industry’s peak body) and the UK’s Department for International Development, </w:t>
      </w:r>
      <w:r w:rsidR="008F1373">
        <w:rPr>
          <w:color w:val="495965" w:themeColor="text2"/>
        </w:rPr>
        <w:t>seven</w:t>
      </w:r>
      <w:r w:rsidRPr="00177328">
        <w:rPr>
          <w:color w:val="495965" w:themeColor="text2"/>
        </w:rPr>
        <w:t xml:space="preserve"> start-ups in the </w:t>
      </w:r>
      <w:r w:rsidR="004F72D9">
        <w:rPr>
          <w:color w:val="495965" w:themeColor="text2"/>
        </w:rPr>
        <w:t>Indo</w:t>
      </w:r>
      <w:r w:rsidRPr="00177328">
        <w:rPr>
          <w:color w:val="495965" w:themeColor="text2"/>
        </w:rPr>
        <w:t>-Pacific are making strides towards impact through t</w:t>
      </w:r>
      <w:r w:rsidR="008F1373">
        <w:rPr>
          <w:color w:val="495965" w:themeColor="text2"/>
        </w:rPr>
        <w:t>heir use of mobile technology.</w:t>
      </w:r>
      <w:r w:rsidRPr="00177328">
        <w:rPr>
          <w:color w:val="495965" w:themeColor="text2"/>
        </w:rPr>
        <w:t xml:space="preserve"> Programs include mobile software to manage l</w:t>
      </w:r>
      <w:r w:rsidR="00D621E4">
        <w:rPr>
          <w:color w:val="495965" w:themeColor="text2"/>
        </w:rPr>
        <w:t xml:space="preserve">ast-mile distributions of goods and </w:t>
      </w:r>
      <w:r w:rsidRPr="00177328">
        <w:rPr>
          <w:color w:val="495965" w:themeColor="text2"/>
        </w:rPr>
        <w:t>a job platform providing job matching, skills trai</w:t>
      </w:r>
      <w:r w:rsidR="00D621E4">
        <w:rPr>
          <w:color w:val="495965" w:themeColor="text2"/>
        </w:rPr>
        <w:t xml:space="preserve">ning and employer transparency for lower income workers.  </w:t>
      </w:r>
      <w:r w:rsidRPr="00177328">
        <w:rPr>
          <w:color w:val="495965" w:themeColor="text2"/>
        </w:rPr>
        <w:t xml:space="preserve">Early results from these start-ups </w:t>
      </w:r>
      <w:r w:rsidR="00D621E4">
        <w:rPr>
          <w:color w:val="495965" w:themeColor="text2"/>
        </w:rPr>
        <w:t>suggest</w:t>
      </w:r>
      <w:r w:rsidRPr="00177328">
        <w:rPr>
          <w:color w:val="495965" w:themeColor="text2"/>
        </w:rPr>
        <w:t xml:space="preserve"> 80,000 + </w:t>
      </w:r>
      <w:r w:rsidR="00D621E4">
        <w:rPr>
          <w:color w:val="495965" w:themeColor="text2"/>
        </w:rPr>
        <w:t>people have been assisted</w:t>
      </w:r>
      <w:r>
        <w:rPr>
          <w:color w:val="495965" w:themeColor="text2"/>
        </w:rPr>
        <w:t>,</w:t>
      </w:r>
      <w:r w:rsidRPr="00177328">
        <w:rPr>
          <w:color w:val="495965" w:themeColor="text2"/>
        </w:rPr>
        <w:t xml:space="preserve"> 50</w:t>
      </w:r>
      <w:r>
        <w:rPr>
          <w:color w:val="495965" w:themeColor="text2"/>
        </w:rPr>
        <w:t xml:space="preserve">% of them (40,515) being women.  </w:t>
      </w:r>
      <w:r w:rsidR="00FC6417">
        <w:rPr>
          <w:color w:val="495965" w:themeColor="text2"/>
        </w:rPr>
        <w:t>This partnership between DFAT and GSMA also drives new partnerships between the start</w:t>
      </w:r>
      <w:r w:rsidR="00AD0167">
        <w:rPr>
          <w:color w:val="495965" w:themeColor="text2"/>
        </w:rPr>
        <w:t>-</w:t>
      </w:r>
      <w:r w:rsidR="00FC6417">
        <w:rPr>
          <w:color w:val="495965" w:themeColor="text2"/>
        </w:rPr>
        <w:t>ups supported and the mobile network operators, supporting scaling through further funding and access to routes to market.</w:t>
      </w:r>
    </w:p>
    <w:p w14:paraId="64357E1E" w14:textId="77777777" w:rsidR="009C0582" w:rsidRPr="009C0582" w:rsidRDefault="009C0582" w:rsidP="008C1EDE">
      <w:pPr>
        <w:rPr>
          <w:b/>
        </w:rPr>
      </w:pPr>
      <w:r w:rsidRPr="009C0582">
        <w:rPr>
          <w:b/>
        </w:rPr>
        <w:t>Learning from new partnerships</w:t>
      </w:r>
    </w:p>
    <w:p w14:paraId="726A9D68" w14:textId="6AE5AAA4" w:rsidR="008C1EDE" w:rsidRPr="008C1EDE" w:rsidRDefault="008C1EDE" w:rsidP="008C1EDE">
      <w:r>
        <w:t>Using</w:t>
      </w:r>
      <w:r w:rsidRPr="008C1EDE">
        <w:t xml:space="preserve"> </w:t>
      </w:r>
      <w:r>
        <w:t>qualitative analysis, the IXc’s learning partner Results for Development found that e</w:t>
      </w:r>
      <w:r w:rsidRPr="008C1EDE">
        <w:t>xternal partners rated their partnerships with the iXc as very successful.</w:t>
      </w:r>
      <w:r w:rsidR="00FB08A3">
        <w:t xml:space="preserve"> </w:t>
      </w:r>
      <w:r w:rsidRPr="008C1EDE">
        <w:t xml:space="preserve"> The median length of iXc partnership with those interviewed was two years.</w:t>
      </w:r>
      <w:r w:rsidR="00FB08A3">
        <w:t xml:space="preserve"> </w:t>
      </w:r>
      <w:r w:rsidRPr="008C1EDE">
        <w:t xml:space="preserve"> On average, respondents ranked their relationship with the iXc as a 4 out of 5 (1 being least successful to 5 being most successful). </w:t>
      </w:r>
      <w:r>
        <w:t xml:space="preserve"> R</w:t>
      </w:r>
      <w:r w:rsidRPr="008C1EDE">
        <w:t>espondents viewed the iXc as a responsive and strong thought partner.</w:t>
      </w:r>
      <w:r w:rsidR="00FB08A3">
        <w:t xml:space="preserve"> </w:t>
      </w:r>
      <w:r w:rsidRPr="008C1EDE">
        <w:t xml:space="preserve"> External partners believed they </w:t>
      </w:r>
      <w:r w:rsidR="009C0582">
        <w:t>helped</w:t>
      </w:r>
      <w:r w:rsidRPr="008C1EDE">
        <w:t xml:space="preserve"> the iXc by bringing partnering skills, technical strength, </w:t>
      </w:r>
      <w:r w:rsidR="009C0582">
        <w:t>and links</w:t>
      </w:r>
      <w:r w:rsidRPr="008C1EDE">
        <w:t xml:space="preserve"> to the private sector</w:t>
      </w:r>
      <w:r w:rsidR="009C0582">
        <w:t>.  One respondent summarised</w:t>
      </w:r>
      <w:r w:rsidRPr="008C1EDE">
        <w:t xml:space="preserve"> this by saying “I hope they felt they were able to start halfway round the track by standing on our shoulders and learning from our mistakes”. </w:t>
      </w:r>
    </w:p>
    <w:p w14:paraId="1FA6E4DA" w14:textId="70D7B982" w:rsidR="0023772B" w:rsidRPr="00586C00" w:rsidRDefault="0023772B" w:rsidP="0023772B">
      <w:r w:rsidRPr="00586C00">
        <w:t>The partnerships</w:t>
      </w:r>
      <w:r w:rsidR="00D621E4">
        <w:t xml:space="preserve"> </w:t>
      </w:r>
      <w:r w:rsidRPr="00586C00">
        <w:t>have extended the reach of the small iXc team, allowing it to work across the established organisationa</w:t>
      </w:r>
      <w:r w:rsidR="00690E1D" w:rsidRPr="00586C00">
        <w:t>l and geographical boundaries of</w:t>
      </w:r>
      <w:r w:rsidRPr="00586C00">
        <w:t xml:space="preserve"> the aid program.  The partnerships have also extended the knowledge of iXc staff, especially when </w:t>
      </w:r>
      <w:r w:rsidR="00690E1D" w:rsidRPr="00586C00">
        <w:t>working on newer policy topics, for example how to support the young workforce in the region</w:t>
      </w:r>
      <w:r w:rsidR="00FB08A3">
        <w:t xml:space="preserve"> to</w:t>
      </w:r>
      <w:r w:rsidR="00690E1D" w:rsidRPr="00586C00">
        <w:t xml:space="preserve"> be ready for the jobs they will be entering.  Partnerships have allowed </w:t>
      </w:r>
      <w:r w:rsidR="00E63925" w:rsidRPr="00586C00">
        <w:t>DFAT</w:t>
      </w:r>
      <w:r w:rsidR="00690E1D" w:rsidRPr="00586C00">
        <w:t xml:space="preserve"> to t</w:t>
      </w:r>
      <w:r w:rsidRPr="00586C00">
        <w:t>est new methods</w:t>
      </w:r>
      <w:r w:rsidR="00690E1D" w:rsidRPr="00586C00">
        <w:t xml:space="preserve"> of designing and implementing aid programs. Staff in the iXc and wider DFAT have learned the skills necessary to run </w:t>
      </w:r>
      <w:r w:rsidRPr="00586C00">
        <w:t xml:space="preserve">challenges, prizes, </w:t>
      </w:r>
      <w:r w:rsidR="00690E1D" w:rsidRPr="00586C00">
        <w:t>and co-create ideas and solutions</w:t>
      </w:r>
      <w:r w:rsidR="00FB08A3" w:rsidRPr="00FB08A3">
        <w:t xml:space="preserve"> </w:t>
      </w:r>
      <w:r w:rsidR="00FB08A3" w:rsidRPr="00586C00">
        <w:t>from others with greater expertise</w:t>
      </w:r>
      <w:r w:rsidR="00B21B8A" w:rsidRPr="00586C00">
        <w:t>.  These staff are now able to support the adoption of these practices into the wider organisation</w:t>
      </w:r>
      <w:r w:rsidR="00690E1D" w:rsidRPr="00586C00">
        <w:t>.  Partnerships have also r</w:t>
      </w:r>
      <w:r w:rsidRPr="00586C00">
        <w:t>aise</w:t>
      </w:r>
      <w:r w:rsidR="00690E1D" w:rsidRPr="00586C00">
        <w:t>d</w:t>
      </w:r>
      <w:r w:rsidRPr="00586C00">
        <w:t xml:space="preserve"> the profile of innovation</w:t>
      </w:r>
      <w:r w:rsidR="00690E1D" w:rsidRPr="00586C00">
        <w:t xml:space="preserve"> in DFAT, especially where the partner has established international networks, such as GSMA, allowing us to attract the attention of external </w:t>
      </w:r>
      <w:r w:rsidR="00B21B8A" w:rsidRPr="00586C00">
        <w:t>funders and organisations</w:t>
      </w:r>
      <w:r w:rsidR="00690E1D" w:rsidRPr="00586C00">
        <w:t xml:space="preserve"> that might further scale the innovations we have supported. </w:t>
      </w:r>
      <w:r w:rsidR="00E63925" w:rsidRPr="00586C00">
        <w:t xml:space="preserve"> </w:t>
      </w:r>
    </w:p>
    <w:p w14:paraId="6DF352F2" w14:textId="77777777" w:rsidR="00713362" w:rsidRPr="00586C00" w:rsidRDefault="00713362" w:rsidP="00713362">
      <w:r w:rsidRPr="00586C00">
        <w:t>These partnerships have seen iXc staff embrace</w:t>
      </w:r>
      <w:r>
        <w:t xml:space="preserve"> new roles and </w:t>
      </w:r>
      <w:r w:rsidRPr="00586C00">
        <w:t>ways of working</w:t>
      </w:r>
      <w:r>
        <w:t>. Learning includes</w:t>
      </w:r>
      <w:r w:rsidRPr="00586C00">
        <w:t>:</w:t>
      </w:r>
    </w:p>
    <w:p w14:paraId="2AC1F70A" w14:textId="77777777" w:rsidR="00713362" w:rsidRPr="00586C00" w:rsidRDefault="00713362" w:rsidP="00713362">
      <w:pPr>
        <w:pStyle w:val="ListParagraph"/>
        <w:numPr>
          <w:ilvl w:val="0"/>
          <w:numId w:val="17"/>
        </w:numPr>
        <w:contextualSpacing w:val="0"/>
        <w:rPr>
          <w:color w:val="495965" w:themeColor="text2"/>
        </w:rPr>
      </w:pPr>
      <w:r w:rsidRPr="00586C00">
        <w:rPr>
          <w:color w:val="495965" w:themeColor="text2"/>
        </w:rPr>
        <w:t>Allocating dedicated individuals</w:t>
      </w:r>
      <w:r>
        <w:rPr>
          <w:color w:val="495965" w:themeColor="text2"/>
        </w:rPr>
        <w:t>,</w:t>
      </w:r>
      <w:r w:rsidRPr="00586C00">
        <w:rPr>
          <w:color w:val="495965" w:themeColor="text2"/>
        </w:rPr>
        <w:t xml:space="preserve"> </w:t>
      </w:r>
      <w:r>
        <w:rPr>
          <w:color w:val="495965" w:themeColor="text2"/>
        </w:rPr>
        <w:t xml:space="preserve">budget and time </w:t>
      </w:r>
      <w:r w:rsidRPr="00586C00">
        <w:rPr>
          <w:color w:val="495965" w:themeColor="text2"/>
        </w:rPr>
        <w:t>to manage partnerships leads to greater impact and is highly valued by private sector partners;</w:t>
      </w:r>
    </w:p>
    <w:p w14:paraId="242690AC" w14:textId="1EF4B5FA" w:rsidR="00713362" w:rsidRDefault="00713362" w:rsidP="00713362">
      <w:pPr>
        <w:pStyle w:val="ListParagraph"/>
        <w:numPr>
          <w:ilvl w:val="0"/>
          <w:numId w:val="17"/>
        </w:numPr>
        <w:contextualSpacing w:val="0"/>
        <w:rPr>
          <w:color w:val="495965" w:themeColor="text2"/>
        </w:rPr>
      </w:pPr>
      <w:r>
        <w:rPr>
          <w:color w:val="495965" w:themeColor="text2"/>
        </w:rPr>
        <w:t>B</w:t>
      </w:r>
      <w:r w:rsidRPr="00586C00">
        <w:rPr>
          <w:color w:val="495965" w:themeColor="text2"/>
        </w:rPr>
        <w:t xml:space="preserve">ringing </w:t>
      </w:r>
      <w:r>
        <w:rPr>
          <w:color w:val="495965" w:themeColor="text2"/>
        </w:rPr>
        <w:t xml:space="preserve">together the various teams from across DFAT involved in iXc programs </w:t>
      </w:r>
      <w:r w:rsidRPr="00586C00">
        <w:rPr>
          <w:color w:val="495965" w:themeColor="text2"/>
        </w:rPr>
        <w:t xml:space="preserve">for collective review </w:t>
      </w:r>
      <w:r>
        <w:rPr>
          <w:color w:val="495965" w:themeColor="text2"/>
        </w:rPr>
        <w:t>helps support the adoption of new ideas and practices</w:t>
      </w:r>
      <w:r w:rsidR="00FB08A3">
        <w:rPr>
          <w:color w:val="495965" w:themeColor="text2"/>
        </w:rPr>
        <w:t>;</w:t>
      </w:r>
    </w:p>
    <w:p w14:paraId="1E4B41FA" w14:textId="1DBD3EB8" w:rsidR="00713362" w:rsidRPr="00586C00" w:rsidRDefault="00713362" w:rsidP="00713362">
      <w:pPr>
        <w:pStyle w:val="ListParagraph"/>
        <w:numPr>
          <w:ilvl w:val="0"/>
          <w:numId w:val="17"/>
        </w:numPr>
        <w:contextualSpacing w:val="0"/>
        <w:rPr>
          <w:color w:val="495965" w:themeColor="text2"/>
        </w:rPr>
      </w:pPr>
      <w:r>
        <w:rPr>
          <w:color w:val="495965" w:themeColor="text2"/>
        </w:rPr>
        <w:t>Designing and piloting</w:t>
      </w:r>
      <w:r w:rsidRPr="00586C00">
        <w:rPr>
          <w:color w:val="495965" w:themeColor="text2"/>
        </w:rPr>
        <w:t xml:space="preserve"> more sophisticated ways to measure the quality and value </w:t>
      </w:r>
      <w:r>
        <w:rPr>
          <w:color w:val="495965" w:themeColor="text2"/>
        </w:rPr>
        <w:t>that</w:t>
      </w:r>
      <w:r w:rsidRPr="00586C00">
        <w:rPr>
          <w:color w:val="495965" w:themeColor="text2"/>
        </w:rPr>
        <w:t xml:space="preserve"> partnerships </w:t>
      </w:r>
      <w:r>
        <w:rPr>
          <w:color w:val="495965" w:themeColor="text2"/>
        </w:rPr>
        <w:t xml:space="preserve">bring to innovation, </w:t>
      </w:r>
      <w:r w:rsidRPr="00586C00">
        <w:rPr>
          <w:color w:val="495965" w:themeColor="text2"/>
        </w:rPr>
        <w:t xml:space="preserve">beyond the traditional metrics of </w:t>
      </w:r>
      <w:r>
        <w:rPr>
          <w:color w:val="495965" w:themeColor="text2"/>
        </w:rPr>
        <w:t>investment size and people reached</w:t>
      </w:r>
      <w:r w:rsidRPr="00586C00">
        <w:rPr>
          <w:color w:val="495965" w:themeColor="text2"/>
        </w:rPr>
        <w:t xml:space="preserve">. </w:t>
      </w:r>
      <w:r>
        <w:rPr>
          <w:color w:val="495965" w:themeColor="text2"/>
        </w:rPr>
        <w:t>For example, h</w:t>
      </w:r>
      <w:r w:rsidRPr="00586C00">
        <w:rPr>
          <w:color w:val="495965" w:themeColor="text2"/>
        </w:rPr>
        <w:t>aving a shared voice on a topic is also an extremely powerful outcome;</w:t>
      </w:r>
    </w:p>
    <w:p w14:paraId="482EDDC6" w14:textId="7E8FDF5A" w:rsidR="00713362" w:rsidRPr="00586C00" w:rsidRDefault="00713362" w:rsidP="00713362">
      <w:pPr>
        <w:pStyle w:val="ListParagraph"/>
        <w:numPr>
          <w:ilvl w:val="0"/>
          <w:numId w:val="17"/>
        </w:numPr>
        <w:contextualSpacing w:val="0"/>
        <w:rPr>
          <w:color w:val="495965" w:themeColor="text2"/>
        </w:rPr>
      </w:pPr>
      <w:r>
        <w:rPr>
          <w:color w:val="495965" w:themeColor="text2"/>
        </w:rPr>
        <w:t>Exploring innovative approaches to aid program procurement, fitted for smaller scale, entrepreneurial</w:t>
      </w:r>
      <w:r w:rsidRPr="00586C00">
        <w:rPr>
          <w:color w:val="495965" w:themeColor="text2"/>
        </w:rPr>
        <w:t xml:space="preserve"> private sector partner</w:t>
      </w:r>
      <w:r>
        <w:rPr>
          <w:color w:val="495965" w:themeColor="text2"/>
        </w:rPr>
        <w:t>s</w:t>
      </w:r>
      <w:r w:rsidRPr="00586C00">
        <w:rPr>
          <w:color w:val="495965" w:themeColor="text2"/>
        </w:rPr>
        <w:t>.</w:t>
      </w:r>
    </w:p>
    <w:p w14:paraId="70E13A2D" w14:textId="78964F12" w:rsidR="00CD1652" w:rsidRPr="009F09E3" w:rsidRDefault="00586C00" w:rsidP="009F09E3">
      <w:pPr>
        <w:pStyle w:val="ListBullet"/>
        <w:tabs>
          <w:tab w:val="clear" w:pos="284"/>
        </w:tabs>
        <w:spacing w:before="400"/>
        <w:rPr>
          <w:rFonts w:asciiTheme="majorHAnsi" w:eastAsiaTheme="majorEastAsia" w:hAnsiTheme="majorHAnsi" w:cstheme="majorBidi"/>
          <w:caps/>
          <w:color w:val="495965" w:themeColor="text2"/>
          <w:sz w:val="38"/>
          <w:szCs w:val="38"/>
          <w:lang w:val="en-GB" w:eastAsia="en-US"/>
        </w:rPr>
      </w:pPr>
      <w:r>
        <w:rPr>
          <w:rFonts w:asciiTheme="majorHAnsi" w:eastAsiaTheme="majorEastAsia" w:hAnsiTheme="majorHAnsi" w:cstheme="majorBidi"/>
          <w:caps/>
          <w:color w:val="495965" w:themeColor="text2"/>
          <w:sz w:val="38"/>
          <w:szCs w:val="38"/>
          <w:lang w:val="en-GB" w:eastAsia="en-US"/>
        </w:rPr>
        <w:t>O</w:t>
      </w:r>
      <w:r w:rsidR="00A644E7" w:rsidRPr="00C778CE">
        <w:rPr>
          <w:rFonts w:asciiTheme="majorHAnsi" w:eastAsiaTheme="majorEastAsia" w:hAnsiTheme="majorHAnsi" w:cstheme="majorBidi"/>
          <w:caps/>
          <w:color w:val="495965" w:themeColor="text2"/>
          <w:sz w:val="38"/>
          <w:szCs w:val="38"/>
          <w:lang w:val="en-GB" w:eastAsia="en-US"/>
        </w:rPr>
        <w:t>BJECTIVE 3</w:t>
      </w:r>
      <w:r w:rsidR="00010F28" w:rsidRPr="00C778CE">
        <w:rPr>
          <w:rFonts w:asciiTheme="majorHAnsi" w:eastAsiaTheme="majorEastAsia" w:hAnsiTheme="majorHAnsi" w:cstheme="majorBidi"/>
          <w:caps/>
          <w:color w:val="495965" w:themeColor="text2"/>
          <w:sz w:val="38"/>
          <w:szCs w:val="38"/>
          <w:lang w:val="en-GB" w:eastAsia="en-US"/>
        </w:rPr>
        <w:t>: iXc activities encourage knowledge and resource transfer into the Indo-Pacific</w:t>
      </w:r>
    </w:p>
    <w:p w14:paraId="4FC16A22" w14:textId="76EC08EE" w:rsidR="005712BE" w:rsidRDefault="00F70C7E" w:rsidP="00FE14DF">
      <w:pPr>
        <w:rPr>
          <w:rFonts w:ascii="Bookman Old Style" w:eastAsia="Times New Roman" w:hAnsi="Bookman Old Style"/>
        </w:rPr>
      </w:pPr>
      <w:r w:rsidRPr="00F70C7E">
        <w:rPr>
          <w:rFonts w:ascii="Bookman Old Style" w:eastAsia="Times New Roman" w:hAnsi="Bookman Old Style"/>
          <w:noProof/>
          <w:lang w:val="en-AU" w:eastAsia="en-AU"/>
        </w:rPr>
        <mc:AlternateContent>
          <mc:Choice Requires="wps">
            <w:drawing>
              <wp:anchor distT="45720" distB="45720" distL="114300" distR="114300" simplePos="0" relativeHeight="251748352" behindDoc="0" locked="0" layoutInCell="1" allowOverlap="1" wp14:anchorId="7C996B67" wp14:editId="581F8CD1">
                <wp:simplePos x="0" y="0"/>
                <wp:positionH relativeFrom="margin">
                  <wp:align>right</wp:align>
                </wp:positionH>
                <wp:positionV relativeFrom="paragraph">
                  <wp:posOffset>829310</wp:posOffset>
                </wp:positionV>
                <wp:extent cx="6096000" cy="1404620"/>
                <wp:effectExtent l="0" t="0" r="19050"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6C71B3C8" w14:textId="1A362E6E" w:rsidR="009076F5" w:rsidRDefault="009076F5">
                            <w:r>
                              <w:t xml:space="preserve">The </w:t>
                            </w:r>
                            <w:r>
                              <w:rPr>
                                <w:u w:val="single"/>
                              </w:rPr>
                              <w:t>performance indicator</w:t>
                            </w:r>
                            <w:r>
                              <w:t xml:space="preserve"> for objective three was: </w:t>
                            </w:r>
                          </w:p>
                          <w:p w14:paraId="566CC1AF" w14:textId="30FEF201" w:rsidR="009076F5" w:rsidRDefault="009076F5">
                            <w:r>
                              <w:t xml:space="preserve">3.1   Leveraged 1:1 finance from external parties to support the regional scaling of innovations. </w:t>
                            </w:r>
                          </w:p>
                          <w:p w14:paraId="69D52525" w14:textId="6A0F7E01" w:rsidR="009076F5" w:rsidRPr="00F70C7E" w:rsidRDefault="009076F5">
                            <w:pPr>
                              <w:rPr>
                                <w:b/>
                              </w:rPr>
                            </w:pPr>
                            <w:r w:rsidRPr="009D27D8">
                              <w:t xml:space="preserve">This section demonstrates the strong progress the iXc made and justifies the objective rating of </w:t>
                            </w:r>
                            <w:r w:rsidRPr="00F70C7E">
                              <w:rPr>
                                <w:b/>
                              </w:rPr>
                              <w:t>green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96B67" id="_x0000_s1033" type="#_x0000_t202" style="position:absolute;margin-left:428.8pt;margin-top:65.3pt;width:480pt;height:110.6pt;z-index:2517483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WYKwIAAE0EAAAOAAAAZHJzL2Uyb0RvYy54bWysVNuO0zAQfUfiHyy/0yRV291GTVdLlyKk&#10;5SLt8gETx2ksfMN2m5SvZ+y0pSziBZEHy/aMj8+c48nqblCSHLjzwuiKFpOcEq6ZaYTeVfTr8/bN&#10;LSU+gG5AGs0reuSe3q1fv1r1tuRT0xnZcEcQRPuytxXtQrBllnnWcQV+YizXGGyNUxBw6XZZ46BH&#10;dCWzaZ4vst64xjrDuPe4+zAG6Trhty1n4XPbeh6IrChyC2l0aazjmK1XUO4c2E6wEw34BxYKhMZL&#10;L1APEIDsnfgDSgnmjDdtmDCjMtO2gvFUA1ZT5C+qeerA8lQLiuPtRSb//2DZp8MXR0RT0VlBiQaF&#10;Hj3zIZC3ZiDTKE9vfYlZTxbzwoDbaHMq1dtHw755os2mA73j986ZvuPQIL0insyujo44PoLU/UfT&#10;4DWwDyYBDa1TUTtUgyA62nS8WBOpMNxc5MtFnmOIYayY5bPFNJmXQXk+bp0P77lRJE4q6tD7BA+H&#10;Rx8iHSjPKfE2b6RotkLKtHC7eiMdOQC+k236UgUv0qQmfUWX8+l8VOCvEEg1sh1v/e0mJQI+eClU&#10;RW8vSVBG3d7pBg9AGUDIcY6UpT4JGbUbVQxDPSTLbs7+1KY5orLOjO8b+xEnnXE/KOnxbVfUf9+D&#10;45TIDxrdWRazWWyGtJjNb1BK4q4j9XUENEOoigZKxukmpAZKutl7dHErkr7R7pHJiTK+2ST7qb9i&#10;U1yvU9avv8D6JwAAAP//AwBQSwMEFAAGAAgAAAAhAFyrHDTcAAAACAEAAA8AAABkcnMvZG93bnJl&#10;di54bWxMj8FOwzAQRO9I/IO1SFwqapcoUQlxKqjUE6eGcnfjJYmI18F22/TvWU5w3JnR7JtqM7tR&#10;nDHEwZOG1VKBQGq9HajTcHjfPaxBxGTImtETarhihE19e1OZ0voL7fHcpE5wCcXSaOhTmkopY9uj&#10;M3HpJyT2Pn1wJvEZOmmDuXC5G+WjUoV0ZiD+0JsJtz22X83JaSi+m2zx9mEXtL/uXkPrcrs95Frf&#10;380vzyASzukvDL/4jA41Mx39iWwUowYekljNVAGC7adCsXLUkOWrNci6kv8H1D8AAAD//wMAUEsB&#10;Ai0AFAAGAAgAAAAhALaDOJL+AAAA4QEAABMAAAAAAAAAAAAAAAAAAAAAAFtDb250ZW50X1R5cGVz&#10;XS54bWxQSwECLQAUAAYACAAAACEAOP0h/9YAAACUAQAACwAAAAAAAAAAAAAAAAAvAQAAX3JlbHMv&#10;LnJlbHNQSwECLQAUAAYACAAAACEAKky1mCsCAABNBAAADgAAAAAAAAAAAAAAAAAuAgAAZHJzL2Uy&#10;b0RvYy54bWxQSwECLQAUAAYACAAAACEAXKscNNwAAAAIAQAADwAAAAAAAAAAAAAAAACFBAAAZHJz&#10;L2Rvd25yZXYueG1sUEsFBgAAAAAEAAQA8wAAAI4FAAAAAA==&#10;">
                <v:textbox style="mso-fit-shape-to-text:t">
                  <w:txbxContent>
                    <w:p w14:paraId="6C71B3C8" w14:textId="1A362E6E" w:rsidR="009076F5" w:rsidRDefault="009076F5">
                      <w:r>
                        <w:t xml:space="preserve">The </w:t>
                      </w:r>
                      <w:r>
                        <w:rPr>
                          <w:u w:val="single"/>
                        </w:rPr>
                        <w:t>performance indicator</w:t>
                      </w:r>
                      <w:r>
                        <w:t xml:space="preserve"> for objective three was: </w:t>
                      </w:r>
                    </w:p>
                    <w:p w14:paraId="566CC1AF" w14:textId="30FEF201" w:rsidR="009076F5" w:rsidRDefault="009076F5">
                      <w:r>
                        <w:t xml:space="preserve">3.1   Leveraged 1:1 finance from external parties to support the regional scaling of innovations. </w:t>
                      </w:r>
                    </w:p>
                    <w:p w14:paraId="69D52525" w14:textId="6A0F7E01" w:rsidR="009076F5" w:rsidRPr="00F70C7E" w:rsidRDefault="009076F5">
                      <w:pPr>
                        <w:rPr>
                          <w:b/>
                        </w:rPr>
                      </w:pPr>
                      <w:r w:rsidRPr="009D27D8">
                        <w:t xml:space="preserve">This section demonstrates the strong progress the iXc made and justifies the objective rating of </w:t>
                      </w:r>
                      <w:r w:rsidRPr="00F70C7E">
                        <w:rPr>
                          <w:b/>
                        </w:rPr>
                        <w:t>green</w:t>
                      </w:r>
                      <w:r>
                        <w:t>.</w:t>
                      </w:r>
                    </w:p>
                  </w:txbxContent>
                </v:textbox>
                <w10:wrap type="square" anchorx="margin"/>
              </v:shape>
            </w:pict>
          </mc:Fallback>
        </mc:AlternateContent>
      </w:r>
      <w:r w:rsidR="005712BE">
        <w:rPr>
          <w:noProof/>
          <w:lang w:val="en-AU" w:eastAsia="en-AU"/>
        </w:rPr>
        <w:drawing>
          <wp:anchor distT="0" distB="0" distL="114300" distR="114300" simplePos="0" relativeHeight="251686912" behindDoc="0" locked="0" layoutInCell="1" allowOverlap="1" wp14:anchorId="1319CD7E" wp14:editId="0FFA1987">
            <wp:simplePos x="0" y="0"/>
            <wp:positionH relativeFrom="column">
              <wp:posOffset>3810</wp:posOffset>
            </wp:positionH>
            <wp:positionV relativeFrom="paragraph">
              <wp:posOffset>-2540</wp:posOffset>
            </wp:positionV>
            <wp:extent cx="612000" cy="6120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anchor>
        </w:drawing>
      </w:r>
      <w:r w:rsidR="005712BE">
        <w:rPr>
          <w:noProof/>
          <w:lang w:val="en-AU" w:eastAsia="en-AU"/>
        </w:rPr>
        <w:drawing>
          <wp:anchor distT="0" distB="0" distL="114300" distR="114300" simplePos="0" relativeHeight="251687936" behindDoc="0" locked="0" layoutInCell="1" allowOverlap="1" wp14:anchorId="08B1FDFA" wp14:editId="19B57020">
            <wp:simplePos x="0" y="0"/>
            <wp:positionH relativeFrom="column">
              <wp:posOffset>727710</wp:posOffset>
            </wp:positionH>
            <wp:positionV relativeFrom="paragraph">
              <wp:posOffset>-2540</wp:posOffset>
            </wp:positionV>
            <wp:extent cx="611505" cy="61150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 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sidR="005712BE">
        <w:rPr>
          <w:noProof/>
          <w:lang w:val="en-AU" w:eastAsia="en-AU"/>
        </w:rPr>
        <w:drawing>
          <wp:inline distT="0" distB="0" distL="0" distR="0" wp14:anchorId="1099C56A" wp14:editId="76371CCA">
            <wp:extent cx="612000" cy="612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F 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p w14:paraId="4FE121D9" w14:textId="70BD55BD" w:rsidR="00C17C67" w:rsidRPr="00D17BBE" w:rsidRDefault="00D17BBE" w:rsidP="00D17BBE">
      <w:pPr>
        <w:rPr>
          <w:b/>
          <w:bCs/>
        </w:rPr>
      </w:pPr>
      <w:r w:rsidRPr="00D17BBE">
        <w:rPr>
          <w:b/>
          <w:bCs/>
        </w:rPr>
        <w:t xml:space="preserve">Leveraging external funding </w:t>
      </w:r>
      <w:r w:rsidR="006276EE">
        <w:rPr>
          <w:b/>
          <w:bCs/>
        </w:rPr>
        <w:t>into the Indo-Pacific</w:t>
      </w:r>
    </w:p>
    <w:p w14:paraId="1984FFFB" w14:textId="5F937AEF" w:rsidR="009F09E3" w:rsidRDefault="005C4641" w:rsidP="00276C53">
      <w:r>
        <w:t xml:space="preserve">Not every project the iXc </w:t>
      </w:r>
      <w:r w:rsidR="005470BF">
        <w:t xml:space="preserve">undertook </w:t>
      </w:r>
      <w:r>
        <w:t xml:space="preserve">required or achieved </w:t>
      </w:r>
      <w:r w:rsidR="00F70C7E">
        <w:t xml:space="preserve">financial </w:t>
      </w:r>
      <w:r>
        <w:t>leverage</w:t>
      </w:r>
      <w:r w:rsidR="00F70C7E">
        <w:t xml:space="preserve"> of 1:1</w:t>
      </w:r>
      <w:r>
        <w:t xml:space="preserve">, but the achievements of two programs, LAUNCH Food and the Global Innovation Fund </w:t>
      </w:r>
      <w:r w:rsidR="005470BF">
        <w:t xml:space="preserve">(GIF) </w:t>
      </w:r>
      <w:r>
        <w:t xml:space="preserve">mean that in 2017-18 over </w:t>
      </w:r>
      <w:r w:rsidR="00FB57BA">
        <w:t>$</w:t>
      </w:r>
      <w:r>
        <w:t>60</w:t>
      </w:r>
      <w:r w:rsidR="00490A98">
        <w:t xml:space="preserve"> million</w:t>
      </w:r>
      <w:r>
        <w:t xml:space="preserve"> was leveraged into </w:t>
      </w:r>
      <w:r w:rsidR="00AF2569">
        <w:t>iXc-supported</w:t>
      </w:r>
      <w:r>
        <w:t xml:space="preserve"> programs.  </w:t>
      </w:r>
      <w:r w:rsidR="006276EE">
        <w:t xml:space="preserve">This finance exceeds the nearly $50 million iXc invested, giving an objective rating of green.  </w:t>
      </w:r>
      <w:r w:rsidR="00AF2569">
        <w:t xml:space="preserve">Innovators from the Blue Economy Challenge </w:t>
      </w:r>
      <w:r w:rsidR="005470BF">
        <w:t xml:space="preserve">(BEC) </w:t>
      </w:r>
      <w:r w:rsidR="00AF2569">
        <w:t xml:space="preserve">(run in 2016-17) also raised considerable </w:t>
      </w:r>
      <w:r w:rsidR="00FB57BA">
        <w:t xml:space="preserve">follow-on </w:t>
      </w:r>
      <w:r w:rsidR="00AF2569">
        <w:t xml:space="preserve">funds, demonstrating the ‘lag’ effect of innovation support and the need to follow innovators after the end of </w:t>
      </w:r>
      <w:r w:rsidR="7CB31A0A">
        <w:t xml:space="preserve">their </w:t>
      </w:r>
      <w:r w:rsidR="00AF2569">
        <w:t xml:space="preserve">project support to capture </w:t>
      </w:r>
      <w:r w:rsidR="00F9322A">
        <w:t xml:space="preserve">fully </w:t>
      </w:r>
      <w:r w:rsidR="35FA31E8">
        <w:t xml:space="preserve">the </w:t>
      </w:r>
      <w:r w:rsidR="00AF2569">
        <w:t>project</w:t>
      </w:r>
      <w:r w:rsidR="35FA31E8">
        <w:t>’s</w:t>
      </w:r>
      <w:r w:rsidR="00AF2569">
        <w:t xml:space="preserve"> impact.</w:t>
      </w:r>
    </w:p>
    <w:p w14:paraId="3F72D015" w14:textId="305689C0" w:rsidR="008F1373" w:rsidRDefault="008F1373" w:rsidP="009F09E3">
      <w:r w:rsidRPr="004B11BE">
        <w:t>The iXc</w:t>
      </w:r>
      <w:r w:rsidR="00FB3DA3">
        <w:t>’s</w:t>
      </w:r>
      <w:r w:rsidRPr="004B11BE">
        <w:t xml:space="preserve"> investment</w:t>
      </w:r>
      <w:r w:rsidR="00FB3DA3">
        <w:t>s</w:t>
      </w:r>
      <w:r w:rsidRPr="004B11BE">
        <w:t xml:space="preserve"> leveraged considerable</w:t>
      </w:r>
      <w:r w:rsidR="002B1B39">
        <w:t xml:space="preserve"> and unquantifiable</w:t>
      </w:r>
      <w:r w:rsidRPr="004B11BE">
        <w:t xml:space="preserve"> in-kind contributions and</w:t>
      </w:r>
      <w:r w:rsidR="002B1B39">
        <w:t xml:space="preserve"> impact from regional partners, including</w:t>
      </w:r>
      <w:r w:rsidR="009F09E3" w:rsidRPr="009F09E3">
        <w:t xml:space="preserve"> expertise and time</w:t>
      </w:r>
      <w:r w:rsidR="00A36C33">
        <w:t>,</w:t>
      </w:r>
      <w:r w:rsidR="009F09E3" w:rsidRPr="009F09E3">
        <w:t xml:space="preserve"> for example from Atlassian volunteer staff. LAUNCH Food estimated the challenge attracted 3,935 hours of volunteer-time from across the network used to deliver the challenge. Assuming the average salary of a senior manager is $72/hour, this equates to $</w:t>
      </w:r>
      <w:r w:rsidR="002B1B39">
        <w:t xml:space="preserve">283,400 of additional </w:t>
      </w:r>
      <w:r w:rsidR="00490A98">
        <w:t>finance</w:t>
      </w:r>
      <w:r w:rsidR="002B1B39">
        <w:t xml:space="preserve">. </w:t>
      </w:r>
    </w:p>
    <w:p w14:paraId="58DFEA42" w14:textId="513B974B" w:rsidR="00766A72" w:rsidRDefault="002B1B39" w:rsidP="009F09E3">
      <w:r>
        <w:t>E</w:t>
      </w:r>
      <w:r w:rsidR="00AF2569">
        <w:t xml:space="preserve">xamples </w:t>
      </w:r>
      <w:r>
        <w:t>of financial leverage achieved during 2017-18 include</w:t>
      </w:r>
      <w:r w:rsidR="005C4641">
        <w:t xml:space="preserve">: </w:t>
      </w:r>
    </w:p>
    <w:p w14:paraId="1A12CC97" w14:textId="4A711BF6" w:rsidR="00E50230" w:rsidRPr="007D471D" w:rsidRDefault="00E50230" w:rsidP="00E50230">
      <w:pPr>
        <w:pStyle w:val="ListParagraph"/>
        <w:numPr>
          <w:ilvl w:val="0"/>
          <w:numId w:val="25"/>
        </w:numPr>
        <w:ind w:left="714" w:hanging="357"/>
        <w:contextualSpacing w:val="0"/>
        <w:rPr>
          <w:color w:val="495965" w:themeColor="text2"/>
        </w:rPr>
      </w:pPr>
      <w:r w:rsidRPr="007D471D">
        <w:rPr>
          <w:color w:val="495965" w:themeColor="text2"/>
        </w:rPr>
        <w:t xml:space="preserve">Four </w:t>
      </w:r>
      <w:r w:rsidR="005470BF">
        <w:rPr>
          <w:color w:val="495965" w:themeColor="text2"/>
        </w:rPr>
        <w:t xml:space="preserve">BEC </w:t>
      </w:r>
      <w:r w:rsidRPr="007D471D">
        <w:rPr>
          <w:color w:val="495965" w:themeColor="text2"/>
        </w:rPr>
        <w:t xml:space="preserve">finalists leveraged commercial </w:t>
      </w:r>
      <w:r>
        <w:rPr>
          <w:color w:val="495965" w:themeColor="text2"/>
        </w:rPr>
        <w:t xml:space="preserve">capital </w:t>
      </w:r>
      <w:r w:rsidR="00AF2569">
        <w:rPr>
          <w:color w:val="495965" w:themeColor="text2"/>
        </w:rPr>
        <w:t>following</w:t>
      </w:r>
      <w:r w:rsidRPr="007D471D">
        <w:rPr>
          <w:color w:val="495965" w:themeColor="text2"/>
        </w:rPr>
        <w:t xml:space="preserve"> the</w:t>
      </w:r>
      <w:r w:rsidR="00AF2569">
        <w:rPr>
          <w:color w:val="495965" w:themeColor="text2"/>
        </w:rPr>
        <w:t>ir</w:t>
      </w:r>
      <w:r w:rsidRPr="007D471D">
        <w:rPr>
          <w:color w:val="495965" w:themeColor="text2"/>
        </w:rPr>
        <w:t xml:space="preserve"> </w:t>
      </w:r>
      <w:r w:rsidR="00AF2569">
        <w:rPr>
          <w:color w:val="495965" w:themeColor="text2"/>
        </w:rPr>
        <w:t>iXc partnerships</w:t>
      </w:r>
      <w:r w:rsidR="00490A98">
        <w:rPr>
          <w:color w:val="495965" w:themeColor="text2"/>
        </w:rPr>
        <w:t>.  AgriProtein raised $15 million</w:t>
      </w:r>
      <w:r w:rsidRPr="007D471D">
        <w:rPr>
          <w:color w:val="495965" w:themeColor="text2"/>
        </w:rPr>
        <w:t xml:space="preserve"> (Se</w:t>
      </w:r>
      <w:r w:rsidR="00490A98">
        <w:rPr>
          <w:color w:val="495965" w:themeColor="text2"/>
        </w:rPr>
        <w:t>ries C) and attracted a $10 million</w:t>
      </w:r>
      <w:r w:rsidRPr="007D471D">
        <w:rPr>
          <w:color w:val="495965" w:themeColor="text2"/>
        </w:rPr>
        <w:t xml:space="preserve"> Capacity Partnership</w:t>
      </w:r>
      <w:r w:rsidR="00A36C33">
        <w:rPr>
          <w:color w:val="495965" w:themeColor="text2"/>
        </w:rPr>
        <w:t>.</w:t>
      </w:r>
      <w:r w:rsidRPr="007D471D">
        <w:rPr>
          <w:color w:val="495965" w:themeColor="text2"/>
        </w:rPr>
        <w:t xml:space="preserve"> In</w:t>
      </w:r>
      <w:r w:rsidR="00490A98">
        <w:rPr>
          <w:color w:val="495965" w:themeColor="text2"/>
        </w:rPr>
        <w:t>dian Ocean Trepang raised $2.75 million</w:t>
      </w:r>
      <w:r w:rsidRPr="007D471D">
        <w:rPr>
          <w:color w:val="495965" w:themeColor="text2"/>
        </w:rPr>
        <w:t xml:space="preserve"> (Series A) and MicroSynbiotix raised </w:t>
      </w:r>
      <w:r w:rsidR="00AD0167">
        <w:rPr>
          <w:color w:val="495965" w:themeColor="text2"/>
        </w:rPr>
        <w:t>$1.35 million</w:t>
      </w:r>
      <w:r>
        <w:rPr>
          <w:color w:val="495965" w:themeColor="text2"/>
        </w:rPr>
        <w:t xml:space="preserve"> </w:t>
      </w:r>
      <w:r w:rsidRPr="007D471D">
        <w:rPr>
          <w:color w:val="495965" w:themeColor="text2"/>
        </w:rPr>
        <w:t>(Seed Round). Whilst direct attribution is difficult, the innovators have said participation in the challenge helped raise money in several ways.</w:t>
      </w:r>
      <w:r w:rsidR="00FB08A3">
        <w:rPr>
          <w:color w:val="495965" w:themeColor="text2"/>
        </w:rPr>
        <w:t xml:space="preserve"> </w:t>
      </w:r>
      <w:r w:rsidRPr="007D471D">
        <w:rPr>
          <w:color w:val="495965" w:themeColor="text2"/>
        </w:rPr>
        <w:t xml:space="preserve"> The</w:t>
      </w:r>
      <w:r w:rsidR="00A36C33">
        <w:rPr>
          <w:color w:val="495965" w:themeColor="text2"/>
        </w:rPr>
        <w:t>y developed</w:t>
      </w:r>
      <w:r w:rsidRPr="007D471D">
        <w:rPr>
          <w:color w:val="495965" w:themeColor="text2"/>
        </w:rPr>
        <w:t xml:space="preserve"> skills (such as business planning and investor pitching), </w:t>
      </w:r>
      <w:r w:rsidR="00A36C33" w:rsidRPr="007D471D">
        <w:rPr>
          <w:color w:val="495965" w:themeColor="text2"/>
        </w:rPr>
        <w:t xml:space="preserve">built </w:t>
      </w:r>
      <w:r w:rsidRPr="007D471D">
        <w:rPr>
          <w:color w:val="495965" w:themeColor="text2"/>
        </w:rPr>
        <w:t xml:space="preserve">networks, </w:t>
      </w:r>
      <w:r w:rsidR="00A36C33">
        <w:rPr>
          <w:color w:val="495965" w:themeColor="text2"/>
        </w:rPr>
        <w:t>gained</w:t>
      </w:r>
      <w:r w:rsidRPr="007D471D">
        <w:rPr>
          <w:color w:val="495965" w:themeColor="text2"/>
        </w:rPr>
        <w:t xml:space="preserve"> credibility </w:t>
      </w:r>
      <w:r w:rsidR="00A36C33">
        <w:rPr>
          <w:color w:val="495965" w:themeColor="text2"/>
        </w:rPr>
        <w:t>through</w:t>
      </w:r>
      <w:r w:rsidRPr="007D471D">
        <w:rPr>
          <w:color w:val="495965" w:themeColor="text2"/>
        </w:rPr>
        <w:t xml:space="preserve"> being a 'DFAT BEC winner', </w:t>
      </w:r>
      <w:r w:rsidR="00A36C33">
        <w:rPr>
          <w:color w:val="495965" w:themeColor="text2"/>
        </w:rPr>
        <w:t>gained</w:t>
      </w:r>
      <w:r w:rsidRPr="007D471D">
        <w:rPr>
          <w:color w:val="495965" w:themeColor="text2"/>
        </w:rPr>
        <w:t xml:space="preserve"> certainty of DFAT funding, and ha</w:t>
      </w:r>
      <w:r w:rsidR="00A36C33">
        <w:rPr>
          <w:color w:val="495965" w:themeColor="text2"/>
        </w:rPr>
        <w:t xml:space="preserve">ving passed DFAT due diligence was </w:t>
      </w:r>
      <w:r w:rsidRPr="007D471D">
        <w:rPr>
          <w:color w:val="495965" w:themeColor="text2"/>
        </w:rPr>
        <w:t xml:space="preserve">seen as an asset </w:t>
      </w:r>
      <w:r w:rsidR="00A36C33">
        <w:rPr>
          <w:color w:val="495965" w:themeColor="text2"/>
        </w:rPr>
        <w:t xml:space="preserve">(that </w:t>
      </w:r>
      <w:r w:rsidRPr="007D471D">
        <w:rPr>
          <w:color w:val="495965" w:themeColor="text2"/>
        </w:rPr>
        <w:t>DFAT has created in its own ri</w:t>
      </w:r>
      <w:r w:rsidR="00A36C33">
        <w:rPr>
          <w:color w:val="495965" w:themeColor="text2"/>
        </w:rPr>
        <w:t>ght)</w:t>
      </w:r>
      <w:r w:rsidR="00FC3D85">
        <w:rPr>
          <w:color w:val="495965" w:themeColor="text2"/>
        </w:rPr>
        <w:t>;</w:t>
      </w:r>
    </w:p>
    <w:p w14:paraId="0F92501E" w14:textId="37E00E59" w:rsidR="00AF2569" w:rsidRPr="009F09E3" w:rsidRDefault="00AF2569" w:rsidP="00FB1847">
      <w:pPr>
        <w:pStyle w:val="ListParagraph"/>
        <w:numPr>
          <w:ilvl w:val="0"/>
          <w:numId w:val="25"/>
        </w:numPr>
        <w:contextualSpacing w:val="0"/>
        <w:rPr>
          <w:color w:val="495965" w:themeColor="text2"/>
        </w:rPr>
      </w:pPr>
      <w:r w:rsidRPr="00C778CE">
        <w:rPr>
          <w:color w:val="495965" w:themeColor="text2"/>
        </w:rPr>
        <w:t>LAUNCH Food Innovators secured commitments for $3</w:t>
      </w:r>
      <w:r w:rsidR="002B1B39">
        <w:rPr>
          <w:color w:val="495965" w:themeColor="text2"/>
        </w:rPr>
        <w:t xml:space="preserve">1.8million in external funding, including </w:t>
      </w:r>
      <w:r w:rsidRPr="00C778CE">
        <w:rPr>
          <w:color w:val="495965" w:themeColor="text2"/>
        </w:rPr>
        <w:t xml:space="preserve">a </w:t>
      </w:r>
      <w:r w:rsidR="00AD0167">
        <w:rPr>
          <w:color w:val="495965" w:themeColor="text2"/>
        </w:rPr>
        <w:t xml:space="preserve">$20.84 </w:t>
      </w:r>
      <w:r w:rsidRPr="00C778CE">
        <w:rPr>
          <w:color w:val="495965" w:themeColor="text2"/>
        </w:rPr>
        <w:t xml:space="preserve">million grant to Harvest Plus from the MacArthur </w:t>
      </w:r>
      <w:r w:rsidRPr="0023772B">
        <w:rPr>
          <w:color w:val="495965" w:themeColor="text2"/>
        </w:rPr>
        <w:t>Foundation</w:t>
      </w:r>
      <w:r w:rsidR="00490A98" w:rsidRPr="0023772B">
        <w:rPr>
          <w:color w:val="495965" w:themeColor="text2"/>
        </w:rPr>
        <w:t>, $3</w:t>
      </w:r>
      <w:r w:rsidR="0023772B" w:rsidRPr="0023772B">
        <w:rPr>
          <w:color w:val="495965" w:themeColor="text2"/>
        </w:rPr>
        <w:t>.5</w:t>
      </w:r>
      <w:r w:rsidR="00490A98" w:rsidRPr="0023772B">
        <w:rPr>
          <w:color w:val="495965" w:themeColor="text2"/>
        </w:rPr>
        <w:t xml:space="preserve"> million </w:t>
      </w:r>
      <w:r w:rsidRPr="0023772B">
        <w:rPr>
          <w:color w:val="495965" w:themeColor="text2"/>
        </w:rPr>
        <w:t xml:space="preserve">from </w:t>
      </w:r>
      <w:r w:rsidR="00490A98" w:rsidRPr="0023772B">
        <w:rPr>
          <w:color w:val="495965" w:themeColor="text2"/>
        </w:rPr>
        <w:t>the</w:t>
      </w:r>
      <w:r w:rsidR="00490A98">
        <w:rPr>
          <w:color w:val="495965" w:themeColor="text2"/>
        </w:rPr>
        <w:t xml:space="preserve"> </w:t>
      </w:r>
      <w:r w:rsidR="00FB1847">
        <w:rPr>
          <w:color w:val="495965" w:themeColor="text2"/>
        </w:rPr>
        <w:t>Government of</w:t>
      </w:r>
      <w:r w:rsidRPr="00C778CE">
        <w:rPr>
          <w:color w:val="495965" w:themeColor="text2"/>
        </w:rPr>
        <w:t xml:space="preserve"> New Zealand to support the Pacific Isl</w:t>
      </w:r>
      <w:r w:rsidR="00490A98">
        <w:rPr>
          <w:color w:val="495965" w:themeColor="text2"/>
        </w:rPr>
        <w:t>ands Food Revolution</w:t>
      </w:r>
      <w:r w:rsidR="0023772B">
        <w:rPr>
          <w:color w:val="495965" w:themeColor="text2"/>
        </w:rPr>
        <w:t xml:space="preserve"> (matching Australia’s contribution)</w:t>
      </w:r>
      <w:r w:rsidR="00490A98">
        <w:rPr>
          <w:color w:val="495965" w:themeColor="text2"/>
        </w:rPr>
        <w:t>, and $2</w:t>
      </w:r>
      <w:r w:rsidR="00AD0167">
        <w:rPr>
          <w:color w:val="495965" w:themeColor="text2"/>
        </w:rPr>
        <w:t>.78</w:t>
      </w:r>
      <w:r w:rsidR="00490A98">
        <w:rPr>
          <w:color w:val="495965" w:themeColor="text2"/>
        </w:rPr>
        <w:t xml:space="preserve"> million</w:t>
      </w:r>
      <w:r w:rsidR="00FB1847">
        <w:rPr>
          <w:color w:val="495965" w:themeColor="text2"/>
        </w:rPr>
        <w:t xml:space="preserve"> for Smart Food from </w:t>
      </w:r>
      <w:r w:rsidR="0023772B">
        <w:rPr>
          <w:color w:val="495965" w:themeColor="text2"/>
        </w:rPr>
        <w:t xml:space="preserve">the </w:t>
      </w:r>
      <w:r w:rsidR="00FB1847" w:rsidRPr="00FB1847">
        <w:rPr>
          <w:color w:val="495965" w:themeColor="text2"/>
        </w:rPr>
        <w:t xml:space="preserve">International Crops Research Institute for the Semi-Arid Tropics </w:t>
      </w:r>
      <w:r w:rsidR="00FB1847">
        <w:rPr>
          <w:color w:val="495965" w:themeColor="text2"/>
        </w:rPr>
        <w:t>(ICRISAT)</w:t>
      </w:r>
      <w:r w:rsidR="00FC3D85">
        <w:rPr>
          <w:color w:val="495965" w:themeColor="text2"/>
        </w:rPr>
        <w:t>;</w:t>
      </w:r>
      <w:r w:rsidR="00FB1847">
        <w:rPr>
          <w:color w:val="495965" w:themeColor="text2"/>
        </w:rPr>
        <w:t xml:space="preserve"> </w:t>
      </w:r>
    </w:p>
    <w:p w14:paraId="517DE190" w14:textId="69E433CD" w:rsidR="003E375D" w:rsidRDefault="006276EE" w:rsidP="003E375D">
      <w:r>
        <w:rPr>
          <w:noProof/>
          <w:lang w:val="en-AU" w:eastAsia="en-AU"/>
        </w:rPr>
        <w:drawing>
          <wp:anchor distT="0" distB="0" distL="114300" distR="114300" simplePos="0" relativeHeight="251749376" behindDoc="1" locked="0" layoutInCell="1" allowOverlap="1" wp14:anchorId="61E5A4D8" wp14:editId="0719EA51">
            <wp:simplePos x="0" y="0"/>
            <wp:positionH relativeFrom="column">
              <wp:posOffset>1880235</wp:posOffset>
            </wp:positionH>
            <wp:positionV relativeFrom="paragraph">
              <wp:posOffset>35560</wp:posOffset>
            </wp:positionV>
            <wp:extent cx="4181475" cy="2725420"/>
            <wp:effectExtent l="0" t="0" r="9525" b="0"/>
            <wp:wrapTight wrapText="bothSides">
              <wp:wrapPolygon edited="0">
                <wp:start x="0" y="0"/>
                <wp:lineTo x="0" y="21439"/>
                <wp:lineTo x="21551" y="21439"/>
                <wp:lineTo x="215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81475" cy="2725420"/>
                    </a:xfrm>
                    <a:prstGeom prst="rect">
                      <a:avLst/>
                    </a:prstGeom>
                  </pic:spPr>
                </pic:pic>
              </a:graphicData>
            </a:graphic>
            <wp14:sizeRelH relativeFrom="margin">
              <wp14:pctWidth>0</wp14:pctWidth>
            </wp14:sizeRelH>
            <wp14:sizeRelV relativeFrom="margin">
              <wp14:pctHeight>0</wp14:pctHeight>
            </wp14:sizeRelV>
          </wp:anchor>
        </w:drawing>
      </w:r>
      <w:r w:rsidR="003E375D">
        <w:t>During 2017-18, the iXc learned much about leveraging private finance.  The LAUNCH Food program published a guide</w:t>
      </w:r>
      <w:r w:rsidR="00973CAC">
        <w:rPr>
          <w:rStyle w:val="FootnoteReference"/>
        </w:rPr>
        <w:footnoteReference w:id="2"/>
      </w:r>
      <w:r w:rsidR="003E375D">
        <w:t xml:space="preserve"> on investment options that explored </w:t>
      </w:r>
      <w:r w:rsidR="00D10285">
        <w:t xml:space="preserve">how different kinds of finance can support the development and scaling of innovations.  </w:t>
      </w:r>
      <w:r w:rsidR="00973CAC">
        <w:t>T</w:t>
      </w:r>
      <w:r w:rsidR="00D10285">
        <w:t>he program found a stronger case for using public sector finance during the earlier stages of development, when levels of experimental risk are higher and the private sector is less likely to invest</w:t>
      </w:r>
      <w:r w:rsidR="00973CAC">
        <w:t xml:space="preserve">, as shown in the diagram </w:t>
      </w:r>
      <w:r>
        <w:t>(right)</w:t>
      </w:r>
      <w:r w:rsidR="00D10285">
        <w:t xml:space="preserve">. </w:t>
      </w:r>
    </w:p>
    <w:p w14:paraId="34EDC367" w14:textId="7B66F2A9" w:rsidR="00D10285" w:rsidRPr="003E375D" w:rsidRDefault="00D10285" w:rsidP="003E375D"/>
    <w:p w14:paraId="69D2698F" w14:textId="5154576E" w:rsidR="00624F05" w:rsidRPr="009F09E3" w:rsidRDefault="00FB57BA">
      <w:pPr>
        <w:rPr>
          <w:b/>
          <w:bCs/>
        </w:rPr>
      </w:pPr>
      <w:r>
        <w:rPr>
          <w:b/>
          <w:bCs/>
        </w:rPr>
        <w:t xml:space="preserve">Attracting </w:t>
      </w:r>
      <w:r w:rsidR="00624F05" w:rsidRPr="00C778CE">
        <w:rPr>
          <w:b/>
          <w:bCs/>
        </w:rPr>
        <w:t>Global programs</w:t>
      </w:r>
      <w:r>
        <w:rPr>
          <w:b/>
          <w:bCs/>
        </w:rPr>
        <w:t xml:space="preserve"> into the Indo-Pacific</w:t>
      </w:r>
    </w:p>
    <w:p w14:paraId="6F7D50C9" w14:textId="4E7849D5" w:rsidR="005C4641" w:rsidRPr="005C4641" w:rsidRDefault="006276EE" w:rsidP="00624F05">
      <w:r>
        <w:t xml:space="preserve">The iXc used </w:t>
      </w:r>
      <w:r w:rsidR="00AF59E8">
        <w:t>four</w:t>
      </w:r>
      <w:r>
        <w:t xml:space="preserve"> strategies to </w:t>
      </w:r>
      <w:r w:rsidR="00AF59E8">
        <w:t xml:space="preserve">encourage knowledge and resource transfer into the Indo-Pacific.  The first was </w:t>
      </w:r>
      <w:r w:rsidR="005C4641">
        <w:t xml:space="preserve">to influence the activities and investment portfolio of two </w:t>
      </w:r>
      <w:r w:rsidR="00FB1847">
        <w:t xml:space="preserve">global innovation </w:t>
      </w:r>
      <w:r w:rsidR="005C4641">
        <w:t xml:space="preserve">programs so that they increased activity in the region. </w:t>
      </w:r>
      <w:r w:rsidR="005C4641" w:rsidRPr="2FBFB9AE">
        <w:t xml:space="preserve"> </w:t>
      </w:r>
    </w:p>
    <w:p w14:paraId="4828800B" w14:textId="2C350D20" w:rsidR="00624F05" w:rsidRPr="005C4641" w:rsidRDefault="003526E9" w:rsidP="003526E9">
      <w:pPr>
        <w:pStyle w:val="ListParagraph"/>
        <w:numPr>
          <w:ilvl w:val="0"/>
          <w:numId w:val="32"/>
        </w:numPr>
        <w:contextualSpacing w:val="0"/>
        <w:rPr>
          <w:color w:val="495965" w:themeColor="text2"/>
        </w:rPr>
      </w:pPr>
      <w:r w:rsidRPr="00617D70">
        <w:rPr>
          <w:noProof/>
          <w:color w:val="495965" w:themeColor="text2"/>
          <w:lang w:eastAsia="en-AU"/>
        </w:rPr>
        <mc:AlternateContent>
          <mc:Choice Requires="wps">
            <w:drawing>
              <wp:anchor distT="45720" distB="45720" distL="114300" distR="114300" simplePos="0" relativeHeight="251723776" behindDoc="0" locked="0" layoutInCell="1" allowOverlap="1" wp14:anchorId="7285F7B1" wp14:editId="4294219B">
                <wp:simplePos x="0" y="0"/>
                <wp:positionH relativeFrom="page">
                  <wp:posOffset>3609975</wp:posOffset>
                </wp:positionH>
                <wp:positionV relativeFrom="paragraph">
                  <wp:posOffset>2540</wp:posOffset>
                </wp:positionV>
                <wp:extent cx="3228975" cy="15811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581150"/>
                        </a:xfrm>
                        <a:prstGeom prst="rect">
                          <a:avLst/>
                        </a:prstGeom>
                        <a:solidFill>
                          <a:srgbClr val="FFFFFF"/>
                        </a:solidFill>
                        <a:ln w="9525">
                          <a:solidFill>
                            <a:srgbClr val="000000"/>
                          </a:solidFill>
                          <a:miter lim="800000"/>
                          <a:headEnd/>
                          <a:tailEnd/>
                        </a:ln>
                      </wps:spPr>
                      <wps:txbx>
                        <w:txbxContent>
                          <w:p w14:paraId="0A0E77E5" w14:textId="0A45552D" w:rsidR="009076F5" w:rsidRDefault="009076F5">
                            <w:proofErr w:type="gramStart"/>
                            <w:r w:rsidRPr="003526E9">
                              <w:t>mClinica</w:t>
                            </w:r>
                            <w:proofErr w:type="gramEnd"/>
                            <w:r w:rsidRPr="003526E9">
                              <w:t xml:space="preserve"> connects pharmacies to drive improved public health. </w:t>
                            </w:r>
                            <w:r>
                              <w:t xml:space="preserve"> </w:t>
                            </w:r>
                            <w:r w:rsidRPr="003526E9">
                              <w:t xml:space="preserve">Through their mobile technologies, mClinica is growing a digital network of pharmacies that generates new health data, improves linkages within fragmented supply chains and builds industry capacity.  </w:t>
                            </w:r>
                            <w:proofErr w:type="gramStart"/>
                            <w:r w:rsidRPr="003526E9">
                              <w:t>mClin</w:t>
                            </w:r>
                            <w:r>
                              <w:t>i</w:t>
                            </w:r>
                            <w:r w:rsidRPr="003526E9">
                              <w:t>ca’s</w:t>
                            </w:r>
                            <w:proofErr w:type="gramEnd"/>
                            <w:r w:rsidRPr="003526E9">
                              <w:t xml:space="preserve"> platform currently connects over 15,000 pharmacies, making it the largest network in South East 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F7B1" id="_x0000_s1034" type="#_x0000_t202" style="position:absolute;left:0;text-align:left;margin-left:284.25pt;margin-top:.2pt;width:254.25pt;height:124.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DgKQIAAE0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m4oWV5QY&#10;plGjRzEE8g4GUkR6eutLjHqwGBcGPEaZU6ne3gP/7omBTcfMTtw6B30nWIPp5fFmdnF1xPERpO4/&#10;QYPPsH2ABDS0TkfukA2C6CjT01mamArHw7dFsVhezynh6MvnizyfJ/EyVp6uW+fDBwGaxE1FHWqf&#10;4Nnh3oeYDitPIfE1D0o2W6lUMtyu3ihHDgz7ZJu+VMGLMGVIX9HlvJiPDPwVYpq+P0FoGbDhldQV&#10;XZyDWBl5e2+a1I6BSTXuMWVljkRG7kYWw1APSbLFSZ8amidk1sHY3ziPuOnA/aSkx96uqP+xZ05Q&#10;oj4aVGeZz2ZxGJIxm18XaLhLT33pYYYjVEUDJeN2E9IARd4M3KKKrUz8RrnHTI4pY88m2o/zFYfi&#10;0k5Rv/4C62cAAAD//wMAUEsDBBQABgAIAAAAIQDQXKoh3wAAAAkBAAAPAAAAZHJzL2Rvd25yZXYu&#10;eG1sTI/BTsMwEETvSPyDtUhcUOtQ0iQNcSqEBKI3aBFc3XibRNjrYLtp+HvcExxHM5p5U60no9mI&#10;zveWBNzOE2BIjVU9tQLed0+zApgPkpTUllDAD3pY15cXlSyVPdEbjtvQslhCvpQCuhCGknPfdGik&#10;n9sBKXoH64wMUbqWKydPsdxovkiSjBvZU1zo5ICPHTZf26MRUKQv46ff3L1+NNlBr8JNPj5/OyGu&#10;r6aHe2ABp/AXhjN+RIc6Mu3tkZRnWsAyK5YxKiAFdraTPI/f9gIW6SoFXlf8/4P6FwAA//8DAFBL&#10;AQItABQABgAIAAAAIQC2gziS/gAAAOEBAAATAAAAAAAAAAAAAAAAAAAAAABbQ29udGVudF9UeXBl&#10;c10ueG1sUEsBAi0AFAAGAAgAAAAhADj9If/WAAAAlAEAAAsAAAAAAAAAAAAAAAAALwEAAF9yZWxz&#10;Ly5yZWxzUEsBAi0AFAAGAAgAAAAhAM26sOApAgAATQQAAA4AAAAAAAAAAAAAAAAALgIAAGRycy9l&#10;Mm9Eb2MueG1sUEsBAi0AFAAGAAgAAAAhANBcqiHfAAAACQEAAA8AAAAAAAAAAAAAAAAAgwQAAGRy&#10;cy9kb3ducmV2LnhtbFBLBQYAAAAABAAEAPMAAACPBQAAAAA=&#10;">
                <v:textbox>
                  <w:txbxContent>
                    <w:p w14:paraId="0A0E77E5" w14:textId="0A45552D" w:rsidR="009076F5" w:rsidRDefault="009076F5">
                      <w:proofErr w:type="gramStart"/>
                      <w:r w:rsidRPr="003526E9">
                        <w:t>mClinica</w:t>
                      </w:r>
                      <w:proofErr w:type="gramEnd"/>
                      <w:r w:rsidRPr="003526E9">
                        <w:t xml:space="preserve"> connects pharmacies to drive improved public health. </w:t>
                      </w:r>
                      <w:r>
                        <w:t xml:space="preserve"> </w:t>
                      </w:r>
                      <w:r w:rsidRPr="003526E9">
                        <w:t xml:space="preserve">Through their mobile technologies, mClinica is growing a digital network of pharmacies that generates new health data, improves linkages within fragmented supply chains and builds industry capacity.  </w:t>
                      </w:r>
                      <w:proofErr w:type="gramStart"/>
                      <w:r w:rsidRPr="003526E9">
                        <w:t>mClin</w:t>
                      </w:r>
                      <w:r>
                        <w:t>i</w:t>
                      </w:r>
                      <w:r w:rsidRPr="003526E9">
                        <w:t>ca’s</w:t>
                      </w:r>
                      <w:proofErr w:type="gramEnd"/>
                      <w:r w:rsidRPr="003526E9">
                        <w:t xml:space="preserve"> platform currently connects over 15,000 pharmacies, making it the largest network in South East Asia.</w:t>
                      </w:r>
                    </w:p>
                  </w:txbxContent>
                </v:textbox>
                <w10:wrap type="square" anchorx="page"/>
              </v:shape>
            </w:pict>
          </mc:Fallback>
        </mc:AlternateContent>
      </w:r>
      <w:r w:rsidR="00624F05" w:rsidRPr="005C4641">
        <w:rPr>
          <w:color w:val="495965" w:themeColor="text2"/>
        </w:rPr>
        <w:t>In 2017-18</w:t>
      </w:r>
      <w:r w:rsidR="00F9322A">
        <w:rPr>
          <w:color w:val="495965" w:themeColor="text2"/>
        </w:rPr>
        <w:t>,</w:t>
      </w:r>
      <w:r w:rsidR="00624F05" w:rsidRPr="005C4641">
        <w:rPr>
          <w:color w:val="495965" w:themeColor="text2"/>
        </w:rPr>
        <w:t xml:space="preserve"> DFAT’s partnership with </w:t>
      </w:r>
      <w:r w:rsidR="00AF59E8">
        <w:rPr>
          <w:color w:val="495965" w:themeColor="text2"/>
        </w:rPr>
        <w:t xml:space="preserve">the </w:t>
      </w:r>
      <w:r w:rsidR="00AF59E8" w:rsidRPr="00AF59E8">
        <w:rPr>
          <w:b/>
          <w:color w:val="495965" w:themeColor="text2"/>
        </w:rPr>
        <w:t>Global Innovation Fund</w:t>
      </w:r>
      <w:r w:rsidR="00AF59E8">
        <w:rPr>
          <w:color w:val="495965" w:themeColor="text2"/>
        </w:rPr>
        <w:t xml:space="preserve"> (</w:t>
      </w:r>
      <w:r w:rsidR="0023772B" w:rsidRPr="00AF59E8">
        <w:rPr>
          <w:color w:val="495965" w:themeColor="text2"/>
        </w:rPr>
        <w:t>GIF</w:t>
      </w:r>
      <w:r w:rsidR="00AF59E8">
        <w:rPr>
          <w:color w:val="495965" w:themeColor="text2"/>
        </w:rPr>
        <w:t>)</w:t>
      </w:r>
      <w:r w:rsidR="00624F05" w:rsidRPr="005C4641">
        <w:rPr>
          <w:color w:val="495965" w:themeColor="text2"/>
        </w:rPr>
        <w:t xml:space="preserve"> matured significantly.</w:t>
      </w:r>
      <w:r w:rsidR="00654E72">
        <w:rPr>
          <w:color w:val="495965" w:themeColor="text2"/>
        </w:rPr>
        <w:t xml:space="preserve"> </w:t>
      </w:r>
      <w:r w:rsidR="00624F05" w:rsidRPr="005C4641">
        <w:rPr>
          <w:color w:val="495965" w:themeColor="text2"/>
        </w:rPr>
        <w:t xml:space="preserve"> GIF is a non-profit, social-first investment fund that acts as a source of ‘venture capital for fragile places’, supporting ideas with the potential to measurably improve the lives of </w:t>
      </w:r>
      <w:r w:rsidR="009F09E3">
        <w:rPr>
          <w:color w:val="495965" w:themeColor="text2"/>
        </w:rPr>
        <w:t>millions</w:t>
      </w:r>
      <w:r w:rsidR="009F09E3" w:rsidRPr="005C4641">
        <w:rPr>
          <w:color w:val="495965" w:themeColor="text2"/>
        </w:rPr>
        <w:t xml:space="preserve"> </w:t>
      </w:r>
      <w:r w:rsidR="00624F05" w:rsidRPr="005C4641">
        <w:rPr>
          <w:color w:val="495965" w:themeColor="text2"/>
        </w:rPr>
        <w:t>of people living on less than $5 per day</w:t>
      </w:r>
      <w:r>
        <w:rPr>
          <w:color w:val="495965" w:themeColor="text2"/>
        </w:rPr>
        <w:t>, such as mClinica, described in the box (right)</w:t>
      </w:r>
      <w:r w:rsidR="00624F05" w:rsidRPr="005C4641">
        <w:rPr>
          <w:color w:val="495965" w:themeColor="text2"/>
        </w:rPr>
        <w:t>.</w:t>
      </w:r>
      <w:r w:rsidR="40314F6D" w:rsidRPr="005C4641">
        <w:rPr>
          <w:color w:val="495965" w:themeColor="text2"/>
        </w:rPr>
        <w:t xml:space="preserve"> </w:t>
      </w:r>
      <w:r>
        <w:rPr>
          <w:color w:val="495965" w:themeColor="text2"/>
        </w:rPr>
        <w:t xml:space="preserve"> In 2017-18, </w:t>
      </w:r>
      <w:r w:rsidR="00624F05" w:rsidRPr="005C4641">
        <w:rPr>
          <w:color w:val="495965" w:themeColor="text2"/>
        </w:rPr>
        <w:t>DFAT invested the final $10million of its $30million commitment</w:t>
      </w:r>
      <w:r w:rsidR="008238D4">
        <w:rPr>
          <w:color w:val="495965" w:themeColor="text2"/>
        </w:rPr>
        <w:t>, with the aim of encouraging greater investment in the Indo-Pacific (in contrast with the other donors who have more of a focus on Africa and South America)</w:t>
      </w:r>
      <w:r w:rsidR="00624F05" w:rsidRPr="005C4641">
        <w:rPr>
          <w:color w:val="495965" w:themeColor="text2"/>
        </w:rPr>
        <w:t xml:space="preserve">. </w:t>
      </w:r>
      <w:r w:rsidR="00B06AA9">
        <w:rPr>
          <w:color w:val="495965" w:themeColor="text2"/>
        </w:rPr>
        <w:t xml:space="preserve"> Over the three years since its inception,</w:t>
      </w:r>
      <w:r w:rsidR="00624F05" w:rsidRPr="005C4641">
        <w:rPr>
          <w:color w:val="495965" w:themeColor="text2"/>
        </w:rPr>
        <w:t xml:space="preserve"> </w:t>
      </w:r>
      <w:r w:rsidRPr="003526E9">
        <w:rPr>
          <w:color w:val="495965" w:themeColor="text2"/>
        </w:rPr>
        <w:t xml:space="preserve">13 (33%) of GIF’s investments </w:t>
      </w:r>
      <w:r w:rsidR="00B06AA9">
        <w:rPr>
          <w:color w:val="495965" w:themeColor="text2"/>
        </w:rPr>
        <w:t xml:space="preserve">have </w:t>
      </w:r>
      <w:r w:rsidRPr="003526E9">
        <w:rPr>
          <w:color w:val="495965" w:themeColor="text2"/>
        </w:rPr>
        <w:t>benefit</w:t>
      </w:r>
      <w:r w:rsidR="00B06AA9">
        <w:rPr>
          <w:color w:val="495965" w:themeColor="text2"/>
        </w:rPr>
        <w:t>ed</w:t>
      </w:r>
      <w:r w:rsidRPr="003526E9">
        <w:rPr>
          <w:color w:val="495965" w:themeColor="text2"/>
        </w:rPr>
        <w:t xml:space="preserve"> the Indo-Pacific region, </w:t>
      </w:r>
      <w:r w:rsidRPr="005C4641">
        <w:rPr>
          <w:color w:val="495965" w:themeColor="text2"/>
        </w:rPr>
        <w:t xml:space="preserve">and overall </w:t>
      </w:r>
      <w:r>
        <w:rPr>
          <w:color w:val="495965" w:themeColor="text2"/>
        </w:rPr>
        <w:t xml:space="preserve">GIF </w:t>
      </w:r>
      <w:r w:rsidR="00B06AA9">
        <w:rPr>
          <w:color w:val="495965" w:themeColor="text2"/>
        </w:rPr>
        <w:t xml:space="preserve">has </w:t>
      </w:r>
      <w:r w:rsidR="00624F05" w:rsidRPr="005C4641">
        <w:rPr>
          <w:color w:val="495965" w:themeColor="text2"/>
        </w:rPr>
        <w:t xml:space="preserve">leveraged </w:t>
      </w:r>
      <w:r w:rsidR="00624F05" w:rsidRPr="004561F0">
        <w:rPr>
          <w:color w:val="495965" w:themeColor="text2"/>
        </w:rPr>
        <w:t>USD59.3million in risk capital from other investors and USD100.7million in grants.</w:t>
      </w:r>
      <w:r w:rsidR="00624F05" w:rsidRPr="005C4641">
        <w:rPr>
          <w:color w:val="495965" w:themeColor="text2"/>
        </w:rPr>
        <w:t xml:space="preserve">  In recognition of this partnership, in 201</w:t>
      </w:r>
      <w:r w:rsidR="00FB1847">
        <w:rPr>
          <w:color w:val="495965" w:themeColor="text2"/>
        </w:rPr>
        <w:t>8</w:t>
      </w:r>
      <w:r w:rsidR="00FC3D85">
        <w:rPr>
          <w:color w:val="495965" w:themeColor="text2"/>
        </w:rPr>
        <w:t xml:space="preserve"> DFAT took up a GIF Board seat;</w:t>
      </w:r>
    </w:p>
    <w:p w14:paraId="2ED2D8C2" w14:textId="3257B8C1" w:rsidR="00624F05" w:rsidRPr="00920C66" w:rsidRDefault="00FB1847" w:rsidP="00FC28D7">
      <w:pPr>
        <w:pStyle w:val="ListParagraph"/>
        <w:numPr>
          <w:ilvl w:val="0"/>
          <w:numId w:val="32"/>
        </w:numPr>
        <w:contextualSpacing w:val="0"/>
        <w:rPr>
          <w:b/>
        </w:rPr>
      </w:pPr>
      <w:r>
        <w:rPr>
          <w:color w:val="495965" w:themeColor="text2"/>
        </w:rPr>
        <w:t xml:space="preserve">The iXc, </w:t>
      </w:r>
      <w:r w:rsidR="00624F05" w:rsidRPr="00C778CE">
        <w:rPr>
          <w:color w:val="495965" w:themeColor="text2"/>
        </w:rPr>
        <w:t xml:space="preserve">represented through the Australian Embassy in Washington, </w:t>
      </w:r>
      <w:r>
        <w:rPr>
          <w:color w:val="495965" w:themeColor="text2"/>
        </w:rPr>
        <w:t>c</w:t>
      </w:r>
      <w:r w:rsidR="00624F05" w:rsidRPr="00C778CE">
        <w:rPr>
          <w:color w:val="495965" w:themeColor="text2"/>
        </w:rPr>
        <w:t xml:space="preserve">haired the Board of the </w:t>
      </w:r>
      <w:r w:rsidR="00624F05" w:rsidRPr="00AF59E8">
        <w:rPr>
          <w:b/>
          <w:color w:val="495965" w:themeColor="text2"/>
        </w:rPr>
        <w:t>Global Innovation Exchange</w:t>
      </w:r>
      <w:r>
        <w:rPr>
          <w:color w:val="495965" w:themeColor="text2"/>
        </w:rPr>
        <w:t xml:space="preserve"> (GIE) </w:t>
      </w:r>
      <w:r w:rsidR="00624F05" w:rsidRPr="00C778CE">
        <w:rPr>
          <w:color w:val="495965" w:themeColor="text2"/>
        </w:rPr>
        <w:t xml:space="preserve">through a period that saw a substantial rebranding and repositioning exercise.  The GIE is now </w:t>
      </w:r>
      <w:r w:rsidR="00613B6B" w:rsidRPr="00C778CE">
        <w:rPr>
          <w:color w:val="495965" w:themeColor="text2"/>
        </w:rPr>
        <w:t>a tech platform that aims to accelerate innovation in developing countries, using its ever-growing database of innovations and funding, to reveal curated content and industry insights for social entrepreneurs, funders who fund them, and other development professionals.</w:t>
      </w:r>
      <w:r w:rsidR="00920C66">
        <w:rPr>
          <w:color w:val="495965" w:themeColor="text2"/>
        </w:rPr>
        <w:t xml:space="preserve"> The platform includes opportunities in the Asia-Pacific, identified by country and their stage of development as measured by the IDIA scaling categories, to help match investors and entrepreneurs. </w:t>
      </w:r>
    </w:p>
    <w:p w14:paraId="18DB7E6B" w14:textId="77777777" w:rsidR="008A1AD5" w:rsidRDefault="008A1AD5" w:rsidP="002622D3">
      <w:pPr>
        <w:rPr>
          <w:b/>
          <w:bCs/>
        </w:rPr>
      </w:pPr>
    </w:p>
    <w:p w14:paraId="2A2F1EA8" w14:textId="1A06FB18" w:rsidR="002622D3" w:rsidRPr="00D17BBE" w:rsidRDefault="00E27BAD" w:rsidP="002622D3">
      <w:pPr>
        <w:rPr>
          <w:b/>
          <w:bCs/>
        </w:rPr>
      </w:pPr>
      <w:r>
        <w:rPr>
          <w:b/>
          <w:bCs/>
        </w:rPr>
        <w:t>Learning from inter</w:t>
      </w:r>
      <w:r w:rsidR="008853C4">
        <w:rPr>
          <w:b/>
          <w:bCs/>
        </w:rPr>
        <w:t>national innovation experience</w:t>
      </w:r>
      <w:r w:rsidR="00EE5956">
        <w:rPr>
          <w:b/>
          <w:bCs/>
        </w:rPr>
        <w:t xml:space="preserve"> and applying this to our region</w:t>
      </w:r>
    </w:p>
    <w:p w14:paraId="6474B64C" w14:textId="299338E9" w:rsidR="002622D3" w:rsidRDefault="008A1AD5" w:rsidP="002622D3">
      <w:r>
        <w:rPr>
          <w:noProof/>
          <w:lang w:val="en-AU" w:eastAsia="en-AU"/>
        </w:rPr>
        <mc:AlternateContent>
          <mc:Choice Requires="wps">
            <w:drawing>
              <wp:anchor distT="45720" distB="45720" distL="114300" distR="114300" simplePos="0" relativeHeight="251725824" behindDoc="0" locked="0" layoutInCell="1" allowOverlap="1" wp14:anchorId="5CF284A0" wp14:editId="003F87FB">
                <wp:simplePos x="0" y="0"/>
                <wp:positionH relativeFrom="margin">
                  <wp:posOffset>3810</wp:posOffset>
                </wp:positionH>
                <wp:positionV relativeFrom="paragraph">
                  <wp:posOffset>688340</wp:posOffset>
                </wp:positionV>
                <wp:extent cx="2847975" cy="160020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600200"/>
                        </a:xfrm>
                        <a:prstGeom prst="rect">
                          <a:avLst/>
                        </a:prstGeom>
                        <a:solidFill>
                          <a:srgbClr val="FFFFFF"/>
                        </a:solidFill>
                        <a:ln w="9525">
                          <a:noFill/>
                          <a:miter lim="800000"/>
                          <a:headEnd/>
                          <a:tailEnd/>
                        </a:ln>
                      </wps:spPr>
                      <wps:txbx>
                        <w:txbxContent>
                          <w:p w14:paraId="317B11B2" w14:textId="44C8C16E" w:rsidR="009076F5" w:rsidRPr="004F6694" w:rsidRDefault="009076F5">
                            <w:pPr>
                              <w:rPr>
                                <w14:textOutline w14:w="9525" w14:cap="rnd" w14:cmpd="sng" w14:algn="ctr">
                                  <w14:noFill/>
                                  <w14:prstDash w14:val="solid"/>
                                  <w14:bevel/>
                                </w14:textOutline>
                              </w:rPr>
                            </w:pPr>
                            <w:r w:rsidRPr="004F6694">
                              <w:rPr>
                                <w:noProof/>
                                <w:lang w:val="en-AU" w:eastAsia="en-AU"/>
                                <w14:textOutline w14:w="9525" w14:cap="rnd" w14:cmpd="sng" w14:algn="ctr">
                                  <w14:noFill/>
                                  <w14:prstDash w14:val="solid"/>
                                  <w14:bevel/>
                                </w14:textOutline>
                              </w:rPr>
                              <w:drawing>
                                <wp:inline distT="0" distB="0" distL="0" distR="0" wp14:anchorId="64B17C64" wp14:editId="450013B2">
                                  <wp:extent cx="2655487" cy="1314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861" cy="1315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284A0" id="_x0000_s1035" type="#_x0000_t202" style="position:absolute;margin-left:.3pt;margin-top:54.2pt;width:224.25pt;height:126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47JAIAACQ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YkWJYRp7&#10;9CyGQN7DQIooT299iVFPFuPCgNfY5lSqtw/Av3tiYNsxsxd3zkHfCdYgvWnMzK5SRxwfQer+MzT4&#10;DDsESEBD63TUDtUgiI5tOl1aE6lwvCyWs8VqMaeEo296k+fY/PQGK1/SrfPhowBN4qGiDnuf4Nnx&#10;wYdIh5UvIfE1D0o2O6lUMty+3ipHjgznZJfWGf23MGVIX9HVvJgnZAMxP42QlgHnWEld0WUeV0xn&#10;ZZTjg2nSOTCpxjMyUeasT5RkFCcM9ZA6sYq5UbsamhMK5mAcW/xmeOjA/aSkx5GtqP9xYE5Qoj4Z&#10;FH01nc3ijCdjNl8UaLhrT33tYYYjVEUDJeNxG9K/iLQN3GFzWplke2VypoyjmNQ8f5s469d2inr9&#10;3JtfAAAA//8DAFBLAwQUAAYACAAAACEA816TZN0AAAAIAQAADwAAAGRycy9kb3ducmV2LnhtbEyP&#10;wU7DMBBE70j8g7VIXBC1CyZtQ5wKkEBcW/oBm9hNIuJ1FLtN+vcsJzjOzmjmbbGdfS/OboxdIAPL&#10;hQLhqA62o8bA4ev9fg0iJiSLfSBn4OIibMvrqwJzGybaufM+NYJLKOZooE1pyKWMdes8xkUYHLF3&#10;DKPHxHJspB1x4nLfywelMumxI15ocXBvrau/9ydv4Pg53T1tpuojHVY7nb1it6rCxZjbm/nlGURy&#10;c/oLwy8+o0PJTFU4kY2iN5Bxjq9qrUGwrfVmCaIy8JgpDbIs5P8Hyh8AAAD//wMAUEsBAi0AFAAG&#10;AAgAAAAhALaDOJL+AAAA4QEAABMAAAAAAAAAAAAAAAAAAAAAAFtDb250ZW50X1R5cGVzXS54bWxQ&#10;SwECLQAUAAYACAAAACEAOP0h/9YAAACUAQAACwAAAAAAAAAAAAAAAAAvAQAAX3JlbHMvLnJlbHNQ&#10;SwECLQAUAAYACAAAACEAkDEOOyQCAAAkBAAADgAAAAAAAAAAAAAAAAAuAgAAZHJzL2Uyb0RvYy54&#10;bWxQSwECLQAUAAYACAAAACEA816TZN0AAAAIAQAADwAAAAAAAAAAAAAAAAB+BAAAZHJzL2Rvd25y&#10;ZXYueG1sUEsFBgAAAAAEAAQA8wAAAIgFAAAAAA==&#10;" stroked="f">
                <v:textbox>
                  <w:txbxContent>
                    <w:p w14:paraId="317B11B2" w14:textId="44C8C16E" w:rsidR="009076F5" w:rsidRPr="004F6694" w:rsidRDefault="009076F5">
                      <w:pPr>
                        <w:rPr>
                          <w14:textOutline w14:w="9525" w14:cap="rnd" w14:cmpd="sng" w14:algn="ctr">
                            <w14:noFill/>
                            <w14:prstDash w14:val="solid"/>
                            <w14:bevel/>
                          </w14:textOutline>
                        </w:rPr>
                      </w:pPr>
                      <w:r w:rsidRPr="004F6694">
                        <w:rPr>
                          <w:noProof/>
                          <w:lang w:val="en-AU" w:eastAsia="en-AU"/>
                          <w14:textOutline w14:w="9525" w14:cap="rnd" w14:cmpd="sng" w14:algn="ctr">
                            <w14:noFill/>
                            <w14:prstDash w14:val="solid"/>
                            <w14:bevel/>
                          </w14:textOutline>
                        </w:rPr>
                        <w:drawing>
                          <wp:inline distT="0" distB="0" distL="0" distR="0" wp14:anchorId="64B17C64" wp14:editId="450013B2">
                            <wp:extent cx="2655487" cy="1314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7861" cy="1315625"/>
                                    </a:xfrm>
                                    <a:prstGeom prst="rect">
                                      <a:avLst/>
                                    </a:prstGeom>
                                    <a:noFill/>
                                    <a:ln>
                                      <a:noFill/>
                                    </a:ln>
                                  </pic:spPr>
                                </pic:pic>
                              </a:graphicData>
                            </a:graphic>
                          </wp:inline>
                        </w:drawing>
                      </w:r>
                    </w:p>
                  </w:txbxContent>
                </v:textbox>
                <w10:wrap type="square" anchorx="margin"/>
              </v:shape>
            </w:pict>
          </mc:Fallback>
        </mc:AlternateContent>
      </w:r>
      <w:r w:rsidR="00AF59E8">
        <w:t xml:space="preserve">The second strategy to bring knowledge and resources into the region was to engage in international networks and welcome secondments.  </w:t>
      </w:r>
      <w:r w:rsidR="00D17BBE">
        <w:t>In 2015</w:t>
      </w:r>
      <w:r w:rsidR="00E27BAD">
        <w:t xml:space="preserve">, DFAT </w:t>
      </w:r>
      <w:r w:rsidR="00D17BBE">
        <w:t xml:space="preserve">was a founding member of the </w:t>
      </w:r>
      <w:r w:rsidR="00D17BBE" w:rsidRPr="008A1AD5">
        <w:rPr>
          <w:b/>
        </w:rPr>
        <w:t>International Development Innovation Alliance</w:t>
      </w:r>
      <w:r w:rsidR="006276EE">
        <w:rPr>
          <w:rStyle w:val="FootnoteReference"/>
        </w:rPr>
        <w:footnoteReference w:id="3"/>
      </w:r>
      <w:r w:rsidR="006276EE">
        <w:t xml:space="preserve"> which has the goal of ‘actively promoting and advancing innovation as a means to help achieve sustainable development’, including through the UN’s 2030 Sustainable Development Agenda.</w:t>
      </w:r>
      <w:r w:rsidR="00654E72">
        <w:t xml:space="preserve"> </w:t>
      </w:r>
      <w:r w:rsidR="006276EE">
        <w:t xml:space="preserve"> </w:t>
      </w:r>
      <w:r w:rsidR="00D17BBE">
        <w:t>O</w:t>
      </w:r>
      <w:r w:rsidR="002622D3">
        <w:t xml:space="preserve">ver the last three years, </w:t>
      </w:r>
      <w:r>
        <w:t>the iXc’s s</w:t>
      </w:r>
      <w:r w:rsidR="002622D3">
        <w:t>enior leadership</w:t>
      </w:r>
      <w:r>
        <w:t xml:space="preserve"> have attended IDIA events and brought back</w:t>
      </w:r>
      <w:r w:rsidR="002622D3">
        <w:t xml:space="preserve"> learning around innovation strategy and practice from their international peers, while raising the global profile of </w:t>
      </w:r>
      <w:r>
        <w:t>innovation supported by DFAT</w:t>
      </w:r>
      <w:r w:rsidR="002622D3">
        <w:t>.</w:t>
      </w:r>
      <w:r w:rsidR="00654E72">
        <w:t xml:space="preserve"> </w:t>
      </w:r>
      <w:r w:rsidR="002622D3">
        <w:t xml:space="preserve"> Through IDIA, DFAT has </w:t>
      </w:r>
      <w:r w:rsidR="00D17BBE">
        <w:t>joined</w:t>
      </w:r>
      <w:r w:rsidR="002622D3">
        <w:t xml:space="preserve"> trailblazing collabor</w:t>
      </w:r>
      <w:r>
        <w:t xml:space="preserve">ations </w:t>
      </w:r>
      <w:r w:rsidR="002622D3">
        <w:t>advancing development innovation</w:t>
      </w:r>
      <w:r w:rsidR="00D17BBE">
        <w:t>. T</w:t>
      </w:r>
      <w:r w:rsidR="002622D3">
        <w:t>he 2015 IDIA ‘</w:t>
      </w:r>
      <w:hyperlink r:id="rId45" w:history="1">
        <w:r w:rsidR="002622D3">
          <w:rPr>
            <w:rStyle w:val="Hyperlink"/>
          </w:rPr>
          <w:t>Call for Innovation’</w:t>
        </w:r>
      </w:hyperlink>
      <w:r w:rsidR="002622D3">
        <w:t xml:space="preserve"> launched at the International Conference on Financing </w:t>
      </w:r>
      <w:r w:rsidR="00D17BBE">
        <w:t xml:space="preserve">for Development in Addis Ababa </w:t>
      </w:r>
      <w:r w:rsidR="002622D3">
        <w:t xml:space="preserve">recently informed the </w:t>
      </w:r>
      <w:hyperlink r:id="rId46" w:history="1">
        <w:r w:rsidR="002622D3">
          <w:rPr>
            <w:rStyle w:val="Hyperlink"/>
          </w:rPr>
          <w:t>Whistler Principles for Development Innovation</w:t>
        </w:r>
      </w:hyperlink>
      <w:r w:rsidR="00D17BBE">
        <w:t xml:space="preserve"> agreed by G7 Ministers in 2018. DFAT also contributed to </w:t>
      </w:r>
      <w:r>
        <w:t>producing</w:t>
      </w:r>
      <w:r w:rsidR="002622D3">
        <w:t xml:space="preserve"> several shared frameworks and methodologies, such as </w:t>
      </w:r>
      <w:hyperlink r:id="rId47" w:history="1">
        <w:r w:rsidR="002622D3">
          <w:rPr>
            <w:rStyle w:val="Hyperlink"/>
          </w:rPr>
          <w:t>the IDIA framework for Scaling Innovation</w:t>
        </w:r>
      </w:hyperlink>
      <w:r w:rsidR="00F377BB">
        <w:t xml:space="preserve"> used in this document to analyse how programs have scaled. </w:t>
      </w:r>
    </w:p>
    <w:p w14:paraId="42C67E5D" w14:textId="0C9DDBD1" w:rsidR="00E27BAD" w:rsidRDefault="002D7D7B" w:rsidP="61C11243">
      <w:r>
        <w:t>Since</w:t>
      </w:r>
      <w:r w:rsidR="00654E72">
        <w:t xml:space="preserve"> its</w:t>
      </w:r>
      <w:r>
        <w:t xml:space="preserve"> inception, t</w:t>
      </w:r>
      <w:r w:rsidR="00E27BAD">
        <w:t>he iXc has welcomed</w:t>
      </w:r>
      <w:r>
        <w:t xml:space="preserve"> 13 short-</w:t>
      </w:r>
      <w:r w:rsidR="00E27BAD">
        <w:t>term intern</w:t>
      </w:r>
      <w:r>
        <w:t xml:space="preserve">ational secondees into our team to share experiences and help develop programs and approaches, including from Google and Intel Corp. </w:t>
      </w:r>
      <w:r w:rsidR="00654E72">
        <w:t xml:space="preserve"> </w:t>
      </w:r>
      <w:r>
        <w:t>I</w:t>
      </w:r>
      <w:r w:rsidR="00E27BAD">
        <w:t>n 2017-18</w:t>
      </w:r>
      <w:r w:rsidRPr="61C11243">
        <w:t>,</w:t>
      </w:r>
      <w:r w:rsidR="00E27BAD" w:rsidRPr="61C11243">
        <w:t xml:space="preserve"> </w:t>
      </w:r>
      <w:r>
        <w:t>secondees visited from the GSMA, European Union, USAID</w:t>
      </w:r>
      <w:r w:rsidR="009F09E3">
        <w:t>, Government of Singapore</w:t>
      </w:r>
      <w:r>
        <w:t xml:space="preserve"> and Results for Development, whilst the iXc seconded one staff member to Washington DC that helped deepen ties with colleagues in the US Government, private sector and civil society organisations.  </w:t>
      </w:r>
    </w:p>
    <w:p w14:paraId="3896B763" w14:textId="77777777" w:rsidR="008A1AD5" w:rsidRDefault="008A1AD5" w:rsidP="00E40685">
      <w:pPr>
        <w:rPr>
          <w:b/>
          <w:bCs/>
        </w:rPr>
      </w:pPr>
    </w:p>
    <w:p w14:paraId="51B0FB28" w14:textId="5F5E1D4B" w:rsidR="00E40685" w:rsidRPr="001A6E96" w:rsidRDefault="006276EE" w:rsidP="00E40685">
      <w:pPr>
        <w:rPr>
          <w:b/>
          <w:bCs/>
        </w:rPr>
      </w:pPr>
      <w:r>
        <w:rPr>
          <w:b/>
          <w:bCs/>
        </w:rPr>
        <w:t>Learning from international peer review by the OECD DAC</w:t>
      </w:r>
    </w:p>
    <w:p w14:paraId="52F94EA2" w14:textId="63C33C6E" w:rsidR="00E40685" w:rsidRDefault="00AF59E8" w:rsidP="00E40685">
      <w:r>
        <w:t xml:space="preserve">The third strategy was to learn from and through participating in formal peer review.  </w:t>
      </w:r>
      <w:r w:rsidR="00E40685">
        <w:t xml:space="preserve">In 2018, the Organisation for Economic Co-operation and Development (OECD) </w:t>
      </w:r>
      <w:r w:rsidR="00E40685" w:rsidRPr="008A1AD5">
        <w:rPr>
          <w:b/>
        </w:rPr>
        <w:t>Development Assistance Committee (DAC) published a peer review of Australia’s development co-operation</w:t>
      </w:r>
      <w:r w:rsidR="00E40685">
        <w:t xml:space="preserve">. </w:t>
      </w:r>
      <w:r w:rsidR="00654E72">
        <w:t xml:space="preserve"> </w:t>
      </w:r>
      <w:r w:rsidR="00E40685">
        <w:t xml:space="preserve">The review identified the Blue Economy Challenge as a good example of how DFAT is working on development innovation through the iXc, establishing challenges, focusing on the transformative potential of innovation in different sectors, and crowding in a range of partners. </w:t>
      </w:r>
      <w:r w:rsidR="00654E72">
        <w:t xml:space="preserve"> </w:t>
      </w:r>
      <w:r w:rsidR="00E40685">
        <w:t>However, it found that many of the iXc’s initiatives were still at proof of concept stage and would need time to demonstrate scalability and relevance.</w:t>
      </w:r>
      <w:r w:rsidR="00654E72">
        <w:t xml:space="preserve"> </w:t>
      </w:r>
      <w:r w:rsidR="00E40685">
        <w:t xml:space="preserve"> The review identified that DFAT was experiencing challenges integrating innovation into its organisational culture and processes, challenges familiar to other DAC countries.</w:t>
      </w:r>
      <w:r w:rsidR="00654E72">
        <w:t xml:space="preserve"> </w:t>
      </w:r>
      <w:r w:rsidR="00E40685">
        <w:t xml:space="preserve"> It recommended that DFAT review the extent to which its procedures and systems are able to develop the behaviours it seeks to encourage for greater innovation, and review how an institutional structure like the iXc best contributes to the overall innovation effort. </w:t>
      </w:r>
    </w:p>
    <w:p w14:paraId="4E3D2025" w14:textId="77777777" w:rsidR="008A1AD5" w:rsidRDefault="008A1AD5">
      <w:pPr>
        <w:rPr>
          <w:b/>
          <w:bCs/>
        </w:rPr>
      </w:pPr>
    </w:p>
    <w:p w14:paraId="25358133" w14:textId="09063573" w:rsidR="00170536" w:rsidRPr="009F09E3" w:rsidRDefault="00D17BBE">
      <w:pPr>
        <w:rPr>
          <w:b/>
          <w:bCs/>
        </w:rPr>
      </w:pPr>
      <w:r w:rsidRPr="00C778CE">
        <w:rPr>
          <w:b/>
          <w:bCs/>
        </w:rPr>
        <w:t xml:space="preserve">Learning from the experience of innovation labs in Australia and New Zealand </w:t>
      </w:r>
    </w:p>
    <w:p w14:paraId="2572AF4C" w14:textId="53F238CD" w:rsidR="00D17BBE" w:rsidRDefault="00AF59E8" w:rsidP="008853C4">
      <w:pPr>
        <w:suppressAutoHyphens w:val="0"/>
        <w:autoSpaceDE w:val="0"/>
        <w:autoSpaceDN w:val="0"/>
        <w:adjustRightInd w:val="0"/>
        <w:spacing w:before="0" w:after="0" w:line="240" w:lineRule="auto"/>
      </w:pPr>
      <w:r>
        <w:t xml:space="preserve">The fourth strategy was to learn through participating in a study of innovation practice in Australia and New Zealand.  </w:t>
      </w:r>
      <w:r w:rsidR="002D7D7B">
        <w:t xml:space="preserve">In early 2018, </w:t>
      </w:r>
      <w:r w:rsidR="002D7D7B" w:rsidRPr="00791FC5">
        <w:rPr>
          <w:b/>
        </w:rPr>
        <w:t>The Policy Lab</w:t>
      </w:r>
      <w:r w:rsidR="002D7D7B">
        <w:t xml:space="preserve"> based at Melbourne University surveyed </w:t>
      </w:r>
      <w:r w:rsidR="008853C4">
        <w:t>52 units and teams established for the purposes of supporting public or social innovation</w:t>
      </w:r>
      <w:r>
        <w:t xml:space="preserve"> in Australia and New Zealand</w:t>
      </w:r>
      <w:r w:rsidR="008853C4">
        <w:t>.</w:t>
      </w:r>
      <w:r w:rsidR="00654E72">
        <w:t xml:space="preserve"> </w:t>
      </w:r>
      <w:r w:rsidR="008853C4">
        <w:t xml:space="preserve"> The iXc</w:t>
      </w:r>
      <w:r>
        <w:t xml:space="preserve"> </w:t>
      </w:r>
      <w:r w:rsidR="008853C4">
        <w:t>was one of 26 units based within government</w:t>
      </w:r>
      <w:r>
        <w:t xml:space="preserve"> surveyed</w:t>
      </w:r>
      <w:r w:rsidR="008853C4">
        <w:t xml:space="preserve">, </w:t>
      </w:r>
      <w:r>
        <w:t xml:space="preserve">alongside </w:t>
      </w:r>
      <w:r w:rsidR="008853C4">
        <w:t xml:space="preserve">23 </w:t>
      </w:r>
      <w:r w:rsidR="008853C4" w:rsidRPr="00B0434C">
        <w:t>independent</w:t>
      </w:r>
      <w:r>
        <w:t xml:space="preserve"> and three</w:t>
      </w:r>
      <w:r w:rsidR="008853C4">
        <w:t xml:space="preserve"> government-non government </w:t>
      </w:r>
      <w:r>
        <w:t>partnerships</w:t>
      </w:r>
      <w:r w:rsidR="008853C4">
        <w:t xml:space="preserve">. </w:t>
      </w:r>
      <w:r w:rsidR="006B770A">
        <w:t xml:space="preserve"> Learning from this report suggests: </w:t>
      </w:r>
    </w:p>
    <w:p w14:paraId="2CA6CC50" w14:textId="523C3C65" w:rsidR="008853C4" w:rsidRDefault="008853C4" w:rsidP="008853C4">
      <w:pPr>
        <w:suppressAutoHyphens w:val="0"/>
        <w:autoSpaceDE w:val="0"/>
        <w:autoSpaceDN w:val="0"/>
        <w:adjustRightInd w:val="0"/>
        <w:spacing w:before="0" w:after="0" w:line="240" w:lineRule="auto"/>
      </w:pPr>
    </w:p>
    <w:p w14:paraId="068647E4" w14:textId="0E79FF72" w:rsidR="008853C4" w:rsidRPr="006B770A" w:rsidRDefault="006B770A" w:rsidP="004B11BE">
      <w:pPr>
        <w:pStyle w:val="ListParagraph"/>
        <w:numPr>
          <w:ilvl w:val="0"/>
          <w:numId w:val="31"/>
        </w:numPr>
        <w:ind w:left="714" w:hanging="357"/>
        <w:contextualSpacing w:val="0"/>
        <w:rPr>
          <w:color w:val="495965" w:themeColor="text2"/>
        </w:rPr>
      </w:pPr>
      <w:r w:rsidRPr="006B770A">
        <w:rPr>
          <w:color w:val="495965" w:themeColor="text2"/>
        </w:rPr>
        <w:t xml:space="preserve">Like most innovation teams, iXc activities have focused predominantly on the earlier stages of innovation (scoping problems, ideation, </w:t>
      </w:r>
      <w:r w:rsidR="003632AA" w:rsidRPr="006B770A">
        <w:rPr>
          <w:color w:val="495965" w:themeColor="text2"/>
        </w:rPr>
        <w:t>and piloting</w:t>
      </w:r>
      <w:r w:rsidRPr="006B770A">
        <w:rPr>
          <w:color w:val="495965" w:themeColor="text2"/>
        </w:rPr>
        <w:t xml:space="preserve">/prototyping solutions). </w:t>
      </w:r>
      <w:r w:rsidR="00654E72">
        <w:rPr>
          <w:color w:val="495965" w:themeColor="text2"/>
        </w:rPr>
        <w:t xml:space="preserve"> </w:t>
      </w:r>
      <w:r w:rsidRPr="006B770A">
        <w:rPr>
          <w:color w:val="495965" w:themeColor="text2"/>
        </w:rPr>
        <w:t>This has enabled the iXc to experiment with a range of tools, partnerships and sect</w:t>
      </w:r>
      <w:r w:rsidR="004561F0">
        <w:rPr>
          <w:color w:val="495965" w:themeColor="text2"/>
        </w:rPr>
        <w:t>ors, but fragmented its impact;</w:t>
      </w:r>
    </w:p>
    <w:p w14:paraId="233FF15C" w14:textId="10CB3ADB" w:rsidR="006B770A" w:rsidRPr="006B770A" w:rsidRDefault="006B770A" w:rsidP="004B11BE">
      <w:pPr>
        <w:pStyle w:val="ListParagraph"/>
        <w:numPr>
          <w:ilvl w:val="0"/>
          <w:numId w:val="31"/>
        </w:numPr>
        <w:ind w:left="714" w:hanging="357"/>
        <w:contextualSpacing w:val="0"/>
        <w:rPr>
          <w:color w:val="495965" w:themeColor="text2"/>
        </w:rPr>
      </w:pPr>
      <w:r w:rsidRPr="006B770A">
        <w:rPr>
          <w:color w:val="495965" w:themeColor="text2"/>
        </w:rPr>
        <w:t>The iXc differs from other Government-based units in that it has (to date) focused much more heavily on challenge prizes</w:t>
      </w:r>
      <w:r>
        <w:rPr>
          <w:color w:val="495965" w:themeColor="text2"/>
        </w:rPr>
        <w:t>, a</w:t>
      </w:r>
      <w:r w:rsidRPr="006B770A">
        <w:rPr>
          <w:color w:val="495965" w:themeColor="text2"/>
        </w:rPr>
        <w:t>wards and open innovation programs as its principal methods.</w:t>
      </w:r>
      <w:r w:rsidR="00654E72">
        <w:rPr>
          <w:color w:val="495965" w:themeColor="text2"/>
        </w:rPr>
        <w:t xml:space="preserve"> </w:t>
      </w:r>
      <w:r w:rsidRPr="006B770A">
        <w:rPr>
          <w:color w:val="495965" w:themeColor="text2"/>
        </w:rPr>
        <w:t xml:space="preserve"> This has enabled the iXc to source a wide range of innovations, but most of these remain early stage. The focus on culture change within the DFAT Innovation strategy will likely lead to the iXc utilising more interactive methods such as interviews, </w:t>
      </w:r>
      <w:r w:rsidR="00EC185C">
        <w:rPr>
          <w:color w:val="495965" w:themeColor="text2"/>
        </w:rPr>
        <w:t xml:space="preserve">co-creation workshops </w:t>
      </w:r>
      <w:r w:rsidR="003632AA">
        <w:rPr>
          <w:color w:val="495965" w:themeColor="text2"/>
        </w:rPr>
        <w:t xml:space="preserve">and </w:t>
      </w:r>
      <w:r w:rsidRPr="006B770A">
        <w:rPr>
          <w:color w:val="495965" w:themeColor="text2"/>
        </w:rPr>
        <w:t xml:space="preserve">focus groups with immediate stakeholders. </w:t>
      </w:r>
      <w:r w:rsidR="00654E72">
        <w:rPr>
          <w:color w:val="495965" w:themeColor="text2"/>
        </w:rPr>
        <w:t xml:space="preserve"> </w:t>
      </w:r>
      <w:r w:rsidRPr="006B770A">
        <w:rPr>
          <w:color w:val="495965" w:themeColor="text2"/>
        </w:rPr>
        <w:t xml:space="preserve">The iXc </w:t>
      </w:r>
      <w:r>
        <w:rPr>
          <w:color w:val="495965" w:themeColor="text2"/>
        </w:rPr>
        <w:t>focus on</w:t>
      </w:r>
      <w:r w:rsidRPr="006B770A">
        <w:rPr>
          <w:color w:val="495965" w:themeColor="text2"/>
        </w:rPr>
        <w:t xml:space="preserve"> innovation ecosystems will likely lead to greater use of systems thinking / mapping as well as big data.</w:t>
      </w:r>
    </w:p>
    <w:p w14:paraId="69E3FD02" w14:textId="77777777" w:rsidR="003632AA" w:rsidRDefault="003632AA" w:rsidP="00624F05">
      <w:pPr>
        <w:rPr>
          <w:b/>
        </w:rPr>
      </w:pPr>
    </w:p>
    <w:p w14:paraId="49B1616E" w14:textId="25813BE8" w:rsidR="00624F05" w:rsidRPr="009F09E3" w:rsidRDefault="00624F05">
      <w:pPr>
        <w:rPr>
          <w:b/>
          <w:bCs/>
        </w:rPr>
      </w:pPr>
      <w:r w:rsidRPr="00C778CE">
        <w:rPr>
          <w:b/>
          <w:bCs/>
        </w:rPr>
        <w:t>Sharing learning within DFAT</w:t>
      </w:r>
    </w:p>
    <w:p w14:paraId="34F3993F" w14:textId="727C9850" w:rsidR="00624F05" w:rsidRDefault="00624F05" w:rsidP="00624F05">
      <w:r>
        <w:t xml:space="preserve">A major role of the iXc is to take learning such as that described in the previous paragraphs, </w:t>
      </w:r>
      <w:r w:rsidR="00A36C33">
        <w:t>an</w:t>
      </w:r>
      <w:r>
        <w:t xml:space="preserve">d demystify the language and process of innovation for DFAT staff through presentations, </w:t>
      </w:r>
      <w:r w:rsidR="00F9322A">
        <w:t>briefing and collaboration.  S</w:t>
      </w:r>
      <w:r>
        <w:t>taff</w:t>
      </w:r>
      <w:r w:rsidR="00F9322A">
        <w:t xml:space="preserve"> from the iXc</w:t>
      </w:r>
      <w:r>
        <w:t xml:space="preserve"> undertook many activities to generate and share learning during 2017-18 including: </w:t>
      </w:r>
    </w:p>
    <w:p w14:paraId="004AC907" w14:textId="5653A884" w:rsidR="00624F05" w:rsidRDefault="00624F05" w:rsidP="004B11BE">
      <w:pPr>
        <w:pStyle w:val="ListParagraph"/>
        <w:numPr>
          <w:ilvl w:val="0"/>
          <w:numId w:val="30"/>
        </w:numPr>
        <w:ind w:left="714" w:hanging="357"/>
        <w:contextualSpacing w:val="0"/>
        <w:rPr>
          <w:color w:val="495965" w:themeColor="text2"/>
        </w:rPr>
      </w:pPr>
      <w:r>
        <w:rPr>
          <w:color w:val="495965" w:themeColor="text2"/>
        </w:rPr>
        <w:t>New approaches to shari</w:t>
      </w:r>
      <w:r w:rsidR="005470BF">
        <w:rPr>
          <w:color w:val="495965" w:themeColor="text2"/>
        </w:rPr>
        <w:t>ng insights including internal p</w:t>
      </w:r>
      <w:r w:rsidR="002B1B39">
        <w:rPr>
          <w:color w:val="495965" w:themeColor="text2"/>
        </w:rPr>
        <w:t xml:space="preserve">odcasts from the DFAT Secretary </w:t>
      </w:r>
      <w:r>
        <w:rPr>
          <w:color w:val="495965" w:themeColor="text2"/>
        </w:rPr>
        <w:t>and a session devoted to learning from failure</w:t>
      </w:r>
      <w:r w:rsidR="00AD6AAD">
        <w:rPr>
          <w:color w:val="495965" w:themeColor="text2"/>
        </w:rPr>
        <w:t>;</w:t>
      </w:r>
    </w:p>
    <w:p w14:paraId="500EBB6D" w14:textId="37E78FF3" w:rsidR="00624F05" w:rsidRPr="006B770A" w:rsidRDefault="00624F05" w:rsidP="004B11BE">
      <w:pPr>
        <w:pStyle w:val="ListParagraph"/>
        <w:numPr>
          <w:ilvl w:val="0"/>
          <w:numId w:val="30"/>
        </w:numPr>
        <w:ind w:left="714" w:hanging="357"/>
        <w:contextualSpacing w:val="0"/>
        <w:rPr>
          <w:color w:val="495965" w:themeColor="text2"/>
        </w:rPr>
      </w:pPr>
      <w:r w:rsidRPr="006B770A">
        <w:rPr>
          <w:color w:val="495965" w:themeColor="text2"/>
        </w:rPr>
        <w:t xml:space="preserve">Development of an </w:t>
      </w:r>
      <w:r w:rsidR="00FB1847">
        <w:rPr>
          <w:color w:val="495965" w:themeColor="text2"/>
        </w:rPr>
        <w:t>Australian Pub</w:t>
      </w:r>
      <w:r w:rsidR="006A1BF8">
        <w:rPr>
          <w:color w:val="495965" w:themeColor="text2"/>
        </w:rPr>
        <w:t>l</w:t>
      </w:r>
      <w:r w:rsidR="00FB1847">
        <w:rPr>
          <w:color w:val="495965" w:themeColor="text2"/>
        </w:rPr>
        <w:t>ic Service-</w:t>
      </w:r>
      <w:r w:rsidRPr="006B770A">
        <w:rPr>
          <w:color w:val="495965" w:themeColor="text2"/>
        </w:rPr>
        <w:t xml:space="preserve">wide video which helps to inform and encourage innovation across the APS and features outcomes from the first two DFAT Ideas challenges; </w:t>
      </w:r>
    </w:p>
    <w:p w14:paraId="6039330B" w14:textId="08D116C1" w:rsidR="00624F05" w:rsidRPr="006B770A" w:rsidRDefault="005470BF" w:rsidP="004B11BE">
      <w:pPr>
        <w:pStyle w:val="ListParagraph"/>
        <w:numPr>
          <w:ilvl w:val="0"/>
          <w:numId w:val="30"/>
        </w:numPr>
        <w:ind w:left="714" w:hanging="357"/>
        <w:contextualSpacing w:val="0"/>
        <w:rPr>
          <w:color w:val="495965" w:themeColor="text2"/>
        </w:rPr>
      </w:pPr>
      <w:r>
        <w:rPr>
          <w:color w:val="495965" w:themeColor="text2"/>
        </w:rPr>
        <w:t>Use of the iXc as a location providing</w:t>
      </w:r>
      <w:r w:rsidR="00624F05" w:rsidRPr="006B770A">
        <w:rPr>
          <w:color w:val="495965" w:themeColor="text2"/>
        </w:rPr>
        <w:t xml:space="preserve"> </w:t>
      </w:r>
      <w:r>
        <w:rPr>
          <w:color w:val="495965" w:themeColor="text2"/>
        </w:rPr>
        <w:t xml:space="preserve">a </w:t>
      </w:r>
      <w:r w:rsidR="00624F05" w:rsidRPr="006B770A">
        <w:rPr>
          <w:color w:val="495965" w:themeColor="text2"/>
        </w:rPr>
        <w:t>functional and flexible space for workshops, design thinking, hackathons, videoconferencing and seminars</w:t>
      </w:r>
      <w:r w:rsidR="00487FDB">
        <w:rPr>
          <w:color w:val="495965" w:themeColor="text2"/>
        </w:rPr>
        <w:t>, bringing together DFAT staff and external experts</w:t>
      </w:r>
      <w:r w:rsidR="00624F05" w:rsidRPr="006B770A">
        <w:rPr>
          <w:color w:val="495965" w:themeColor="text2"/>
        </w:rPr>
        <w:t xml:space="preserve">; </w:t>
      </w:r>
    </w:p>
    <w:p w14:paraId="23E70ABC" w14:textId="7E42FAEB" w:rsidR="00375B6C" w:rsidRPr="006B770A" w:rsidRDefault="00375B6C" w:rsidP="00375B6C">
      <w:pPr>
        <w:pStyle w:val="ListParagraph"/>
        <w:numPr>
          <w:ilvl w:val="0"/>
          <w:numId w:val="30"/>
        </w:numPr>
        <w:ind w:left="714" w:hanging="357"/>
        <w:contextualSpacing w:val="0"/>
        <w:rPr>
          <w:color w:val="495965" w:themeColor="text2"/>
        </w:rPr>
      </w:pPr>
      <w:r w:rsidRPr="006B770A">
        <w:rPr>
          <w:color w:val="495965" w:themeColor="text2"/>
        </w:rPr>
        <w:t>Development of an interactive map available via the iXc website visualising the work of the iXc and other program areas in DFAT</w:t>
      </w:r>
      <w:r w:rsidR="002B1B39">
        <w:rPr>
          <w:color w:val="495965" w:themeColor="text2"/>
        </w:rPr>
        <w:t>;</w:t>
      </w:r>
    </w:p>
    <w:p w14:paraId="0D680B2F" w14:textId="0FA5FD4A" w:rsidR="00624F05" w:rsidRDefault="00375B6C" w:rsidP="00375B6C">
      <w:pPr>
        <w:pStyle w:val="ListParagraph"/>
        <w:numPr>
          <w:ilvl w:val="0"/>
          <w:numId w:val="30"/>
        </w:numPr>
        <w:contextualSpacing w:val="0"/>
        <w:rPr>
          <w:color w:val="495965" w:themeColor="text2"/>
        </w:rPr>
      </w:pPr>
      <w:r w:rsidRPr="00375B6C">
        <w:rPr>
          <w:noProof/>
          <w:color w:val="495965" w:themeColor="text2"/>
          <w:lang w:eastAsia="en-AU"/>
        </w:rPr>
        <mc:AlternateContent>
          <mc:Choice Requires="wps">
            <w:drawing>
              <wp:anchor distT="45720" distB="45720" distL="114300" distR="114300" simplePos="0" relativeHeight="251717632" behindDoc="0" locked="0" layoutInCell="1" allowOverlap="1" wp14:anchorId="734C02FC" wp14:editId="08D2790B">
                <wp:simplePos x="0" y="0"/>
                <wp:positionH relativeFrom="margin">
                  <wp:align>right</wp:align>
                </wp:positionH>
                <wp:positionV relativeFrom="paragraph">
                  <wp:posOffset>53340</wp:posOffset>
                </wp:positionV>
                <wp:extent cx="2360930" cy="1404620"/>
                <wp:effectExtent l="0" t="0" r="9525"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7DF6ED" w14:textId="4343768E" w:rsidR="009076F5" w:rsidRDefault="009076F5">
                            <w:r w:rsidRPr="00375B6C">
                              <w:rPr>
                                <w:noProof/>
                                <w:lang w:val="en-AU" w:eastAsia="en-AU"/>
                              </w:rPr>
                              <w:drawing>
                                <wp:inline distT="0" distB="0" distL="0" distR="0" wp14:anchorId="484AC29D" wp14:editId="62F0855F">
                                  <wp:extent cx="2227580" cy="1475772"/>
                                  <wp:effectExtent l="0" t="0" r="1270" b="0"/>
                                  <wp:docPr id="46" name="Picture 46" descr="C:\Users\jhaycock\AppData\Local\Microsoft\Windows\INetCache\IE\WKZJEQ5N\29070557377_f1b5b8ccf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aycock\AppData\Local\Microsoft\Windows\INetCache\IE\WKZJEQ5N\29070557377_f1b5b8ccfc_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7580" cy="147577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4C02FC" id="_x0000_s1036" type="#_x0000_t202" style="position:absolute;left:0;text-align:left;margin-left:134.7pt;margin-top:4.2pt;width:185.9pt;height:110.6pt;z-index:2517176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rkIgIAACUEAAAOAAAAZHJzL2Uyb0RvYy54bWysU21v2yAQ/j5p/wHxfbHjJmljxam6dJkm&#10;dS9Sux+AMY7RgGNAYme/vgdO06j7No0PCLi7h7vnnlvdDlqRg3BegqnodJJTIgyHRppdRX8+bT/c&#10;UOIDMw1TYERFj8LT2/X7d6velqKADlQjHEEQ48veVrQLwZZZ5nknNPMTsMKgsQWnWcCr22WNYz2i&#10;a5UVeb7IenCNdcCF9/h6PxrpOuG3reDhe9t6EYiqKOYW0u7SXsc9W69YuXPMdpKf0mD/kIVm0uCn&#10;Z6h7FhjZO/kXlJbcgYc2TDjoDNpWcpFqwGqm+ZtqHjtmRaoFyfH2TJP/f7D82+GHI7LB3l1TYpjG&#10;Hj2JIZCPMJAi0tNbX6LXo0W/MOAzuqZSvX0A/ssTA5uOmZ24cw76TrAG05vGyOwidMTxEaTuv0KD&#10;37B9gAQ0tE5H7pANgujYpuO5NTEVjo/F1SJfXqGJo206y2eLIjUvY+VLuHU+fBagSTxU1GHvEzw7&#10;PPgQ02Hli0v8zYOSzVYqlS5uV2+UIweGOtmmlSp446YM6Su6nBfzhGwgxicJaRlQx0rqit7kcY3K&#10;inR8Mk1yCUyq8YyZKHPiJ1IykhOGehg7kYIjeTU0R2TMwahbnDM8dOD+UNKjZivqf++ZE5SoLwZZ&#10;X05nsyjydJnNr5Ei4i4t9aWFGY5QFQ2UjMdNSIOR+LB32J2tTLy9ZnLKGbWY6DzNTRT75T15vU73&#10;+hkAAP//AwBQSwMEFAAGAAgAAAAhAL3BcXLdAAAABgEAAA8AAABkcnMvZG93bnJldi54bWxMj81O&#10;wzAQhO9IvIO1SFwQdRJQKSGbqvxduLUEieM2dpNAvI7ibRt4eswJjqMZzXxTLCfXq4MdQ+cZIZ0l&#10;oCzX3nTcIFSvz5cLUEGIDfWeLcKXDbAsT08Kyo0/8toeNtKoWMIhJ4RWZMi1DnVrHYWZHyxHb+dH&#10;RxLl2Ggz0jGWu15nSTLXjjqOCy0N9qG19edm7xC+76vH1dOFpLtM3rO3tXup6g9CPD+bVnegxE7y&#10;F4Zf/IgOZWTa+j2boHqEeEQQFtegonl1k8YfW4Qsu52DLgv9H7/8AQAA//8DAFBLAQItABQABgAI&#10;AAAAIQC2gziS/gAAAOEBAAATAAAAAAAAAAAAAAAAAAAAAABbQ29udGVudF9UeXBlc10ueG1sUEsB&#10;Ai0AFAAGAAgAAAAhADj9If/WAAAAlAEAAAsAAAAAAAAAAAAAAAAALwEAAF9yZWxzLy5yZWxzUEsB&#10;Ai0AFAAGAAgAAAAhAFVOiuQiAgAAJQQAAA4AAAAAAAAAAAAAAAAALgIAAGRycy9lMm9Eb2MueG1s&#10;UEsBAi0AFAAGAAgAAAAhAL3BcXLdAAAABgEAAA8AAAAAAAAAAAAAAAAAfAQAAGRycy9kb3ducmV2&#10;LnhtbFBLBQYAAAAABAAEAPMAAACGBQAAAAA=&#10;" stroked="f">
                <v:textbox style="mso-fit-shape-to-text:t">
                  <w:txbxContent>
                    <w:p w14:paraId="407DF6ED" w14:textId="4343768E" w:rsidR="009076F5" w:rsidRDefault="009076F5">
                      <w:r w:rsidRPr="00375B6C">
                        <w:rPr>
                          <w:noProof/>
                          <w:lang w:val="en-AU" w:eastAsia="en-AU"/>
                        </w:rPr>
                        <w:drawing>
                          <wp:inline distT="0" distB="0" distL="0" distR="0" wp14:anchorId="484AC29D" wp14:editId="62F0855F">
                            <wp:extent cx="2227580" cy="1475772"/>
                            <wp:effectExtent l="0" t="0" r="1270" b="0"/>
                            <wp:docPr id="46" name="Picture 46" descr="C:\Users\jhaycock\AppData\Local\Microsoft\Windows\INetCache\IE\WKZJEQ5N\29070557377_f1b5b8ccf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aycock\AppData\Local\Microsoft\Windows\INetCache\IE\WKZJEQ5N\29070557377_f1b5b8ccfc_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7580" cy="1475772"/>
                                    </a:xfrm>
                                    <a:prstGeom prst="rect">
                                      <a:avLst/>
                                    </a:prstGeom>
                                    <a:noFill/>
                                    <a:ln>
                                      <a:noFill/>
                                    </a:ln>
                                  </pic:spPr>
                                </pic:pic>
                              </a:graphicData>
                            </a:graphic>
                          </wp:inline>
                        </w:drawing>
                      </w:r>
                    </w:p>
                  </w:txbxContent>
                </v:textbox>
                <w10:wrap type="square" anchorx="margin"/>
              </v:shape>
            </w:pict>
          </mc:Fallback>
        </mc:AlternateContent>
      </w:r>
      <w:r w:rsidR="00624F05" w:rsidRPr="006B770A">
        <w:rPr>
          <w:color w:val="495965" w:themeColor="text2"/>
        </w:rPr>
        <w:t xml:space="preserve">Invitations to expert speakers to address staff, </w:t>
      </w:r>
      <w:r>
        <w:rPr>
          <w:color w:val="495965" w:themeColor="text2"/>
        </w:rPr>
        <w:t xml:space="preserve">including celebrating women in science week with </w:t>
      </w:r>
      <w:r w:rsidRPr="00375B6C">
        <w:rPr>
          <w:color w:val="495965" w:themeColor="text2"/>
        </w:rPr>
        <w:t>some of Australia’s great female scientists</w:t>
      </w:r>
      <w:r w:rsidR="002B1B39">
        <w:rPr>
          <w:color w:val="495965" w:themeColor="text2"/>
        </w:rPr>
        <w:t>.  In the picture are:</w:t>
      </w:r>
      <w:r w:rsidRPr="00375B6C">
        <w:rPr>
          <w:color w:val="495965" w:themeColor="text2"/>
        </w:rPr>
        <w:t xml:space="preserve"> Professor Michelle Simmons, 2018 Australian of the Year and Scientia Professor of Quantum Physics at UNSW; Professor Elanor Huntington, Dean of the College of Engineering and Computer Science at the Australian National University; Dr Dharmica Mistry, Co-founder and </w:t>
      </w:r>
      <w:r w:rsidR="00A37AD5">
        <w:rPr>
          <w:color w:val="495965" w:themeColor="text2"/>
        </w:rPr>
        <w:t>C</w:t>
      </w:r>
      <w:r w:rsidRPr="00375B6C">
        <w:rPr>
          <w:color w:val="495965" w:themeColor="text2"/>
        </w:rPr>
        <w:t xml:space="preserve">hief Scientist at BCAL Diagnostics and NSW Young Woman of the Year in 2016; Dr Cathy Foley, </w:t>
      </w:r>
      <w:r w:rsidR="009F09E3">
        <w:rPr>
          <w:color w:val="495965" w:themeColor="text2"/>
        </w:rPr>
        <w:t xml:space="preserve">Chief </w:t>
      </w:r>
      <w:r w:rsidR="004F72D9">
        <w:rPr>
          <w:color w:val="495965" w:themeColor="text2"/>
        </w:rPr>
        <w:t>Scientist</w:t>
      </w:r>
      <w:r w:rsidR="009F09E3">
        <w:rPr>
          <w:color w:val="495965" w:themeColor="text2"/>
        </w:rPr>
        <w:t>, CSIRO</w:t>
      </w:r>
      <w:r w:rsidR="002B1B39">
        <w:rPr>
          <w:color w:val="495965" w:themeColor="text2"/>
        </w:rPr>
        <w:t xml:space="preserve">; </w:t>
      </w:r>
      <w:r w:rsidR="00A37AD5">
        <w:rPr>
          <w:color w:val="495965" w:themeColor="text2"/>
        </w:rPr>
        <w:t>Former Foreign Minister</w:t>
      </w:r>
      <w:r w:rsidR="00487FDB">
        <w:rPr>
          <w:color w:val="495965" w:themeColor="text2"/>
        </w:rPr>
        <w:t>,</w:t>
      </w:r>
      <w:r w:rsidR="00A37AD5">
        <w:rPr>
          <w:color w:val="495965" w:themeColor="text2"/>
        </w:rPr>
        <w:t xml:space="preserve"> </w:t>
      </w:r>
      <w:r w:rsidR="00487FDB">
        <w:rPr>
          <w:color w:val="495965" w:themeColor="text2"/>
        </w:rPr>
        <w:t>Hon Julie Bishop</w:t>
      </w:r>
      <w:r w:rsidR="00A37AD5">
        <w:rPr>
          <w:color w:val="495965" w:themeColor="text2"/>
        </w:rPr>
        <w:t>; Frances Adamson, Secretary DFAT; and Dr Sarah Pearson, DFAT Chief Innovation Officer and Chief Scientist.</w:t>
      </w:r>
    </w:p>
    <w:p w14:paraId="0479DF85" w14:textId="77777777" w:rsidR="00487FDB" w:rsidRPr="00487FDB" w:rsidRDefault="00487FDB" w:rsidP="00487FDB">
      <w:pPr>
        <w:pStyle w:val="ListParagraph"/>
        <w:numPr>
          <w:ilvl w:val="0"/>
          <w:numId w:val="30"/>
        </w:numPr>
        <w:contextualSpacing w:val="0"/>
        <w:rPr>
          <w:color w:val="495965" w:themeColor="text2"/>
        </w:rPr>
      </w:pPr>
      <w:r w:rsidRPr="00487FDB">
        <w:rPr>
          <w:color w:val="495965" w:themeColor="text2"/>
        </w:rPr>
        <w:t xml:space="preserve">Preparation of a new DFAT strategy on innovation, that drew on consultations with staff </w:t>
      </w:r>
    </w:p>
    <w:p w14:paraId="0C020023" w14:textId="77777777" w:rsidR="005E1F01" w:rsidRDefault="005E1F01" w:rsidP="00487FDB">
      <w:pPr>
        <w:rPr>
          <w:rFonts w:asciiTheme="majorHAnsi" w:eastAsiaTheme="majorEastAsia" w:hAnsiTheme="majorHAnsi" w:cstheme="majorBidi"/>
          <w:caps/>
          <w:sz w:val="38"/>
          <w:szCs w:val="38"/>
        </w:rPr>
      </w:pPr>
    </w:p>
    <w:p w14:paraId="46862E35" w14:textId="0C8CAE29" w:rsidR="00A644E7" w:rsidRDefault="00A644E7" w:rsidP="005E1F01">
      <w:pPr>
        <w:spacing w:after="100" w:afterAutospacing="1"/>
        <w:rPr>
          <w:rFonts w:asciiTheme="majorHAnsi" w:eastAsiaTheme="majorEastAsia" w:hAnsiTheme="majorHAnsi" w:cstheme="majorBidi"/>
          <w:caps/>
          <w:sz w:val="38"/>
          <w:szCs w:val="38"/>
        </w:rPr>
      </w:pPr>
      <w:r w:rsidRPr="00487FDB">
        <w:rPr>
          <w:rFonts w:asciiTheme="majorHAnsi" w:eastAsiaTheme="majorEastAsia" w:hAnsiTheme="majorHAnsi" w:cstheme="majorBidi"/>
          <w:caps/>
          <w:sz w:val="38"/>
          <w:szCs w:val="38"/>
        </w:rPr>
        <w:t>OBJETIVE 4</w:t>
      </w:r>
      <w:r w:rsidR="00010F28" w:rsidRPr="00487FDB">
        <w:rPr>
          <w:rFonts w:asciiTheme="majorHAnsi" w:eastAsiaTheme="majorEastAsia" w:hAnsiTheme="majorHAnsi" w:cstheme="majorBidi"/>
          <w:caps/>
          <w:sz w:val="38"/>
          <w:szCs w:val="38"/>
        </w:rPr>
        <w:t>: iXc will test and support Australia’s program to adopt innovative cross-cutting themes, approaches and tools</w:t>
      </w:r>
    </w:p>
    <w:p w14:paraId="57AB6128" w14:textId="77777777" w:rsidR="00487FDB" w:rsidRDefault="00487FDB" w:rsidP="005712BE">
      <w:pPr>
        <w:pStyle w:val="BodyText"/>
        <w:rPr>
          <w:rFonts w:eastAsiaTheme="majorEastAsia"/>
        </w:rPr>
      </w:pPr>
    </w:p>
    <w:p w14:paraId="40E48250" w14:textId="378BE2E8" w:rsidR="005712BE" w:rsidRDefault="005E1F01" w:rsidP="00015316">
      <w:pPr>
        <w:pStyle w:val="ListBullet"/>
        <w:tabs>
          <w:tab w:val="clear" w:pos="284"/>
        </w:tabs>
        <w:spacing w:before="400"/>
        <w:rPr>
          <w:rFonts w:asciiTheme="majorHAnsi" w:eastAsiaTheme="majorEastAsia" w:hAnsiTheme="majorHAnsi" w:cstheme="majorBidi"/>
          <w:caps/>
          <w:color w:val="495965" w:themeColor="text2"/>
          <w:sz w:val="38"/>
          <w:szCs w:val="26"/>
          <w:lang w:val="en-GB" w:eastAsia="en-US"/>
        </w:rPr>
      </w:pPr>
      <w:r>
        <w:rPr>
          <w:noProof/>
        </w:rPr>
        <mc:AlternateContent>
          <mc:Choice Requires="wps">
            <w:drawing>
              <wp:anchor distT="45720" distB="45720" distL="114300" distR="114300" simplePos="0" relativeHeight="251751424" behindDoc="0" locked="0" layoutInCell="1" allowOverlap="1" wp14:anchorId="7F172919" wp14:editId="2755647B">
                <wp:simplePos x="0" y="0"/>
                <wp:positionH relativeFrom="column">
                  <wp:posOffset>-15240</wp:posOffset>
                </wp:positionH>
                <wp:positionV relativeFrom="paragraph">
                  <wp:posOffset>407670</wp:posOffset>
                </wp:positionV>
                <wp:extent cx="5981700" cy="1466850"/>
                <wp:effectExtent l="0" t="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66850"/>
                        </a:xfrm>
                        <a:prstGeom prst="rect">
                          <a:avLst/>
                        </a:prstGeom>
                        <a:solidFill>
                          <a:srgbClr val="FFFFFF"/>
                        </a:solidFill>
                        <a:ln w="9525">
                          <a:solidFill>
                            <a:srgbClr val="000000"/>
                          </a:solidFill>
                          <a:miter lim="800000"/>
                          <a:headEnd/>
                          <a:tailEnd/>
                        </a:ln>
                      </wps:spPr>
                      <wps:txbx>
                        <w:txbxContent>
                          <w:p w14:paraId="2EE695D6" w14:textId="4C59D253" w:rsidR="009076F5" w:rsidRDefault="009076F5">
                            <w:r>
                              <w:t xml:space="preserve">The </w:t>
                            </w:r>
                            <w:r w:rsidRPr="005E1F01">
                              <w:rPr>
                                <w:u w:val="single"/>
                              </w:rPr>
                              <w:t>performance indicators</w:t>
                            </w:r>
                            <w:r>
                              <w:t xml:space="preserve"> for objective four were: </w:t>
                            </w:r>
                          </w:p>
                          <w:p w14:paraId="2CE6A454" w14:textId="007E4E2F" w:rsidR="009076F5" w:rsidRDefault="009076F5">
                            <w:r>
                              <w:t>4.1   10 per cent of DFAT’s bilateral aid budget (not including the iXc’s budget) is dedicated to experimental practices</w:t>
                            </w:r>
                          </w:p>
                          <w:p w14:paraId="088A00D9" w14:textId="228A6896" w:rsidR="009076F5" w:rsidRDefault="009076F5">
                            <w:r>
                              <w:t>4.2   Aid program quality reporting demonstrates programs are adopting innovations and innovative practices</w:t>
                            </w:r>
                          </w:p>
                          <w:p w14:paraId="170FB4AF" w14:textId="620A2A65" w:rsidR="009076F5" w:rsidRPr="00F70C7E" w:rsidRDefault="009076F5" w:rsidP="005E1F01">
                            <w:pPr>
                              <w:rPr>
                                <w:b/>
                              </w:rPr>
                            </w:pPr>
                            <w:r w:rsidRPr="009D27D8">
                              <w:t xml:space="preserve">This section demonstrates the progress the iXc made and justifies the objective rating of </w:t>
                            </w:r>
                            <w:r>
                              <w:rPr>
                                <w:b/>
                              </w:rPr>
                              <w:t>amber</w:t>
                            </w:r>
                            <w:r>
                              <w:t>.</w:t>
                            </w:r>
                          </w:p>
                          <w:p w14:paraId="062387D7" w14:textId="77777777" w:rsidR="009076F5" w:rsidRDefault="00907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72919" id="_x0000_s1037" type="#_x0000_t202" style="position:absolute;margin-left:-1.2pt;margin-top:32.1pt;width:471pt;height:11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O8JwIAAE4EAAAOAAAAZHJzL2Uyb0RvYy54bWysVFFv0zAQfkfiP1h+p0mqtmujptPoKEIa&#10;A2njBziO01jYPmO7Tcav5+x0XTXgBZEHy+c7f777vrusrwetyFE4L8FUtJjklAjDoZFmX9Fvj7t3&#10;S0p8YKZhCoyo6JPw9Hrz9s26t6WYQgeqEY4giPFlbyvahWDLLPO8E5r5CVhh0NmC0yyg6fZZ41iP&#10;6Fpl0zxfZD24xjrgwns8vR2ddJPw21bw8KVtvQhEVRRzC2l1aa3jmm3WrNw7ZjvJT2mwf8hCM2nw&#10;0TPULQuMHJz8DUpL7sBDGyYcdAZtK7lINWA1Rf6qmoeOWZFqQXK8PdPk/x8svz9+dUQ2FZ2hUoZp&#10;1OhRDIG8h4FMIz299SVGPViMCwMeo8ypVG/vgH/3xMC2Y2YvbpyDvhOswfSKeDO7uDri+AhS95+h&#10;wWfYIUACGlqnI3fIBkF0lOnpLE1MhePhfLUsrnJ0cfQVs8ViOU/iZax8vm6dDx8FaBI3FXWofYJn&#10;xzsfYjqsfA6Jr3lQstlJpZLh9vVWOXJk2Ce79KUKXoUpQ/qKrubT+cjAXyHy9P0JQsuADa+krujy&#10;HMTKyNsH06R2DEyqcY8pK3MiMnI3shiGekiSFYnmyHINzRNS62BscBxI3HTgflLSY3NX1P84MCco&#10;UZ8MyrMqZrM4DcmYza+maLhLT33pYYYjVEUDJeN2G9IEReIM3KCMrUwEv2RyyhmbNvF+GrA4FZd2&#10;inr5DWx+AQAA//8DAFBLAwQUAAYACAAAACEAFHFZi98AAAAJAQAADwAAAGRycy9kb3ducmV2Lnht&#10;bEyPwU7DMBBE70j8g7VIXFDr4IbQhGwqhASCGxQEVzd2kwh7HWw3DX+POcFxNKOZN/VmtoZN2ofB&#10;EcLlMgOmqXVqoA7h7fV+sQYWoiQljSON8K0DbJrTk1pWyh3pRU/b2LFUQqGSCH2MY8V5aHttZVi6&#10;UVPy9s5bGZP0HVdeHlO5NVxkWcGtHCgt9HLUd71uP7cHi7DOH6eP8LR6fm+LvSnjxfX08OURz8/m&#10;2xtgUc/xLwy/+AkdmsS0cwdSgRmEhchTEqHIBbDkl6uyALZDEOWVAN7U/P+D5gcAAP//AwBQSwEC&#10;LQAUAAYACAAAACEAtoM4kv4AAADhAQAAEwAAAAAAAAAAAAAAAAAAAAAAW0NvbnRlbnRfVHlwZXNd&#10;LnhtbFBLAQItABQABgAIAAAAIQA4/SH/1gAAAJQBAAALAAAAAAAAAAAAAAAAAC8BAABfcmVscy8u&#10;cmVsc1BLAQItABQABgAIAAAAIQCK6hO8JwIAAE4EAAAOAAAAAAAAAAAAAAAAAC4CAABkcnMvZTJv&#10;RG9jLnhtbFBLAQItABQABgAIAAAAIQAUcVmL3wAAAAkBAAAPAAAAAAAAAAAAAAAAAIEEAABkcnMv&#10;ZG93bnJldi54bWxQSwUGAAAAAAQABADzAAAAjQUAAAAA&#10;">
                <v:textbox>
                  <w:txbxContent>
                    <w:p w14:paraId="2EE695D6" w14:textId="4C59D253" w:rsidR="009076F5" w:rsidRDefault="009076F5">
                      <w:r>
                        <w:t xml:space="preserve">The </w:t>
                      </w:r>
                      <w:r w:rsidRPr="005E1F01">
                        <w:rPr>
                          <w:u w:val="single"/>
                        </w:rPr>
                        <w:t>performance indicators</w:t>
                      </w:r>
                      <w:r>
                        <w:t xml:space="preserve"> for objective four were: </w:t>
                      </w:r>
                    </w:p>
                    <w:p w14:paraId="2CE6A454" w14:textId="007E4E2F" w:rsidR="009076F5" w:rsidRDefault="009076F5">
                      <w:r>
                        <w:t>4.1   10 per cent of DFAT’s bilateral aid budget (not including the iXc’s budget) is dedicated to experimental practices</w:t>
                      </w:r>
                    </w:p>
                    <w:p w14:paraId="088A00D9" w14:textId="228A6896" w:rsidR="009076F5" w:rsidRDefault="009076F5">
                      <w:r>
                        <w:t>4.2   Aid program quality reporting demonstrates programs are adopting innovations and innovative practices</w:t>
                      </w:r>
                    </w:p>
                    <w:p w14:paraId="170FB4AF" w14:textId="620A2A65" w:rsidR="009076F5" w:rsidRPr="00F70C7E" w:rsidRDefault="009076F5" w:rsidP="005E1F01">
                      <w:pPr>
                        <w:rPr>
                          <w:b/>
                        </w:rPr>
                      </w:pPr>
                      <w:r w:rsidRPr="009D27D8">
                        <w:t xml:space="preserve">This section demonstrates the progress the iXc made and justifies the objective rating of </w:t>
                      </w:r>
                      <w:r>
                        <w:rPr>
                          <w:b/>
                        </w:rPr>
                        <w:t>amber</w:t>
                      </w:r>
                      <w:r>
                        <w:t>.</w:t>
                      </w:r>
                    </w:p>
                    <w:p w14:paraId="062387D7" w14:textId="77777777" w:rsidR="009076F5" w:rsidRDefault="009076F5"/>
                  </w:txbxContent>
                </v:textbox>
                <w10:wrap type="square"/>
              </v:shape>
            </w:pict>
          </mc:Fallback>
        </mc:AlternateContent>
      </w:r>
      <w:r w:rsidR="005712BE">
        <w:rPr>
          <w:noProof/>
        </w:rPr>
        <w:drawing>
          <wp:anchor distT="0" distB="0" distL="114300" distR="114300" simplePos="0" relativeHeight="251681792" behindDoc="0" locked="0" layoutInCell="1" allowOverlap="1" wp14:anchorId="7F5588D9" wp14:editId="7B97BCC4">
            <wp:simplePos x="0" y="0"/>
            <wp:positionH relativeFrom="column">
              <wp:posOffset>3810</wp:posOffset>
            </wp:positionH>
            <wp:positionV relativeFrom="paragraph">
              <wp:posOffset>-318135</wp:posOffset>
            </wp:positionV>
            <wp:extent cx="612000" cy="6120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anchor>
        </w:drawing>
      </w:r>
      <w:r w:rsidR="005712BE">
        <w:rPr>
          <w:noProof/>
        </w:rPr>
        <w:drawing>
          <wp:anchor distT="0" distB="0" distL="114300" distR="114300" simplePos="0" relativeHeight="251682816" behindDoc="0" locked="0" layoutInCell="1" allowOverlap="1" wp14:anchorId="76D28430" wp14:editId="759062E8">
            <wp:simplePos x="0" y="0"/>
            <wp:positionH relativeFrom="column">
              <wp:posOffset>727710</wp:posOffset>
            </wp:positionH>
            <wp:positionV relativeFrom="paragraph">
              <wp:posOffset>-318135</wp:posOffset>
            </wp:positionV>
            <wp:extent cx="611505" cy="61150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sidR="005712BE">
        <w:rPr>
          <w:noProof/>
        </w:rPr>
        <w:drawing>
          <wp:anchor distT="0" distB="0" distL="114300" distR="114300" simplePos="0" relativeHeight="251683840" behindDoc="0" locked="0" layoutInCell="1" allowOverlap="1" wp14:anchorId="3F2F6201" wp14:editId="7585AFEF">
            <wp:simplePos x="0" y="0"/>
            <wp:positionH relativeFrom="column">
              <wp:posOffset>1451610</wp:posOffset>
            </wp:positionH>
            <wp:positionV relativeFrom="paragraph">
              <wp:posOffset>-318135</wp:posOffset>
            </wp:positionV>
            <wp:extent cx="609600" cy="609600"/>
            <wp:effectExtent l="0" t="0" r="0" b="0"/>
            <wp:wrapSquare wrapText="bothSides"/>
            <wp:docPr id="82" name="Picture 82"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5712BE">
        <w:rPr>
          <w:noProof/>
        </w:rPr>
        <w:drawing>
          <wp:anchor distT="0" distB="0" distL="114300" distR="114300" simplePos="0" relativeHeight="251684864" behindDoc="0" locked="0" layoutInCell="1" allowOverlap="1" wp14:anchorId="24BB4F59" wp14:editId="0CD3E7C7">
            <wp:simplePos x="0" y="0"/>
            <wp:positionH relativeFrom="column">
              <wp:posOffset>2175510</wp:posOffset>
            </wp:positionH>
            <wp:positionV relativeFrom="paragraph">
              <wp:posOffset>-318135</wp:posOffset>
            </wp:positionV>
            <wp:extent cx="611505" cy="61150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 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sidR="005712BE">
        <w:rPr>
          <w:noProof/>
        </w:rPr>
        <w:drawing>
          <wp:anchor distT="0" distB="0" distL="114300" distR="114300" simplePos="0" relativeHeight="251685888" behindDoc="0" locked="0" layoutInCell="1" allowOverlap="1" wp14:anchorId="386F68AD" wp14:editId="30F3C6AE">
            <wp:simplePos x="0" y="0"/>
            <wp:positionH relativeFrom="column">
              <wp:posOffset>2899410</wp:posOffset>
            </wp:positionH>
            <wp:positionV relativeFrom="paragraph">
              <wp:posOffset>-318135</wp:posOffset>
            </wp:positionV>
            <wp:extent cx="611505" cy="61150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F 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p>
    <w:p w14:paraId="26B53ED3" w14:textId="1F69C3DE" w:rsidR="00A36C33" w:rsidRPr="008D3E96" w:rsidRDefault="00A36C33" w:rsidP="00A36C33"/>
    <w:p w14:paraId="236627D5" w14:textId="77777777" w:rsidR="005E1F01" w:rsidRPr="005E1F01" w:rsidRDefault="005E1F01" w:rsidP="00A36C33">
      <w:pPr>
        <w:rPr>
          <w:b/>
        </w:rPr>
      </w:pPr>
      <w:r w:rsidRPr="005E1F01">
        <w:rPr>
          <w:b/>
        </w:rPr>
        <w:t>The adoption of innovation in Australia’s aid program</w:t>
      </w:r>
    </w:p>
    <w:p w14:paraId="3AE7A676" w14:textId="0FFB0E8D" w:rsidR="00A36C33" w:rsidRPr="00A36C33" w:rsidRDefault="00A36C33" w:rsidP="00A36C33">
      <w:r w:rsidRPr="00A36C33">
        <w:t xml:space="preserve">During 2017-18, the iXc engaged with Contracting and Aid Management Division to identify major new aid program opportunities that could consider </w:t>
      </w:r>
      <w:r w:rsidR="005E1F01">
        <w:t>using</w:t>
      </w:r>
      <w:r w:rsidRPr="00A36C33">
        <w:t xml:space="preserve"> </w:t>
      </w:r>
      <w:r w:rsidR="005E1F01">
        <w:t>innovative approaches</w:t>
      </w:r>
      <w:r w:rsidRPr="00A36C33">
        <w:t xml:space="preserve"> in their problem definition, design and implementation. Experts - sourced from the IRF - engaged on ideas including climate finance, Pacific labour mobility, smart cities, international mining and the design of an aid procurement portal.  </w:t>
      </w:r>
    </w:p>
    <w:p w14:paraId="63E9C6F8" w14:textId="5F9DA86B" w:rsidR="00A36C33" w:rsidRPr="00A36C33" w:rsidRDefault="00A36C33" w:rsidP="00A36C33">
      <w:r w:rsidRPr="00A36C33">
        <w:t>The iXc also worked with the AidWorks redesign team to improve the routine capture of information on which aid programs are utilising innovation.</w:t>
      </w:r>
      <w:r w:rsidR="00654E72">
        <w:t xml:space="preserve"> </w:t>
      </w:r>
      <w:r w:rsidRPr="00A36C33">
        <w:t xml:space="preserve"> Whilst for 2017-18 it was not possible to determine the proportion of the bilateral aid budget dedicated to experimental practices, in future AidWorks </w:t>
      </w:r>
      <w:r w:rsidR="005E1F01">
        <w:t>will</w:t>
      </w:r>
      <w:r w:rsidRPr="00A36C33">
        <w:t xml:space="preserve"> track the proportion of new programs addressing innovation</w:t>
      </w:r>
      <w:r w:rsidR="005E1F01">
        <w:t xml:space="preserve"> due to work completed during the year</w:t>
      </w:r>
      <w:r w:rsidRPr="00A36C33">
        <w:t>.</w:t>
      </w:r>
      <w:r>
        <w:t xml:space="preserve">  In 2017-18, </w:t>
      </w:r>
      <w:r w:rsidR="005E1F01">
        <w:t>one of the</w:t>
      </w:r>
      <w:r>
        <w:t xml:space="preserve"> perfo</w:t>
      </w:r>
      <w:r w:rsidR="008D3E96">
        <w:t>rmance indicator</w:t>
      </w:r>
      <w:r w:rsidR="005E1F01">
        <w:t>s</w:t>
      </w:r>
      <w:r w:rsidR="008D3E96">
        <w:t xml:space="preserve"> for objective four</w:t>
      </w:r>
      <w:r>
        <w:t xml:space="preserve"> was for 10 per cent of the bilateral aid budget to be dedicated to innovation. </w:t>
      </w:r>
      <w:r w:rsidRPr="00A36C33">
        <w:t xml:space="preserve"> </w:t>
      </w:r>
      <w:r>
        <w:t xml:space="preserve">As this percentage could not be estimated, </w:t>
      </w:r>
      <w:r w:rsidRPr="00A36C33">
        <w:t xml:space="preserve">objective </w:t>
      </w:r>
      <w:r w:rsidR="008D3E96">
        <w:t>four</w:t>
      </w:r>
      <w:r w:rsidRPr="00A36C33">
        <w:t xml:space="preserve"> </w:t>
      </w:r>
      <w:r>
        <w:t>is rated</w:t>
      </w:r>
      <w:r w:rsidRPr="00A36C33">
        <w:t xml:space="preserve"> amber.  </w:t>
      </w:r>
    </w:p>
    <w:p w14:paraId="1A830A96" w14:textId="37D3E5D2" w:rsidR="00A36C33" w:rsidRPr="00A36C33" w:rsidRDefault="00A36C33" w:rsidP="00A36C33">
      <w:r w:rsidRPr="00A36C33">
        <w:t xml:space="preserve">Evidence from the </w:t>
      </w:r>
      <w:r w:rsidRPr="005E1F01">
        <w:rPr>
          <w:b/>
        </w:rPr>
        <w:t>Aid Quality Checks</w:t>
      </w:r>
      <w:r w:rsidRPr="00A36C33">
        <w:t xml:space="preserve"> (AQCs), which are used</w:t>
      </w:r>
      <w:r w:rsidR="00654E72">
        <w:t xml:space="preserve"> to</w:t>
      </w:r>
      <w:r w:rsidRPr="00A36C33">
        <w:t xml:space="preserve"> track the performance of </w:t>
      </w:r>
      <w:r>
        <w:t xml:space="preserve">aid investments over $3 million, </w:t>
      </w:r>
      <w:r w:rsidRPr="00A36C33">
        <w:t>does suggest there is broad adoption of innovative and experimental tools and approaches in Australia’s aid program.  The AQC form used to assess 2017-18 aid expenditures included a text box asking program managers to describe innovation in their program. Three hundred and thirty-three unique AQC responses were analysed and sorted into 16 categories, derived from the dataset. 84 per cent of respondents discussed the presence of innovation with only 16 per cent of programs self-reported as not having innovation.</w:t>
      </w:r>
    </w:p>
    <w:p w14:paraId="3039E4F3" w14:textId="785E1C62" w:rsidR="00A36C33" w:rsidRPr="00A36C33" w:rsidRDefault="00A36C33" w:rsidP="00A36C33">
      <w:r>
        <w:rPr>
          <w:noProof/>
          <w:lang w:val="en-AU" w:eastAsia="en-AU"/>
        </w:rPr>
        <mc:AlternateContent>
          <mc:Choice Requires="wps">
            <w:drawing>
              <wp:anchor distT="45720" distB="45720" distL="114300" distR="114300" simplePos="0" relativeHeight="251739136" behindDoc="0" locked="0" layoutInCell="1" allowOverlap="1" wp14:anchorId="49416AB1" wp14:editId="15BAE554">
                <wp:simplePos x="0" y="0"/>
                <wp:positionH relativeFrom="margin">
                  <wp:align>right</wp:align>
                </wp:positionH>
                <wp:positionV relativeFrom="paragraph">
                  <wp:posOffset>47625</wp:posOffset>
                </wp:positionV>
                <wp:extent cx="3800475" cy="20478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047875"/>
                        </a:xfrm>
                        <a:prstGeom prst="rect">
                          <a:avLst/>
                        </a:prstGeom>
                        <a:solidFill>
                          <a:srgbClr val="FFFFFF"/>
                        </a:solidFill>
                        <a:ln w="9525">
                          <a:solidFill>
                            <a:srgbClr val="000000"/>
                          </a:solidFill>
                          <a:miter lim="800000"/>
                          <a:headEnd/>
                          <a:tailEnd/>
                        </a:ln>
                      </wps:spPr>
                      <wps:txbx>
                        <w:txbxContent>
                          <w:p w14:paraId="77B793B7" w14:textId="40D0A886" w:rsidR="009076F5" w:rsidRDefault="009076F5">
                            <w:r w:rsidRPr="00A36C33">
                              <w:rPr>
                                <w:noProof/>
                                <w:lang w:val="en-AU" w:eastAsia="en-AU"/>
                              </w:rPr>
                              <w:drawing>
                                <wp:inline distT="0" distB="0" distL="0" distR="0" wp14:anchorId="438AC422" wp14:editId="489B03F7">
                                  <wp:extent cx="3533775" cy="1819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4595" cy="18196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16AB1" id="_x0000_s1038" type="#_x0000_t202" style="position:absolute;margin-left:248.05pt;margin-top:3.75pt;width:299.25pt;height:161.25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EwJwIAAE4EAAAOAAAAZHJzL2Uyb0RvYy54bWysVNuO0zAQfUfiHyy/06Shpd2o6WrpUoS0&#10;XKRdPsBxnMbC9hjbbVK+nrHTLd0FXhB5sGY84+OZczxZXQ9akYNwXoKp6HSSUyIMh0aaXUW/Pmxf&#10;LSnxgZmGKTCiokfh6fX65YtVb0tRQAeqEY4giPFlbyvahWDLLPO8E5r5CVhhMNiC0yyg63ZZ41iP&#10;6FplRZ6/yXpwjXXAhfe4ezsG6Trht63g4XPbehGIqijWFtLq0lrHNVuvWLlzzHaSn8pg/1CFZtLg&#10;pWeoWxYY2Tv5G5SW3IGHNkw46AzaVnKResBupvmzbu47ZkXqBcnx9kyT/3+w/NPhiyOyqWixoMQw&#10;jRo9iCGQtzCQItLTW19i1r3FvDDgNsqcWvX2Dvg3TwxsOmZ24sY56DvBGixvGk9mF0dHHB9B6v4j&#10;NHgN2wdIQEPrdOQO2SCIjjIdz9LEUjhuvl7m+Wwxp4RjrEBziU68g5WPx63z4b0ATaJRUYfaJ3h2&#10;uPNhTH1Mibd5ULLZSqWS43b1RjlyYPhOtuk7oT9JU4b0Fb2aF/ORgb9C5On7E4SWAR+8krqi2BJ+&#10;MYmVkbd3pkl2YFKNNnanzInIyN3IYhjqIUk2PQtUQ3NEah2MDxwHEo0O3A9KenzcFfXf98wJStQH&#10;g/JcTWezOA3Jmc0XBTruMlJfRpjhCFXRQMlobkKaoFi3gRuUsZWJ4Kj3WMmpZny0SaLTgMWpuPRT&#10;1q/fwPonAAAA//8DAFBLAwQUAAYACAAAACEAPUstf90AAAAGAQAADwAAAGRycy9kb3ducmV2Lnht&#10;bEyPwU7DMBBE70j8g7VIXBC1IbRNQzYVQgLRGxQEVzd2kwh7HWI3DX/PcoLbjmY087ZcT96J0Q6x&#10;C4RwNVMgLNXBdNQgvL0+XOYgYtJktAtkEb5thHV1elLqwoQjvdhxmxrBJRQLjdCm1BdSxrq1XsdZ&#10;6C2xtw+D14nl0Egz6COXeyevlVpIrzvihVb39r619ef24BHym6fxI26y5/d6sXerdLEcH78GxPOz&#10;6e4WRLJT+gvDLz6jQ8VMu3AgE4VD4EcSwnIOgs35Kudjh5BlSoGsSvkfv/oBAAD//wMAUEsBAi0A&#10;FAAGAAgAAAAhALaDOJL+AAAA4QEAABMAAAAAAAAAAAAAAAAAAAAAAFtDb250ZW50X1R5cGVzXS54&#10;bWxQSwECLQAUAAYACAAAACEAOP0h/9YAAACUAQAACwAAAAAAAAAAAAAAAAAvAQAAX3JlbHMvLnJl&#10;bHNQSwECLQAUAAYACAAAACEAbM6RMCcCAABOBAAADgAAAAAAAAAAAAAAAAAuAgAAZHJzL2Uyb0Rv&#10;Yy54bWxQSwECLQAUAAYACAAAACEAPUstf90AAAAGAQAADwAAAAAAAAAAAAAAAACBBAAAZHJzL2Rv&#10;d25yZXYueG1sUEsFBgAAAAAEAAQA8wAAAIsFAAAAAA==&#10;">
                <v:textbox>
                  <w:txbxContent>
                    <w:p w14:paraId="77B793B7" w14:textId="40D0A886" w:rsidR="009076F5" w:rsidRDefault="009076F5">
                      <w:r w:rsidRPr="00A36C33">
                        <w:rPr>
                          <w:noProof/>
                          <w:lang w:val="en-AU" w:eastAsia="en-AU"/>
                        </w:rPr>
                        <w:drawing>
                          <wp:inline distT="0" distB="0" distL="0" distR="0" wp14:anchorId="438AC422" wp14:editId="489B03F7">
                            <wp:extent cx="3533775" cy="1819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4595" cy="1819697"/>
                                    </a:xfrm>
                                    <a:prstGeom prst="rect">
                                      <a:avLst/>
                                    </a:prstGeom>
                                    <a:noFill/>
                                    <a:ln>
                                      <a:noFill/>
                                    </a:ln>
                                  </pic:spPr>
                                </pic:pic>
                              </a:graphicData>
                            </a:graphic>
                          </wp:inline>
                        </w:drawing>
                      </w:r>
                    </w:p>
                  </w:txbxContent>
                </v:textbox>
                <w10:wrap type="square" anchorx="margin"/>
              </v:shape>
            </w:pict>
          </mc:Fallback>
        </mc:AlternateContent>
      </w:r>
      <w:r w:rsidRPr="00A36C33">
        <w:t xml:space="preserve">As demonstrated in the chart to the </w:t>
      </w:r>
      <w:r w:rsidR="00C55FCD">
        <w:t>right</w:t>
      </w:r>
      <w:r w:rsidRPr="00A36C33">
        <w:t xml:space="preserve">, the 2017-18 AQCs show a strong alignment between higher value investments ($10 million plus) and the self-reporting of innovation.  This is consistent with the 2016 analysis of AQC reporting.  </w:t>
      </w:r>
    </w:p>
    <w:p w14:paraId="3556DA80" w14:textId="38110A8E" w:rsidR="00854982" w:rsidRPr="00A36C33" w:rsidRDefault="00A36C33" w:rsidP="00A36C33">
      <w:r w:rsidRPr="00A36C33">
        <w:t xml:space="preserve">The nature of the innovation described by program areas was also analysed.  The data shows 20 per cent of programs are using multidimensional approaches to innovation, 20 per cent are innovating to improve delivery and 15 per cent are innovating with technology.  A quarter of programs didn’t describe the nature of their innovation, whilst many other approaches were cited by a small number of programs, including shared value, network strengthening, infrastructure, data and financing.  </w:t>
      </w:r>
    </w:p>
    <w:p w14:paraId="359F4924" w14:textId="77777777" w:rsidR="008A1AD5" w:rsidRDefault="008A1AD5" w:rsidP="008A1AD5">
      <w:pPr>
        <w:keepNext/>
        <w:rPr>
          <w:b/>
          <w:bCs/>
        </w:rPr>
      </w:pPr>
    </w:p>
    <w:p w14:paraId="0CE21000" w14:textId="383C0B54" w:rsidR="008A1AD5" w:rsidRPr="009F09E3" w:rsidRDefault="008A1AD5" w:rsidP="008A1AD5">
      <w:pPr>
        <w:keepNext/>
        <w:rPr>
          <w:b/>
          <w:bCs/>
        </w:rPr>
      </w:pPr>
      <w:proofErr w:type="gramStart"/>
      <w:r>
        <w:rPr>
          <w:b/>
          <w:bCs/>
        </w:rPr>
        <w:t>iXc</w:t>
      </w:r>
      <w:proofErr w:type="gramEnd"/>
      <w:r>
        <w:rPr>
          <w:b/>
          <w:bCs/>
        </w:rPr>
        <w:t xml:space="preserve"> collaboration within DFAT to </w:t>
      </w:r>
      <w:r w:rsidR="0058339A">
        <w:rPr>
          <w:b/>
          <w:bCs/>
        </w:rPr>
        <w:t>support the adoption of</w:t>
      </w:r>
      <w:r>
        <w:rPr>
          <w:b/>
          <w:bCs/>
        </w:rPr>
        <w:t xml:space="preserve"> </w:t>
      </w:r>
      <w:r w:rsidRPr="00C778CE">
        <w:rPr>
          <w:b/>
          <w:bCs/>
        </w:rPr>
        <w:t>crosscutting themes, approaches and tools</w:t>
      </w:r>
    </w:p>
    <w:p w14:paraId="303FBE1F" w14:textId="2EF0CD87" w:rsidR="00D83DA1" w:rsidRDefault="0058339A" w:rsidP="00AA1A32">
      <w:r>
        <w:t>T</w:t>
      </w:r>
      <w:r w:rsidR="008A1AD5">
        <w:t xml:space="preserve">he iXc worked in partnership with many parts of DFAT to support them to use innovative tools and approaches.  </w:t>
      </w:r>
      <w:r w:rsidR="00EE6130">
        <w:t xml:space="preserve">The diagram below, produced by NESTA, a UK </w:t>
      </w:r>
      <w:r w:rsidR="00A36C33">
        <w:t>foundation</w:t>
      </w:r>
      <w:r w:rsidR="00EE6130">
        <w:t xml:space="preserve"> that supports innovation, shows </w:t>
      </w:r>
      <w:r w:rsidR="00A36C33">
        <w:t xml:space="preserve">how </w:t>
      </w:r>
      <w:r w:rsidR="00EE6130">
        <w:t xml:space="preserve">a diverse range of tools and approaches </w:t>
      </w:r>
      <w:r w:rsidR="00A36C33">
        <w:t xml:space="preserve">are </w:t>
      </w:r>
      <w:r w:rsidR="00EE6130">
        <w:t>now used to support people and organisations</w:t>
      </w:r>
      <w:r w:rsidR="0080118C">
        <w:t xml:space="preserve"> to</w:t>
      </w:r>
      <w:r w:rsidR="00EE6130">
        <w:t xml:space="preserve"> innovate.  The ticks on the diagram</w:t>
      </w:r>
      <w:r w:rsidR="008853C4">
        <w:t xml:space="preserve">, </w:t>
      </w:r>
      <w:r w:rsidR="008853C4" w:rsidRPr="000D527B">
        <w:t>which fall into all four quadrants,</w:t>
      </w:r>
      <w:r w:rsidR="00EE6130" w:rsidRPr="000D527B">
        <w:t xml:space="preserve"> indicate where DFAT, through the iXc’s </w:t>
      </w:r>
      <w:r w:rsidR="008853C4" w:rsidRPr="000D527B">
        <w:t>engagement</w:t>
      </w:r>
      <w:r w:rsidR="005B6A44">
        <w:t>,</w:t>
      </w:r>
      <w:r w:rsidR="008853C4" w:rsidRPr="000D527B">
        <w:t xml:space="preserve"> has utilised an approach.  </w:t>
      </w:r>
    </w:p>
    <w:p w14:paraId="7900CFC7" w14:textId="77777777" w:rsidR="00134C34" w:rsidRPr="000D527B" w:rsidRDefault="00134C34" w:rsidP="00AA1A32"/>
    <w:p w14:paraId="42B6B436" w14:textId="54C9E629" w:rsidR="006B73C9" w:rsidRPr="006B73C9" w:rsidRDefault="00B82563" w:rsidP="00AA1A32">
      <w:pPr>
        <w:rPr>
          <w:b/>
        </w:rPr>
      </w:pPr>
      <w:r>
        <w:rPr>
          <w:noProof/>
          <w:lang w:val="en-AU" w:eastAsia="en-AU"/>
        </w:rPr>
        <w:drawing>
          <wp:inline distT="0" distB="0" distL="0" distR="0" wp14:anchorId="608F8324" wp14:editId="7C3D08D1">
            <wp:extent cx="6120130" cy="3967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967480"/>
                    </a:xfrm>
                    <a:prstGeom prst="rect">
                      <a:avLst/>
                    </a:prstGeom>
                  </pic:spPr>
                </pic:pic>
              </a:graphicData>
            </a:graphic>
          </wp:inline>
        </w:drawing>
      </w:r>
    </w:p>
    <w:p w14:paraId="7698ADED" w14:textId="77777777" w:rsidR="00767315" w:rsidRDefault="00767315" w:rsidP="00AA1A32">
      <w:pPr>
        <w:rPr>
          <w:b/>
        </w:rPr>
      </w:pPr>
    </w:p>
    <w:p w14:paraId="183F60D8" w14:textId="2F2FF876" w:rsidR="00767315" w:rsidRDefault="00767315" w:rsidP="00225078">
      <w:r>
        <w:t xml:space="preserve">As a result:  </w:t>
      </w:r>
    </w:p>
    <w:p w14:paraId="699BA5F2" w14:textId="4B639CA2" w:rsidR="00FB1847" w:rsidRDefault="00FB1847" w:rsidP="00FB1847">
      <w:pPr>
        <w:pStyle w:val="ListParagraph"/>
        <w:numPr>
          <w:ilvl w:val="0"/>
          <w:numId w:val="28"/>
        </w:numPr>
        <w:contextualSpacing w:val="0"/>
        <w:rPr>
          <w:color w:val="495965" w:themeColor="text2"/>
        </w:rPr>
      </w:pPr>
      <w:r w:rsidRPr="00FB1847">
        <w:rPr>
          <w:color w:val="495965" w:themeColor="text2"/>
        </w:rPr>
        <w:t xml:space="preserve">Working with Multilateral Policy Division, we supported the announcement at the Commonwealth Heads of Government meeting of </w:t>
      </w:r>
      <w:r w:rsidR="005B6A44">
        <w:rPr>
          <w:color w:val="495965" w:themeColor="text2"/>
        </w:rPr>
        <w:t xml:space="preserve">a </w:t>
      </w:r>
      <w:r w:rsidRPr="00FB1847">
        <w:rPr>
          <w:color w:val="495965" w:themeColor="text2"/>
        </w:rPr>
        <w:t>major new program aim</w:t>
      </w:r>
      <w:r w:rsidR="005B6A44">
        <w:rPr>
          <w:color w:val="495965" w:themeColor="text2"/>
        </w:rPr>
        <w:t>ed</w:t>
      </w:r>
      <w:r w:rsidRPr="00FB1847">
        <w:rPr>
          <w:color w:val="495965" w:themeColor="text2"/>
        </w:rPr>
        <w:t xml:space="preserve"> at providing access to a digitally enabled identity for every women and girl in the Commonwealth by 2030. </w:t>
      </w:r>
      <w:r>
        <w:rPr>
          <w:color w:val="495965" w:themeColor="text2"/>
        </w:rPr>
        <w:t>T</w:t>
      </w:r>
      <w:r w:rsidRPr="00FB1847">
        <w:rPr>
          <w:color w:val="495965" w:themeColor="text2"/>
        </w:rPr>
        <w:t xml:space="preserve">he UK Government </w:t>
      </w:r>
      <w:r>
        <w:rPr>
          <w:color w:val="495965" w:themeColor="text2"/>
        </w:rPr>
        <w:t>jointly funds the</w:t>
      </w:r>
      <w:r w:rsidRPr="00FB1847">
        <w:rPr>
          <w:color w:val="495965" w:themeColor="text2"/>
        </w:rPr>
        <w:t xml:space="preserve"> Commonwealth</w:t>
      </w:r>
      <w:r>
        <w:rPr>
          <w:color w:val="495965" w:themeColor="text2"/>
        </w:rPr>
        <w:t xml:space="preserve"> Digital Identity initiative with Australia.  The World Bank, GSMA and Caribou Digital implement the initiative</w:t>
      </w:r>
      <w:r w:rsidR="00FC3D85">
        <w:rPr>
          <w:color w:val="495965" w:themeColor="text2"/>
        </w:rPr>
        <w:t>;</w:t>
      </w:r>
    </w:p>
    <w:p w14:paraId="2E610020" w14:textId="0C08CCDA" w:rsidR="008A1AD5" w:rsidRPr="000D527B" w:rsidRDefault="008A1AD5" w:rsidP="008A1AD5">
      <w:pPr>
        <w:pStyle w:val="ListParagraph"/>
        <w:numPr>
          <w:ilvl w:val="0"/>
          <w:numId w:val="28"/>
        </w:numPr>
        <w:contextualSpacing w:val="0"/>
        <w:rPr>
          <w:color w:val="495965" w:themeColor="text2"/>
        </w:rPr>
      </w:pPr>
      <w:r>
        <w:rPr>
          <w:color w:val="495965" w:themeColor="text2"/>
        </w:rPr>
        <w:t>With Pacific Division</w:t>
      </w:r>
      <w:r w:rsidRPr="000D527B">
        <w:rPr>
          <w:color w:val="495965" w:themeColor="text2"/>
        </w:rPr>
        <w:t>, the iXc supported ethnographic research to understand better the impact of female menstruation on development outcomes</w:t>
      </w:r>
      <w:r>
        <w:rPr>
          <w:color w:val="495965" w:themeColor="text2"/>
        </w:rPr>
        <w:t>;</w:t>
      </w:r>
    </w:p>
    <w:p w14:paraId="5A4E84B8" w14:textId="02635B18" w:rsidR="008A1AD5" w:rsidRPr="000D527B" w:rsidRDefault="00134C34" w:rsidP="008A1AD5">
      <w:pPr>
        <w:pStyle w:val="ListParagraph"/>
        <w:numPr>
          <w:ilvl w:val="0"/>
          <w:numId w:val="28"/>
        </w:numPr>
        <w:contextualSpacing w:val="0"/>
        <w:rPr>
          <w:color w:val="495965" w:themeColor="text2"/>
        </w:rPr>
      </w:pPr>
      <w:r>
        <w:rPr>
          <w:color w:val="495965" w:themeColor="text2"/>
        </w:rPr>
        <w:t>G</w:t>
      </w:r>
      <w:r w:rsidR="008A1AD5" w:rsidRPr="000D527B">
        <w:rPr>
          <w:color w:val="495965" w:themeColor="text2"/>
        </w:rPr>
        <w:t>amification and immersive storytelling techniques have shaped the LAUNCH Legends work to improve awareness of healthy eating and traditional meals amongst schoolchildren in Fiji and To</w:t>
      </w:r>
      <w:r w:rsidR="008A1AD5">
        <w:rPr>
          <w:color w:val="495965" w:themeColor="text2"/>
        </w:rPr>
        <w:t>nga through play-based learning;</w:t>
      </w:r>
    </w:p>
    <w:p w14:paraId="08B9604F" w14:textId="670978FA" w:rsidR="00767315" w:rsidRPr="000D527B" w:rsidRDefault="002E5B54" w:rsidP="00FB1847">
      <w:pPr>
        <w:pStyle w:val="ListParagraph"/>
        <w:numPr>
          <w:ilvl w:val="0"/>
          <w:numId w:val="28"/>
        </w:numPr>
        <w:contextualSpacing w:val="0"/>
        <w:rPr>
          <w:color w:val="495965" w:themeColor="text2"/>
        </w:rPr>
      </w:pPr>
      <w:r w:rsidRPr="000D527B">
        <w:rPr>
          <w:color w:val="495965" w:themeColor="text2"/>
        </w:rPr>
        <w:t>With the Ambassador for Cyber S</w:t>
      </w:r>
      <w:r w:rsidR="00767315" w:rsidRPr="000D527B">
        <w:rPr>
          <w:color w:val="495965" w:themeColor="text2"/>
        </w:rPr>
        <w:t>ecurity</w:t>
      </w:r>
      <w:r w:rsidRPr="000D527B">
        <w:rPr>
          <w:color w:val="495965" w:themeColor="text2"/>
        </w:rPr>
        <w:t>, the iXc took forward an emerging focus on innovative technology by publishing a strategy on how technology can improve aid outcomes and change the socio-economic landscape aid works within.</w:t>
      </w:r>
      <w:r w:rsidR="0080118C">
        <w:rPr>
          <w:color w:val="495965" w:themeColor="text2"/>
        </w:rPr>
        <w:t xml:space="preserve"> </w:t>
      </w:r>
      <w:r w:rsidRPr="000D527B">
        <w:rPr>
          <w:color w:val="495965" w:themeColor="text2"/>
        </w:rPr>
        <w:t xml:space="preserve"> The iXc also contributed to the development of Australia’s first International Cyber </w:t>
      </w:r>
      <w:r w:rsidR="0061084F">
        <w:rPr>
          <w:color w:val="495965" w:themeColor="text2"/>
        </w:rPr>
        <w:t>Engagement</w:t>
      </w:r>
      <w:r w:rsidRPr="000D527B">
        <w:rPr>
          <w:color w:val="495965" w:themeColor="text2"/>
        </w:rPr>
        <w:t xml:space="preserve"> Strategy</w:t>
      </w:r>
      <w:r w:rsidR="00FC3D85">
        <w:rPr>
          <w:color w:val="495965" w:themeColor="text2"/>
        </w:rPr>
        <w:t>;</w:t>
      </w:r>
    </w:p>
    <w:p w14:paraId="1AD9BBD8" w14:textId="2D69EAC6" w:rsidR="00767315" w:rsidRPr="000D527B" w:rsidRDefault="002E5B54" w:rsidP="004B11BE">
      <w:pPr>
        <w:pStyle w:val="ListParagraph"/>
        <w:numPr>
          <w:ilvl w:val="0"/>
          <w:numId w:val="28"/>
        </w:numPr>
        <w:ind w:left="714" w:hanging="357"/>
        <w:contextualSpacing w:val="0"/>
        <w:rPr>
          <w:color w:val="495965" w:themeColor="text2"/>
        </w:rPr>
      </w:pPr>
      <w:r w:rsidRPr="000D527B">
        <w:rPr>
          <w:color w:val="495965" w:themeColor="text2"/>
        </w:rPr>
        <w:t>An India Economic Strategy to 2035 was</w:t>
      </w:r>
      <w:r w:rsidR="004561F0">
        <w:rPr>
          <w:color w:val="495965" w:themeColor="text2"/>
        </w:rPr>
        <w:t xml:space="preserve"> partially </w:t>
      </w:r>
      <w:r w:rsidRPr="000D527B">
        <w:rPr>
          <w:color w:val="495965" w:themeColor="text2"/>
        </w:rPr>
        <w:t xml:space="preserve">informed by </w:t>
      </w:r>
      <w:r w:rsidR="00225078" w:rsidRPr="000D527B">
        <w:rPr>
          <w:color w:val="495965" w:themeColor="text2"/>
        </w:rPr>
        <w:t xml:space="preserve">analysis using </w:t>
      </w:r>
      <w:r w:rsidR="0020661B">
        <w:rPr>
          <w:color w:val="495965" w:themeColor="text2"/>
        </w:rPr>
        <w:t>a unique algorithm</w:t>
      </w:r>
      <w:r w:rsidR="00225078" w:rsidRPr="000D527B">
        <w:rPr>
          <w:color w:val="495965" w:themeColor="text2"/>
        </w:rPr>
        <w:t xml:space="preserve"> on the future of work and fourth industrial revolution commissioned from Faethm</w:t>
      </w:r>
      <w:r w:rsidR="00FC3D85">
        <w:rPr>
          <w:color w:val="495965" w:themeColor="text2"/>
        </w:rPr>
        <w:t>;</w:t>
      </w:r>
    </w:p>
    <w:p w14:paraId="249D9701" w14:textId="6208D9B2" w:rsidR="00767315" w:rsidRPr="000D527B" w:rsidRDefault="00225078" w:rsidP="004B11BE">
      <w:pPr>
        <w:pStyle w:val="ListParagraph"/>
        <w:numPr>
          <w:ilvl w:val="0"/>
          <w:numId w:val="28"/>
        </w:numPr>
        <w:ind w:left="714" w:hanging="357"/>
        <w:contextualSpacing w:val="0"/>
        <w:rPr>
          <w:color w:val="495965" w:themeColor="text2"/>
        </w:rPr>
      </w:pPr>
      <w:r w:rsidRPr="000D527B">
        <w:rPr>
          <w:color w:val="495965" w:themeColor="text2"/>
        </w:rPr>
        <w:t>Our partnership with the ASEAN team</w:t>
      </w:r>
      <w:r w:rsidR="009F09E3">
        <w:rPr>
          <w:color w:val="495965" w:themeColor="text2"/>
        </w:rPr>
        <w:t xml:space="preserve"> </w:t>
      </w:r>
      <w:r w:rsidRPr="000D527B">
        <w:rPr>
          <w:color w:val="495965" w:themeColor="text2"/>
        </w:rPr>
        <w:t>will provide education and technical assistance to support innovations that deliver smart cities, with good planning and governance</w:t>
      </w:r>
      <w:r w:rsidR="004561F0">
        <w:rPr>
          <w:color w:val="495965" w:themeColor="text2"/>
        </w:rPr>
        <w:t xml:space="preserve"> to help the</w:t>
      </w:r>
      <w:r w:rsidR="004561F0" w:rsidRPr="000D527B">
        <w:rPr>
          <w:color w:val="495965" w:themeColor="text2"/>
        </w:rPr>
        <w:t xml:space="preserve"> additional 90 million people </w:t>
      </w:r>
      <w:r w:rsidR="004561F0">
        <w:rPr>
          <w:color w:val="495965" w:themeColor="text2"/>
        </w:rPr>
        <w:t>projected to</w:t>
      </w:r>
      <w:r w:rsidR="004561F0" w:rsidRPr="000D527B">
        <w:rPr>
          <w:color w:val="495965" w:themeColor="text2"/>
        </w:rPr>
        <w:t xml:space="preserve"> be living in cities across Southeast Asia</w:t>
      </w:r>
      <w:r w:rsidR="004561F0">
        <w:rPr>
          <w:color w:val="495965" w:themeColor="text2"/>
        </w:rPr>
        <w:t xml:space="preserve"> by 2030. </w:t>
      </w:r>
    </w:p>
    <w:p w14:paraId="24EE8217" w14:textId="77777777" w:rsidR="008C5DA1" w:rsidRDefault="008C5DA1" w:rsidP="00AA1A32">
      <w:pPr>
        <w:rPr>
          <w:b/>
        </w:rPr>
      </w:pPr>
    </w:p>
    <w:p w14:paraId="5C2E3014" w14:textId="4C3F0317" w:rsidR="0058339A" w:rsidRPr="003526E9" w:rsidRDefault="0058339A" w:rsidP="0058339A">
      <w:pPr>
        <w:rPr>
          <w:b/>
          <w:bCs/>
        </w:rPr>
      </w:pPr>
      <w:r w:rsidRPr="003526E9">
        <w:rPr>
          <w:b/>
          <w:bCs/>
        </w:rPr>
        <w:t xml:space="preserve">Improving DFAT’s </w:t>
      </w:r>
      <w:r>
        <w:rPr>
          <w:b/>
          <w:bCs/>
        </w:rPr>
        <w:t>i</w:t>
      </w:r>
      <w:r w:rsidRPr="003526E9">
        <w:rPr>
          <w:b/>
          <w:bCs/>
        </w:rPr>
        <w:t>nnovati</w:t>
      </w:r>
      <w:r>
        <w:rPr>
          <w:b/>
          <w:bCs/>
        </w:rPr>
        <w:t>on c</w:t>
      </w:r>
      <w:r w:rsidRPr="003526E9">
        <w:rPr>
          <w:b/>
          <w:bCs/>
        </w:rPr>
        <w:t>ulture and innovation capability</w:t>
      </w:r>
    </w:p>
    <w:p w14:paraId="79528069" w14:textId="77777777" w:rsidR="00C325AA" w:rsidRDefault="0058339A" w:rsidP="0058339A">
      <w:pPr>
        <w:keepNext/>
      </w:pPr>
      <w:r>
        <w:rPr>
          <w:noProof/>
          <w:lang w:val="en-AU" w:eastAsia="en-AU"/>
        </w:rPr>
        <mc:AlternateContent>
          <mc:Choice Requires="wps">
            <w:drawing>
              <wp:anchor distT="45720" distB="45720" distL="114300" distR="114300" simplePos="0" relativeHeight="251753472" behindDoc="0" locked="0" layoutInCell="1" allowOverlap="1" wp14:anchorId="4B348877" wp14:editId="39641054">
                <wp:simplePos x="0" y="0"/>
                <wp:positionH relativeFrom="margin">
                  <wp:align>right</wp:align>
                </wp:positionH>
                <wp:positionV relativeFrom="paragraph">
                  <wp:posOffset>158750</wp:posOffset>
                </wp:positionV>
                <wp:extent cx="3829050" cy="16764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676400"/>
                        </a:xfrm>
                        <a:prstGeom prst="rect">
                          <a:avLst/>
                        </a:prstGeom>
                        <a:solidFill>
                          <a:srgbClr val="FFFFFF"/>
                        </a:solidFill>
                        <a:ln w="9525">
                          <a:solidFill>
                            <a:srgbClr val="000000"/>
                          </a:solidFill>
                          <a:miter lim="800000"/>
                          <a:headEnd/>
                          <a:tailEnd/>
                        </a:ln>
                      </wps:spPr>
                      <wps:txbx>
                        <w:txbxContent>
                          <w:tbl>
                            <w:tblPr>
                              <w:tblW w:w="5802" w:type="dxa"/>
                              <w:tblLayout w:type="fixed"/>
                              <w:tblCellMar>
                                <w:left w:w="0" w:type="dxa"/>
                                <w:right w:w="0" w:type="dxa"/>
                              </w:tblCellMar>
                              <w:tblLook w:val="0420" w:firstRow="1" w:lastRow="0" w:firstColumn="0" w:lastColumn="0" w:noHBand="0" w:noVBand="1"/>
                            </w:tblPr>
                            <w:tblGrid>
                              <w:gridCol w:w="1266"/>
                              <w:gridCol w:w="1559"/>
                              <w:gridCol w:w="1418"/>
                              <w:gridCol w:w="1559"/>
                            </w:tblGrid>
                            <w:tr w:rsidR="009076F5" w:rsidRPr="0023783C" w14:paraId="302B6CB1" w14:textId="77777777" w:rsidTr="0058339A">
                              <w:trPr>
                                <w:trHeight w:val="584"/>
                              </w:trPr>
                              <w:tc>
                                <w:tcPr>
                                  <w:tcW w:w="1266"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6DB6057F" w14:textId="77777777" w:rsidR="009076F5" w:rsidRPr="0058339A" w:rsidRDefault="009076F5" w:rsidP="0023783C">
                                  <w:pPr>
                                    <w:rPr>
                                      <w:rFonts w:ascii="Times New Roman" w:eastAsia="Times New Roman" w:hAnsi="Times New Roman" w:cs="Times New Roman"/>
                                      <w:sz w:val="20"/>
                                      <w:szCs w:val="20"/>
                                      <w14:textOutline w14:w="9525" w14:cap="rnd" w14:cmpd="sng" w14:algn="ctr">
                                        <w14:noFill/>
                                        <w14:prstDash w14:val="solid"/>
                                        <w14:bevel/>
                                      </w14:textOutline>
                                    </w:rPr>
                                  </w:pPr>
                                </w:p>
                              </w:tc>
                              <w:tc>
                                <w:tcPr>
                                  <w:tcW w:w="1559"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7AFDC7CD"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Pre-iXc Rating</w:t>
                                  </w:r>
                                </w:p>
                              </w:tc>
                              <w:tc>
                                <w:tcPr>
                                  <w:tcW w:w="1418"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74E70E9D"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2018 Rating</w:t>
                                  </w:r>
                                </w:p>
                              </w:tc>
                              <w:tc>
                                <w:tcPr>
                                  <w:tcW w:w="1559"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5F2882B6"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proofErr w:type="gramStart"/>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iXc</w:t>
                                  </w:r>
                                  <w:proofErr w:type="gramEnd"/>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 xml:space="preserve"> caused change?</w:t>
                                  </w:r>
                                </w:p>
                              </w:tc>
                            </w:tr>
                            <w:tr w:rsidR="009076F5" w:rsidRPr="0023783C" w14:paraId="58F17F81" w14:textId="77777777" w:rsidTr="0058339A">
                              <w:trPr>
                                <w:trHeight w:val="253"/>
                              </w:trPr>
                              <w:tc>
                                <w:tcPr>
                                  <w:tcW w:w="1266"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0CF57D59"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Culture of Innovation</w:t>
                                  </w:r>
                                </w:p>
                              </w:tc>
                              <w:tc>
                                <w:tcPr>
                                  <w:tcW w:w="1559"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40D677E7"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2.4 out of 5</w:t>
                                  </w:r>
                                </w:p>
                              </w:tc>
                              <w:tc>
                                <w:tcPr>
                                  <w:tcW w:w="1418"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7EC2B813"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3.3 out of 5</w:t>
                                  </w:r>
                                </w:p>
                              </w:tc>
                              <w:tc>
                                <w:tcPr>
                                  <w:tcW w:w="1559"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0F1CA4F8"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 xml:space="preserve">60 per cent </w:t>
                                  </w:r>
                                </w:p>
                              </w:tc>
                            </w:tr>
                            <w:tr w:rsidR="009076F5" w:rsidRPr="0023783C" w14:paraId="61D1EDC4" w14:textId="77777777" w:rsidTr="0058339A">
                              <w:trPr>
                                <w:trHeight w:val="243"/>
                              </w:trPr>
                              <w:tc>
                                <w:tcPr>
                                  <w:tcW w:w="1266" w:type="dxa"/>
                                  <w:shd w:val="clear" w:color="auto" w:fill="E7F1F3"/>
                                  <w:tcMar>
                                    <w:top w:w="72" w:type="dxa"/>
                                    <w:left w:w="144" w:type="dxa"/>
                                    <w:bottom w:w="72" w:type="dxa"/>
                                    <w:right w:w="144" w:type="dxa"/>
                                  </w:tcMar>
                                  <w:hideMark/>
                                </w:tcPr>
                                <w:p w14:paraId="43B567A8"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Capability to Innovate</w:t>
                                  </w:r>
                                </w:p>
                              </w:tc>
                              <w:tc>
                                <w:tcPr>
                                  <w:tcW w:w="1559" w:type="dxa"/>
                                  <w:shd w:val="clear" w:color="auto" w:fill="E7F1F3"/>
                                  <w:tcMar>
                                    <w:top w:w="72" w:type="dxa"/>
                                    <w:left w:w="144" w:type="dxa"/>
                                    <w:bottom w:w="72" w:type="dxa"/>
                                    <w:right w:w="144" w:type="dxa"/>
                                  </w:tcMar>
                                  <w:hideMark/>
                                </w:tcPr>
                                <w:p w14:paraId="2156722C"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2.5 out of 5</w:t>
                                  </w:r>
                                </w:p>
                              </w:tc>
                              <w:tc>
                                <w:tcPr>
                                  <w:tcW w:w="1418" w:type="dxa"/>
                                  <w:shd w:val="clear" w:color="auto" w:fill="E7F1F3"/>
                                  <w:tcMar>
                                    <w:top w:w="72" w:type="dxa"/>
                                    <w:left w:w="144" w:type="dxa"/>
                                    <w:bottom w:w="72" w:type="dxa"/>
                                    <w:right w:w="144" w:type="dxa"/>
                                  </w:tcMar>
                                  <w:hideMark/>
                                </w:tcPr>
                                <w:p w14:paraId="0C66C92B"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3.3 out of 5</w:t>
                                  </w:r>
                                </w:p>
                              </w:tc>
                              <w:tc>
                                <w:tcPr>
                                  <w:tcW w:w="1559" w:type="dxa"/>
                                  <w:shd w:val="clear" w:color="auto" w:fill="E7F1F3"/>
                                  <w:tcMar>
                                    <w:top w:w="72" w:type="dxa"/>
                                    <w:left w:w="144" w:type="dxa"/>
                                    <w:bottom w:w="72" w:type="dxa"/>
                                    <w:right w:w="144" w:type="dxa"/>
                                  </w:tcMar>
                                  <w:hideMark/>
                                </w:tcPr>
                                <w:p w14:paraId="5E403F86"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 xml:space="preserve">44 per cent </w:t>
                                  </w:r>
                                </w:p>
                              </w:tc>
                            </w:tr>
                          </w:tbl>
                          <w:p w14:paraId="4D9B5C3B" w14:textId="77777777" w:rsidR="009076F5" w:rsidRPr="0023783C" w:rsidRDefault="009076F5" w:rsidP="0058339A">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48877" id="_x0000_t202" coordsize="21600,21600" o:spt="202" path="m,l,21600r21600,l21600,xe">
                <v:stroke joinstyle="miter"/>
                <v:path gradientshapeok="t" o:connecttype="rect"/>
              </v:shapetype>
              <v:shape id="_x0000_s1039" type="#_x0000_t202" style="position:absolute;margin-left:250.3pt;margin-top:12.5pt;width:301.5pt;height:132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KVKQIAAE4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TTjBLD&#10;NGr0JAZP3sJA8kBP37kCox47jPMDHqPMsVTXPQD/5oiBbcvMXtxZC30rWI3pZeFmcnV1xHEBpOo/&#10;Qo3PsIOHCDQ0VgfukA2C6CjT80WakArHw+kyX6VzdHH0ZYubxSyN4iWsOF/vrPPvBWgSNiW1qH2E&#10;Z8cH50M6rDiHhNccKFnvpFLRsPtqqyw5MuyTXfxiBS/ClCF9SVfzfD4y8FeINH5/gtDSY8MrqUu6&#10;vASxIvD2ztSxHT2TatxjysqciAzcjSz6oRqiZNn0LFAF9TNSa2FscBxI3LRgf1DSY3OX1H0/MCso&#10;UR8MyrPKZrMwDdGYzW9yNOy1p7r2MMMRqqSeknG79XGCAnEG7lDGRkaCg95jJqecsWkj76cBC1Nx&#10;bceoX7+BzU8AAAD//wMAUEsDBBQABgAIAAAAIQBeK9Zg3QAAAAcBAAAPAAAAZHJzL2Rvd25yZXYu&#10;eG1sTI/NTsMwEITvSLyDtUhcEHVoIaQhToWQQHCDtoKrG2+TCHsdbDcNb89ygtP+zGrm22o1OStG&#10;DLH3pOBqloFAarzpqVWw3TxeFiBi0mS09YQKvjHCqj49qXRp/JHecFynVrAJxVIr6FIaSilj06HT&#10;ceYHJNb2PjideAytNEEf2dxZOc+yXDrdEyd0esCHDpvP9cEpKK6fx4/4snh9b/K9XaaL2/HpKyh1&#10;fjbd34FIOKW/Y/jFZ3SomWnnD2SisAr4kaRgfsOV1TxbcLPjRbHMQNaV/M9f/wAAAP//AwBQSwEC&#10;LQAUAAYACAAAACEAtoM4kv4AAADhAQAAEwAAAAAAAAAAAAAAAAAAAAAAW0NvbnRlbnRfVHlwZXNd&#10;LnhtbFBLAQItABQABgAIAAAAIQA4/SH/1gAAAJQBAAALAAAAAAAAAAAAAAAAAC8BAABfcmVscy8u&#10;cmVsc1BLAQItABQABgAIAAAAIQBmC8KVKQIAAE4EAAAOAAAAAAAAAAAAAAAAAC4CAABkcnMvZTJv&#10;RG9jLnhtbFBLAQItABQABgAIAAAAIQBeK9Zg3QAAAAcBAAAPAAAAAAAAAAAAAAAAAIMEAABkcnMv&#10;ZG93bnJldi54bWxQSwUGAAAAAAQABADzAAAAjQUAAAAA&#10;">
                <v:textbox>
                  <w:txbxContent>
                    <w:tbl>
                      <w:tblPr>
                        <w:tblW w:w="5802" w:type="dxa"/>
                        <w:tblLayout w:type="fixed"/>
                        <w:tblCellMar>
                          <w:left w:w="0" w:type="dxa"/>
                          <w:right w:w="0" w:type="dxa"/>
                        </w:tblCellMar>
                        <w:tblLook w:val="0420" w:firstRow="1" w:lastRow="0" w:firstColumn="0" w:lastColumn="0" w:noHBand="0" w:noVBand="1"/>
                      </w:tblPr>
                      <w:tblGrid>
                        <w:gridCol w:w="1266"/>
                        <w:gridCol w:w="1559"/>
                        <w:gridCol w:w="1418"/>
                        <w:gridCol w:w="1559"/>
                      </w:tblGrid>
                      <w:tr w:rsidR="009076F5" w:rsidRPr="0023783C" w14:paraId="302B6CB1" w14:textId="77777777" w:rsidTr="0058339A">
                        <w:trPr>
                          <w:trHeight w:val="584"/>
                        </w:trPr>
                        <w:tc>
                          <w:tcPr>
                            <w:tcW w:w="1266"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6DB6057F" w14:textId="77777777" w:rsidR="009076F5" w:rsidRPr="0058339A" w:rsidRDefault="009076F5" w:rsidP="0023783C">
                            <w:pPr>
                              <w:rPr>
                                <w:rFonts w:ascii="Times New Roman" w:eastAsia="Times New Roman" w:hAnsi="Times New Roman" w:cs="Times New Roman"/>
                                <w:sz w:val="20"/>
                                <w:szCs w:val="20"/>
                                <w14:textOutline w14:w="9525" w14:cap="rnd" w14:cmpd="sng" w14:algn="ctr">
                                  <w14:noFill/>
                                  <w14:prstDash w14:val="solid"/>
                                  <w14:bevel/>
                                </w14:textOutline>
                              </w:rPr>
                            </w:pPr>
                          </w:p>
                        </w:tc>
                        <w:tc>
                          <w:tcPr>
                            <w:tcW w:w="1559"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7AFDC7CD"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Pre-iXc Rating</w:t>
                            </w:r>
                          </w:p>
                        </w:tc>
                        <w:tc>
                          <w:tcPr>
                            <w:tcW w:w="1418"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74E70E9D"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2018 Rating</w:t>
                            </w:r>
                          </w:p>
                        </w:tc>
                        <w:tc>
                          <w:tcPr>
                            <w:tcW w:w="1559" w:type="dxa"/>
                            <w:tcBorders>
                              <w:top w:val="single" w:sz="8" w:space="0" w:color="FFFFFF"/>
                              <w:left w:val="single" w:sz="8" w:space="0" w:color="FFFFFF"/>
                              <w:bottom w:val="single" w:sz="24" w:space="0" w:color="FFFFFF"/>
                              <w:right w:val="single" w:sz="8" w:space="0" w:color="FFFFFF"/>
                            </w:tcBorders>
                            <w:shd w:val="clear" w:color="auto" w:fill="00A6B6"/>
                            <w:tcMar>
                              <w:top w:w="72" w:type="dxa"/>
                              <w:left w:w="144" w:type="dxa"/>
                              <w:bottom w:w="72" w:type="dxa"/>
                              <w:right w:w="144" w:type="dxa"/>
                            </w:tcMar>
                            <w:hideMark/>
                          </w:tcPr>
                          <w:p w14:paraId="5F2882B6"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proofErr w:type="gramStart"/>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iXc</w:t>
                            </w:r>
                            <w:proofErr w:type="gramEnd"/>
                            <w:r w:rsidRPr="0058339A">
                              <w:rPr>
                                <w:rFonts w:ascii="Calibri" w:eastAsia="Times New Roman" w:hAnsi="Calibri" w:cs="Calibri"/>
                                <w:b/>
                                <w:bCs/>
                                <w:color w:val="FFFFFF"/>
                                <w:kern w:val="24"/>
                                <w:sz w:val="20"/>
                                <w:szCs w:val="20"/>
                                <w:lang w:val="en-US"/>
                                <w14:textOutline w14:w="9525" w14:cap="rnd" w14:cmpd="sng" w14:algn="ctr">
                                  <w14:noFill/>
                                  <w14:prstDash w14:val="solid"/>
                                  <w14:bevel/>
                                </w14:textOutline>
                              </w:rPr>
                              <w:t xml:space="preserve"> caused change?</w:t>
                            </w:r>
                          </w:p>
                        </w:tc>
                      </w:tr>
                      <w:tr w:rsidR="009076F5" w:rsidRPr="0023783C" w14:paraId="58F17F81" w14:textId="77777777" w:rsidTr="0058339A">
                        <w:trPr>
                          <w:trHeight w:val="253"/>
                        </w:trPr>
                        <w:tc>
                          <w:tcPr>
                            <w:tcW w:w="1266"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0CF57D59"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Culture of Innovation</w:t>
                            </w:r>
                          </w:p>
                        </w:tc>
                        <w:tc>
                          <w:tcPr>
                            <w:tcW w:w="1559"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40D677E7"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2.4 out of 5</w:t>
                            </w:r>
                          </w:p>
                        </w:tc>
                        <w:tc>
                          <w:tcPr>
                            <w:tcW w:w="1418"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7EC2B813"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3.3 out of 5</w:t>
                            </w:r>
                          </w:p>
                        </w:tc>
                        <w:tc>
                          <w:tcPr>
                            <w:tcW w:w="1559" w:type="dxa"/>
                            <w:tcBorders>
                              <w:top w:val="single" w:sz="24" w:space="0" w:color="FFFFFF"/>
                              <w:left w:val="single" w:sz="8" w:space="0" w:color="FFFFFF"/>
                              <w:right w:val="single" w:sz="8" w:space="0" w:color="FFFFFF"/>
                            </w:tcBorders>
                            <w:shd w:val="clear" w:color="auto" w:fill="CBE1E5"/>
                            <w:tcMar>
                              <w:top w:w="72" w:type="dxa"/>
                              <w:left w:w="144" w:type="dxa"/>
                              <w:bottom w:w="72" w:type="dxa"/>
                              <w:right w:w="144" w:type="dxa"/>
                            </w:tcMar>
                            <w:hideMark/>
                          </w:tcPr>
                          <w:p w14:paraId="0F1CA4F8"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 xml:space="preserve">60 per cent </w:t>
                            </w:r>
                          </w:p>
                        </w:tc>
                      </w:tr>
                      <w:tr w:rsidR="009076F5" w:rsidRPr="0023783C" w14:paraId="61D1EDC4" w14:textId="77777777" w:rsidTr="0058339A">
                        <w:trPr>
                          <w:trHeight w:val="243"/>
                        </w:trPr>
                        <w:tc>
                          <w:tcPr>
                            <w:tcW w:w="1266" w:type="dxa"/>
                            <w:shd w:val="clear" w:color="auto" w:fill="E7F1F3"/>
                            <w:tcMar>
                              <w:top w:w="72" w:type="dxa"/>
                              <w:left w:w="144" w:type="dxa"/>
                              <w:bottom w:w="72" w:type="dxa"/>
                              <w:right w:w="144" w:type="dxa"/>
                            </w:tcMar>
                            <w:hideMark/>
                          </w:tcPr>
                          <w:p w14:paraId="43B567A8"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Capability to Innovate</w:t>
                            </w:r>
                          </w:p>
                        </w:tc>
                        <w:tc>
                          <w:tcPr>
                            <w:tcW w:w="1559" w:type="dxa"/>
                            <w:shd w:val="clear" w:color="auto" w:fill="E7F1F3"/>
                            <w:tcMar>
                              <w:top w:w="72" w:type="dxa"/>
                              <w:left w:w="144" w:type="dxa"/>
                              <w:bottom w:w="72" w:type="dxa"/>
                              <w:right w:w="144" w:type="dxa"/>
                            </w:tcMar>
                            <w:hideMark/>
                          </w:tcPr>
                          <w:p w14:paraId="2156722C"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2.5 out of 5</w:t>
                            </w:r>
                          </w:p>
                        </w:tc>
                        <w:tc>
                          <w:tcPr>
                            <w:tcW w:w="1418" w:type="dxa"/>
                            <w:shd w:val="clear" w:color="auto" w:fill="E7F1F3"/>
                            <w:tcMar>
                              <w:top w:w="72" w:type="dxa"/>
                              <w:left w:w="144" w:type="dxa"/>
                              <w:bottom w:w="72" w:type="dxa"/>
                              <w:right w:w="144" w:type="dxa"/>
                            </w:tcMar>
                            <w:hideMark/>
                          </w:tcPr>
                          <w:p w14:paraId="0C66C92B"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3.3 out of 5</w:t>
                            </w:r>
                          </w:p>
                        </w:tc>
                        <w:tc>
                          <w:tcPr>
                            <w:tcW w:w="1559" w:type="dxa"/>
                            <w:shd w:val="clear" w:color="auto" w:fill="E7F1F3"/>
                            <w:tcMar>
                              <w:top w:w="72" w:type="dxa"/>
                              <w:left w:w="144" w:type="dxa"/>
                              <w:bottom w:w="72" w:type="dxa"/>
                              <w:right w:w="144" w:type="dxa"/>
                            </w:tcMar>
                            <w:hideMark/>
                          </w:tcPr>
                          <w:p w14:paraId="5E403F86" w14:textId="77777777" w:rsidR="009076F5" w:rsidRPr="0058339A" w:rsidRDefault="009076F5" w:rsidP="0023783C">
                            <w:pPr>
                              <w:rPr>
                                <w:rFonts w:ascii="Arial" w:eastAsia="Times New Roman" w:hAnsi="Arial" w:cs="Arial"/>
                                <w:sz w:val="20"/>
                                <w:szCs w:val="20"/>
                                <w14:textOutline w14:w="9525" w14:cap="rnd" w14:cmpd="sng" w14:algn="ctr">
                                  <w14:noFill/>
                                  <w14:prstDash w14:val="solid"/>
                                  <w14:bevel/>
                                </w14:textOutline>
                              </w:rPr>
                            </w:pPr>
                            <w:r w:rsidRPr="0058339A">
                              <w:rPr>
                                <w:rFonts w:ascii="Calibri" w:eastAsia="Times New Roman" w:hAnsi="Calibri" w:cs="Calibri"/>
                                <w:color w:val="313233"/>
                                <w:kern w:val="24"/>
                                <w:sz w:val="20"/>
                                <w:szCs w:val="20"/>
                                <w:lang w:val="en-US"/>
                                <w14:textOutline w14:w="9525" w14:cap="rnd" w14:cmpd="sng" w14:algn="ctr">
                                  <w14:noFill/>
                                  <w14:prstDash w14:val="solid"/>
                                  <w14:bevel/>
                                </w14:textOutline>
                              </w:rPr>
                              <w:t xml:space="preserve">44 per cent </w:t>
                            </w:r>
                          </w:p>
                        </w:tc>
                      </w:tr>
                    </w:tbl>
                    <w:p w14:paraId="4D9B5C3B" w14:textId="77777777" w:rsidR="009076F5" w:rsidRPr="0023783C" w:rsidRDefault="009076F5" w:rsidP="0058339A">
                      <w:pPr>
                        <w:rPr>
                          <w14:textOutline w14:w="9525" w14:cap="rnd" w14:cmpd="sng" w14:algn="ctr">
                            <w14:noFill/>
                            <w14:prstDash w14:val="solid"/>
                            <w14:bevel/>
                          </w14:textOutline>
                        </w:rPr>
                      </w:pPr>
                    </w:p>
                  </w:txbxContent>
                </v:textbox>
                <w10:wrap type="square" anchorx="margin"/>
              </v:shape>
            </w:pict>
          </mc:Fallback>
        </mc:AlternateContent>
      </w:r>
      <w:r>
        <w:t>Using qualitative survey methods, the iXc’s independent learning partner, Results for Development</w:t>
      </w:r>
      <w:r w:rsidRPr="6C720DA2">
        <w:t>,</w:t>
      </w:r>
      <w:r>
        <w:t xml:space="preserve"> assessed the impact of the iXc on building DFAT’s innovation culture and capability through in-depth interviews with a sample of DFAT staff that had engaged with the iXc</w:t>
      </w:r>
      <w:r w:rsidRPr="6C720DA2">
        <w:t xml:space="preserve">. </w:t>
      </w:r>
    </w:p>
    <w:p w14:paraId="72F757A3" w14:textId="2BD3D9AD" w:rsidR="0058339A" w:rsidRDefault="0058339A" w:rsidP="0058339A">
      <w:pPr>
        <w:keepNext/>
      </w:pPr>
      <w:r>
        <w:t>In 2018, r</w:t>
      </w:r>
      <w:r w:rsidRPr="00372159">
        <w:t xml:space="preserve">espondents </w:t>
      </w:r>
      <w:r>
        <w:t>believed that the culture of innovation in their section had strengthened since 2015 from an average of 2.4 to 3.3 out of 5. 60 per cent of respondents attributed this change to the iXc</w:t>
      </w:r>
      <w:r w:rsidRPr="6C720DA2">
        <w:t xml:space="preserve">. </w:t>
      </w:r>
      <w:r>
        <w:t>A comment typifying the responses was “</w:t>
      </w:r>
      <w:r w:rsidRPr="00C778CE">
        <w:rPr>
          <w:i/>
          <w:iCs/>
        </w:rPr>
        <w:t>I think the presence of the iXc, commitment to do things differently, finding ways to do things more efficiently and to maximize the impact that we have is worthwhile - and it is seeping across the dept.</w:t>
      </w:r>
      <w:r w:rsidRPr="6C720DA2">
        <w:t xml:space="preserve">” </w:t>
      </w:r>
    </w:p>
    <w:p w14:paraId="15EA0965" w14:textId="6C697E10" w:rsidR="0058339A" w:rsidRDefault="0058339A" w:rsidP="0058339A">
      <w:pPr>
        <w:spacing w:after="0" w:line="240" w:lineRule="auto"/>
      </w:pPr>
      <w:r w:rsidRPr="00372159">
        <w:t>Respondents felt their capability to implement innovative programming had</w:t>
      </w:r>
      <w:r>
        <w:t xml:space="preserve"> also increased over the</w:t>
      </w:r>
      <w:r w:rsidRPr="00372159">
        <w:t xml:space="preserve"> past three years.</w:t>
      </w:r>
      <w:r>
        <w:t xml:space="preserve"> </w:t>
      </w:r>
      <w:r w:rsidR="00CB7A3B">
        <w:t xml:space="preserve"> </w:t>
      </w:r>
      <w:r w:rsidR="00C325AA">
        <w:t>Scores for</w:t>
      </w:r>
      <w:r>
        <w:t xml:space="preserve"> innovation capability </w:t>
      </w:r>
      <w:r w:rsidR="00C325AA">
        <w:t>rose</w:t>
      </w:r>
      <w:r>
        <w:t xml:space="preserve"> to an average of 3.3 in 2018</w:t>
      </w:r>
      <w:r w:rsidR="00C325AA">
        <w:t xml:space="preserve"> from 2.5 in 2015</w:t>
      </w:r>
      <w:r>
        <w:t xml:space="preserve">. </w:t>
      </w:r>
      <w:r w:rsidR="00CB7A3B">
        <w:t xml:space="preserve"> </w:t>
      </w:r>
      <w:r>
        <w:t xml:space="preserve">44 per cent of respondents attributed this change to the iXc.  </w:t>
      </w:r>
    </w:p>
    <w:p w14:paraId="4E7720DC" w14:textId="3C24C14E" w:rsidR="0058339A" w:rsidRDefault="0058339A" w:rsidP="0058339A">
      <w:pPr>
        <w:spacing w:after="0" w:line="240" w:lineRule="auto"/>
      </w:pPr>
      <w:r>
        <w:t>The research explored why these changes had happened.  It found that the iXc’s appeal within DFAT lay in its innovation expertise, co-funding and inherent risk appetite.  All interview respondents noted that the most important value of their partnership with the iXc was the innovation skillset and the tools the iXc was able to provide.  One interviewee stated, “</w:t>
      </w:r>
      <w:r w:rsidRPr="00C778CE">
        <w:rPr>
          <w:i/>
          <w:iCs/>
        </w:rPr>
        <w:t>We were looking for innovative solutions, so we reached out to the iXc”.</w:t>
      </w:r>
      <w:r>
        <w:t xml:space="preserve"> </w:t>
      </w:r>
      <w:r w:rsidR="00CB7A3B">
        <w:t xml:space="preserve"> </w:t>
      </w:r>
      <w:r>
        <w:t xml:space="preserve">Another highlighted the value of the Innovation Resource Facility (IRF) and its ability to provide specific, deep expertise through connections and external experts. </w:t>
      </w:r>
      <w:r w:rsidR="00CB7A3B">
        <w:t xml:space="preserve"> </w:t>
      </w:r>
      <w:r>
        <w:t>The opportunity for co-funding, and the perception that partnering with the iXc would enable an area to undertake a higher risk or more experimental program was the reason 50 per cent of those interviewed approached the iXc</w:t>
      </w:r>
      <w:r w:rsidRPr="466D175A">
        <w:t xml:space="preserve">.  </w:t>
      </w:r>
    </w:p>
    <w:p w14:paraId="79C1D4CD" w14:textId="77777777" w:rsidR="0058339A" w:rsidRDefault="0058339A" w:rsidP="0058339A">
      <w:pPr>
        <w:spacing w:after="0" w:line="240" w:lineRule="auto"/>
      </w:pPr>
    </w:p>
    <w:p w14:paraId="72480277" w14:textId="2E4B2539" w:rsidR="005B5769" w:rsidRPr="007230F8" w:rsidRDefault="005B5769" w:rsidP="00FB1847">
      <w:pPr>
        <w:pStyle w:val="ListBullet"/>
        <w:keepNext/>
        <w:tabs>
          <w:tab w:val="clear" w:pos="284"/>
        </w:tabs>
        <w:spacing w:before="400"/>
        <w:rPr>
          <w:rFonts w:asciiTheme="majorHAnsi" w:eastAsiaTheme="majorEastAsia" w:hAnsiTheme="majorHAnsi" w:cstheme="majorBidi"/>
          <w:caps/>
          <w:color w:val="495965" w:themeColor="text2"/>
          <w:sz w:val="38"/>
          <w:szCs w:val="38"/>
          <w:lang w:val="en-GB" w:eastAsia="en-US"/>
        </w:rPr>
      </w:pPr>
      <w:r w:rsidRPr="00C778CE">
        <w:rPr>
          <w:rFonts w:asciiTheme="majorHAnsi" w:eastAsiaTheme="majorEastAsia" w:hAnsiTheme="majorHAnsi" w:cstheme="majorBidi"/>
          <w:caps/>
          <w:color w:val="495965" w:themeColor="text2"/>
          <w:sz w:val="38"/>
          <w:szCs w:val="38"/>
          <w:lang w:val="en-GB" w:eastAsia="en-US"/>
        </w:rPr>
        <w:t>Program Quality</w:t>
      </w:r>
    </w:p>
    <w:p w14:paraId="6D6F5EB2" w14:textId="4C3A9E88" w:rsidR="004B3162" w:rsidRDefault="00214376" w:rsidP="00FB1847">
      <w:pPr>
        <w:keepNext/>
        <w:spacing w:after="0" w:line="240" w:lineRule="auto"/>
      </w:pPr>
      <w:r>
        <w:t xml:space="preserve">The iXc completed AQCs on </w:t>
      </w:r>
      <w:r w:rsidR="00FC3D85">
        <w:t>eight</w:t>
      </w:r>
      <w:r w:rsidR="00B17C10">
        <w:t xml:space="preserve"> </w:t>
      </w:r>
      <w:r w:rsidR="00A404F9">
        <w:t>investments</w:t>
      </w:r>
      <w:r w:rsidR="00FC3D85">
        <w:t xml:space="preserve"> and FAQCs on two investments, together</w:t>
      </w:r>
      <w:r w:rsidR="00A404F9">
        <w:t xml:space="preserve"> representing 50 </w:t>
      </w:r>
      <w:r w:rsidR="00501428">
        <w:t xml:space="preserve">per cent </w:t>
      </w:r>
      <w:r w:rsidR="00A404F9">
        <w:t xml:space="preserve">of total </w:t>
      </w:r>
      <w:r w:rsidR="00A36C33">
        <w:t>iXc</w:t>
      </w:r>
      <w:r w:rsidR="00A404F9">
        <w:t xml:space="preserve"> </w:t>
      </w:r>
      <w:r>
        <w:t>expenditure</w:t>
      </w:r>
      <w:r w:rsidR="00A404F9">
        <w:t>.</w:t>
      </w:r>
      <w:r w:rsidR="00CB7A3B">
        <w:t xml:space="preserve"> </w:t>
      </w:r>
      <w:r w:rsidR="00A404F9">
        <w:t xml:space="preserve"> </w:t>
      </w:r>
      <w:r w:rsidR="006B61A6">
        <w:t>The remaining i</w:t>
      </w:r>
      <w:r w:rsidR="00A404F9">
        <w:t xml:space="preserve">nvestments </w:t>
      </w:r>
      <w:r w:rsidR="006B61A6">
        <w:t xml:space="preserve">were </w:t>
      </w:r>
      <w:r w:rsidR="00B46601">
        <w:t xml:space="preserve">valued at </w:t>
      </w:r>
      <w:r w:rsidR="00B12265">
        <w:t xml:space="preserve">under $3 million, or </w:t>
      </w:r>
      <w:r w:rsidR="00FC3D85">
        <w:t xml:space="preserve">were </w:t>
      </w:r>
      <w:r>
        <w:t>less than</w:t>
      </w:r>
      <w:r w:rsidR="00A404F9">
        <w:t xml:space="preserve"> 6 month</w:t>
      </w:r>
      <w:r>
        <w:t xml:space="preserve">s </w:t>
      </w:r>
      <w:r w:rsidR="00FC3D85">
        <w:t>implemented</w:t>
      </w:r>
      <w:r>
        <w:t xml:space="preserve">, </w:t>
      </w:r>
      <w:r w:rsidR="00FC3D85">
        <w:t>both</w:t>
      </w:r>
      <w:r>
        <w:t xml:space="preserve"> of which</w:t>
      </w:r>
      <w:r w:rsidR="00A66CFE">
        <w:t xml:space="preserve"> </w:t>
      </w:r>
      <w:r w:rsidR="00FC3D85">
        <w:t xml:space="preserve">categories </w:t>
      </w:r>
      <w:r>
        <w:t xml:space="preserve">are exempt. </w:t>
      </w:r>
      <w:r w:rsidR="00A404F9">
        <w:t xml:space="preserve"> </w:t>
      </w:r>
    </w:p>
    <w:p w14:paraId="50AF81AC" w14:textId="1DE8044A" w:rsidR="00B46601" w:rsidRDefault="001B6838" w:rsidP="001B6838">
      <w:pPr>
        <w:spacing w:after="0" w:line="240" w:lineRule="auto"/>
        <w:rPr>
          <w:lang w:val="en-AU"/>
        </w:rPr>
      </w:pPr>
      <w:r>
        <w:t xml:space="preserve">AQC </w:t>
      </w:r>
      <w:r w:rsidR="00E26121">
        <w:t xml:space="preserve">and FAQC </w:t>
      </w:r>
      <w:r w:rsidR="00AE3CFE">
        <w:t xml:space="preserve">reports showed that </w:t>
      </w:r>
      <w:r w:rsidR="00A36C33">
        <w:t>iXc</w:t>
      </w:r>
      <w:r w:rsidR="00AE3CFE">
        <w:t xml:space="preserve"> inv</w:t>
      </w:r>
      <w:r w:rsidR="005326A2">
        <w:t>estments are</w:t>
      </w:r>
      <w:r w:rsidR="00E7705A" w:rsidRPr="54F8B6AD">
        <w:t xml:space="preserve"> </w:t>
      </w:r>
      <w:r w:rsidR="005326A2">
        <w:t xml:space="preserve">highly relevant to the strategic objectives of the Australian Government </w:t>
      </w:r>
      <w:r w:rsidR="008843FE">
        <w:t xml:space="preserve">with </w:t>
      </w:r>
      <w:r w:rsidR="6DF310FC">
        <w:t xml:space="preserve">a </w:t>
      </w:r>
      <w:r w:rsidR="008843FE">
        <w:t xml:space="preserve">90 </w:t>
      </w:r>
      <w:r w:rsidR="00501428">
        <w:t xml:space="preserve">per cent </w:t>
      </w:r>
      <w:r w:rsidR="003641ED">
        <w:t>rating of</w:t>
      </w:r>
      <w:r w:rsidR="005326A2">
        <w:t xml:space="preserve"> satisfactory a</w:t>
      </w:r>
      <w:r w:rsidR="00E7705A">
        <w:t>gainst</w:t>
      </w:r>
      <w:r w:rsidR="0020661B">
        <w:t xml:space="preserve"> the relevance criteria.</w:t>
      </w:r>
      <w:r w:rsidR="00CB7A3B">
        <w:t xml:space="preserve"> </w:t>
      </w:r>
      <w:r w:rsidR="0020661B">
        <w:t xml:space="preserve"> </w:t>
      </w:r>
      <w:r w:rsidR="00A36C33">
        <w:t>This reflects the strong commitment of the iXc to trialling new</w:t>
      </w:r>
      <w:r w:rsidR="00A36C33" w:rsidRPr="54F8B6AD">
        <w:t xml:space="preserve"> </w:t>
      </w:r>
      <w:r w:rsidR="00A36C33">
        <w:t xml:space="preserve">ideas and brokering new </w:t>
      </w:r>
      <w:r w:rsidR="00A36C33" w:rsidRPr="001B6838">
        <w:rPr>
          <w:lang w:val="en-AU"/>
        </w:rPr>
        <w:t xml:space="preserve">partnerships </w:t>
      </w:r>
      <w:r w:rsidR="00A36C33">
        <w:rPr>
          <w:lang w:val="en-AU"/>
        </w:rPr>
        <w:t>that</w:t>
      </w:r>
      <w:r w:rsidR="00A36C33" w:rsidRPr="001B6838">
        <w:rPr>
          <w:lang w:val="en-AU"/>
        </w:rPr>
        <w:t xml:space="preserve"> address</w:t>
      </w:r>
      <w:r w:rsidR="00A36C33">
        <w:rPr>
          <w:lang w:val="en-AU"/>
        </w:rPr>
        <w:t xml:space="preserve"> development challenges in</w:t>
      </w:r>
      <w:r w:rsidR="00026ED9">
        <w:rPr>
          <w:lang w:val="en-AU"/>
        </w:rPr>
        <w:t xml:space="preserve"> the</w:t>
      </w:r>
      <w:r w:rsidR="00A36C33">
        <w:rPr>
          <w:lang w:val="en-AU"/>
        </w:rPr>
        <w:t xml:space="preserve"> Indo-</w:t>
      </w:r>
      <w:r w:rsidR="00A36C33" w:rsidRPr="001B6838">
        <w:rPr>
          <w:lang w:val="en-AU"/>
        </w:rPr>
        <w:t>Pacific region</w:t>
      </w:r>
      <w:r w:rsidR="00A36C33">
        <w:rPr>
          <w:lang w:val="en-AU"/>
        </w:rPr>
        <w:t>.</w:t>
      </w:r>
      <w:r w:rsidR="00A36C33">
        <w:t xml:space="preserve"> </w:t>
      </w:r>
      <w:r w:rsidR="00CB7A3B">
        <w:t xml:space="preserve"> </w:t>
      </w:r>
      <w:r w:rsidR="0020661B">
        <w:t>80</w:t>
      </w:r>
      <w:r w:rsidR="0002242E">
        <w:t xml:space="preserve"> </w:t>
      </w:r>
      <w:r w:rsidR="00501428">
        <w:t xml:space="preserve">per cent </w:t>
      </w:r>
      <w:r w:rsidR="00E7705A">
        <w:t xml:space="preserve">of </w:t>
      </w:r>
      <w:r w:rsidR="00FC3D85">
        <w:t>the AQC</w:t>
      </w:r>
      <w:r w:rsidR="00E7705A">
        <w:t xml:space="preserve"> monitored investments demonstrated satisfactory effectiveness and efficiency </w:t>
      </w:r>
      <w:r w:rsidR="00ED0671">
        <w:t>during</w:t>
      </w:r>
      <w:r w:rsidR="00E7705A">
        <w:t xml:space="preserve"> implementation.</w:t>
      </w:r>
    </w:p>
    <w:p w14:paraId="4A8329A1" w14:textId="5C14C660" w:rsidR="00E62886" w:rsidRPr="001B6838" w:rsidRDefault="00E80E4D" w:rsidP="001B6838">
      <w:pPr>
        <w:spacing w:after="0" w:line="240" w:lineRule="auto"/>
        <w:rPr>
          <w:lang w:val="en-AU"/>
        </w:rPr>
      </w:pPr>
      <w:r>
        <w:rPr>
          <w:lang w:val="en-AU"/>
        </w:rPr>
        <w:t>Two</w:t>
      </w:r>
      <w:r w:rsidR="00D76AE0" w:rsidRPr="00D76AE0">
        <w:rPr>
          <w:lang w:val="en-AU"/>
        </w:rPr>
        <w:t xml:space="preserve"> investment</w:t>
      </w:r>
      <w:r>
        <w:rPr>
          <w:lang w:val="en-AU"/>
        </w:rPr>
        <w:t>s</w:t>
      </w:r>
      <w:r w:rsidR="00D76AE0" w:rsidRPr="00D76AE0">
        <w:rPr>
          <w:lang w:val="en-AU"/>
        </w:rPr>
        <w:t xml:space="preserve">, </w:t>
      </w:r>
      <w:r w:rsidR="00026ED9">
        <w:rPr>
          <w:lang w:val="en-AU"/>
        </w:rPr>
        <w:t>“</w:t>
      </w:r>
      <w:r w:rsidR="00D76AE0" w:rsidRPr="00D76AE0">
        <w:rPr>
          <w:lang w:val="en-AU"/>
        </w:rPr>
        <w:t>SEED Pacific – impact through innovation</w:t>
      </w:r>
      <w:r w:rsidR="00026ED9">
        <w:rPr>
          <w:lang w:val="en-AU"/>
        </w:rPr>
        <w:t>”</w:t>
      </w:r>
      <w:r w:rsidR="00D76AE0" w:rsidRPr="00D76AE0">
        <w:rPr>
          <w:lang w:val="en-AU"/>
        </w:rPr>
        <w:t>,</w:t>
      </w:r>
      <w:r>
        <w:rPr>
          <w:lang w:val="en-AU"/>
        </w:rPr>
        <w:t xml:space="preserve"> and the </w:t>
      </w:r>
      <w:r w:rsidR="00026ED9">
        <w:rPr>
          <w:lang w:val="en-AU"/>
        </w:rPr>
        <w:t>“</w:t>
      </w:r>
      <w:r>
        <w:rPr>
          <w:lang w:val="en-AU"/>
        </w:rPr>
        <w:t>Water Innovation Engine</w:t>
      </w:r>
      <w:r w:rsidR="00026ED9">
        <w:rPr>
          <w:lang w:val="en-AU"/>
        </w:rPr>
        <w:t>”</w:t>
      </w:r>
      <w:r w:rsidR="00D76AE0" w:rsidRPr="00D76AE0">
        <w:rPr>
          <w:lang w:val="en-AU"/>
        </w:rPr>
        <w:t xml:space="preserve"> received poor</w:t>
      </w:r>
      <w:r>
        <w:rPr>
          <w:lang w:val="en-AU"/>
        </w:rPr>
        <w:t>er</w:t>
      </w:r>
      <w:r w:rsidR="00D76AE0" w:rsidRPr="00D76AE0">
        <w:rPr>
          <w:lang w:val="en-AU"/>
        </w:rPr>
        <w:t xml:space="preserve"> ratings</w:t>
      </w:r>
      <w:r>
        <w:rPr>
          <w:lang w:val="en-AU"/>
        </w:rPr>
        <w:t xml:space="preserve">.  </w:t>
      </w:r>
      <w:r w:rsidR="005E52E9">
        <w:rPr>
          <w:lang w:val="en-AU"/>
        </w:rPr>
        <w:t>SEED Pacific received low ratings in particular for</w:t>
      </w:r>
      <w:r w:rsidR="00D76AE0" w:rsidRPr="00D76AE0">
        <w:rPr>
          <w:lang w:val="en-AU"/>
        </w:rPr>
        <w:t xml:space="preserve"> effectiveness and efficiency.</w:t>
      </w:r>
      <w:r w:rsidR="00CB7A3B">
        <w:rPr>
          <w:lang w:val="en-AU"/>
        </w:rPr>
        <w:t xml:space="preserve"> </w:t>
      </w:r>
      <w:r w:rsidR="00D76AE0" w:rsidRPr="00D76AE0">
        <w:rPr>
          <w:lang w:val="en-AU"/>
        </w:rPr>
        <w:t xml:space="preserve"> Its progress has been slow and difficult given its </w:t>
      </w:r>
      <w:r w:rsidR="00501428">
        <w:rPr>
          <w:lang w:val="en-AU"/>
        </w:rPr>
        <w:t xml:space="preserve">initial </w:t>
      </w:r>
      <w:r w:rsidR="00D76AE0" w:rsidRPr="00D76AE0">
        <w:rPr>
          <w:lang w:val="en-AU"/>
        </w:rPr>
        <w:t xml:space="preserve">design </w:t>
      </w:r>
      <w:r w:rsidR="00501428">
        <w:rPr>
          <w:lang w:val="en-AU"/>
        </w:rPr>
        <w:t>did n</w:t>
      </w:r>
      <w:r w:rsidR="005E52E9">
        <w:rPr>
          <w:lang w:val="en-AU"/>
        </w:rPr>
        <w:t xml:space="preserve">ot </w:t>
      </w:r>
      <w:r w:rsidR="00026ED9">
        <w:rPr>
          <w:lang w:val="en-AU"/>
        </w:rPr>
        <w:t>meet the needs of the program</w:t>
      </w:r>
      <w:r w:rsidR="005E52E9">
        <w:rPr>
          <w:lang w:val="en-AU"/>
        </w:rPr>
        <w:t xml:space="preserve">. </w:t>
      </w:r>
      <w:r w:rsidR="00487FDB">
        <w:rPr>
          <w:lang w:val="en-AU"/>
        </w:rPr>
        <w:t xml:space="preserve"> </w:t>
      </w:r>
      <w:r w:rsidR="00501428">
        <w:rPr>
          <w:lang w:val="en-AU"/>
        </w:rPr>
        <w:t>T</w:t>
      </w:r>
      <w:r w:rsidR="00D76AE0" w:rsidRPr="00D76AE0">
        <w:rPr>
          <w:lang w:val="en-AU"/>
        </w:rPr>
        <w:t xml:space="preserve">he innovationXchange has pursued one major component </w:t>
      </w:r>
      <w:r w:rsidR="00501428">
        <w:rPr>
          <w:lang w:val="en-AU"/>
        </w:rPr>
        <w:t>of the design, namely the SEED Pacific T</w:t>
      </w:r>
      <w:r w:rsidR="00D76AE0" w:rsidRPr="00D76AE0">
        <w:rPr>
          <w:lang w:val="en-AU"/>
        </w:rPr>
        <w:t xml:space="preserve">ourism Development Pilot, </w:t>
      </w:r>
      <w:r w:rsidR="00501428">
        <w:rPr>
          <w:lang w:val="en-AU"/>
        </w:rPr>
        <w:t xml:space="preserve">which </w:t>
      </w:r>
      <w:r w:rsidR="00D76AE0" w:rsidRPr="00D76AE0">
        <w:rPr>
          <w:lang w:val="en-AU"/>
        </w:rPr>
        <w:t>does represent an efficient use of resources and good value for money.</w:t>
      </w:r>
      <w:r w:rsidR="00CB7A3B">
        <w:rPr>
          <w:lang w:val="en-AU"/>
        </w:rPr>
        <w:t xml:space="preserve"> </w:t>
      </w:r>
      <w:r w:rsidR="00D76AE0" w:rsidRPr="00D76AE0">
        <w:rPr>
          <w:lang w:val="en-AU"/>
        </w:rPr>
        <w:t xml:space="preserve"> </w:t>
      </w:r>
      <w:r w:rsidR="00487FDB">
        <w:rPr>
          <w:lang w:val="en-AU"/>
        </w:rPr>
        <w:t>In 2018-19, the iXc will stop all elements of the SEED Pacific program aside from the Pacific Tourism Development Project</w:t>
      </w:r>
      <w:r w:rsidR="004F72D9">
        <w:rPr>
          <w:lang w:val="en-AU"/>
        </w:rPr>
        <w:t>.</w:t>
      </w:r>
      <w:r w:rsidR="00CB7A3B">
        <w:rPr>
          <w:lang w:val="en-AU"/>
        </w:rPr>
        <w:t xml:space="preserve"> </w:t>
      </w:r>
      <w:r w:rsidR="00C53468">
        <w:rPr>
          <w:lang w:val="en-AU"/>
        </w:rPr>
        <w:t xml:space="preserve"> The Water Innovation Engine rated lower because there proved to be less international demand for a new partnership to support innovation in the sector than anticipated</w:t>
      </w:r>
      <w:r w:rsidR="00A36C33">
        <w:rPr>
          <w:lang w:val="en-AU"/>
        </w:rPr>
        <w:t xml:space="preserve"> during the United Nations and World Bank co-chaired High Level Panel on </w:t>
      </w:r>
      <w:r w:rsidR="00A32FFA">
        <w:rPr>
          <w:lang w:val="en-AU"/>
        </w:rPr>
        <w:t>Water that underpinned the program’s design</w:t>
      </w:r>
      <w:r w:rsidR="00A36C33">
        <w:rPr>
          <w:lang w:val="en-AU"/>
        </w:rPr>
        <w:t xml:space="preserve">. </w:t>
      </w:r>
    </w:p>
    <w:p w14:paraId="1E28C4AD" w14:textId="45BF8111" w:rsidR="005E247F" w:rsidRPr="001B6838" w:rsidRDefault="00A32FFA" w:rsidP="001B6838">
      <w:pPr>
        <w:spacing w:after="0" w:line="240" w:lineRule="auto"/>
        <w:rPr>
          <w:lang w:val="en-AU"/>
        </w:rPr>
      </w:pPr>
      <w:r>
        <w:rPr>
          <w:lang w:val="en-AU"/>
        </w:rPr>
        <w:t>The AQC scores suggest t</w:t>
      </w:r>
      <w:r w:rsidR="00E62886" w:rsidRPr="001B6838">
        <w:rPr>
          <w:lang w:val="en-AU"/>
        </w:rPr>
        <w:t>here are</w:t>
      </w:r>
      <w:r w:rsidR="0028171A" w:rsidRPr="001B6838">
        <w:rPr>
          <w:lang w:val="en-AU"/>
        </w:rPr>
        <w:t xml:space="preserve"> areas for improvement such as </w:t>
      </w:r>
      <w:r w:rsidR="00FC3D85">
        <w:rPr>
          <w:lang w:val="en-AU"/>
        </w:rPr>
        <w:t xml:space="preserve">sustainability and </w:t>
      </w:r>
      <w:r w:rsidR="0028171A" w:rsidRPr="001B6838">
        <w:rPr>
          <w:lang w:val="en-AU"/>
        </w:rPr>
        <w:t xml:space="preserve">monitoring </w:t>
      </w:r>
      <w:r w:rsidR="00214376" w:rsidRPr="001B6838">
        <w:rPr>
          <w:lang w:val="en-AU"/>
        </w:rPr>
        <w:t>and evaluation</w:t>
      </w:r>
      <w:r w:rsidR="00FC3D85">
        <w:rPr>
          <w:lang w:val="en-AU"/>
        </w:rPr>
        <w:t>.  Addressing sustainability through actively helping our innovators find scaling partners will be a priority for 2018-19.  Monitoring and evaluation</w:t>
      </w:r>
      <w:r w:rsidR="00214376" w:rsidRPr="001B6838">
        <w:rPr>
          <w:lang w:val="en-AU"/>
        </w:rPr>
        <w:t xml:space="preserve">, </w:t>
      </w:r>
      <w:r w:rsidR="54F8B6AD" w:rsidRPr="001B6838">
        <w:rPr>
          <w:lang w:val="en-AU"/>
        </w:rPr>
        <w:t>wh</w:t>
      </w:r>
      <w:r w:rsidR="00214376" w:rsidRPr="001B6838">
        <w:rPr>
          <w:lang w:val="en-AU"/>
        </w:rPr>
        <w:t xml:space="preserve">ich was only 60 </w:t>
      </w:r>
      <w:r w:rsidR="00501428">
        <w:rPr>
          <w:lang w:val="en-AU"/>
        </w:rPr>
        <w:t xml:space="preserve">per cent </w:t>
      </w:r>
      <w:r w:rsidR="00FC3D85">
        <w:rPr>
          <w:lang w:val="en-AU"/>
        </w:rPr>
        <w:t>satisfactory, will be another priority.  Work to</w:t>
      </w:r>
      <w:r w:rsidR="0058339A">
        <w:rPr>
          <w:lang w:val="en-AU"/>
        </w:rPr>
        <w:t xml:space="preserve"> evaluate </w:t>
      </w:r>
      <w:r w:rsidR="00214376" w:rsidRPr="001B6838">
        <w:rPr>
          <w:lang w:val="en-AU"/>
        </w:rPr>
        <w:t>and share</w:t>
      </w:r>
      <w:r w:rsidR="00D938AE" w:rsidRPr="001B6838">
        <w:rPr>
          <w:lang w:val="en-AU"/>
        </w:rPr>
        <w:t xml:space="preserve"> kno</w:t>
      </w:r>
      <w:r w:rsidR="005E247F" w:rsidRPr="001B6838">
        <w:rPr>
          <w:lang w:val="en-AU"/>
        </w:rPr>
        <w:t xml:space="preserve">wledge </w:t>
      </w:r>
      <w:r w:rsidR="00214376" w:rsidRPr="001B6838">
        <w:rPr>
          <w:lang w:val="en-AU"/>
        </w:rPr>
        <w:t xml:space="preserve">about </w:t>
      </w:r>
      <w:r w:rsidR="00D95B80" w:rsidRPr="001B6838">
        <w:rPr>
          <w:lang w:val="en-AU"/>
        </w:rPr>
        <w:t xml:space="preserve">what </w:t>
      </w:r>
      <w:r w:rsidR="001B6838">
        <w:rPr>
          <w:lang w:val="en-AU"/>
        </w:rPr>
        <w:t>the portfolio has achieved</w:t>
      </w:r>
      <w:r w:rsidR="00D95B80" w:rsidRPr="001B6838">
        <w:rPr>
          <w:lang w:val="en-AU"/>
        </w:rPr>
        <w:t xml:space="preserve"> will significantly expand in 2018-19</w:t>
      </w:r>
      <w:r w:rsidR="00487FDB">
        <w:rPr>
          <w:lang w:val="en-AU"/>
        </w:rPr>
        <w:t>, including through the iXc’s partnership with Results for Development</w:t>
      </w:r>
      <w:r w:rsidR="00D95B80" w:rsidRPr="001B6838">
        <w:rPr>
          <w:lang w:val="en-AU"/>
        </w:rPr>
        <w:t xml:space="preserve">.  </w:t>
      </w:r>
    </w:p>
    <w:p w14:paraId="50273C88" w14:textId="666AC8D6" w:rsidR="00A66CFE" w:rsidRDefault="00FC3D85" w:rsidP="001B6838">
      <w:pPr>
        <w:spacing w:after="0" w:line="240" w:lineRule="auto"/>
        <w:rPr>
          <w:lang w:val="en-AU"/>
        </w:rPr>
      </w:pPr>
      <w:r>
        <w:rPr>
          <w:lang w:val="en-AU"/>
        </w:rPr>
        <w:t>Improving gender equality should</w:t>
      </w:r>
      <w:r w:rsidR="00ED0671" w:rsidRPr="001B6838">
        <w:rPr>
          <w:lang w:val="en-AU"/>
        </w:rPr>
        <w:t xml:space="preserve"> also </w:t>
      </w:r>
      <w:r>
        <w:rPr>
          <w:lang w:val="en-AU"/>
        </w:rPr>
        <w:t xml:space="preserve">be </w:t>
      </w:r>
      <w:r w:rsidR="00ED0671" w:rsidRPr="001B6838">
        <w:rPr>
          <w:lang w:val="en-AU"/>
        </w:rPr>
        <w:t xml:space="preserve">an important </w:t>
      </w:r>
      <w:r>
        <w:rPr>
          <w:lang w:val="en-AU"/>
        </w:rPr>
        <w:t>objective</w:t>
      </w:r>
      <w:r w:rsidR="00ED0671" w:rsidRPr="001B6838">
        <w:rPr>
          <w:lang w:val="en-AU"/>
        </w:rPr>
        <w:t xml:space="preserve"> across all innovationXchange investments. </w:t>
      </w:r>
      <w:r w:rsidR="00B65379" w:rsidRPr="001B6838">
        <w:rPr>
          <w:lang w:val="en-AU"/>
        </w:rPr>
        <w:t xml:space="preserve">Although </w:t>
      </w:r>
      <w:r>
        <w:rPr>
          <w:lang w:val="en-AU"/>
        </w:rPr>
        <w:t>the AQC</w:t>
      </w:r>
      <w:r w:rsidR="00B65379" w:rsidRPr="001B6838">
        <w:rPr>
          <w:lang w:val="en-AU"/>
        </w:rPr>
        <w:t xml:space="preserve"> </w:t>
      </w:r>
      <w:r w:rsidR="004F72D9">
        <w:rPr>
          <w:lang w:val="en-AU"/>
        </w:rPr>
        <w:t xml:space="preserve">monitored </w:t>
      </w:r>
      <w:r w:rsidR="00B65379" w:rsidRPr="001B6838">
        <w:rPr>
          <w:lang w:val="en-AU"/>
        </w:rPr>
        <w:t>investments achieved the</w:t>
      </w:r>
      <w:r w:rsidR="00D95B80" w:rsidRPr="001B6838">
        <w:rPr>
          <w:lang w:val="en-AU"/>
        </w:rPr>
        <w:t xml:space="preserve"> Australian Government’s 80 </w:t>
      </w:r>
      <w:r w:rsidR="00501428">
        <w:rPr>
          <w:lang w:val="en-AU"/>
        </w:rPr>
        <w:t>per cent</w:t>
      </w:r>
      <w:r w:rsidR="00B65379" w:rsidRPr="001B6838">
        <w:rPr>
          <w:lang w:val="en-AU"/>
        </w:rPr>
        <w:t xml:space="preserve"> target on gender equality this year, the rating </w:t>
      </w:r>
      <w:r w:rsidR="004F72D9">
        <w:rPr>
          <w:lang w:val="en-AU"/>
        </w:rPr>
        <w:t xml:space="preserve">is only </w:t>
      </w:r>
      <w:r>
        <w:rPr>
          <w:lang w:val="en-AU"/>
        </w:rPr>
        <w:t xml:space="preserve">at the </w:t>
      </w:r>
      <w:r w:rsidR="005E247F" w:rsidRPr="001B6838">
        <w:rPr>
          <w:lang w:val="en-AU"/>
        </w:rPr>
        <w:t>adequate level</w:t>
      </w:r>
      <w:r w:rsidR="00D340F8">
        <w:rPr>
          <w:lang w:val="en-AU"/>
        </w:rPr>
        <w:t>.</w:t>
      </w:r>
      <w:r w:rsidR="005E247F" w:rsidRPr="001B6838">
        <w:rPr>
          <w:lang w:val="en-AU"/>
        </w:rPr>
        <w:t xml:space="preserve"> </w:t>
      </w:r>
      <w:r w:rsidR="00CB7A3B">
        <w:rPr>
          <w:lang w:val="en-AU"/>
        </w:rPr>
        <w:t xml:space="preserve"> </w:t>
      </w:r>
      <w:r w:rsidR="00D76AE0" w:rsidRPr="00D76AE0">
        <w:rPr>
          <w:lang w:val="en-AU"/>
        </w:rPr>
        <w:t xml:space="preserve">The Pacific Humanitarian Innovation program did not meet </w:t>
      </w:r>
      <w:r w:rsidR="7846033A" w:rsidRPr="00D76AE0">
        <w:rPr>
          <w:lang w:val="en-AU"/>
        </w:rPr>
        <w:t xml:space="preserve">the </w:t>
      </w:r>
      <w:r w:rsidR="00D76AE0" w:rsidRPr="00D76AE0">
        <w:rPr>
          <w:lang w:val="en-AU"/>
        </w:rPr>
        <w:t>gender</w:t>
      </w:r>
      <w:r w:rsidR="0068700E">
        <w:rPr>
          <w:lang w:val="en-AU"/>
        </w:rPr>
        <w:t xml:space="preserve"> equality target because the program </w:t>
      </w:r>
      <w:r w:rsidR="0068700E" w:rsidRPr="00D76AE0">
        <w:rPr>
          <w:lang w:val="en-AU"/>
        </w:rPr>
        <w:t xml:space="preserve">did not have gender indicators </w:t>
      </w:r>
      <w:r w:rsidR="004F72D9">
        <w:rPr>
          <w:lang w:val="en-AU"/>
        </w:rPr>
        <w:t>that could be evaluated</w:t>
      </w:r>
      <w:r w:rsidR="0068700E">
        <w:rPr>
          <w:lang w:val="en-AU"/>
        </w:rPr>
        <w:t xml:space="preserve"> or clear gender activities</w:t>
      </w:r>
      <w:r w:rsidR="00D76AE0" w:rsidRPr="00D76AE0">
        <w:rPr>
          <w:lang w:val="en-AU"/>
        </w:rPr>
        <w:t>.</w:t>
      </w:r>
      <w:r w:rsidR="00CB7A3B">
        <w:rPr>
          <w:lang w:val="en-AU"/>
        </w:rPr>
        <w:t xml:space="preserve"> </w:t>
      </w:r>
      <w:r w:rsidR="0068700E">
        <w:rPr>
          <w:lang w:val="en-AU"/>
        </w:rPr>
        <w:t xml:space="preserve"> C</w:t>
      </w:r>
      <w:r w:rsidR="00D76AE0" w:rsidRPr="00D76AE0">
        <w:rPr>
          <w:lang w:val="en-AU"/>
        </w:rPr>
        <w:t xml:space="preserve">onsultations to define the thematic scope of the challenge </w:t>
      </w:r>
      <w:r w:rsidR="0068700E">
        <w:rPr>
          <w:lang w:val="en-AU"/>
        </w:rPr>
        <w:t>did draw upon</w:t>
      </w:r>
      <w:r w:rsidR="00D76AE0" w:rsidRPr="00D76AE0">
        <w:rPr>
          <w:lang w:val="en-AU"/>
        </w:rPr>
        <w:t xml:space="preserve"> broader humanitarian consultations</w:t>
      </w:r>
      <w:r w:rsidR="0068700E">
        <w:rPr>
          <w:lang w:val="en-AU"/>
        </w:rPr>
        <w:t xml:space="preserve"> that did</w:t>
      </w:r>
      <w:r w:rsidR="00D76AE0" w:rsidRPr="00D76AE0">
        <w:rPr>
          <w:lang w:val="en-AU"/>
        </w:rPr>
        <w:t xml:space="preserve"> explicitly recognise the distinct impact of humani</w:t>
      </w:r>
      <w:r w:rsidR="0068700E">
        <w:rPr>
          <w:lang w:val="en-AU"/>
        </w:rPr>
        <w:t>tarian crises on women and children</w:t>
      </w:r>
      <w:r w:rsidR="00D76AE0" w:rsidRPr="00D76AE0">
        <w:rPr>
          <w:lang w:val="en-AU"/>
        </w:rPr>
        <w:t>.</w:t>
      </w:r>
      <w:r w:rsidR="00CB7A3B">
        <w:rPr>
          <w:lang w:val="en-AU"/>
        </w:rPr>
        <w:t xml:space="preserve"> </w:t>
      </w:r>
      <w:r w:rsidR="0068700E">
        <w:rPr>
          <w:lang w:val="en-AU"/>
        </w:rPr>
        <w:t xml:space="preserve"> </w:t>
      </w:r>
      <w:r w:rsidR="00C22557" w:rsidRPr="00C22557">
        <w:rPr>
          <w:lang w:val="en-AU"/>
        </w:rPr>
        <w:t xml:space="preserve">In subsequent open innovation challenges, </w:t>
      </w:r>
      <w:r w:rsidR="00C22557">
        <w:rPr>
          <w:lang w:val="en-AU"/>
        </w:rPr>
        <w:t xml:space="preserve">the </w:t>
      </w:r>
      <w:r w:rsidR="00C22557" w:rsidRPr="00C22557">
        <w:rPr>
          <w:lang w:val="en-AU"/>
        </w:rPr>
        <w:t xml:space="preserve">iXc considered ways of </w:t>
      </w:r>
      <w:r w:rsidR="00C22557">
        <w:rPr>
          <w:lang w:val="en-AU"/>
        </w:rPr>
        <w:t xml:space="preserve">increasing the number of submissions from women, </w:t>
      </w:r>
      <w:r w:rsidR="00C22557" w:rsidRPr="00C22557">
        <w:rPr>
          <w:lang w:val="en-AU"/>
        </w:rPr>
        <w:t xml:space="preserve">as well as building </w:t>
      </w:r>
      <w:r w:rsidR="00C22557">
        <w:rPr>
          <w:lang w:val="en-AU"/>
        </w:rPr>
        <w:t xml:space="preserve">gender related </w:t>
      </w:r>
      <w:r w:rsidR="00C22557" w:rsidRPr="00C22557">
        <w:rPr>
          <w:lang w:val="en-AU"/>
        </w:rPr>
        <w:t>capacity amongst challenge winners through the grant making process and as a part of any additional acceleration training</w:t>
      </w:r>
      <w:r w:rsidR="00C22557">
        <w:rPr>
          <w:lang w:val="en-AU"/>
        </w:rPr>
        <w:t xml:space="preserve">. </w:t>
      </w:r>
      <w:r w:rsidR="004F72D9">
        <w:rPr>
          <w:lang w:val="en-AU"/>
        </w:rPr>
        <w:t xml:space="preserve"> Improving the inclusion of gender considerations across the iXc portfolio will be a priority for 2018-</w:t>
      </w:r>
      <w:r w:rsidR="00BE452B">
        <w:rPr>
          <w:lang w:val="en-AU"/>
        </w:rPr>
        <w:t xml:space="preserve">19, including for smaller programs not included in the AQC analysis.  </w:t>
      </w:r>
    </w:p>
    <w:p w14:paraId="1BDC2F2F" w14:textId="6B90F5C2" w:rsidR="00E26121" w:rsidRPr="001B6838" w:rsidRDefault="00E26121" w:rsidP="001B6838">
      <w:pPr>
        <w:spacing w:after="0" w:line="240" w:lineRule="auto"/>
        <w:rPr>
          <w:lang w:val="en-AU"/>
        </w:rPr>
      </w:pPr>
      <w:r>
        <w:rPr>
          <w:lang w:val="en-AU"/>
        </w:rPr>
        <w:t xml:space="preserve">A table of AQC ratings is at </w:t>
      </w:r>
      <w:r w:rsidRPr="00C778CE">
        <w:rPr>
          <w:b/>
          <w:bCs/>
          <w:lang w:val="en-AU"/>
        </w:rPr>
        <w:t xml:space="preserve">Annex </w:t>
      </w:r>
      <w:r w:rsidR="00725B01" w:rsidRPr="00C778CE">
        <w:rPr>
          <w:b/>
          <w:bCs/>
          <w:lang w:val="en-AU"/>
        </w:rPr>
        <w:t>C</w:t>
      </w:r>
    </w:p>
    <w:p w14:paraId="295449CB" w14:textId="77777777" w:rsidR="006B61A6" w:rsidRDefault="006B61A6" w:rsidP="001B6838">
      <w:pPr>
        <w:spacing w:after="200" w:line="276" w:lineRule="auto"/>
        <w:rPr>
          <w:rFonts w:asciiTheme="majorHAnsi" w:eastAsiaTheme="majorEastAsia" w:hAnsiTheme="majorHAnsi" w:cstheme="majorBidi"/>
          <w:caps/>
          <w:sz w:val="38"/>
          <w:szCs w:val="26"/>
        </w:rPr>
      </w:pPr>
    </w:p>
    <w:p w14:paraId="10E737F1" w14:textId="50535E44" w:rsidR="00E26121" w:rsidRPr="007230F8" w:rsidRDefault="006B61A6" w:rsidP="007230F8">
      <w:pPr>
        <w:spacing w:after="200" w:line="276" w:lineRule="auto"/>
        <w:rPr>
          <w:rFonts w:asciiTheme="majorHAnsi" w:eastAsiaTheme="majorEastAsia" w:hAnsiTheme="majorHAnsi" w:cstheme="majorBidi"/>
          <w:caps/>
          <w:sz w:val="38"/>
          <w:szCs w:val="38"/>
        </w:rPr>
      </w:pPr>
      <w:r w:rsidRPr="00C778CE">
        <w:rPr>
          <w:rFonts w:asciiTheme="majorHAnsi" w:eastAsiaTheme="majorEastAsia" w:hAnsiTheme="majorHAnsi" w:cstheme="majorBidi"/>
          <w:caps/>
          <w:sz w:val="38"/>
          <w:szCs w:val="38"/>
        </w:rPr>
        <w:t>PROGRAM MANAGEMENT AND OPERATIONS</w:t>
      </w:r>
    </w:p>
    <w:p w14:paraId="2CB382BE" w14:textId="77777777" w:rsidR="003632AA" w:rsidRPr="007230F8" w:rsidRDefault="003632AA">
      <w:pPr>
        <w:rPr>
          <w:b/>
          <w:bCs/>
        </w:rPr>
      </w:pPr>
      <w:r w:rsidRPr="00C778CE">
        <w:rPr>
          <w:b/>
          <w:bCs/>
        </w:rPr>
        <w:t>Innovation Resource Facility</w:t>
      </w:r>
    </w:p>
    <w:p w14:paraId="361770B0" w14:textId="1F289208" w:rsidR="003632AA" w:rsidRPr="003632AA" w:rsidRDefault="003632AA" w:rsidP="003632AA">
      <w:r w:rsidRPr="003632AA">
        <w:t xml:space="preserve">DFAT established the Innovation Resource Facility (IRF) in October 2016. </w:t>
      </w:r>
      <w:r w:rsidR="00CB7A3B">
        <w:t xml:space="preserve"> </w:t>
      </w:r>
      <w:r w:rsidRPr="003632AA">
        <w:t>It provides a broad range of technical advice and management services in support of innovation.</w:t>
      </w:r>
      <w:r w:rsidR="00CB7A3B">
        <w:t xml:space="preserve"> </w:t>
      </w:r>
      <w:r w:rsidRPr="003632AA">
        <w:t xml:space="preserve"> Based in the iXc, but with team members working remotely across various </w:t>
      </w:r>
      <w:r w:rsidR="00A32FFA">
        <w:t>Australian</w:t>
      </w:r>
      <w:r w:rsidRPr="003632AA">
        <w:t xml:space="preserve"> cities, the IRF maintains a flexible and agile structure comprising a core and program-specific team spanning a broad spectrum of technical skills and experience.</w:t>
      </w:r>
    </w:p>
    <w:p w14:paraId="1E176A13" w14:textId="72770D3A" w:rsidR="003632AA" w:rsidRPr="003632AA" w:rsidRDefault="003632AA" w:rsidP="003632AA">
      <w:r w:rsidRPr="003632AA">
        <w:t>The IRF adopts a collaborative approach to engagement and works closely with internal and external partners under the strategic direction of the iXc.</w:t>
      </w:r>
      <w:r w:rsidR="00CB7A3B">
        <w:t xml:space="preserve"> </w:t>
      </w:r>
      <w:r w:rsidRPr="003632AA">
        <w:t xml:space="preserve"> It also </w:t>
      </w:r>
      <w:r w:rsidR="007230F8">
        <w:t xml:space="preserve">provides surge administrative capacity for the iXc </w:t>
      </w:r>
      <w:r w:rsidRPr="003632AA">
        <w:t xml:space="preserve">through the delivery of contract management, reporting, communications and safeguard services. </w:t>
      </w:r>
    </w:p>
    <w:p w14:paraId="40FC1094" w14:textId="5C435F7B" w:rsidR="003632AA" w:rsidRPr="003632AA" w:rsidRDefault="00295E7F" w:rsidP="003632AA">
      <w:r>
        <w:t xml:space="preserve">FY17/18 saw an increase </w:t>
      </w:r>
      <w:r w:rsidR="003632AA" w:rsidRPr="003632AA">
        <w:t xml:space="preserve">in requests for assistance from the IRF. </w:t>
      </w:r>
      <w:r w:rsidR="00CB7A3B">
        <w:t xml:space="preserve"> </w:t>
      </w:r>
      <w:r w:rsidR="003632AA" w:rsidRPr="003632AA">
        <w:t>The</w:t>
      </w:r>
      <w:r w:rsidR="007230F8">
        <w:t xml:space="preserve"> largest proportion of the IRF’s work remained servicing demands from the</w:t>
      </w:r>
      <w:r w:rsidR="003632AA" w:rsidRPr="003632AA">
        <w:t xml:space="preserve"> </w:t>
      </w:r>
      <w:r w:rsidR="007230F8">
        <w:t>iXc, but r</w:t>
      </w:r>
      <w:r w:rsidR="003632AA" w:rsidRPr="003632AA">
        <w:t xml:space="preserve">equests for support from other parts of DFAT also significantly increased over the period, primarily in the areas of upstream concept/design support and niche research. </w:t>
      </w:r>
    </w:p>
    <w:p w14:paraId="2114DCB4" w14:textId="68F638F8" w:rsidR="003632AA" w:rsidRDefault="003632AA" w:rsidP="003632AA">
      <w:pPr>
        <w:rPr>
          <w:color w:val="000000" w:themeColor="text1"/>
        </w:rPr>
      </w:pPr>
    </w:p>
    <w:p w14:paraId="48F47422" w14:textId="77777777" w:rsidR="00487FDB" w:rsidRPr="004B6C94" w:rsidRDefault="00487FDB" w:rsidP="003632AA">
      <w:pPr>
        <w:rPr>
          <w:color w:val="000000" w:themeColor="text1"/>
        </w:rPr>
      </w:pPr>
    </w:p>
    <w:p w14:paraId="69DE737C" w14:textId="10FB39DB" w:rsidR="005B5769" w:rsidRPr="007230F8" w:rsidRDefault="005B5769" w:rsidP="007230F8">
      <w:pPr>
        <w:spacing w:after="200" w:line="276" w:lineRule="auto"/>
        <w:rPr>
          <w:rFonts w:asciiTheme="majorHAnsi" w:eastAsiaTheme="majorEastAsia" w:hAnsiTheme="majorHAnsi" w:cstheme="majorBidi"/>
          <w:caps/>
          <w:sz w:val="38"/>
          <w:szCs w:val="38"/>
        </w:rPr>
      </w:pPr>
      <w:r w:rsidRPr="00C778CE">
        <w:rPr>
          <w:rFonts w:asciiTheme="majorHAnsi" w:eastAsiaTheme="majorEastAsia" w:hAnsiTheme="majorHAnsi" w:cstheme="majorBidi"/>
          <w:caps/>
          <w:sz w:val="38"/>
          <w:szCs w:val="38"/>
        </w:rPr>
        <w:t xml:space="preserve">Management </w:t>
      </w:r>
      <w:r w:rsidR="00E65105" w:rsidRPr="00C778CE">
        <w:rPr>
          <w:rFonts w:asciiTheme="majorHAnsi" w:eastAsiaTheme="majorEastAsia" w:hAnsiTheme="majorHAnsi" w:cstheme="majorBidi"/>
          <w:caps/>
          <w:sz w:val="38"/>
          <w:szCs w:val="38"/>
        </w:rPr>
        <w:t>actions</w:t>
      </w:r>
    </w:p>
    <w:p w14:paraId="1D3A15C8" w14:textId="2B0F2741" w:rsidR="00A644E7" w:rsidRPr="0078258B" w:rsidRDefault="00A644E7" w:rsidP="00A644E7">
      <w:pPr>
        <w:spacing w:after="0" w:line="240" w:lineRule="auto"/>
      </w:pPr>
      <w:r w:rsidRPr="0078258B">
        <w:t>In July 2018, DFAT published a new Innovation Strategy 2018-2021, ‘Seizing opportunities, solving challenges’.  The strategy made innovation central to DFAT’s efforts to deliver impact on Foreign Policy White Paper commitments, and set</w:t>
      </w:r>
      <w:r w:rsidRPr="0078258B">
        <w:rPr>
          <w:lang w:val="en-AU"/>
        </w:rPr>
        <w:t xml:space="preserve"> out an ambitious agenda to embed an innovative mindset and </w:t>
      </w:r>
      <w:proofErr w:type="spellStart"/>
      <w:r w:rsidRPr="0078258B">
        <w:rPr>
          <w:lang w:val="en-AU"/>
        </w:rPr>
        <w:t>pr</w:t>
      </w:r>
      <w:r w:rsidRPr="0078258B">
        <w:t>actice</w:t>
      </w:r>
      <w:proofErr w:type="spellEnd"/>
      <w:r w:rsidRPr="0078258B">
        <w:t xml:space="preserve"> across DFAT, placing</w:t>
      </w:r>
      <w:r w:rsidRPr="0078258B">
        <w:rPr>
          <w:lang w:val="en-AU"/>
        </w:rPr>
        <w:t xml:space="preserve"> DFAT at the leading edge of innovative public sector organisations</w:t>
      </w:r>
      <w:r w:rsidR="001B6838">
        <w:t>.  In 2018-</w:t>
      </w:r>
      <w:r w:rsidRPr="0078258B">
        <w:t>19</w:t>
      </w:r>
      <w:r w:rsidR="001B6838" w:rsidRPr="15C2A3CA">
        <w:t>,</w:t>
      </w:r>
      <w:r w:rsidRPr="0078258B">
        <w:t xml:space="preserve"> the </w:t>
      </w:r>
      <w:r w:rsidR="001B6838">
        <w:t>iXc</w:t>
      </w:r>
      <w:r w:rsidRPr="0078258B">
        <w:t xml:space="preserve"> will begin to transition away from </w:t>
      </w:r>
      <w:r w:rsidRPr="0078258B">
        <w:rPr>
          <w:lang w:val="en-AU"/>
        </w:rPr>
        <w:t xml:space="preserve">demonstrating </w:t>
      </w:r>
      <w:r w:rsidR="001B6838" w:rsidRPr="0078258B">
        <w:rPr>
          <w:lang w:val="en-AU"/>
        </w:rPr>
        <w:t xml:space="preserve">how innovation can deliver better outcomes and stimulate change </w:t>
      </w:r>
      <w:r w:rsidRPr="0078258B">
        <w:rPr>
          <w:lang w:val="en-AU"/>
        </w:rPr>
        <w:t>through specific development cooperation projects</w:t>
      </w:r>
      <w:r w:rsidRPr="0078258B">
        <w:t>. It will become the engine to drive transformation across DFAT, providing leadership, supporting the scaling of innovation, celebrating and enabling culture change, building innovative capability and evaluating, benchmarking and sharing lessons learned. To effect this transition, starting in 201</w:t>
      </w:r>
      <w:r w:rsidR="007230F8">
        <w:t>8-19</w:t>
      </w:r>
      <w:r w:rsidRPr="0078258B">
        <w:t xml:space="preserve">, the iXc </w:t>
      </w:r>
      <w:r w:rsidR="00B56A9A">
        <w:t xml:space="preserve">activity </w:t>
      </w:r>
      <w:r w:rsidRPr="0078258B">
        <w:t>will</w:t>
      </w:r>
      <w:r w:rsidR="00B56A9A">
        <w:t xml:space="preserve"> include</w:t>
      </w:r>
      <w:r w:rsidRPr="0078258B">
        <w:t xml:space="preserve">: </w:t>
      </w:r>
    </w:p>
    <w:p w14:paraId="52B68F2A" w14:textId="77777777" w:rsidR="00A644E7" w:rsidRPr="000D744A" w:rsidRDefault="00A644E7" w:rsidP="00A644E7">
      <w:pPr>
        <w:spacing w:after="0" w:line="240" w:lineRule="auto"/>
      </w:pPr>
      <w:r w:rsidRPr="000D744A">
        <w:t>Lead</w:t>
      </w:r>
    </w:p>
    <w:p w14:paraId="409F14BA" w14:textId="6A8D9D6A" w:rsidR="00A644E7" w:rsidRPr="000D527B" w:rsidRDefault="00A644E7"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 xml:space="preserve">Support the Chief Innovation Officer </w:t>
      </w:r>
      <w:r w:rsidR="00CB7A3B">
        <w:rPr>
          <w:color w:val="495965" w:themeColor="text2"/>
        </w:rPr>
        <w:t xml:space="preserve">to </w:t>
      </w:r>
      <w:r w:rsidR="00D95B80" w:rsidRPr="000D527B">
        <w:rPr>
          <w:color w:val="495965" w:themeColor="text2"/>
        </w:rPr>
        <w:t xml:space="preserve">raise the profile and importance of innovation </w:t>
      </w:r>
      <w:r w:rsidR="00CB7A3B">
        <w:rPr>
          <w:color w:val="495965" w:themeColor="text2"/>
        </w:rPr>
        <w:t>in</w:t>
      </w:r>
      <w:r w:rsidR="00D95B80" w:rsidRPr="000D527B">
        <w:rPr>
          <w:color w:val="495965" w:themeColor="text2"/>
        </w:rPr>
        <w:t xml:space="preserve"> achieving Australia’s Foreign Policy White Paper</w:t>
      </w:r>
      <w:r w:rsidR="00CB7A3B">
        <w:rPr>
          <w:color w:val="495965" w:themeColor="text2"/>
        </w:rPr>
        <w:t xml:space="preserve"> goals</w:t>
      </w:r>
      <w:r w:rsidR="00D95B80" w:rsidRPr="000D527B">
        <w:rPr>
          <w:color w:val="495965" w:themeColor="text2"/>
        </w:rPr>
        <w:t xml:space="preserve"> and </w:t>
      </w:r>
      <w:r w:rsidR="00CB7A3B">
        <w:rPr>
          <w:color w:val="495965" w:themeColor="text2"/>
        </w:rPr>
        <w:t xml:space="preserve">to </w:t>
      </w:r>
      <w:r w:rsidR="00D95B80" w:rsidRPr="000D527B">
        <w:rPr>
          <w:color w:val="495965" w:themeColor="text2"/>
        </w:rPr>
        <w:t>strength</w:t>
      </w:r>
      <w:r w:rsidR="005410A8">
        <w:rPr>
          <w:color w:val="495965" w:themeColor="text2"/>
        </w:rPr>
        <w:t>en organisational capability</w:t>
      </w:r>
      <w:r w:rsidR="00E70533">
        <w:rPr>
          <w:color w:val="495965" w:themeColor="text2"/>
        </w:rPr>
        <w:t>;</w:t>
      </w:r>
    </w:p>
    <w:p w14:paraId="31EAEE93" w14:textId="78274EB3" w:rsidR="00A644E7" w:rsidRPr="000D527B" w:rsidRDefault="0058339A" w:rsidP="005410A8">
      <w:pPr>
        <w:pStyle w:val="ListParagraph"/>
        <w:numPr>
          <w:ilvl w:val="0"/>
          <w:numId w:val="11"/>
        </w:numPr>
        <w:spacing w:before="160" w:after="0" w:line="240" w:lineRule="auto"/>
        <w:ind w:left="714" w:hanging="357"/>
        <w:contextualSpacing w:val="0"/>
        <w:rPr>
          <w:color w:val="495965" w:themeColor="text2"/>
        </w:rPr>
      </w:pPr>
      <w:r>
        <w:rPr>
          <w:color w:val="495965" w:themeColor="text2"/>
        </w:rPr>
        <w:t xml:space="preserve">Review the iXc program portfolio.  </w:t>
      </w:r>
      <w:r w:rsidR="007E24DC">
        <w:rPr>
          <w:color w:val="495965" w:themeColor="text2"/>
        </w:rPr>
        <w:t>P</w:t>
      </w:r>
      <w:r w:rsidR="00A644E7" w:rsidRPr="000D527B">
        <w:rPr>
          <w:color w:val="495965" w:themeColor="text2"/>
        </w:rPr>
        <w:t xml:space="preserve">rioritise </w:t>
      </w:r>
      <w:r w:rsidR="007E24DC">
        <w:rPr>
          <w:color w:val="495965" w:themeColor="text2"/>
        </w:rPr>
        <w:t xml:space="preserve">iXc </w:t>
      </w:r>
      <w:r w:rsidR="00A644E7" w:rsidRPr="000D527B">
        <w:rPr>
          <w:color w:val="495965" w:themeColor="text2"/>
        </w:rPr>
        <w:t xml:space="preserve">investments </w:t>
      </w:r>
      <w:r>
        <w:rPr>
          <w:color w:val="495965" w:themeColor="text2"/>
        </w:rPr>
        <w:t xml:space="preserve">and focus on </w:t>
      </w:r>
      <w:r w:rsidR="00665228">
        <w:rPr>
          <w:color w:val="495965" w:themeColor="text2"/>
        </w:rPr>
        <w:t xml:space="preserve">new technologies, such as technology for development, </w:t>
      </w:r>
      <w:r>
        <w:rPr>
          <w:color w:val="495965" w:themeColor="text2"/>
        </w:rPr>
        <w:t>and</w:t>
      </w:r>
      <w:r w:rsidR="00A644E7" w:rsidRPr="000D527B">
        <w:rPr>
          <w:color w:val="495965" w:themeColor="text2"/>
        </w:rPr>
        <w:t xml:space="preserve"> </w:t>
      </w:r>
      <w:r w:rsidR="00665228">
        <w:rPr>
          <w:color w:val="495965" w:themeColor="text2"/>
        </w:rPr>
        <w:t xml:space="preserve">new </w:t>
      </w:r>
      <w:r w:rsidR="00A644E7" w:rsidRPr="000D527B">
        <w:rPr>
          <w:color w:val="495965" w:themeColor="text2"/>
        </w:rPr>
        <w:t>approaches such as innovation ecosystem building</w:t>
      </w:r>
      <w:r>
        <w:rPr>
          <w:color w:val="495965" w:themeColor="text2"/>
        </w:rPr>
        <w:t>;</w:t>
      </w:r>
    </w:p>
    <w:p w14:paraId="704FA4EB" w14:textId="173B7E24" w:rsidR="00D95B80" w:rsidRPr="000D527B" w:rsidRDefault="00D95B80"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 xml:space="preserve">Engage in international and departmental work to improve </w:t>
      </w:r>
      <w:r w:rsidR="0068700E">
        <w:rPr>
          <w:color w:val="495965" w:themeColor="text2"/>
        </w:rPr>
        <w:t xml:space="preserve">the integration of gender into our innovation work and </w:t>
      </w:r>
      <w:r w:rsidRPr="000D527B">
        <w:rPr>
          <w:color w:val="495965" w:themeColor="text2"/>
        </w:rPr>
        <w:t>development outcomes for women driven by innovation</w:t>
      </w:r>
      <w:r w:rsidR="00E70533">
        <w:rPr>
          <w:color w:val="495965" w:themeColor="text2"/>
        </w:rPr>
        <w:t>;</w:t>
      </w:r>
    </w:p>
    <w:p w14:paraId="1CCF506D" w14:textId="59FD3F06" w:rsidR="00A644E7" w:rsidRPr="000D527B" w:rsidRDefault="00A644E7"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 xml:space="preserve">Establish and provide the secretariat for a DFAT Innovation Advisory Group </w:t>
      </w:r>
      <w:r w:rsidR="00D95B80" w:rsidRPr="000D527B">
        <w:rPr>
          <w:color w:val="495965" w:themeColor="text2"/>
        </w:rPr>
        <w:t xml:space="preserve">and a DFAT Innovation Champions </w:t>
      </w:r>
      <w:r w:rsidR="15C2A3CA" w:rsidRPr="000D527B">
        <w:rPr>
          <w:color w:val="495965" w:themeColor="text2"/>
        </w:rPr>
        <w:t>Netw</w:t>
      </w:r>
      <w:r w:rsidR="338B5550" w:rsidRPr="000D527B">
        <w:rPr>
          <w:color w:val="495965" w:themeColor="text2"/>
        </w:rPr>
        <w:t>ork</w:t>
      </w:r>
      <w:r w:rsidR="00D95B80" w:rsidRPr="000D527B">
        <w:rPr>
          <w:color w:val="495965" w:themeColor="text2"/>
        </w:rPr>
        <w:t xml:space="preserve"> that can help identify and prioritise</w:t>
      </w:r>
      <w:r w:rsidRPr="000D527B">
        <w:rPr>
          <w:color w:val="495965" w:themeColor="text2"/>
        </w:rPr>
        <w:t xml:space="preserve">, </w:t>
      </w:r>
      <w:r w:rsidR="00D95B80" w:rsidRPr="000D527B">
        <w:rPr>
          <w:color w:val="495965" w:themeColor="text2"/>
        </w:rPr>
        <w:t xml:space="preserve">support and champion </w:t>
      </w:r>
      <w:r w:rsidRPr="000D527B">
        <w:rPr>
          <w:color w:val="495965" w:themeColor="text2"/>
        </w:rPr>
        <w:t xml:space="preserve">opportunities to deliver impact through innovation across DFAT. </w:t>
      </w:r>
    </w:p>
    <w:p w14:paraId="22432E81" w14:textId="2CB0AE1F" w:rsidR="00A644E7" w:rsidRPr="000D744A" w:rsidRDefault="00A644E7" w:rsidP="00A644E7">
      <w:pPr>
        <w:spacing w:after="0" w:line="240" w:lineRule="auto"/>
      </w:pPr>
      <w:r w:rsidRPr="000D744A">
        <w:t>Partner</w:t>
      </w:r>
    </w:p>
    <w:p w14:paraId="0D47EBBD" w14:textId="0B9477AC" w:rsidR="00A644E7" w:rsidRPr="000D527B" w:rsidRDefault="00A644E7"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 xml:space="preserve">Help scale at least one current </w:t>
      </w:r>
      <w:r w:rsidR="00D95B80" w:rsidRPr="000D527B">
        <w:rPr>
          <w:color w:val="495965" w:themeColor="text2"/>
        </w:rPr>
        <w:t xml:space="preserve">innovative </w:t>
      </w:r>
      <w:r w:rsidRPr="000D527B">
        <w:rPr>
          <w:color w:val="495965" w:themeColor="text2"/>
        </w:rPr>
        <w:t xml:space="preserve">project being undertaken by DFAT by connecting it to </w:t>
      </w:r>
      <w:r w:rsidR="00577502">
        <w:rPr>
          <w:color w:val="495965" w:themeColor="text2"/>
        </w:rPr>
        <w:t xml:space="preserve">partners who can provide </w:t>
      </w:r>
      <w:r w:rsidRPr="000D527B">
        <w:rPr>
          <w:color w:val="495965" w:themeColor="text2"/>
        </w:rPr>
        <w:t>scaling support and opportunities</w:t>
      </w:r>
      <w:r w:rsidR="00E70533">
        <w:rPr>
          <w:color w:val="495965" w:themeColor="text2"/>
        </w:rPr>
        <w:t>;</w:t>
      </w:r>
    </w:p>
    <w:p w14:paraId="787FB83C" w14:textId="2D3F1ADC" w:rsidR="001B6838" w:rsidRDefault="00577502" w:rsidP="005410A8">
      <w:pPr>
        <w:pStyle w:val="ListParagraph"/>
        <w:numPr>
          <w:ilvl w:val="0"/>
          <w:numId w:val="11"/>
        </w:numPr>
        <w:spacing w:before="160" w:after="0" w:line="240" w:lineRule="auto"/>
        <w:ind w:left="714" w:hanging="357"/>
        <w:contextualSpacing w:val="0"/>
        <w:rPr>
          <w:color w:val="495965" w:themeColor="text2"/>
        </w:rPr>
      </w:pPr>
      <w:r>
        <w:rPr>
          <w:color w:val="495965" w:themeColor="text2"/>
        </w:rPr>
        <w:t>Partner with emerging programs across DFAT to provide support for innovative work practices and engagement with innovation expertise</w:t>
      </w:r>
      <w:r w:rsidR="00B365A7">
        <w:rPr>
          <w:color w:val="495965" w:themeColor="text2"/>
        </w:rPr>
        <w:t>;</w:t>
      </w:r>
    </w:p>
    <w:p w14:paraId="714B90D0" w14:textId="424FA891" w:rsidR="00B365A7" w:rsidRPr="000D527B" w:rsidRDefault="00B365A7" w:rsidP="005410A8">
      <w:pPr>
        <w:pStyle w:val="ListParagraph"/>
        <w:numPr>
          <w:ilvl w:val="0"/>
          <w:numId w:val="11"/>
        </w:numPr>
        <w:spacing w:before="160" w:after="0" w:line="240" w:lineRule="auto"/>
        <w:ind w:left="714" w:hanging="357"/>
        <w:contextualSpacing w:val="0"/>
        <w:rPr>
          <w:color w:val="495965" w:themeColor="text2"/>
        </w:rPr>
      </w:pPr>
      <w:r>
        <w:rPr>
          <w:color w:val="495965" w:themeColor="text2"/>
        </w:rPr>
        <w:t>Collaborate with other innovation activity across Whole of Government.</w:t>
      </w:r>
    </w:p>
    <w:p w14:paraId="6DCA9F3E" w14:textId="77777777" w:rsidR="00A644E7" w:rsidRPr="000D527B" w:rsidRDefault="00A644E7" w:rsidP="00A644E7">
      <w:pPr>
        <w:spacing w:after="0" w:line="240" w:lineRule="auto"/>
      </w:pPr>
      <w:r w:rsidRPr="000D527B">
        <w:t>Enable</w:t>
      </w:r>
    </w:p>
    <w:p w14:paraId="114BFF7E" w14:textId="37BA03FC" w:rsidR="00A644E7" w:rsidRPr="000D527B" w:rsidRDefault="00A644E7"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Pilot and adapt capability building opportunities for DFAT staff, giving them the tools to innovate in their programs</w:t>
      </w:r>
      <w:r w:rsidR="00E70533">
        <w:rPr>
          <w:color w:val="495965" w:themeColor="text2"/>
        </w:rPr>
        <w:t>;</w:t>
      </w:r>
    </w:p>
    <w:p w14:paraId="1A90E065" w14:textId="4131ED5F" w:rsidR="00D95B80" w:rsidRPr="000D527B" w:rsidRDefault="00D95B80"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Allocate increased time and space for collaboration with other parts of DFAT to help build innovative capability and culture</w:t>
      </w:r>
      <w:r w:rsidR="00E70533">
        <w:rPr>
          <w:color w:val="495965" w:themeColor="text2"/>
        </w:rPr>
        <w:t>;</w:t>
      </w:r>
    </w:p>
    <w:p w14:paraId="2B9542E4" w14:textId="5369F593" w:rsidR="00A644E7" w:rsidRPr="000D527B" w:rsidRDefault="00A644E7"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 xml:space="preserve">Gradually transition and extend the iXc’s core skills, noting the significant body of aid program work that will remain under iXc management over </w:t>
      </w:r>
      <w:r w:rsidR="00577502">
        <w:rPr>
          <w:color w:val="495965" w:themeColor="text2"/>
        </w:rPr>
        <w:t xml:space="preserve">the next </w:t>
      </w:r>
      <w:r w:rsidRPr="000D527B">
        <w:rPr>
          <w:color w:val="495965" w:themeColor="text2"/>
        </w:rPr>
        <w:t>year.</w:t>
      </w:r>
    </w:p>
    <w:p w14:paraId="1B53B39A" w14:textId="77777777" w:rsidR="00A644E7" w:rsidRPr="000D527B" w:rsidRDefault="00A644E7" w:rsidP="00A644E7">
      <w:pPr>
        <w:spacing w:after="0" w:line="240" w:lineRule="auto"/>
      </w:pPr>
      <w:r w:rsidRPr="000D527B">
        <w:t>Influence</w:t>
      </w:r>
    </w:p>
    <w:p w14:paraId="751DD1A4" w14:textId="4902A34A" w:rsidR="00A644E7" w:rsidRPr="000D527B" w:rsidRDefault="001B6838"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B</w:t>
      </w:r>
      <w:r w:rsidR="00A644E7" w:rsidRPr="000D527B">
        <w:rPr>
          <w:color w:val="495965" w:themeColor="text2"/>
        </w:rPr>
        <w:t xml:space="preserve">ring to DFAT learning </w:t>
      </w:r>
      <w:r w:rsidRPr="000D527B">
        <w:rPr>
          <w:color w:val="495965" w:themeColor="text2"/>
        </w:rPr>
        <w:t xml:space="preserve">and stories </w:t>
      </w:r>
      <w:r w:rsidR="00A644E7" w:rsidRPr="000D527B">
        <w:rPr>
          <w:color w:val="495965" w:themeColor="text2"/>
        </w:rPr>
        <w:t>from the experience of international and whole of government partners in</w:t>
      </w:r>
      <w:r w:rsidR="00E70533">
        <w:rPr>
          <w:color w:val="495965" w:themeColor="text2"/>
        </w:rPr>
        <w:t xml:space="preserve"> adopting innovative approaches;</w:t>
      </w:r>
      <w:r w:rsidR="00A644E7" w:rsidRPr="000D527B">
        <w:rPr>
          <w:color w:val="495965" w:themeColor="text2"/>
        </w:rPr>
        <w:t xml:space="preserve">  </w:t>
      </w:r>
    </w:p>
    <w:p w14:paraId="14007159" w14:textId="55DCDD9F" w:rsidR="00A644E7" w:rsidRPr="000D527B" w:rsidRDefault="00A644E7"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 xml:space="preserve">Review and improve our communication tools and approaches </w:t>
      </w:r>
      <w:r w:rsidR="00D95B80" w:rsidRPr="000D527B">
        <w:rPr>
          <w:color w:val="495965" w:themeColor="text2"/>
        </w:rPr>
        <w:t>to build awareness amongst staff of how innovation could help their work</w:t>
      </w:r>
      <w:r w:rsidR="00577502">
        <w:rPr>
          <w:color w:val="495965" w:themeColor="text2"/>
        </w:rPr>
        <w:t>, as well as highlight</w:t>
      </w:r>
      <w:r w:rsidR="0085711A">
        <w:rPr>
          <w:color w:val="495965" w:themeColor="text2"/>
        </w:rPr>
        <w:t>ing</w:t>
      </w:r>
      <w:r w:rsidR="00577502">
        <w:rPr>
          <w:color w:val="495965" w:themeColor="text2"/>
        </w:rPr>
        <w:t xml:space="preserve"> how DFAT staff have incorporated innovati</w:t>
      </w:r>
      <w:r w:rsidR="0085711A">
        <w:rPr>
          <w:color w:val="495965" w:themeColor="text2"/>
        </w:rPr>
        <w:t>ve</w:t>
      </w:r>
      <w:r w:rsidR="00577502">
        <w:rPr>
          <w:color w:val="495965" w:themeColor="text2"/>
        </w:rPr>
        <w:t xml:space="preserve"> behaviour in their workplace</w:t>
      </w:r>
      <w:r w:rsidR="00E70533">
        <w:rPr>
          <w:color w:val="495965" w:themeColor="text2"/>
        </w:rPr>
        <w:t>;</w:t>
      </w:r>
    </w:p>
    <w:p w14:paraId="7009250B" w14:textId="6D986855" w:rsidR="00A644E7" w:rsidRPr="000D527B" w:rsidRDefault="00A644E7" w:rsidP="005410A8">
      <w:pPr>
        <w:pStyle w:val="ListParagraph"/>
        <w:numPr>
          <w:ilvl w:val="0"/>
          <w:numId w:val="11"/>
        </w:numPr>
        <w:spacing w:before="160" w:after="0" w:line="240" w:lineRule="auto"/>
        <w:ind w:left="714" w:hanging="357"/>
        <w:contextualSpacing w:val="0"/>
        <w:rPr>
          <w:color w:val="495965" w:themeColor="text2"/>
        </w:rPr>
      </w:pPr>
      <w:r w:rsidRPr="000D527B">
        <w:rPr>
          <w:color w:val="495965" w:themeColor="text2"/>
        </w:rPr>
        <w:t>Complete an evaluation of iXc projects</w:t>
      </w:r>
      <w:r w:rsidR="001B6838" w:rsidRPr="000D527B">
        <w:rPr>
          <w:color w:val="495965" w:themeColor="text2"/>
        </w:rPr>
        <w:t>. S</w:t>
      </w:r>
      <w:r w:rsidRPr="000D527B">
        <w:rPr>
          <w:color w:val="495965" w:themeColor="text2"/>
        </w:rPr>
        <w:t>hare the lessons learned</w:t>
      </w:r>
      <w:r w:rsidR="001B6838" w:rsidRPr="000D527B">
        <w:rPr>
          <w:color w:val="495965" w:themeColor="text2"/>
        </w:rPr>
        <w:t xml:space="preserve"> and provide case studies on adaptive learning</w:t>
      </w:r>
      <w:r w:rsidR="69855E97" w:rsidRPr="000D527B">
        <w:rPr>
          <w:color w:val="495965" w:themeColor="text2"/>
        </w:rPr>
        <w:t>.</w:t>
      </w:r>
      <w:r w:rsidR="001B6838" w:rsidRPr="000D527B">
        <w:rPr>
          <w:color w:val="495965" w:themeColor="text2"/>
        </w:rPr>
        <w:t xml:space="preserve"> </w:t>
      </w:r>
    </w:p>
    <w:p w14:paraId="43C86B7C" w14:textId="77777777" w:rsidR="00A644E7" w:rsidRPr="00D146A2" w:rsidRDefault="00A644E7" w:rsidP="00E65105"/>
    <w:p w14:paraId="7A149EE2" w14:textId="77777777" w:rsidR="00015316" w:rsidRDefault="00015316" w:rsidP="005B5769">
      <w:pPr>
        <w:pStyle w:val="ListBullet"/>
        <w:tabs>
          <w:tab w:val="clear" w:pos="284"/>
        </w:tabs>
      </w:pPr>
    </w:p>
    <w:p w14:paraId="2FC63062" w14:textId="77777777" w:rsidR="00D00802" w:rsidRDefault="00D00802" w:rsidP="005B5769">
      <w:pPr>
        <w:pStyle w:val="ListBullet"/>
        <w:tabs>
          <w:tab w:val="clear" w:pos="284"/>
        </w:tabs>
        <w:sectPr w:rsidR="00D00802" w:rsidSect="00D2653F">
          <w:headerReference w:type="default" r:id="rId54"/>
          <w:footerReference w:type="default" r:id="rId55"/>
          <w:pgSz w:w="11906" w:h="16838" w:code="9"/>
          <w:pgMar w:top="1811" w:right="1134" w:bottom="851" w:left="1134" w:header="1565" w:footer="342" w:gutter="0"/>
          <w:cols w:space="397"/>
          <w:docGrid w:linePitch="360"/>
        </w:sectPr>
      </w:pPr>
    </w:p>
    <w:p w14:paraId="3592B9A8" w14:textId="1C81D7B0" w:rsidR="00184F1E" w:rsidRDefault="000D744A" w:rsidP="007230F8">
      <w:pPr>
        <w:pStyle w:val="Subtitle"/>
      </w:pPr>
      <w:r>
        <w:t>Annex A</w:t>
      </w:r>
      <w:r w:rsidR="00184F1E" w:rsidRPr="00400B0F">
        <w:t xml:space="preserve"> </w:t>
      </w:r>
      <w:r w:rsidR="00184F1E">
        <w:t>–</w:t>
      </w:r>
      <w:r w:rsidR="00184F1E" w:rsidRPr="00400B0F">
        <w:t xml:space="preserve"> </w:t>
      </w:r>
      <w:r w:rsidR="00184F1E">
        <w:t>PERFORMANCE BENCHMARKS</w:t>
      </w:r>
    </w:p>
    <w:p w14:paraId="58E92C82" w14:textId="50500675" w:rsidR="00184F1E" w:rsidRPr="007230F8" w:rsidRDefault="00184F1E">
      <w:pPr>
        <w:rPr>
          <w:rFonts w:ascii="Franklin Gothic Book" w:eastAsia="Times New Roman" w:hAnsi="Franklin Gothic Book"/>
          <w:b/>
          <w:bCs/>
          <w:sz w:val="24"/>
          <w:szCs w:val="24"/>
        </w:rPr>
      </w:pPr>
      <w:r w:rsidRPr="00C778CE">
        <w:rPr>
          <w:rFonts w:ascii="Franklin Gothic Book" w:eastAsia="Times New Roman" w:hAnsi="Franklin Gothic Book"/>
          <w:b/>
          <w:bCs/>
          <w:sz w:val="24"/>
          <w:szCs w:val="24"/>
        </w:rPr>
        <w:t>Progress toward</w:t>
      </w:r>
      <w:r w:rsidR="000D744A" w:rsidRPr="00C778CE">
        <w:rPr>
          <w:rFonts w:ascii="Franklin Gothic Book" w:eastAsia="Times New Roman" w:hAnsi="Franklin Gothic Book"/>
          <w:b/>
          <w:bCs/>
          <w:sz w:val="24"/>
          <w:szCs w:val="24"/>
        </w:rPr>
        <w:t>s Performance Benchmarks in 2017-18</w:t>
      </w:r>
    </w:p>
    <w:tbl>
      <w:tblPr>
        <w:tblStyle w:val="DFATTable"/>
        <w:tblW w:w="5263" w:type="pct"/>
        <w:tblLayout w:type="fixed"/>
        <w:tblLook w:val="04A0" w:firstRow="1" w:lastRow="0" w:firstColumn="1" w:lastColumn="0" w:noHBand="0" w:noVBand="1"/>
      </w:tblPr>
      <w:tblGrid>
        <w:gridCol w:w="2978"/>
        <w:gridCol w:w="3401"/>
        <w:gridCol w:w="993"/>
        <w:gridCol w:w="6804"/>
        <w:gridCol w:w="597"/>
      </w:tblGrid>
      <w:tr w:rsidR="00184F1E" w:rsidRPr="00C61187" w14:paraId="060B423F" w14:textId="77777777" w:rsidTr="007230F8">
        <w:trPr>
          <w:tblHeader/>
        </w:trPr>
        <w:tc>
          <w:tcPr>
            <w:tcW w:w="1008" w:type="pct"/>
            <w:tcMar>
              <w:top w:w="57" w:type="dxa"/>
              <w:bottom w:w="57" w:type="dxa"/>
            </w:tcMar>
          </w:tcPr>
          <w:p w14:paraId="72326563" w14:textId="77777777" w:rsidR="00184F1E" w:rsidRPr="007230F8" w:rsidRDefault="00184F1E" w:rsidP="007230F8">
            <w:pPr>
              <w:keepLines/>
              <w:spacing w:before="80" w:after="80" w:line="200" w:lineRule="atLeast"/>
              <w:rPr>
                <w:rFonts w:asciiTheme="minorHAnsi" w:eastAsia="Times New Roman" w:hAnsiTheme="minorHAnsi"/>
                <w:b/>
                <w:bCs/>
                <w:lang w:eastAsia="en-US"/>
              </w:rPr>
            </w:pPr>
            <w:r w:rsidRPr="00C778CE">
              <w:rPr>
                <w:rFonts w:eastAsia="Times New Roman"/>
                <w:b/>
                <w:bCs/>
              </w:rPr>
              <w:t>Aid objective</w:t>
            </w:r>
          </w:p>
        </w:tc>
        <w:tc>
          <w:tcPr>
            <w:tcW w:w="1151" w:type="pct"/>
          </w:tcPr>
          <w:p w14:paraId="1268721E" w14:textId="77777777" w:rsidR="00184F1E" w:rsidRPr="007230F8" w:rsidRDefault="00184F1E" w:rsidP="007230F8">
            <w:pPr>
              <w:keepLines/>
              <w:spacing w:before="80" w:after="80" w:line="200" w:lineRule="atLeast"/>
              <w:rPr>
                <w:rFonts w:asciiTheme="minorHAnsi" w:eastAsia="Times New Roman" w:hAnsiTheme="minorHAnsi"/>
                <w:b/>
                <w:bCs/>
                <w:lang w:eastAsia="en-US"/>
              </w:rPr>
            </w:pPr>
            <w:r w:rsidRPr="00C778CE">
              <w:rPr>
                <w:rFonts w:eastAsia="Times New Roman"/>
                <w:b/>
                <w:bCs/>
              </w:rPr>
              <w:t xml:space="preserve">Performance Benchmark </w:t>
            </w:r>
          </w:p>
        </w:tc>
        <w:tc>
          <w:tcPr>
            <w:tcW w:w="336" w:type="pct"/>
          </w:tcPr>
          <w:p w14:paraId="4BEE92C8" w14:textId="77777777" w:rsidR="00184F1E" w:rsidRPr="007230F8" w:rsidRDefault="00184F1E" w:rsidP="007230F8">
            <w:pPr>
              <w:keepLines/>
              <w:spacing w:before="80" w:after="80" w:line="200" w:lineRule="atLeast"/>
              <w:jc w:val="center"/>
              <w:rPr>
                <w:rFonts w:asciiTheme="minorHAnsi" w:eastAsia="Times New Roman" w:hAnsiTheme="minorHAnsi"/>
                <w:b/>
                <w:bCs/>
                <w:lang w:eastAsia="en-US"/>
              </w:rPr>
            </w:pPr>
            <w:r w:rsidRPr="00C778CE">
              <w:rPr>
                <w:rFonts w:eastAsia="Times New Roman"/>
                <w:b/>
                <w:bCs/>
              </w:rPr>
              <w:t>Rating</w:t>
            </w:r>
          </w:p>
        </w:tc>
        <w:tc>
          <w:tcPr>
            <w:tcW w:w="2505" w:type="pct"/>
            <w:gridSpan w:val="2"/>
          </w:tcPr>
          <w:p w14:paraId="1A81F11A" w14:textId="673B5CF7" w:rsidR="00184F1E" w:rsidRPr="007230F8" w:rsidRDefault="00BF1689" w:rsidP="007230F8">
            <w:pPr>
              <w:keepLines/>
              <w:spacing w:before="80" w:after="80" w:line="200" w:lineRule="atLeast"/>
              <w:jc w:val="center"/>
              <w:rPr>
                <w:rFonts w:asciiTheme="minorHAnsi" w:eastAsia="Times New Roman" w:hAnsiTheme="minorHAnsi"/>
                <w:b/>
                <w:bCs/>
                <w:lang w:eastAsia="en-US"/>
              </w:rPr>
            </w:pPr>
            <w:r w:rsidRPr="00C778CE">
              <w:rPr>
                <w:rFonts w:eastAsia="Times New Roman"/>
                <w:b/>
                <w:bCs/>
              </w:rPr>
              <w:t>Progress in 2017</w:t>
            </w:r>
            <w:r w:rsidR="00184F1E" w:rsidRPr="00C778CE">
              <w:rPr>
                <w:rFonts w:eastAsia="Times New Roman"/>
                <w:b/>
                <w:bCs/>
              </w:rPr>
              <w:t>-1</w:t>
            </w:r>
            <w:r w:rsidRPr="00C778CE">
              <w:rPr>
                <w:rFonts w:eastAsia="Times New Roman"/>
                <w:b/>
                <w:bCs/>
              </w:rPr>
              <w:t>8</w:t>
            </w:r>
          </w:p>
        </w:tc>
      </w:tr>
      <w:tr w:rsidR="000D527B" w:rsidRPr="00C61187" w14:paraId="2D349504" w14:textId="77777777" w:rsidTr="7DF3194F">
        <w:trPr>
          <w:gridAfter w:val="1"/>
          <w:wAfter w:w="202" w:type="pct"/>
        </w:trPr>
        <w:tc>
          <w:tcPr>
            <w:tcW w:w="1008" w:type="pct"/>
            <w:tcMar>
              <w:top w:w="57" w:type="dxa"/>
              <w:bottom w:w="57" w:type="dxa"/>
            </w:tcMar>
          </w:tcPr>
          <w:p w14:paraId="78F92F85" w14:textId="59B4379F" w:rsidR="000D527B" w:rsidRPr="00295E7F" w:rsidRDefault="000D527B" w:rsidP="007230F8">
            <w:pPr>
              <w:keepLines/>
              <w:spacing w:before="40" w:after="40" w:line="200" w:lineRule="atLeast"/>
              <w:rPr>
                <w:rFonts w:asciiTheme="minorHAnsi" w:eastAsia="Times New Roman" w:hAnsiTheme="minorHAnsi"/>
                <w:lang w:eastAsia="en-US"/>
              </w:rPr>
            </w:pPr>
            <w:r w:rsidRPr="00295E7F">
              <w:rPr>
                <w:rFonts w:eastAsia="Times New Roman"/>
              </w:rPr>
              <w:t>Objective 1: iXc supports trialling innovations and building innovative capability at posts</w:t>
            </w:r>
          </w:p>
        </w:tc>
        <w:tc>
          <w:tcPr>
            <w:tcW w:w="1151" w:type="pct"/>
          </w:tcPr>
          <w:p w14:paraId="5FE1158C" w14:textId="77777777" w:rsidR="000D527B" w:rsidRPr="00295E7F" w:rsidRDefault="000D527B" w:rsidP="007230F8">
            <w:pPr>
              <w:pStyle w:val="ListParagraph"/>
              <w:keepLines/>
              <w:numPr>
                <w:ilvl w:val="0"/>
                <w:numId w:val="29"/>
              </w:numPr>
              <w:spacing w:before="40" w:after="40" w:line="200" w:lineRule="atLeast"/>
              <w:rPr>
                <w:rFonts w:asciiTheme="minorHAnsi" w:eastAsia="Times New Roman" w:hAnsiTheme="minorHAnsi"/>
                <w:color w:val="495965" w:themeColor="text2"/>
                <w:lang w:eastAsia="en-US"/>
              </w:rPr>
            </w:pPr>
            <w:r w:rsidRPr="00295E7F">
              <w:rPr>
                <w:rFonts w:eastAsia="Times New Roman"/>
                <w:color w:val="495965" w:themeColor="text2"/>
              </w:rPr>
              <w:t>5 high impact innovation solutions with rigorous evidence and sustainable finance</w:t>
            </w:r>
          </w:p>
          <w:p w14:paraId="62551B69" w14:textId="4D32C2E6" w:rsidR="000D527B" w:rsidRPr="00295E7F" w:rsidRDefault="000D527B" w:rsidP="007230F8">
            <w:pPr>
              <w:pStyle w:val="ListParagraph"/>
              <w:keepLines/>
              <w:numPr>
                <w:ilvl w:val="0"/>
                <w:numId w:val="29"/>
              </w:numPr>
              <w:spacing w:before="40" w:after="40" w:line="200" w:lineRule="atLeast"/>
              <w:rPr>
                <w:rFonts w:asciiTheme="minorHAnsi" w:eastAsia="Times New Roman" w:hAnsiTheme="minorHAnsi"/>
                <w:color w:val="495965" w:themeColor="text2"/>
                <w:lang w:eastAsia="en-US"/>
              </w:rPr>
            </w:pPr>
            <w:r w:rsidRPr="00295E7F">
              <w:rPr>
                <w:rFonts w:eastAsia="Times New Roman"/>
                <w:color w:val="495965" w:themeColor="text2"/>
              </w:rPr>
              <w:t>Innovation capability built in 4 country programs and/or regional programs</w:t>
            </w:r>
          </w:p>
          <w:p w14:paraId="0AA0E9D8" w14:textId="2F6BC121" w:rsidR="000D527B" w:rsidRPr="00295E7F" w:rsidRDefault="000D527B" w:rsidP="007230F8">
            <w:pPr>
              <w:pStyle w:val="ListParagraph"/>
              <w:keepLines/>
              <w:numPr>
                <w:ilvl w:val="0"/>
                <w:numId w:val="29"/>
              </w:numPr>
              <w:spacing w:before="40" w:after="40" w:line="200" w:lineRule="atLeast"/>
              <w:rPr>
                <w:rFonts w:eastAsia="Times New Roman"/>
                <w:color w:val="495965" w:themeColor="text2"/>
                <w:lang w:eastAsia="en-US"/>
              </w:rPr>
            </w:pPr>
            <w:r w:rsidRPr="00295E7F">
              <w:rPr>
                <w:rFonts w:eastAsia="Times New Roman"/>
                <w:color w:val="495965" w:themeColor="text2"/>
              </w:rPr>
              <w:t>10 models demonstrated for global sourcing and local testing of innovations</w:t>
            </w:r>
          </w:p>
        </w:tc>
        <w:tc>
          <w:tcPr>
            <w:tcW w:w="336" w:type="pct"/>
            <w:shd w:val="clear" w:color="auto" w:fill="92D050"/>
          </w:tcPr>
          <w:p w14:paraId="5A37C5EE" w14:textId="27AA9EE0" w:rsidR="000D527B" w:rsidRPr="007230F8" w:rsidRDefault="000D527B" w:rsidP="007230F8">
            <w:pPr>
              <w:keepLines/>
              <w:spacing w:before="40" w:after="40" w:line="200" w:lineRule="atLeast"/>
              <w:jc w:val="center"/>
              <w:rPr>
                <w:rFonts w:asciiTheme="minorHAnsi" w:eastAsia="Times New Roman" w:hAnsiTheme="minorHAnsi"/>
                <w:color w:val="FFFFFF" w:themeColor="background1"/>
                <w:lang w:eastAsia="en-US"/>
              </w:rPr>
            </w:pPr>
            <w:r w:rsidRPr="00C778CE">
              <w:rPr>
                <w:rFonts w:eastAsia="Times New Roman"/>
                <w:color w:val="FFFFFF" w:themeColor="background1"/>
              </w:rPr>
              <w:t>Achieved</w:t>
            </w:r>
          </w:p>
          <w:p w14:paraId="5698D4E7" w14:textId="579DC839" w:rsidR="000D527B" w:rsidRPr="001611AE" w:rsidRDefault="000D527B" w:rsidP="000D527B">
            <w:pPr>
              <w:jc w:val="center"/>
              <w:rPr>
                <w:rFonts w:asciiTheme="minorHAnsi" w:eastAsia="Times New Roman" w:hAnsiTheme="minorHAnsi"/>
                <w:szCs w:val="17"/>
              </w:rPr>
            </w:pPr>
          </w:p>
        </w:tc>
        <w:tc>
          <w:tcPr>
            <w:tcW w:w="2303" w:type="pct"/>
          </w:tcPr>
          <w:p w14:paraId="28B119B9" w14:textId="50C18632" w:rsidR="000D527B" w:rsidRPr="007230F8" w:rsidRDefault="000D527B" w:rsidP="00295E7F">
            <w:pPr>
              <w:keepLines/>
              <w:spacing w:before="40" w:after="40" w:line="200" w:lineRule="atLeast"/>
              <w:rPr>
                <w:rFonts w:asciiTheme="minorHAnsi" w:eastAsia="Times New Roman" w:hAnsiTheme="minorHAnsi"/>
                <w:lang w:eastAsia="en-US"/>
              </w:rPr>
            </w:pPr>
            <w:r w:rsidRPr="43A24B9D">
              <w:t xml:space="preserve">Objective 1: </w:t>
            </w:r>
            <w:r w:rsidR="008C5DA1" w:rsidRPr="43A24B9D">
              <w:t xml:space="preserve">iXc has identified 6 high impact innovation solutions, </w:t>
            </w:r>
            <w:r w:rsidR="00295E7F">
              <w:t xml:space="preserve">and is making progress on generating </w:t>
            </w:r>
            <w:r w:rsidR="008C5DA1" w:rsidRPr="43A24B9D">
              <w:t>rigorous evidence and sustainable finance</w:t>
            </w:r>
            <w:r w:rsidR="00295E7F">
              <w:t xml:space="preserve"> for them</w:t>
            </w:r>
            <w:r w:rsidR="008C5DA1" w:rsidRPr="43A24B9D">
              <w:t xml:space="preserve">.  </w:t>
            </w:r>
            <w:proofErr w:type="gramStart"/>
            <w:r w:rsidR="008C5DA1" w:rsidRPr="43A24B9D">
              <w:t>iXc</w:t>
            </w:r>
            <w:proofErr w:type="gramEnd"/>
            <w:r w:rsidR="008C5DA1" w:rsidRPr="43A24B9D">
              <w:t xml:space="preserve"> will complete a detailed portfolio assessment in 2018-2019 to identify further promising innovations and inform future investment choices. </w:t>
            </w:r>
            <w:proofErr w:type="gramStart"/>
            <w:r w:rsidR="00295E7F">
              <w:t>iXc</w:t>
            </w:r>
            <w:proofErr w:type="gramEnd"/>
            <w:r w:rsidR="00295E7F">
              <w:t xml:space="preserve"> has built innovation capability in more than 4 country and/or regional programs and run 11 global open-innovation challenges, generating learning from each one.  </w:t>
            </w:r>
          </w:p>
        </w:tc>
      </w:tr>
      <w:tr w:rsidR="000D527B" w:rsidRPr="00C61187" w14:paraId="5135F5E1" w14:textId="77777777" w:rsidTr="7DF3194F">
        <w:trPr>
          <w:gridAfter w:val="1"/>
          <w:wAfter w:w="202" w:type="pct"/>
        </w:trPr>
        <w:tc>
          <w:tcPr>
            <w:tcW w:w="1008" w:type="pct"/>
            <w:tcMar>
              <w:top w:w="57" w:type="dxa"/>
              <w:bottom w:w="57" w:type="dxa"/>
            </w:tcMar>
          </w:tcPr>
          <w:p w14:paraId="554586E1" w14:textId="1A80FBF7" w:rsidR="000D527B" w:rsidRPr="00295E7F" w:rsidRDefault="000D527B" w:rsidP="007230F8">
            <w:pPr>
              <w:keepLines/>
              <w:spacing w:before="40" w:after="40" w:line="200" w:lineRule="atLeast"/>
              <w:rPr>
                <w:rFonts w:asciiTheme="minorHAnsi" w:eastAsia="Times New Roman" w:hAnsiTheme="minorHAnsi"/>
                <w:lang w:eastAsia="en-US"/>
              </w:rPr>
            </w:pPr>
            <w:r w:rsidRPr="00295E7F">
              <w:rPr>
                <w:rFonts w:eastAsia="Times New Roman"/>
              </w:rPr>
              <w:t>Objective 2: iXc will embrace new directions that complement our existing program priorities</w:t>
            </w:r>
          </w:p>
        </w:tc>
        <w:tc>
          <w:tcPr>
            <w:tcW w:w="1151" w:type="pct"/>
          </w:tcPr>
          <w:p w14:paraId="67544A11" w14:textId="5B58C880" w:rsidR="000D527B" w:rsidRPr="00295E7F" w:rsidRDefault="000D527B" w:rsidP="007230F8">
            <w:pPr>
              <w:pStyle w:val="ListParagraph"/>
              <w:keepLines/>
              <w:numPr>
                <w:ilvl w:val="0"/>
                <w:numId w:val="29"/>
              </w:numPr>
              <w:spacing w:before="40" w:after="40" w:line="200" w:lineRule="atLeast"/>
              <w:rPr>
                <w:rFonts w:asciiTheme="minorHAnsi" w:eastAsia="Times New Roman" w:hAnsiTheme="minorHAnsi"/>
                <w:color w:val="495965" w:themeColor="text2"/>
                <w:lang w:eastAsia="en-US"/>
              </w:rPr>
            </w:pPr>
            <w:r w:rsidRPr="00295E7F">
              <w:rPr>
                <w:rFonts w:eastAsia="Times New Roman"/>
                <w:color w:val="495965" w:themeColor="text2"/>
              </w:rPr>
              <w:t xml:space="preserve">5 new successful partnerships demonstrating how shared value and collaboration deliver outcomes </w:t>
            </w:r>
          </w:p>
        </w:tc>
        <w:tc>
          <w:tcPr>
            <w:tcW w:w="336" w:type="pct"/>
            <w:shd w:val="clear" w:color="auto" w:fill="92D050"/>
          </w:tcPr>
          <w:p w14:paraId="5044B157" w14:textId="77777777" w:rsidR="000D527B" w:rsidRPr="007230F8" w:rsidRDefault="000D527B" w:rsidP="007230F8">
            <w:pPr>
              <w:keepLines/>
              <w:spacing w:before="40" w:after="40" w:line="200" w:lineRule="atLeast"/>
              <w:rPr>
                <w:rFonts w:asciiTheme="minorHAnsi" w:eastAsia="Times New Roman" w:hAnsiTheme="minorHAnsi"/>
                <w:color w:val="FFFFFF" w:themeColor="background1"/>
                <w:lang w:eastAsia="en-US"/>
              </w:rPr>
            </w:pPr>
            <w:r w:rsidRPr="00C778CE">
              <w:rPr>
                <w:rFonts w:eastAsia="Times New Roman"/>
                <w:color w:val="FFFFFF" w:themeColor="background1"/>
              </w:rPr>
              <w:t>Achieved</w:t>
            </w:r>
          </w:p>
          <w:p w14:paraId="27AA5055" w14:textId="31C371E3" w:rsidR="000D527B" w:rsidRPr="00880004" w:rsidRDefault="000D527B" w:rsidP="000D527B">
            <w:pPr>
              <w:keepLines/>
              <w:spacing w:before="40" w:after="40" w:line="200" w:lineRule="atLeast"/>
              <w:jc w:val="center"/>
              <w:rPr>
                <w:rFonts w:asciiTheme="minorHAnsi" w:eastAsia="Times New Roman" w:hAnsiTheme="minorHAnsi"/>
                <w:iCs/>
                <w:szCs w:val="17"/>
                <w:lang w:eastAsia="en-US"/>
              </w:rPr>
            </w:pPr>
          </w:p>
        </w:tc>
        <w:tc>
          <w:tcPr>
            <w:tcW w:w="2303" w:type="pct"/>
          </w:tcPr>
          <w:p w14:paraId="4BD8A4C5" w14:textId="15186F3B" w:rsidR="000D527B" w:rsidRPr="007230F8" w:rsidRDefault="000D527B" w:rsidP="007230F8">
            <w:pPr>
              <w:keepLines/>
              <w:spacing w:before="40" w:after="40" w:line="200" w:lineRule="atLeast"/>
              <w:rPr>
                <w:rFonts w:asciiTheme="minorHAnsi" w:eastAsia="Times New Roman" w:hAnsiTheme="minorHAnsi"/>
                <w:lang w:eastAsia="en-US"/>
              </w:rPr>
            </w:pPr>
            <w:r w:rsidRPr="43A24B9D">
              <w:t xml:space="preserve">Objective 2: </w:t>
            </w:r>
            <w:r w:rsidR="008C5DA1" w:rsidRPr="43A24B9D">
              <w:t xml:space="preserve">iXc formed more than 5 new successful managing partnerships in 2017-18 with GSMA, World Vision Australia, MIT Solve, the Atlassian Foundation, OpenIDEO, Global Knowledge Initiative and SecondMuse in partnership with the Innovation Resource Facility. </w:t>
            </w:r>
          </w:p>
        </w:tc>
      </w:tr>
      <w:tr w:rsidR="000D527B" w:rsidRPr="00C61187" w14:paraId="22911280" w14:textId="77777777" w:rsidTr="7DF3194F">
        <w:trPr>
          <w:gridAfter w:val="1"/>
          <w:wAfter w:w="202" w:type="pct"/>
        </w:trPr>
        <w:tc>
          <w:tcPr>
            <w:tcW w:w="1008" w:type="pct"/>
            <w:tcMar>
              <w:top w:w="57" w:type="dxa"/>
              <w:bottom w:w="57" w:type="dxa"/>
            </w:tcMar>
          </w:tcPr>
          <w:p w14:paraId="1E268A30" w14:textId="5C963FCC" w:rsidR="000D527B" w:rsidRPr="00295E7F" w:rsidRDefault="000D527B" w:rsidP="007230F8">
            <w:pPr>
              <w:keepLines/>
              <w:spacing w:before="40" w:after="40" w:line="200" w:lineRule="atLeast"/>
              <w:rPr>
                <w:rFonts w:asciiTheme="minorHAnsi" w:eastAsia="Times New Roman" w:hAnsiTheme="minorHAnsi"/>
                <w:lang w:eastAsia="en-US"/>
              </w:rPr>
            </w:pPr>
            <w:r w:rsidRPr="00295E7F">
              <w:rPr>
                <w:rFonts w:eastAsia="Times New Roman"/>
              </w:rPr>
              <w:t>Objective 3: iXc activities encourage knowledge and resource transfer into the Indo-Pacific</w:t>
            </w:r>
          </w:p>
        </w:tc>
        <w:tc>
          <w:tcPr>
            <w:tcW w:w="1151" w:type="pct"/>
          </w:tcPr>
          <w:p w14:paraId="479017EC" w14:textId="56D69832" w:rsidR="000D527B" w:rsidRPr="00295E7F" w:rsidRDefault="000D527B" w:rsidP="007230F8">
            <w:pPr>
              <w:pStyle w:val="ListParagraph"/>
              <w:keepLines/>
              <w:numPr>
                <w:ilvl w:val="0"/>
                <w:numId w:val="29"/>
              </w:numPr>
              <w:spacing w:before="40" w:after="40" w:line="200" w:lineRule="atLeast"/>
              <w:rPr>
                <w:rFonts w:asciiTheme="minorHAnsi" w:eastAsia="Times New Roman" w:hAnsiTheme="minorHAnsi"/>
                <w:color w:val="495965" w:themeColor="text2"/>
                <w:lang w:eastAsia="en-US"/>
              </w:rPr>
            </w:pPr>
            <w:r w:rsidRPr="00295E7F">
              <w:rPr>
                <w:rFonts w:eastAsia="Times New Roman"/>
                <w:color w:val="495965" w:themeColor="text2"/>
              </w:rPr>
              <w:t xml:space="preserve">Leveraged 1:1 finance from external parties to support the regional scaling of innovations </w:t>
            </w:r>
          </w:p>
        </w:tc>
        <w:tc>
          <w:tcPr>
            <w:tcW w:w="336" w:type="pct"/>
            <w:shd w:val="clear" w:color="auto" w:fill="92D050"/>
          </w:tcPr>
          <w:p w14:paraId="7DF29352" w14:textId="73B809C5" w:rsidR="000D527B" w:rsidRPr="007230F8" w:rsidRDefault="006B61A6" w:rsidP="007230F8">
            <w:pPr>
              <w:keepLines/>
              <w:spacing w:before="40" w:after="40" w:line="200" w:lineRule="atLeast"/>
              <w:rPr>
                <w:rFonts w:asciiTheme="minorHAnsi" w:eastAsia="Times New Roman" w:hAnsiTheme="minorHAnsi"/>
                <w:lang w:eastAsia="en-US"/>
              </w:rPr>
            </w:pPr>
            <w:r w:rsidRPr="00C778CE">
              <w:rPr>
                <w:rFonts w:eastAsia="Times New Roman"/>
                <w:color w:val="FFFFFF" w:themeColor="background1"/>
              </w:rPr>
              <w:t>Achieved</w:t>
            </w:r>
            <w:r w:rsidR="000D527B" w:rsidRPr="00C778CE">
              <w:rPr>
                <w:rFonts w:eastAsia="Times New Roman"/>
                <w:color w:val="FFFFFF" w:themeColor="background1"/>
              </w:rPr>
              <w:t xml:space="preserve"> </w:t>
            </w:r>
          </w:p>
        </w:tc>
        <w:tc>
          <w:tcPr>
            <w:tcW w:w="2303" w:type="pct"/>
          </w:tcPr>
          <w:p w14:paraId="58ED4C32" w14:textId="31A48B3B" w:rsidR="000D527B" w:rsidRPr="007230F8" w:rsidRDefault="000D527B" w:rsidP="007230F8">
            <w:pPr>
              <w:keepLines/>
              <w:spacing w:before="40" w:after="40" w:line="200" w:lineRule="atLeast"/>
              <w:rPr>
                <w:rFonts w:asciiTheme="minorHAnsi" w:eastAsia="Times New Roman" w:hAnsiTheme="minorHAnsi"/>
                <w:lang w:eastAsia="en-US"/>
              </w:rPr>
            </w:pPr>
            <w:r w:rsidRPr="43A24B9D">
              <w:t xml:space="preserve">Objective 3: </w:t>
            </w:r>
            <w:r w:rsidR="008C5DA1" w:rsidRPr="43A24B9D">
              <w:t xml:space="preserve">iXc successful leveraged greater than 1:1 finance from external parties into projects it is supporting.  </w:t>
            </w:r>
          </w:p>
        </w:tc>
      </w:tr>
      <w:tr w:rsidR="000D527B" w:rsidRPr="00C61187" w14:paraId="37E16B5C" w14:textId="77777777" w:rsidTr="7DF3194F">
        <w:trPr>
          <w:gridAfter w:val="1"/>
          <w:wAfter w:w="202" w:type="pct"/>
        </w:trPr>
        <w:tc>
          <w:tcPr>
            <w:tcW w:w="1008" w:type="pct"/>
            <w:tcMar>
              <w:top w:w="57" w:type="dxa"/>
              <w:bottom w:w="57" w:type="dxa"/>
            </w:tcMar>
          </w:tcPr>
          <w:p w14:paraId="219A05EE" w14:textId="739094B7" w:rsidR="000D527B" w:rsidRPr="00295E7F" w:rsidRDefault="000D527B" w:rsidP="007230F8">
            <w:pPr>
              <w:keepLines/>
              <w:spacing w:before="40" w:after="40" w:line="200" w:lineRule="atLeast"/>
              <w:rPr>
                <w:rFonts w:asciiTheme="minorHAnsi" w:eastAsia="Times New Roman" w:hAnsiTheme="minorHAnsi"/>
                <w:lang w:eastAsia="en-US"/>
              </w:rPr>
            </w:pPr>
            <w:r w:rsidRPr="00295E7F">
              <w:rPr>
                <w:rFonts w:eastAsia="Times New Roman"/>
              </w:rPr>
              <w:t>Objective 4: iXc will test and support Australia’s program to adopt innovative cross-cutting themes, approaches and tools</w:t>
            </w:r>
          </w:p>
        </w:tc>
        <w:tc>
          <w:tcPr>
            <w:tcW w:w="1151" w:type="pct"/>
          </w:tcPr>
          <w:p w14:paraId="2B7BAE2C" w14:textId="39B889B2" w:rsidR="000D527B" w:rsidRPr="00295E7F" w:rsidRDefault="000D527B" w:rsidP="007230F8">
            <w:pPr>
              <w:pStyle w:val="ListParagraph"/>
              <w:keepLines/>
              <w:numPr>
                <w:ilvl w:val="0"/>
                <w:numId w:val="29"/>
              </w:numPr>
              <w:spacing w:before="40" w:after="40" w:line="200" w:lineRule="atLeast"/>
              <w:rPr>
                <w:rFonts w:asciiTheme="minorHAnsi" w:eastAsia="Times New Roman" w:hAnsiTheme="minorHAnsi"/>
                <w:color w:val="495965" w:themeColor="text2"/>
                <w:lang w:eastAsia="en-US"/>
              </w:rPr>
            </w:pPr>
            <w:r w:rsidRPr="00295E7F">
              <w:rPr>
                <w:rFonts w:eastAsia="Times New Roman"/>
                <w:color w:val="495965" w:themeColor="text2"/>
              </w:rPr>
              <w:t>10</w:t>
            </w:r>
            <w:r w:rsidR="0002242E">
              <w:rPr>
                <w:rFonts w:eastAsia="Times New Roman"/>
                <w:color w:val="495965" w:themeColor="text2"/>
              </w:rPr>
              <w:t xml:space="preserve"> </w:t>
            </w:r>
            <w:r w:rsidR="00D05854" w:rsidRPr="00295E7F">
              <w:rPr>
                <w:rFonts w:eastAsia="Times New Roman"/>
                <w:color w:val="495965" w:themeColor="text2"/>
              </w:rPr>
              <w:t>per cent</w:t>
            </w:r>
            <w:r w:rsidRPr="00295E7F">
              <w:rPr>
                <w:rFonts w:eastAsia="Times New Roman"/>
                <w:color w:val="495965" w:themeColor="text2"/>
              </w:rPr>
              <w:t xml:space="preserve"> of DFAT’s bilateral aid budget (not including iXc) is dedicated to experimental practices </w:t>
            </w:r>
          </w:p>
          <w:p w14:paraId="2CE2427F" w14:textId="6A89DF55" w:rsidR="000D527B" w:rsidRPr="00295E7F" w:rsidRDefault="000D527B" w:rsidP="007230F8">
            <w:pPr>
              <w:pStyle w:val="ListParagraph"/>
              <w:keepLines/>
              <w:numPr>
                <w:ilvl w:val="0"/>
                <w:numId w:val="29"/>
              </w:numPr>
              <w:spacing w:before="40" w:after="40" w:line="200" w:lineRule="atLeast"/>
              <w:rPr>
                <w:rFonts w:asciiTheme="minorHAnsi" w:eastAsia="Times New Roman" w:hAnsiTheme="minorHAnsi"/>
                <w:color w:val="495965" w:themeColor="text2"/>
                <w:lang w:eastAsia="en-US"/>
              </w:rPr>
            </w:pPr>
            <w:r w:rsidRPr="00295E7F">
              <w:rPr>
                <w:rFonts w:eastAsia="Times New Roman"/>
                <w:color w:val="495965" w:themeColor="text2"/>
              </w:rPr>
              <w:t>Aid program quality reporting demonstrates programs are adopting innovations and innovative practices</w:t>
            </w:r>
          </w:p>
        </w:tc>
        <w:tc>
          <w:tcPr>
            <w:tcW w:w="336" w:type="pct"/>
            <w:shd w:val="clear" w:color="auto" w:fill="FFC000"/>
          </w:tcPr>
          <w:p w14:paraId="7F1DBD1A" w14:textId="487E715C" w:rsidR="000D527B" w:rsidRPr="007230F8" w:rsidRDefault="000D527B" w:rsidP="007230F8">
            <w:pPr>
              <w:keepLines/>
              <w:spacing w:before="40" w:after="40" w:line="200" w:lineRule="atLeast"/>
              <w:rPr>
                <w:rFonts w:eastAsia="Times New Roman"/>
                <w:color w:val="FFFFFF" w:themeColor="background1"/>
              </w:rPr>
            </w:pPr>
            <w:r w:rsidRPr="00C778CE">
              <w:rPr>
                <w:rFonts w:eastAsia="Times New Roman"/>
                <w:color w:val="FFFFFF" w:themeColor="background1"/>
              </w:rPr>
              <w:t>Partially Achieved</w:t>
            </w:r>
          </w:p>
        </w:tc>
        <w:tc>
          <w:tcPr>
            <w:tcW w:w="2303" w:type="pct"/>
          </w:tcPr>
          <w:p w14:paraId="32EC8CC7" w14:textId="70A6888B" w:rsidR="000D527B" w:rsidRPr="007230F8" w:rsidRDefault="000D527B" w:rsidP="00295E7F">
            <w:pPr>
              <w:keepLines/>
              <w:spacing w:before="40" w:after="40" w:line="200" w:lineRule="atLeast"/>
              <w:rPr>
                <w:rFonts w:asciiTheme="minorHAnsi" w:hAnsiTheme="minorHAnsi"/>
              </w:rPr>
            </w:pPr>
            <w:r w:rsidRPr="00295E7F">
              <w:t xml:space="preserve">Objective 4: </w:t>
            </w:r>
            <w:r w:rsidR="008C5DA1" w:rsidRPr="00295E7F">
              <w:t xml:space="preserve"> Not possible to determine the percentage of DFAT’s bilateral aid budget dedicated to experimental practices, but aid program quality reporting demonstrates a large number – over 80% - are self-reporting the adoption of innovations and innovative practices.</w:t>
            </w:r>
            <w:r w:rsidR="008C5DA1" w:rsidRPr="43A24B9D">
              <w:rPr>
                <w:rFonts w:asciiTheme="minorHAnsi" w:hAnsiTheme="minorHAnsi"/>
              </w:rPr>
              <w:t xml:space="preserve"> </w:t>
            </w:r>
          </w:p>
        </w:tc>
      </w:tr>
    </w:tbl>
    <w:p w14:paraId="327F8767" w14:textId="77777777" w:rsidR="00184F1E" w:rsidRPr="007230F8" w:rsidRDefault="00184F1E" w:rsidP="007230F8">
      <w:pPr>
        <w:spacing w:before="20" w:after="20" w:line="180" w:lineRule="atLeast"/>
        <w:jc w:val="both"/>
        <w:rPr>
          <w:rFonts w:eastAsia="Times New Roman"/>
          <w:b/>
          <w:bCs/>
          <w:sz w:val="16"/>
          <w:szCs w:val="16"/>
        </w:rPr>
      </w:pPr>
      <w:r w:rsidRPr="00C778CE">
        <w:rPr>
          <w:rFonts w:eastAsia="Times New Roman"/>
          <w:b/>
          <w:bCs/>
          <w:sz w:val="16"/>
          <w:szCs w:val="16"/>
        </w:rPr>
        <w:t xml:space="preserve">Note: </w:t>
      </w:r>
    </w:p>
    <w:p w14:paraId="617A3828" w14:textId="77777777" w:rsidR="00184F1E" w:rsidRPr="007230F8" w:rsidRDefault="00184F1E" w:rsidP="007230F8">
      <w:pPr>
        <w:spacing w:before="20" w:after="20" w:line="180" w:lineRule="atLeast"/>
        <w:jc w:val="both"/>
        <w:rPr>
          <w:rFonts w:eastAsia="Times New Roman"/>
          <w:b/>
          <w:bCs/>
          <w:sz w:val="16"/>
          <w:szCs w:val="16"/>
        </w:rPr>
      </w:pPr>
      <w:r w:rsidRPr="00880004">
        <w:rPr>
          <w:rFonts w:eastAsia="Times New Roman"/>
          <w:b/>
          <w:color w:val="72AF2F"/>
          <w:sz w:val="16"/>
          <w:szCs w:val="14"/>
        </w:rPr>
        <w:sym w:font="Webdings" w:char="F067"/>
      </w:r>
      <w:r w:rsidRPr="00C778CE">
        <w:rPr>
          <w:rFonts w:eastAsia="Times New Roman"/>
          <w:b/>
          <w:bCs/>
          <w:sz w:val="16"/>
          <w:szCs w:val="16"/>
        </w:rPr>
        <w:t> </w:t>
      </w:r>
      <w:r w:rsidRPr="00C778CE">
        <w:rPr>
          <w:rFonts w:eastAsia="Times New Roman"/>
          <w:b/>
          <w:bCs/>
          <w:sz w:val="16"/>
          <w:szCs w:val="16"/>
        </w:rPr>
        <w:t xml:space="preserve"> Achieved.  Significant progress has been made and the performance benchmark was achieved </w:t>
      </w:r>
    </w:p>
    <w:p w14:paraId="28C94A26" w14:textId="77777777" w:rsidR="00184F1E" w:rsidRPr="007230F8" w:rsidRDefault="00184F1E" w:rsidP="007230F8">
      <w:pPr>
        <w:spacing w:before="20" w:after="20" w:line="180" w:lineRule="atLeast"/>
        <w:jc w:val="both"/>
        <w:rPr>
          <w:rFonts w:eastAsia="Times New Roman"/>
          <w:b/>
          <w:bCs/>
          <w:sz w:val="16"/>
          <w:szCs w:val="16"/>
        </w:rPr>
      </w:pPr>
      <w:r w:rsidRPr="00880004">
        <w:rPr>
          <w:rFonts w:eastAsia="Times New Roman"/>
          <w:b/>
          <w:color w:val="E36C0A"/>
          <w:sz w:val="16"/>
          <w:szCs w:val="14"/>
        </w:rPr>
        <w:sym w:font="Webdings" w:char="F067"/>
      </w:r>
      <w:r w:rsidRPr="00C778CE">
        <w:rPr>
          <w:rFonts w:eastAsia="Times New Roman"/>
          <w:b/>
          <w:bCs/>
          <w:sz w:val="16"/>
          <w:szCs w:val="16"/>
        </w:rPr>
        <w:t> </w:t>
      </w:r>
      <w:r w:rsidRPr="00C778CE">
        <w:rPr>
          <w:rFonts w:eastAsia="Times New Roman"/>
          <w:b/>
          <w:bCs/>
          <w:sz w:val="16"/>
          <w:szCs w:val="16"/>
        </w:rPr>
        <w:t xml:space="preserve"> Partly achieved.  Some progress has been made towards achieving the performance benchmark, but progress was less than anticipated. </w:t>
      </w:r>
    </w:p>
    <w:p w14:paraId="4D2E51B2" w14:textId="1DA5D5BE" w:rsidR="00184F1E" w:rsidRPr="007230F8" w:rsidRDefault="00184F1E" w:rsidP="007230F8">
      <w:pPr>
        <w:spacing w:before="20" w:after="20" w:line="180" w:lineRule="atLeast"/>
        <w:jc w:val="both"/>
        <w:rPr>
          <w:rFonts w:eastAsia="Times New Roman"/>
          <w:b/>
          <w:bCs/>
          <w:sz w:val="16"/>
          <w:szCs w:val="16"/>
        </w:rPr>
      </w:pPr>
      <w:r w:rsidRPr="00880004">
        <w:rPr>
          <w:rFonts w:eastAsia="Times New Roman"/>
          <w:b/>
          <w:color w:val="FF0000"/>
          <w:sz w:val="16"/>
          <w:szCs w:val="14"/>
        </w:rPr>
        <w:sym w:font="Webdings" w:char="F067"/>
      </w:r>
      <w:r w:rsidRPr="00C778CE">
        <w:rPr>
          <w:rFonts w:eastAsia="Times New Roman"/>
          <w:b/>
          <w:bCs/>
          <w:sz w:val="16"/>
          <w:szCs w:val="16"/>
        </w:rPr>
        <w:t> </w:t>
      </w:r>
      <w:r w:rsidRPr="00C778CE">
        <w:rPr>
          <w:rFonts w:eastAsia="Times New Roman"/>
          <w:b/>
          <w:bCs/>
          <w:sz w:val="16"/>
          <w:szCs w:val="16"/>
        </w:rPr>
        <w:t xml:space="preserve"> Not achieved. Progress towards the performance benchmark has been significantly below expectations</w:t>
      </w:r>
    </w:p>
    <w:p w14:paraId="7E05A493" w14:textId="39879157" w:rsidR="001611AE" w:rsidRDefault="001611AE" w:rsidP="00184F1E">
      <w:pPr>
        <w:spacing w:before="20" w:after="20" w:line="180" w:lineRule="atLeast"/>
        <w:jc w:val="both"/>
        <w:rPr>
          <w:rFonts w:eastAsia="Times New Roman"/>
          <w:b/>
          <w:sz w:val="16"/>
          <w:szCs w:val="14"/>
        </w:rPr>
      </w:pPr>
    </w:p>
    <w:p w14:paraId="20DF8CDA" w14:textId="77777777" w:rsidR="001611AE" w:rsidRPr="00880004" w:rsidRDefault="001611AE" w:rsidP="00184F1E">
      <w:pPr>
        <w:spacing w:before="20" w:after="20" w:line="180" w:lineRule="atLeast"/>
        <w:jc w:val="both"/>
        <w:rPr>
          <w:rFonts w:eastAsia="Times New Roman"/>
          <w:b/>
          <w:sz w:val="16"/>
          <w:szCs w:val="14"/>
        </w:rPr>
      </w:pPr>
    </w:p>
    <w:p w14:paraId="0027CEFC" w14:textId="609F3B38" w:rsidR="00AF1B85" w:rsidRPr="00A8197B" w:rsidRDefault="00184F1E" w:rsidP="007230F8">
      <w:pPr>
        <w:pStyle w:val="Subtitle"/>
      </w:pPr>
      <w:r>
        <w:br w:type="page"/>
      </w:r>
      <w:r w:rsidR="00AF1B85" w:rsidRPr="00A8197B">
        <w:t xml:space="preserve">Annex </w:t>
      </w:r>
      <w:r w:rsidR="00725B01">
        <w:t>B</w:t>
      </w:r>
      <w:r w:rsidR="00AF1B85" w:rsidRPr="00A8197B">
        <w:t xml:space="preserve"> - Evaluation Planning</w:t>
      </w:r>
    </w:p>
    <w:p w14:paraId="5307296B" w14:textId="360FAF30" w:rsidR="00AF1B85" w:rsidRPr="007230F8" w:rsidRDefault="00AF1B85" w:rsidP="007230F8">
      <w:pPr>
        <w:pStyle w:val="ListBullet"/>
        <w:tabs>
          <w:tab w:val="clear" w:pos="284"/>
        </w:tabs>
        <w:spacing w:before="400"/>
        <w:rPr>
          <w:rFonts w:asciiTheme="majorHAnsi" w:eastAsiaTheme="majorEastAsia" w:hAnsiTheme="majorHAnsi" w:cstheme="majorBidi"/>
          <w:caps/>
          <w:color w:val="495965" w:themeColor="text2"/>
          <w:sz w:val="38"/>
          <w:szCs w:val="38"/>
          <w:lang w:val="en-GB" w:eastAsia="en-US"/>
        </w:rPr>
      </w:pPr>
      <w:r w:rsidRPr="00C778CE">
        <w:rPr>
          <w:rFonts w:asciiTheme="majorHAnsi" w:eastAsiaTheme="majorEastAsia" w:hAnsiTheme="majorHAnsi" w:cstheme="majorBidi"/>
          <w:caps/>
          <w:color w:val="495965" w:themeColor="text2"/>
          <w:sz w:val="38"/>
          <w:szCs w:val="38"/>
          <w:lang w:val="en-GB" w:eastAsia="en-US"/>
        </w:rPr>
        <w:t xml:space="preserve">List of program prioritised evaluations planned for the next 12 months </w:t>
      </w:r>
    </w:p>
    <w:tbl>
      <w:tblPr>
        <w:tblStyle w:val="APPR"/>
        <w:tblW w:w="14311" w:type="dxa"/>
        <w:tblLook w:val="0600" w:firstRow="0" w:lastRow="0" w:firstColumn="0" w:lastColumn="0" w:noHBand="1" w:noVBand="1"/>
      </w:tblPr>
      <w:tblGrid>
        <w:gridCol w:w="2486"/>
        <w:gridCol w:w="2384"/>
        <w:gridCol w:w="2070"/>
        <w:gridCol w:w="2236"/>
        <w:gridCol w:w="2353"/>
        <w:gridCol w:w="2782"/>
      </w:tblGrid>
      <w:tr w:rsidR="00AF1B85" w:rsidRPr="00C61187" w14:paraId="17367D7C" w14:textId="77777777" w:rsidTr="007230F8">
        <w:tc>
          <w:tcPr>
            <w:tcW w:w="2444" w:type="dxa"/>
          </w:tcPr>
          <w:p w14:paraId="54CCE12F" w14:textId="77777777" w:rsidR="00AF1B85" w:rsidRPr="007230F8" w:rsidRDefault="00AF1B8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Evaluation title</w:t>
            </w:r>
          </w:p>
        </w:tc>
        <w:tc>
          <w:tcPr>
            <w:tcW w:w="2356" w:type="dxa"/>
          </w:tcPr>
          <w:p w14:paraId="52E7B6D1" w14:textId="77777777" w:rsidR="00AF1B85" w:rsidRPr="007230F8" w:rsidRDefault="00AF1B8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 xml:space="preserve">Investment number and name (if applicable) </w:t>
            </w:r>
          </w:p>
        </w:tc>
        <w:tc>
          <w:tcPr>
            <w:tcW w:w="2042" w:type="dxa"/>
          </w:tcPr>
          <w:p w14:paraId="1E5D5B9A" w14:textId="77777777" w:rsidR="00AF1B85" w:rsidRPr="007230F8" w:rsidRDefault="00AF1B8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Date – planned commencement (month/year)</w:t>
            </w:r>
          </w:p>
        </w:tc>
        <w:tc>
          <w:tcPr>
            <w:tcW w:w="2208" w:type="dxa"/>
          </w:tcPr>
          <w:p w14:paraId="7E8FD718" w14:textId="77777777" w:rsidR="00AF1B85" w:rsidRPr="007230F8" w:rsidRDefault="00AF1B8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Date – planned completion (month/year)</w:t>
            </w:r>
          </w:p>
        </w:tc>
        <w:tc>
          <w:tcPr>
            <w:tcW w:w="2325" w:type="dxa"/>
          </w:tcPr>
          <w:p w14:paraId="6F3B9DBD" w14:textId="77777777" w:rsidR="00AF1B85" w:rsidRPr="007230F8" w:rsidRDefault="00AF1B8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Purpose of evaluation</w:t>
            </w:r>
          </w:p>
        </w:tc>
        <w:tc>
          <w:tcPr>
            <w:tcW w:w="2740" w:type="dxa"/>
          </w:tcPr>
          <w:p w14:paraId="5D1F5CC3" w14:textId="77777777" w:rsidR="00AF1B85" w:rsidRPr="007230F8" w:rsidRDefault="00AF1B8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Evaluation type</w:t>
            </w:r>
          </w:p>
        </w:tc>
      </w:tr>
      <w:tr w:rsidR="00AF1B85" w:rsidRPr="00C61187" w14:paraId="2CE5EECC" w14:textId="77777777" w:rsidTr="007230F8">
        <w:tc>
          <w:tcPr>
            <w:tcW w:w="2444" w:type="dxa"/>
          </w:tcPr>
          <w:p w14:paraId="2078ACF4" w14:textId="1CE0A712" w:rsidR="00AF1B85" w:rsidRPr="007230F8" w:rsidRDefault="007C1D86" w:rsidP="007230F8">
            <w:pPr>
              <w:keepLines/>
              <w:spacing w:before="40" w:after="40" w:line="200" w:lineRule="atLeast"/>
              <w:rPr>
                <w:rFonts w:asciiTheme="minorHAnsi" w:eastAsia="Times New Roman" w:hAnsiTheme="minorHAnsi"/>
                <w:lang w:eastAsia="en-US"/>
              </w:rPr>
            </w:pPr>
            <w:r w:rsidRPr="00C778CE">
              <w:rPr>
                <w:rFonts w:eastAsia="Times New Roman"/>
              </w:rPr>
              <w:t xml:space="preserve">Adaptive Learning to support Tupaia </w:t>
            </w:r>
            <w:r w:rsidR="00AF1B85" w:rsidRPr="00C778CE">
              <w:rPr>
                <w:rFonts w:eastAsia="Times New Roman"/>
              </w:rPr>
              <w:t xml:space="preserve"> </w:t>
            </w:r>
          </w:p>
        </w:tc>
        <w:tc>
          <w:tcPr>
            <w:tcW w:w="2356" w:type="dxa"/>
          </w:tcPr>
          <w:p w14:paraId="39DAA1C1" w14:textId="07885B83" w:rsidR="00AF1B85" w:rsidRPr="007230F8" w:rsidRDefault="00AF1B85" w:rsidP="007230F8">
            <w:pPr>
              <w:keepLines/>
              <w:spacing w:before="40" w:after="40" w:line="200" w:lineRule="atLeast"/>
              <w:rPr>
                <w:rFonts w:asciiTheme="minorHAnsi" w:eastAsia="Times New Roman" w:hAnsiTheme="minorHAnsi"/>
                <w:lang w:eastAsia="en-US"/>
              </w:rPr>
            </w:pPr>
          </w:p>
        </w:tc>
        <w:tc>
          <w:tcPr>
            <w:tcW w:w="2042" w:type="dxa"/>
          </w:tcPr>
          <w:p w14:paraId="137C46DA" w14:textId="74A63A32" w:rsidR="00AF1B85" w:rsidRPr="007230F8" w:rsidRDefault="007C1D86" w:rsidP="007230F8">
            <w:pPr>
              <w:keepLines/>
              <w:spacing w:before="40" w:after="40" w:line="200" w:lineRule="atLeast"/>
              <w:rPr>
                <w:rFonts w:asciiTheme="minorHAnsi" w:eastAsia="Times New Roman" w:hAnsiTheme="minorHAnsi"/>
                <w:lang w:eastAsia="en-US"/>
              </w:rPr>
            </w:pPr>
            <w:r w:rsidRPr="00C778CE">
              <w:rPr>
                <w:rFonts w:eastAsia="Times New Roman"/>
              </w:rPr>
              <w:t>From October 2018</w:t>
            </w:r>
          </w:p>
        </w:tc>
        <w:tc>
          <w:tcPr>
            <w:tcW w:w="2208" w:type="dxa"/>
          </w:tcPr>
          <w:p w14:paraId="21B6D597" w14:textId="7329C732" w:rsidR="00AF1B85" w:rsidRPr="007230F8" w:rsidRDefault="007C1D86" w:rsidP="007230F8">
            <w:pPr>
              <w:keepLines/>
              <w:spacing w:before="40" w:after="40" w:line="200" w:lineRule="atLeast"/>
              <w:rPr>
                <w:rFonts w:asciiTheme="minorHAnsi" w:eastAsia="Times New Roman" w:hAnsiTheme="minorHAnsi"/>
                <w:lang w:eastAsia="en-US"/>
              </w:rPr>
            </w:pPr>
            <w:r w:rsidRPr="00C778CE">
              <w:rPr>
                <w:rFonts w:eastAsia="Times New Roman"/>
              </w:rPr>
              <w:t>October 2019</w:t>
            </w:r>
            <w:r w:rsidR="00AF1B85" w:rsidRPr="00C778CE">
              <w:rPr>
                <w:rFonts w:eastAsia="Times New Roman"/>
              </w:rPr>
              <w:t xml:space="preserve"> </w:t>
            </w:r>
          </w:p>
        </w:tc>
        <w:tc>
          <w:tcPr>
            <w:tcW w:w="2325" w:type="dxa"/>
          </w:tcPr>
          <w:p w14:paraId="3BFF2901" w14:textId="77777777" w:rsidR="007C1D86" w:rsidRPr="007230F8" w:rsidRDefault="007C1D86" w:rsidP="007230F8">
            <w:pPr>
              <w:keepLines/>
              <w:spacing w:before="40" w:after="40" w:line="200" w:lineRule="atLeast"/>
              <w:rPr>
                <w:rFonts w:asciiTheme="minorHAnsi" w:eastAsia="Times New Roman" w:hAnsiTheme="minorHAnsi"/>
                <w:lang w:eastAsia="en-US"/>
              </w:rPr>
            </w:pPr>
            <w:r w:rsidRPr="00C778CE">
              <w:rPr>
                <w:rFonts w:eastAsia="Times New Roman"/>
              </w:rPr>
              <w:t>- analyse pilot project</w:t>
            </w:r>
          </w:p>
          <w:p w14:paraId="18E2E317" w14:textId="5F721154" w:rsidR="00AF1B85" w:rsidRPr="007230F8" w:rsidRDefault="007C1D86" w:rsidP="007230F8">
            <w:pPr>
              <w:keepLines/>
              <w:spacing w:before="40" w:after="40" w:line="200" w:lineRule="atLeast"/>
              <w:rPr>
                <w:rFonts w:asciiTheme="minorHAnsi" w:eastAsia="Times New Roman" w:hAnsiTheme="minorHAnsi"/>
                <w:lang w:eastAsia="en-US"/>
              </w:rPr>
            </w:pPr>
            <w:r w:rsidRPr="00C778CE">
              <w:rPr>
                <w:rFonts w:eastAsia="Times New Roman"/>
              </w:rPr>
              <w:t>- demonstrate use of adaptive learning methods</w:t>
            </w:r>
          </w:p>
          <w:p w14:paraId="4256DA1B" w14:textId="6D72F887" w:rsidR="00AF1B85" w:rsidRPr="007230F8" w:rsidRDefault="00AF1B85" w:rsidP="007230F8">
            <w:pPr>
              <w:keepLines/>
              <w:spacing w:before="40" w:after="40" w:line="200" w:lineRule="atLeast"/>
              <w:rPr>
                <w:rFonts w:asciiTheme="minorHAnsi" w:eastAsia="Times New Roman" w:hAnsiTheme="minorHAnsi"/>
                <w:lang w:eastAsia="en-US"/>
              </w:rPr>
            </w:pPr>
            <w:r w:rsidRPr="00C778CE">
              <w:rPr>
                <w:rFonts w:eastAsia="Times New Roman"/>
              </w:rPr>
              <w:t>- improve existing investment</w:t>
            </w:r>
          </w:p>
          <w:p w14:paraId="67E2E11D" w14:textId="6C66BA1F" w:rsidR="00AF1B85" w:rsidRPr="00812509" w:rsidRDefault="00AF1B85" w:rsidP="007C1D86">
            <w:pPr>
              <w:keepLines/>
              <w:spacing w:before="40" w:after="40" w:line="200" w:lineRule="atLeast"/>
              <w:rPr>
                <w:rFonts w:asciiTheme="minorHAnsi" w:eastAsia="Times New Roman" w:hAnsiTheme="minorHAnsi"/>
                <w:iCs/>
                <w:color w:val="000000" w:themeColor="text1" w:themeShade="BF"/>
                <w:szCs w:val="17"/>
                <w:lang w:eastAsia="en-US"/>
              </w:rPr>
            </w:pPr>
          </w:p>
        </w:tc>
        <w:tc>
          <w:tcPr>
            <w:tcW w:w="2740" w:type="dxa"/>
          </w:tcPr>
          <w:p w14:paraId="2957EB2D" w14:textId="799457AB" w:rsidR="00AF1B85" w:rsidRPr="007230F8" w:rsidRDefault="007C1D86" w:rsidP="007230F8">
            <w:pPr>
              <w:keepLines/>
              <w:spacing w:before="40" w:after="40" w:line="200" w:lineRule="atLeast"/>
              <w:rPr>
                <w:rFonts w:asciiTheme="minorHAnsi" w:eastAsia="Times New Roman" w:hAnsiTheme="minorHAnsi"/>
                <w:lang w:eastAsia="en-US"/>
              </w:rPr>
            </w:pPr>
            <w:r w:rsidRPr="00C778CE">
              <w:rPr>
                <w:rFonts w:eastAsia="Times New Roman"/>
              </w:rPr>
              <w:t xml:space="preserve">Joint evaluation supported by external consultants </w:t>
            </w:r>
            <w:r w:rsidR="00AF1B85" w:rsidRPr="00C778CE">
              <w:rPr>
                <w:rFonts w:eastAsia="Times New Roman"/>
              </w:rPr>
              <w:t xml:space="preserve"> </w:t>
            </w:r>
          </w:p>
        </w:tc>
      </w:tr>
      <w:tr w:rsidR="007C1D86" w:rsidRPr="00BF1689" w14:paraId="0EEA445B" w14:textId="77777777" w:rsidTr="007230F8">
        <w:tc>
          <w:tcPr>
            <w:tcW w:w="2444" w:type="dxa"/>
          </w:tcPr>
          <w:p w14:paraId="624AEB00" w14:textId="6F95B66C" w:rsidR="007C1D86" w:rsidRPr="007230F8" w:rsidRDefault="00E26121" w:rsidP="007230F8">
            <w:pPr>
              <w:keepLines/>
              <w:spacing w:before="40" w:after="40" w:line="200" w:lineRule="atLeast"/>
              <w:rPr>
                <w:rFonts w:asciiTheme="minorHAnsi" w:eastAsia="Times New Roman" w:hAnsiTheme="minorHAnsi"/>
                <w:lang w:eastAsia="en-US"/>
              </w:rPr>
            </w:pPr>
            <w:r w:rsidRPr="00C778CE">
              <w:rPr>
                <w:rFonts w:eastAsia="Times New Roman"/>
              </w:rPr>
              <w:t>Global Innovation Fund</w:t>
            </w:r>
          </w:p>
        </w:tc>
        <w:tc>
          <w:tcPr>
            <w:tcW w:w="2356" w:type="dxa"/>
          </w:tcPr>
          <w:p w14:paraId="6F2654C9" w14:textId="26DCDFDD" w:rsidR="007C1D86" w:rsidRPr="00FC28D7" w:rsidRDefault="00FC28D7" w:rsidP="007230F8">
            <w:pPr>
              <w:keepLines/>
              <w:spacing w:before="40" w:after="40" w:line="200" w:lineRule="atLeast"/>
              <w:rPr>
                <w:rFonts w:eastAsia="Times New Roman"/>
              </w:rPr>
            </w:pPr>
            <w:r w:rsidRPr="00FC28D7">
              <w:rPr>
                <w:rFonts w:eastAsia="Times New Roman"/>
              </w:rPr>
              <w:t>INL577</w:t>
            </w:r>
          </w:p>
        </w:tc>
        <w:tc>
          <w:tcPr>
            <w:tcW w:w="2042" w:type="dxa"/>
          </w:tcPr>
          <w:p w14:paraId="2C8F918A" w14:textId="0C7486D6" w:rsidR="007C1D86" w:rsidRPr="007230F8" w:rsidRDefault="00E26121" w:rsidP="00FC28D7">
            <w:pPr>
              <w:keepLines/>
              <w:spacing w:before="40" w:after="40" w:line="200" w:lineRule="atLeast"/>
              <w:rPr>
                <w:rFonts w:asciiTheme="minorHAnsi" w:eastAsia="Times New Roman" w:hAnsiTheme="minorHAnsi"/>
                <w:lang w:eastAsia="en-US"/>
              </w:rPr>
            </w:pPr>
            <w:r w:rsidRPr="00C778CE">
              <w:rPr>
                <w:rFonts w:eastAsia="Times New Roman"/>
              </w:rPr>
              <w:t xml:space="preserve">From </w:t>
            </w:r>
            <w:r w:rsidR="00FC28D7">
              <w:rPr>
                <w:rFonts w:eastAsia="Times New Roman"/>
              </w:rPr>
              <w:t>January 201</w:t>
            </w:r>
          </w:p>
        </w:tc>
        <w:tc>
          <w:tcPr>
            <w:tcW w:w="2208" w:type="dxa"/>
          </w:tcPr>
          <w:p w14:paraId="1ACF31FA" w14:textId="1DCB0529" w:rsidR="007C1D86" w:rsidRPr="007230F8" w:rsidRDefault="00FC28D7" w:rsidP="007230F8">
            <w:pPr>
              <w:keepLines/>
              <w:spacing w:before="40" w:after="40" w:line="200" w:lineRule="atLeast"/>
              <w:rPr>
                <w:rFonts w:asciiTheme="minorHAnsi" w:eastAsia="Times New Roman" w:hAnsiTheme="minorHAnsi"/>
                <w:lang w:eastAsia="en-US"/>
              </w:rPr>
            </w:pPr>
            <w:r>
              <w:rPr>
                <w:rFonts w:eastAsia="Times New Roman"/>
              </w:rPr>
              <w:t>December</w:t>
            </w:r>
            <w:r w:rsidR="00E26121" w:rsidRPr="00C778CE">
              <w:rPr>
                <w:rFonts w:eastAsia="Times New Roman"/>
              </w:rPr>
              <w:t xml:space="preserve"> 2019</w:t>
            </w:r>
          </w:p>
        </w:tc>
        <w:tc>
          <w:tcPr>
            <w:tcW w:w="2325" w:type="dxa"/>
          </w:tcPr>
          <w:p w14:paraId="19BD0B4E" w14:textId="229B1E9D" w:rsidR="007C1D86" w:rsidRPr="00BF1689" w:rsidRDefault="00FC28D7" w:rsidP="007C1D86">
            <w:pPr>
              <w:keepLines/>
              <w:spacing w:before="40" w:after="40" w:line="200" w:lineRule="atLeast"/>
              <w:rPr>
                <w:rFonts w:asciiTheme="minorHAnsi" w:eastAsia="Times New Roman" w:hAnsiTheme="minorHAnsi"/>
                <w:iCs/>
                <w:szCs w:val="17"/>
                <w:lang w:eastAsia="en-US"/>
              </w:rPr>
            </w:pPr>
            <w:r>
              <w:rPr>
                <w:iCs/>
                <w:szCs w:val="17"/>
              </w:rPr>
              <w:t>Formative evaluation to inform next Strategic Plan for GIF</w:t>
            </w:r>
          </w:p>
        </w:tc>
        <w:tc>
          <w:tcPr>
            <w:tcW w:w="2740" w:type="dxa"/>
          </w:tcPr>
          <w:p w14:paraId="04676DC1" w14:textId="7E596875" w:rsidR="007C1D86" w:rsidRPr="007230F8" w:rsidRDefault="00E26121" w:rsidP="007230F8">
            <w:pPr>
              <w:keepLines/>
              <w:spacing w:before="40" w:after="40" w:line="200" w:lineRule="atLeast"/>
              <w:rPr>
                <w:rFonts w:asciiTheme="minorHAnsi" w:eastAsia="Times New Roman" w:hAnsiTheme="minorHAnsi"/>
                <w:lang w:eastAsia="en-US"/>
              </w:rPr>
            </w:pPr>
            <w:r w:rsidRPr="00C778CE">
              <w:rPr>
                <w:rFonts w:eastAsia="Times New Roman"/>
              </w:rPr>
              <w:t xml:space="preserve">Partner led, supported by external consultants </w:t>
            </w:r>
          </w:p>
        </w:tc>
      </w:tr>
      <w:tr w:rsidR="00FC28D7" w:rsidRPr="00BF1689" w14:paraId="07DD5341" w14:textId="77777777" w:rsidTr="007230F8">
        <w:tc>
          <w:tcPr>
            <w:tcW w:w="2444" w:type="dxa"/>
          </w:tcPr>
          <w:p w14:paraId="01013937" w14:textId="62DA328C" w:rsidR="00FC28D7" w:rsidRPr="00C778CE" w:rsidRDefault="00FC28D7" w:rsidP="00FC28D7">
            <w:pPr>
              <w:keepLines/>
              <w:spacing w:before="40" w:after="40" w:line="200" w:lineRule="atLeast"/>
              <w:rPr>
                <w:rFonts w:eastAsia="Times New Roman"/>
              </w:rPr>
            </w:pPr>
            <w:r>
              <w:rPr>
                <w:rFonts w:eastAsia="Times New Roman"/>
              </w:rPr>
              <w:t>World Mosquito Program</w:t>
            </w:r>
          </w:p>
        </w:tc>
        <w:tc>
          <w:tcPr>
            <w:tcW w:w="2356" w:type="dxa"/>
          </w:tcPr>
          <w:p w14:paraId="26FCA02A" w14:textId="396587B8" w:rsidR="00FC28D7" w:rsidRPr="00FC28D7" w:rsidRDefault="00FC28D7" w:rsidP="00FC28D7">
            <w:pPr>
              <w:keepLines/>
              <w:spacing w:before="40" w:after="40" w:line="200" w:lineRule="atLeast"/>
              <w:rPr>
                <w:rFonts w:eastAsia="Times New Roman"/>
              </w:rPr>
            </w:pPr>
            <w:r w:rsidRPr="00FC28D7">
              <w:rPr>
                <w:rFonts w:eastAsia="Times New Roman"/>
              </w:rPr>
              <w:t>INM017</w:t>
            </w:r>
          </w:p>
        </w:tc>
        <w:tc>
          <w:tcPr>
            <w:tcW w:w="2042" w:type="dxa"/>
          </w:tcPr>
          <w:p w14:paraId="4499330A" w14:textId="6B27A3F5" w:rsidR="00FC28D7" w:rsidRPr="00C778CE" w:rsidRDefault="00FC28D7" w:rsidP="00FC28D7">
            <w:pPr>
              <w:keepLines/>
              <w:spacing w:before="40" w:after="40" w:line="200" w:lineRule="atLeast"/>
              <w:rPr>
                <w:rFonts w:eastAsia="Times New Roman"/>
              </w:rPr>
            </w:pPr>
            <w:r>
              <w:rPr>
                <w:rFonts w:eastAsia="Times New Roman"/>
              </w:rPr>
              <w:t>From April 2019</w:t>
            </w:r>
          </w:p>
        </w:tc>
        <w:tc>
          <w:tcPr>
            <w:tcW w:w="2208" w:type="dxa"/>
          </w:tcPr>
          <w:p w14:paraId="4447EC6C" w14:textId="6AC9DFD1" w:rsidR="00FC28D7" w:rsidRPr="00C778CE" w:rsidRDefault="00FC28D7" w:rsidP="00FC28D7">
            <w:pPr>
              <w:keepLines/>
              <w:spacing w:before="40" w:after="40" w:line="200" w:lineRule="atLeast"/>
              <w:rPr>
                <w:rFonts w:eastAsia="Times New Roman"/>
              </w:rPr>
            </w:pPr>
            <w:r>
              <w:rPr>
                <w:rFonts w:eastAsia="Times New Roman"/>
              </w:rPr>
              <w:t>July 2019</w:t>
            </w:r>
          </w:p>
        </w:tc>
        <w:tc>
          <w:tcPr>
            <w:tcW w:w="2325" w:type="dxa"/>
          </w:tcPr>
          <w:p w14:paraId="1645CF0B" w14:textId="215C11D1" w:rsidR="00FC28D7" w:rsidRPr="00BF1689" w:rsidRDefault="00FC28D7" w:rsidP="00FC28D7">
            <w:pPr>
              <w:keepLines/>
              <w:spacing w:before="40" w:after="40" w:line="200" w:lineRule="atLeast"/>
              <w:rPr>
                <w:rFonts w:eastAsia="Times New Roman"/>
                <w:iCs/>
                <w:szCs w:val="17"/>
              </w:rPr>
            </w:pPr>
            <w:r>
              <w:rPr>
                <w:rFonts w:eastAsia="Times New Roman"/>
                <w:iCs/>
                <w:szCs w:val="17"/>
              </w:rPr>
              <w:t>Progress evaluation</w:t>
            </w:r>
          </w:p>
        </w:tc>
        <w:tc>
          <w:tcPr>
            <w:tcW w:w="2740" w:type="dxa"/>
          </w:tcPr>
          <w:p w14:paraId="0F248A61" w14:textId="53C42945" w:rsidR="00FC28D7" w:rsidRPr="00C778CE" w:rsidRDefault="00B82563" w:rsidP="00FC28D7">
            <w:pPr>
              <w:keepLines/>
              <w:spacing w:before="40" w:after="40" w:line="200" w:lineRule="atLeast"/>
              <w:rPr>
                <w:rFonts w:eastAsia="Times New Roman"/>
              </w:rPr>
            </w:pPr>
            <w:r>
              <w:rPr>
                <w:rFonts w:eastAsia="Times New Roman"/>
              </w:rPr>
              <w:t>Partner</w:t>
            </w:r>
            <w:r w:rsidR="00FC28D7">
              <w:rPr>
                <w:rFonts w:eastAsia="Times New Roman"/>
              </w:rPr>
              <w:t xml:space="preserve"> led</w:t>
            </w:r>
          </w:p>
        </w:tc>
      </w:tr>
      <w:tr w:rsidR="00FC28D7" w:rsidRPr="00BF1689" w14:paraId="32290B7B" w14:textId="77777777" w:rsidTr="007230F8">
        <w:tc>
          <w:tcPr>
            <w:tcW w:w="2444" w:type="dxa"/>
          </w:tcPr>
          <w:p w14:paraId="7B2FA35D" w14:textId="6BAA2C06" w:rsidR="00FC28D7" w:rsidRDefault="00FC28D7" w:rsidP="00FC28D7">
            <w:pPr>
              <w:keepLines/>
              <w:spacing w:before="40" w:after="40" w:line="200" w:lineRule="atLeast"/>
              <w:rPr>
                <w:rFonts w:eastAsia="Times New Roman"/>
              </w:rPr>
            </w:pPr>
            <w:r w:rsidRPr="00FC28D7">
              <w:rPr>
                <w:rFonts w:eastAsia="Times New Roman"/>
              </w:rPr>
              <w:t>Evaluation of the Preparing Disadvantages Youth for the Workforce of the Future challenge</w:t>
            </w:r>
          </w:p>
        </w:tc>
        <w:tc>
          <w:tcPr>
            <w:tcW w:w="2356" w:type="dxa"/>
          </w:tcPr>
          <w:p w14:paraId="6D9B136E" w14:textId="79AF30C5" w:rsidR="00FC28D7" w:rsidRPr="00FC28D7" w:rsidRDefault="00FC28D7" w:rsidP="00FC28D7">
            <w:pPr>
              <w:keepLines/>
              <w:spacing w:before="40" w:after="40" w:line="200" w:lineRule="atLeast"/>
              <w:rPr>
                <w:rFonts w:eastAsia="Times New Roman"/>
              </w:rPr>
            </w:pPr>
            <w:r w:rsidRPr="00FC28D7">
              <w:rPr>
                <w:rFonts w:eastAsia="Times New Roman"/>
              </w:rPr>
              <w:t>INM267</w:t>
            </w:r>
          </w:p>
        </w:tc>
        <w:tc>
          <w:tcPr>
            <w:tcW w:w="2042" w:type="dxa"/>
          </w:tcPr>
          <w:p w14:paraId="71454B7C" w14:textId="2F329017" w:rsidR="00FC28D7" w:rsidRPr="00C778CE" w:rsidRDefault="00FC28D7" w:rsidP="00FC28D7">
            <w:pPr>
              <w:keepLines/>
              <w:spacing w:before="40" w:after="40" w:line="200" w:lineRule="atLeast"/>
              <w:rPr>
                <w:rFonts w:eastAsia="Times New Roman"/>
              </w:rPr>
            </w:pPr>
            <w:r>
              <w:rPr>
                <w:rFonts w:eastAsia="Times New Roman"/>
              </w:rPr>
              <w:t>From January 2019</w:t>
            </w:r>
          </w:p>
        </w:tc>
        <w:tc>
          <w:tcPr>
            <w:tcW w:w="2208" w:type="dxa"/>
          </w:tcPr>
          <w:p w14:paraId="0A6DBCE0" w14:textId="1DC411ED" w:rsidR="00FC28D7" w:rsidRPr="00C778CE" w:rsidRDefault="00FC28D7" w:rsidP="00FC28D7">
            <w:pPr>
              <w:keepLines/>
              <w:spacing w:before="40" w:after="40" w:line="200" w:lineRule="atLeast"/>
              <w:rPr>
                <w:rFonts w:eastAsia="Times New Roman"/>
              </w:rPr>
            </w:pPr>
            <w:r>
              <w:rPr>
                <w:rFonts w:eastAsia="Times New Roman"/>
              </w:rPr>
              <w:t>June 2019</w:t>
            </w:r>
          </w:p>
        </w:tc>
        <w:tc>
          <w:tcPr>
            <w:tcW w:w="2325" w:type="dxa"/>
          </w:tcPr>
          <w:p w14:paraId="2EF39559" w14:textId="52A54A92" w:rsidR="00FC28D7" w:rsidRPr="00BF1689" w:rsidRDefault="00FC28D7" w:rsidP="00FC28D7">
            <w:pPr>
              <w:keepLines/>
              <w:spacing w:before="40" w:after="40" w:line="200" w:lineRule="atLeast"/>
              <w:rPr>
                <w:rFonts w:eastAsia="Times New Roman"/>
                <w:iCs/>
                <w:szCs w:val="17"/>
              </w:rPr>
            </w:pPr>
            <w:r>
              <w:rPr>
                <w:iCs/>
                <w:szCs w:val="17"/>
              </w:rPr>
              <w:t>Formative evaluation</w:t>
            </w:r>
          </w:p>
        </w:tc>
        <w:tc>
          <w:tcPr>
            <w:tcW w:w="2740" w:type="dxa"/>
          </w:tcPr>
          <w:p w14:paraId="51B5451B" w14:textId="576C09E6" w:rsidR="00FC28D7" w:rsidRPr="00C778CE" w:rsidRDefault="00FC28D7" w:rsidP="00FC28D7">
            <w:pPr>
              <w:keepLines/>
              <w:spacing w:before="40" w:after="40" w:line="200" w:lineRule="atLeast"/>
              <w:rPr>
                <w:rFonts w:eastAsia="Times New Roman"/>
              </w:rPr>
            </w:pPr>
            <w:r>
              <w:rPr>
                <w:rFonts w:eastAsia="Times New Roman"/>
              </w:rPr>
              <w:t>Joint evaluation supported by external consultants</w:t>
            </w:r>
          </w:p>
        </w:tc>
      </w:tr>
    </w:tbl>
    <w:p w14:paraId="0C06CC99" w14:textId="77777777" w:rsidR="0059146A" w:rsidRPr="0059146A" w:rsidRDefault="0059146A" w:rsidP="005B5769">
      <w:pPr>
        <w:pStyle w:val="ListBullet"/>
        <w:tabs>
          <w:tab w:val="clear" w:pos="284"/>
        </w:tabs>
      </w:pPr>
    </w:p>
    <w:p w14:paraId="7BE3BDCE" w14:textId="77777777" w:rsidR="0059146A" w:rsidRDefault="0059146A" w:rsidP="005B5769">
      <w:pPr>
        <w:pStyle w:val="ListBullet"/>
        <w:tabs>
          <w:tab w:val="clear" w:pos="284"/>
        </w:tabs>
      </w:pPr>
    </w:p>
    <w:p w14:paraId="5F8006D8" w14:textId="77777777" w:rsidR="005E606B" w:rsidRDefault="005E606B" w:rsidP="005B5769">
      <w:pPr>
        <w:pStyle w:val="ListBullet"/>
        <w:tabs>
          <w:tab w:val="clear" w:pos="284"/>
        </w:tabs>
        <w:sectPr w:rsidR="005E606B" w:rsidSect="00D2653F">
          <w:headerReference w:type="default" r:id="rId56"/>
          <w:headerReference w:type="first" r:id="rId57"/>
          <w:pgSz w:w="16838" w:h="11906" w:orient="landscape" w:code="9"/>
          <w:pgMar w:top="1134" w:right="1952" w:bottom="1134" w:left="851" w:header="1107" w:footer="567" w:gutter="0"/>
          <w:cols w:space="397"/>
          <w:docGrid w:linePitch="360"/>
        </w:sectPr>
      </w:pPr>
    </w:p>
    <w:p w14:paraId="4D938075" w14:textId="77777777" w:rsidR="0059146A" w:rsidRDefault="0059146A" w:rsidP="005B5769">
      <w:pPr>
        <w:pStyle w:val="ListBullet"/>
        <w:tabs>
          <w:tab w:val="clear" w:pos="284"/>
        </w:tabs>
      </w:pPr>
    </w:p>
    <w:p w14:paraId="2EB3E93D" w14:textId="142B95AD" w:rsidR="005E606B" w:rsidRPr="00A8197B" w:rsidRDefault="005E606B" w:rsidP="00A8197B">
      <w:pPr>
        <w:pStyle w:val="Subtitle"/>
      </w:pPr>
      <w:r w:rsidRPr="00A8197B">
        <w:t xml:space="preserve">Annex </w:t>
      </w:r>
      <w:r w:rsidR="00725B01">
        <w:t>C</w:t>
      </w:r>
      <w:r w:rsidRPr="00A8197B">
        <w:t xml:space="preserve"> - Aid Quality Check ratings</w:t>
      </w:r>
    </w:p>
    <w:p w14:paraId="47078FBE" w14:textId="77777777" w:rsidR="005E606B" w:rsidRPr="007230F8" w:rsidRDefault="005E606B" w:rsidP="007230F8">
      <w:pPr>
        <w:pStyle w:val="ListBullet"/>
        <w:tabs>
          <w:tab w:val="clear" w:pos="284"/>
        </w:tabs>
        <w:spacing w:before="400"/>
        <w:rPr>
          <w:rFonts w:asciiTheme="majorHAnsi" w:eastAsiaTheme="majorEastAsia" w:hAnsiTheme="majorHAnsi" w:cstheme="majorBidi"/>
          <w:caps/>
          <w:color w:val="495965" w:themeColor="text2"/>
          <w:sz w:val="38"/>
          <w:szCs w:val="38"/>
          <w:lang w:val="en-GB" w:eastAsia="en-US"/>
        </w:rPr>
      </w:pPr>
      <w:r w:rsidRPr="00C778CE">
        <w:rPr>
          <w:rFonts w:asciiTheme="majorHAnsi" w:eastAsiaTheme="majorEastAsia" w:hAnsiTheme="majorHAnsi" w:cstheme="majorBidi"/>
          <w:caps/>
          <w:color w:val="495965" w:themeColor="text2"/>
          <w:sz w:val="38"/>
          <w:szCs w:val="38"/>
          <w:lang w:val="en-GB" w:eastAsia="en-US"/>
        </w:rPr>
        <w:t>AQC ratings</w:t>
      </w:r>
    </w:p>
    <w:p w14:paraId="082249EA" w14:textId="77777777" w:rsidR="005E606B" w:rsidRPr="00C61187" w:rsidRDefault="005E606B" w:rsidP="00A8197B">
      <w:r w:rsidRPr="00C61187">
        <w:t>AQC investment performance over the previous 12 months and where available last</w:t>
      </w:r>
      <w:r>
        <w:t xml:space="preserve"> year’s AQC ratings</w:t>
      </w:r>
      <w:r w:rsidRPr="00C61187">
        <w:t>.</w:t>
      </w:r>
    </w:p>
    <w:tbl>
      <w:tblPr>
        <w:tblW w:w="9760" w:type="dxa"/>
        <w:tblLook w:val="04A0" w:firstRow="1" w:lastRow="0" w:firstColumn="1" w:lastColumn="0" w:noHBand="0" w:noVBand="1"/>
      </w:tblPr>
      <w:tblGrid>
        <w:gridCol w:w="2080"/>
        <w:gridCol w:w="960"/>
        <w:gridCol w:w="960"/>
        <w:gridCol w:w="960"/>
        <w:gridCol w:w="960"/>
        <w:gridCol w:w="960"/>
        <w:gridCol w:w="960"/>
        <w:gridCol w:w="960"/>
        <w:gridCol w:w="960"/>
      </w:tblGrid>
      <w:tr w:rsidR="00E63BEC" w:rsidRPr="00E63BEC" w14:paraId="4A2D19AF" w14:textId="77777777" w:rsidTr="007230F8">
        <w:trPr>
          <w:trHeight w:val="2290"/>
        </w:trPr>
        <w:tc>
          <w:tcPr>
            <w:tcW w:w="2080" w:type="dxa"/>
            <w:tcBorders>
              <w:top w:val="single" w:sz="12" w:space="0" w:color="000000" w:themeColor="text1"/>
              <w:left w:val="nil"/>
              <w:bottom w:val="nil"/>
              <w:right w:val="nil"/>
            </w:tcBorders>
            <w:shd w:val="clear" w:color="auto" w:fill="auto"/>
            <w:vAlign w:val="center"/>
            <w:hideMark/>
          </w:tcPr>
          <w:p w14:paraId="1C8B6A31" w14:textId="77777777" w:rsidR="00E63BEC" w:rsidRPr="00E63BEC" w:rsidRDefault="00E63BEC" w:rsidP="00E63BEC">
            <w:pPr>
              <w:suppressAutoHyphens w:val="0"/>
              <w:spacing w:before="0" w:after="0" w:line="240" w:lineRule="auto"/>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noProof/>
                <w:color w:val="495965"/>
                <w:sz w:val="17"/>
                <w:szCs w:val="17"/>
                <w:lang w:val="en-AU" w:eastAsia="en-AU"/>
              </w:rPr>
              <w:drawing>
                <wp:anchor distT="0" distB="0" distL="114300" distR="114300" simplePos="0" relativeHeight="251678720" behindDoc="0" locked="0" layoutInCell="1" allowOverlap="1" wp14:anchorId="2E42FF78" wp14:editId="5B4F7369">
                  <wp:simplePos x="0" y="0"/>
                  <wp:positionH relativeFrom="column">
                    <wp:posOffset>0</wp:posOffset>
                  </wp:positionH>
                  <wp:positionV relativeFrom="paragraph">
                    <wp:posOffset>0</wp:posOffset>
                  </wp:positionV>
                  <wp:extent cx="2565400" cy="228600"/>
                  <wp:effectExtent l="0" t="0" r="0" b="0"/>
                  <wp:wrapNone/>
                  <wp:docPr id="28" name="Picture 26" hidden="1"/>
                  <wp:cNvGraphicFramePr/>
                  <a:graphic xmlns:a="http://schemas.openxmlformats.org/drawingml/2006/main">
                    <a:graphicData uri="http://schemas.openxmlformats.org/drawingml/2006/picture">
                      <pic:pic xmlns:pic="http://schemas.openxmlformats.org/drawingml/2006/picture">
                        <pic:nvPicPr>
                          <pic:cNvPr id="2" name="Picture 26" hidden="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2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E63BEC">
              <w:rPr>
                <w:rFonts w:ascii="Calibri Light" w:eastAsia="Times New Roman" w:hAnsi="Calibri Light" w:cs="Calibri Light"/>
                <w:b/>
                <w:bCs/>
                <w:color w:val="495965"/>
                <w:sz w:val="17"/>
                <w:szCs w:val="17"/>
                <w:lang w:val="en-AU" w:eastAsia="en-AU"/>
              </w:rPr>
              <w:t>Investment name</w:t>
            </w:r>
          </w:p>
        </w:tc>
        <w:tc>
          <w:tcPr>
            <w:tcW w:w="960" w:type="dxa"/>
            <w:tcBorders>
              <w:top w:val="single" w:sz="12" w:space="0" w:color="000000" w:themeColor="text1"/>
              <w:left w:val="nil"/>
              <w:bottom w:val="nil"/>
              <w:right w:val="nil"/>
            </w:tcBorders>
            <w:shd w:val="clear" w:color="auto" w:fill="auto"/>
            <w:textDirection w:val="btLr"/>
            <w:vAlign w:val="center"/>
            <w:hideMark/>
          </w:tcPr>
          <w:p w14:paraId="2B759AC4"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Approved budget and duration</w:t>
            </w:r>
          </w:p>
        </w:tc>
        <w:tc>
          <w:tcPr>
            <w:tcW w:w="960" w:type="dxa"/>
            <w:tcBorders>
              <w:top w:val="single" w:sz="12" w:space="0" w:color="000000" w:themeColor="text1"/>
              <w:left w:val="nil"/>
              <w:bottom w:val="nil"/>
              <w:right w:val="nil"/>
            </w:tcBorders>
            <w:shd w:val="clear" w:color="auto" w:fill="auto"/>
            <w:textDirection w:val="btLr"/>
            <w:vAlign w:val="center"/>
            <w:hideMark/>
          </w:tcPr>
          <w:p w14:paraId="59BF172F"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year on year</w:t>
            </w:r>
          </w:p>
        </w:tc>
        <w:tc>
          <w:tcPr>
            <w:tcW w:w="960" w:type="dxa"/>
            <w:tcBorders>
              <w:top w:val="single" w:sz="12" w:space="0" w:color="000000" w:themeColor="text1"/>
              <w:left w:val="nil"/>
              <w:bottom w:val="nil"/>
              <w:right w:val="nil"/>
            </w:tcBorders>
            <w:shd w:val="clear" w:color="auto" w:fill="auto"/>
            <w:textDirection w:val="btLr"/>
            <w:vAlign w:val="center"/>
            <w:hideMark/>
          </w:tcPr>
          <w:p w14:paraId="12E958F1"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Relevance</w:t>
            </w:r>
          </w:p>
        </w:tc>
        <w:tc>
          <w:tcPr>
            <w:tcW w:w="960" w:type="dxa"/>
            <w:tcBorders>
              <w:top w:val="single" w:sz="12" w:space="0" w:color="000000" w:themeColor="text1"/>
              <w:left w:val="nil"/>
              <w:bottom w:val="nil"/>
              <w:right w:val="nil"/>
            </w:tcBorders>
            <w:shd w:val="clear" w:color="auto" w:fill="auto"/>
            <w:textDirection w:val="btLr"/>
            <w:vAlign w:val="center"/>
            <w:hideMark/>
          </w:tcPr>
          <w:p w14:paraId="1D05DA7D"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Effectiveness</w:t>
            </w:r>
          </w:p>
        </w:tc>
        <w:tc>
          <w:tcPr>
            <w:tcW w:w="960" w:type="dxa"/>
            <w:tcBorders>
              <w:top w:val="single" w:sz="12" w:space="0" w:color="000000" w:themeColor="text1"/>
              <w:left w:val="nil"/>
              <w:bottom w:val="nil"/>
              <w:right w:val="nil"/>
            </w:tcBorders>
            <w:shd w:val="clear" w:color="auto" w:fill="auto"/>
            <w:textDirection w:val="btLr"/>
            <w:vAlign w:val="center"/>
            <w:hideMark/>
          </w:tcPr>
          <w:p w14:paraId="049BA516"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Efficiency</w:t>
            </w:r>
          </w:p>
        </w:tc>
        <w:tc>
          <w:tcPr>
            <w:tcW w:w="960" w:type="dxa"/>
            <w:tcBorders>
              <w:top w:val="single" w:sz="12" w:space="0" w:color="000000" w:themeColor="text1"/>
              <w:left w:val="nil"/>
              <w:bottom w:val="nil"/>
              <w:right w:val="nil"/>
            </w:tcBorders>
            <w:shd w:val="clear" w:color="auto" w:fill="auto"/>
            <w:textDirection w:val="btLr"/>
            <w:vAlign w:val="center"/>
            <w:hideMark/>
          </w:tcPr>
          <w:p w14:paraId="6218EEE5"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Monitoring and Evaluation</w:t>
            </w:r>
          </w:p>
        </w:tc>
        <w:tc>
          <w:tcPr>
            <w:tcW w:w="960" w:type="dxa"/>
            <w:tcBorders>
              <w:top w:val="single" w:sz="12" w:space="0" w:color="000000" w:themeColor="text1"/>
              <w:left w:val="nil"/>
              <w:bottom w:val="nil"/>
              <w:right w:val="nil"/>
            </w:tcBorders>
            <w:shd w:val="clear" w:color="auto" w:fill="auto"/>
            <w:textDirection w:val="btLr"/>
            <w:vAlign w:val="center"/>
            <w:hideMark/>
          </w:tcPr>
          <w:p w14:paraId="71919FFB"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Sustainability</w:t>
            </w:r>
          </w:p>
        </w:tc>
        <w:tc>
          <w:tcPr>
            <w:tcW w:w="960" w:type="dxa"/>
            <w:tcBorders>
              <w:top w:val="single" w:sz="12" w:space="0" w:color="000000" w:themeColor="text1"/>
              <w:left w:val="nil"/>
              <w:bottom w:val="nil"/>
              <w:right w:val="nil"/>
            </w:tcBorders>
            <w:shd w:val="clear" w:color="auto" w:fill="auto"/>
            <w:textDirection w:val="btLr"/>
            <w:vAlign w:val="center"/>
            <w:hideMark/>
          </w:tcPr>
          <w:p w14:paraId="7AB34363" w14:textId="77777777" w:rsidR="00E63BEC" w:rsidRPr="00E63BEC" w:rsidRDefault="00E63BEC" w:rsidP="00E63BEC">
            <w:pPr>
              <w:suppressAutoHyphens w:val="0"/>
              <w:spacing w:before="0" w:after="0" w:line="240" w:lineRule="auto"/>
              <w:jc w:val="right"/>
              <w:rPr>
                <w:rFonts w:ascii="Calibri Light" w:eastAsia="Times New Roman" w:hAnsi="Calibri Light" w:cs="Calibri Light"/>
                <w:b/>
                <w:bCs/>
                <w:color w:val="495965"/>
                <w:sz w:val="17"/>
                <w:szCs w:val="17"/>
                <w:lang w:val="en-AU" w:eastAsia="en-AU"/>
              </w:rPr>
            </w:pPr>
            <w:r w:rsidRPr="00E63BEC">
              <w:rPr>
                <w:rFonts w:ascii="Calibri Light" w:eastAsia="Times New Roman" w:hAnsi="Calibri Light" w:cs="Calibri Light"/>
                <w:b/>
                <w:bCs/>
                <w:color w:val="495965"/>
                <w:sz w:val="17"/>
                <w:szCs w:val="17"/>
                <w:lang w:val="en-AU" w:eastAsia="en-AU"/>
              </w:rPr>
              <w:t>Gender equality</w:t>
            </w:r>
          </w:p>
        </w:tc>
      </w:tr>
      <w:tr w:rsidR="00E63BEC" w:rsidRPr="00E63BEC" w14:paraId="085CC983" w14:textId="77777777" w:rsidTr="007230F8">
        <w:trPr>
          <w:trHeight w:val="250"/>
        </w:trPr>
        <w:tc>
          <w:tcPr>
            <w:tcW w:w="2080" w:type="dxa"/>
            <w:vMerge w:val="restart"/>
            <w:tcBorders>
              <w:top w:val="nil"/>
              <w:left w:val="nil"/>
              <w:bottom w:val="single" w:sz="8" w:space="0" w:color="000000" w:themeColor="text1"/>
              <w:right w:val="nil"/>
            </w:tcBorders>
            <w:shd w:val="clear" w:color="auto" w:fill="auto"/>
            <w:vAlign w:val="center"/>
            <w:hideMark/>
          </w:tcPr>
          <w:p w14:paraId="3F3F3DFE"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Global Innovation Fund</w:t>
            </w:r>
          </w:p>
        </w:tc>
        <w:tc>
          <w:tcPr>
            <w:tcW w:w="960" w:type="dxa"/>
            <w:tcBorders>
              <w:top w:val="nil"/>
              <w:left w:val="nil"/>
              <w:bottom w:val="nil"/>
              <w:right w:val="nil"/>
            </w:tcBorders>
            <w:shd w:val="clear" w:color="auto" w:fill="auto"/>
            <w:vAlign w:val="center"/>
            <w:hideMark/>
          </w:tcPr>
          <w:p w14:paraId="783A16EE" w14:textId="77777777" w:rsidR="00E63BEC" w:rsidRPr="00E63BEC" w:rsidRDefault="00E63BEC" w:rsidP="00E63BEC">
            <w:pPr>
              <w:suppressAutoHyphens w:val="0"/>
              <w:spacing w:before="0" w:after="0" w:line="240" w:lineRule="auto"/>
              <w:rPr>
                <w:rFonts w:ascii="Calibri Light" w:eastAsia="Times New Roman" w:hAnsi="Calibri Light" w:cs="Calibri Light"/>
                <w:color w:val="000000"/>
                <w:sz w:val="17"/>
                <w:szCs w:val="17"/>
                <w:lang w:val="en-AU" w:eastAsia="en-AU"/>
              </w:rPr>
            </w:pPr>
            <w:r w:rsidRPr="00E63BEC">
              <w:rPr>
                <w:rFonts w:ascii="Calibri Light" w:eastAsia="Times New Roman" w:hAnsi="Calibri Light" w:cs="Calibri Light"/>
                <w:color w:val="000000"/>
                <w:sz w:val="17"/>
                <w:szCs w:val="17"/>
                <w:lang w:val="en-AU" w:eastAsia="en-AU"/>
              </w:rPr>
              <w:t xml:space="preserve">$30.05m </w:t>
            </w:r>
          </w:p>
        </w:tc>
        <w:tc>
          <w:tcPr>
            <w:tcW w:w="960" w:type="dxa"/>
            <w:tcBorders>
              <w:top w:val="nil"/>
              <w:left w:val="nil"/>
              <w:bottom w:val="nil"/>
              <w:right w:val="nil"/>
            </w:tcBorders>
            <w:shd w:val="clear" w:color="auto" w:fill="auto"/>
            <w:vAlign w:val="center"/>
            <w:hideMark/>
          </w:tcPr>
          <w:p w14:paraId="678EAA9C"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 AQC</w:t>
            </w:r>
          </w:p>
        </w:tc>
        <w:tc>
          <w:tcPr>
            <w:tcW w:w="960" w:type="dxa"/>
            <w:tcBorders>
              <w:top w:val="nil"/>
              <w:left w:val="nil"/>
              <w:bottom w:val="nil"/>
              <w:right w:val="nil"/>
            </w:tcBorders>
            <w:shd w:val="clear" w:color="auto" w:fill="92D050"/>
            <w:noWrap/>
            <w:vAlign w:val="center"/>
            <w:hideMark/>
          </w:tcPr>
          <w:p w14:paraId="67341024"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tcBorders>
              <w:top w:val="nil"/>
              <w:left w:val="nil"/>
              <w:bottom w:val="nil"/>
              <w:right w:val="nil"/>
            </w:tcBorders>
            <w:shd w:val="clear" w:color="auto" w:fill="92D050"/>
            <w:noWrap/>
            <w:vAlign w:val="center"/>
            <w:hideMark/>
          </w:tcPr>
          <w:p w14:paraId="535C1D61"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tcBorders>
              <w:top w:val="nil"/>
              <w:left w:val="nil"/>
              <w:bottom w:val="nil"/>
              <w:right w:val="nil"/>
            </w:tcBorders>
            <w:shd w:val="clear" w:color="auto" w:fill="92D050"/>
            <w:noWrap/>
            <w:vAlign w:val="center"/>
            <w:hideMark/>
          </w:tcPr>
          <w:p w14:paraId="0FDFE616"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tcBorders>
              <w:top w:val="nil"/>
              <w:left w:val="nil"/>
              <w:bottom w:val="nil"/>
              <w:right w:val="nil"/>
            </w:tcBorders>
            <w:shd w:val="clear" w:color="auto" w:fill="92D050"/>
            <w:noWrap/>
            <w:vAlign w:val="center"/>
            <w:hideMark/>
          </w:tcPr>
          <w:p w14:paraId="1B8A9749"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tcBorders>
              <w:top w:val="nil"/>
              <w:left w:val="nil"/>
              <w:bottom w:val="nil"/>
              <w:right w:val="nil"/>
            </w:tcBorders>
            <w:shd w:val="clear" w:color="auto" w:fill="92D050"/>
            <w:noWrap/>
            <w:vAlign w:val="center"/>
            <w:hideMark/>
          </w:tcPr>
          <w:p w14:paraId="2EDA9553"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tcBorders>
              <w:top w:val="nil"/>
              <w:left w:val="nil"/>
              <w:bottom w:val="nil"/>
              <w:right w:val="nil"/>
            </w:tcBorders>
            <w:shd w:val="clear" w:color="auto" w:fill="FFFF00"/>
            <w:noWrap/>
            <w:vAlign w:val="center"/>
            <w:hideMark/>
          </w:tcPr>
          <w:p w14:paraId="129F67C6"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r>
      <w:tr w:rsidR="00E63BEC" w:rsidRPr="00E63BEC" w14:paraId="0E2AF26D" w14:textId="77777777" w:rsidTr="007230F8">
        <w:trPr>
          <w:trHeight w:val="260"/>
        </w:trPr>
        <w:tc>
          <w:tcPr>
            <w:tcW w:w="2080" w:type="dxa"/>
            <w:vMerge/>
            <w:tcBorders>
              <w:top w:val="nil"/>
              <w:left w:val="nil"/>
              <w:bottom w:val="single" w:sz="8" w:space="0" w:color="000000"/>
              <w:right w:val="nil"/>
            </w:tcBorders>
            <w:vAlign w:val="center"/>
            <w:hideMark/>
          </w:tcPr>
          <w:p w14:paraId="6AAB4B01"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single" w:sz="8" w:space="0" w:color="auto"/>
              <w:right w:val="nil"/>
            </w:tcBorders>
            <w:shd w:val="clear" w:color="auto" w:fill="auto"/>
            <w:vAlign w:val="center"/>
            <w:hideMark/>
          </w:tcPr>
          <w:p w14:paraId="486949D8"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 xml:space="preserve">2014-19 </w:t>
            </w:r>
          </w:p>
        </w:tc>
        <w:tc>
          <w:tcPr>
            <w:tcW w:w="960" w:type="dxa"/>
            <w:tcBorders>
              <w:top w:val="nil"/>
              <w:left w:val="nil"/>
              <w:bottom w:val="single" w:sz="8" w:space="0" w:color="auto"/>
              <w:right w:val="nil"/>
            </w:tcBorders>
            <w:shd w:val="clear" w:color="auto" w:fill="auto"/>
            <w:vAlign w:val="center"/>
            <w:hideMark/>
          </w:tcPr>
          <w:p w14:paraId="0A42AD34"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2017 AQC</w:t>
            </w:r>
          </w:p>
        </w:tc>
        <w:tc>
          <w:tcPr>
            <w:tcW w:w="960" w:type="dxa"/>
            <w:tcBorders>
              <w:top w:val="nil"/>
              <w:left w:val="nil"/>
              <w:bottom w:val="single" w:sz="8" w:space="0" w:color="auto"/>
              <w:right w:val="nil"/>
            </w:tcBorders>
            <w:shd w:val="clear" w:color="auto" w:fill="92D050"/>
            <w:noWrap/>
            <w:vAlign w:val="center"/>
            <w:hideMark/>
          </w:tcPr>
          <w:p w14:paraId="3AFB4D2D" w14:textId="0A8ADB97" w:rsidR="00E63BEC" w:rsidRPr="00E63BEC" w:rsidRDefault="00030A65"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Pr>
                <w:rFonts w:ascii="Calibri Light" w:eastAsia="Times New Roman" w:hAnsi="Calibri Light" w:cs="Calibri Light"/>
                <w:color w:val="495965"/>
                <w:sz w:val="17"/>
                <w:szCs w:val="17"/>
                <w:lang w:val="en-AU" w:eastAsia="en-AU"/>
              </w:rPr>
              <w:t>6</w:t>
            </w:r>
            <w:r w:rsidR="00E63BEC" w:rsidRPr="00E63BEC">
              <w:rPr>
                <w:rFonts w:ascii="Calibri Light" w:eastAsia="Times New Roman" w:hAnsi="Calibri Light" w:cs="Calibri Light"/>
                <w:color w:val="495965"/>
                <w:sz w:val="17"/>
                <w:szCs w:val="17"/>
                <w:lang w:val="en-AU" w:eastAsia="en-AU"/>
              </w:rPr>
              <w:t> </w:t>
            </w:r>
          </w:p>
        </w:tc>
        <w:tc>
          <w:tcPr>
            <w:tcW w:w="960" w:type="dxa"/>
            <w:tcBorders>
              <w:top w:val="nil"/>
              <w:left w:val="nil"/>
              <w:bottom w:val="single" w:sz="8" w:space="0" w:color="auto"/>
              <w:right w:val="nil"/>
            </w:tcBorders>
            <w:shd w:val="clear" w:color="auto" w:fill="92D050"/>
            <w:noWrap/>
            <w:vAlign w:val="center"/>
            <w:hideMark/>
          </w:tcPr>
          <w:p w14:paraId="55CC9468" w14:textId="0C16DDB7" w:rsidR="00E63BEC" w:rsidRPr="00E63BEC" w:rsidRDefault="00030A65"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Pr>
                <w:rFonts w:ascii="Calibri Light" w:eastAsia="Times New Roman" w:hAnsi="Calibri Light" w:cs="Calibri Light"/>
                <w:color w:val="495965"/>
                <w:sz w:val="17"/>
                <w:szCs w:val="17"/>
                <w:lang w:val="en-AU" w:eastAsia="en-AU"/>
              </w:rPr>
              <w:t>5</w:t>
            </w:r>
            <w:r w:rsidR="00E63BEC" w:rsidRPr="00E63BEC">
              <w:rPr>
                <w:rFonts w:ascii="Calibri Light" w:eastAsia="Times New Roman" w:hAnsi="Calibri Light" w:cs="Calibri Light"/>
                <w:color w:val="495965"/>
                <w:sz w:val="17"/>
                <w:szCs w:val="17"/>
                <w:lang w:val="en-AU" w:eastAsia="en-AU"/>
              </w:rPr>
              <w:t> </w:t>
            </w:r>
          </w:p>
        </w:tc>
        <w:tc>
          <w:tcPr>
            <w:tcW w:w="960" w:type="dxa"/>
            <w:tcBorders>
              <w:top w:val="nil"/>
              <w:left w:val="nil"/>
              <w:bottom w:val="single" w:sz="8" w:space="0" w:color="auto"/>
              <w:right w:val="nil"/>
            </w:tcBorders>
            <w:shd w:val="clear" w:color="auto" w:fill="92D050"/>
            <w:noWrap/>
            <w:vAlign w:val="center"/>
            <w:hideMark/>
          </w:tcPr>
          <w:p w14:paraId="24664A8D" w14:textId="64446F40" w:rsidR="00E63BEC" w:rsidRPr="00E63BEC" w:rsidRDefault="00030A65"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Pr>
                <w:rFonts w:ascii="Calibri Light" w:eastAsia="Times New Roman" w:hAnsi="Calibri Light" w:cs="Calibri Light"/>
                <w:color w:val="495965"/>
                <w:sz w:val="17"/>
                <w:szCs w:val="17"/>
                <w:lang w:val="en-AU" w:eastAsia="en-AU"/>
              </w:rPr>
              <w:t>5</w:t>
            </w:r>
            <w:r w:rsidR="00E63BEC" w:rsidRPr="00E63BEC">
              <w:rPr>
                <w:rFonts w:ascii="Calibri Light" w:eastAsia="Times New Roman" w:hAnsi="Calibri Light" w:cs="Calibri Light"/>
                <w:color w:val="495965"/>
                <w:sz w:val="17"/>
                <w:szCs w:val="17"/>
                <w:lang w:val="en-AU" w:eastAsia="en-AU"/>
              </w:rPr>
              <w:t> </w:t>
            </w:r>
          </w:p>
        </w:tc>
        <w:tc>
          <w:tcPr>
            <w:tcW w:w="960" w:type="dxa"/>
            <w:tcBorders>
              <w:top w:val="nil"/>
              <w:left w:val="nil"/>
              <w:bottom w:val="single" w:sz="8" w:space="0" w:color="auto"/>
              <w:right w:val="nil"/>
            </w:tcBorders>
            <w:shd w:val="clear" w:color="auto" w:fill="FFFF00"/>
            <w:noWrap/>
            <w:vAlign w:val="center"/>
            <w:hideMark/>
          </w:tcPr>
          <w:p w14:paraId="0346C4DD" w14:textId="306CC5D0" w:rsidR="00E63BEC" w:rsidRPr="00E63BEC" w:rsidRDefault="00030A65"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Pr>
                <w:rFonts w:ascii="Calibri Light" w:eastAsia="Times New Roman" w:hAnsi="Calibri Light" w:cs="Calibri Light"/>
                <w:color w:val="495965"/>
                <w:sz w:val="17"/>
                <w:szCs w:val="17"/>
                <w:lang w:val="en-AU" w:eastAsia="en-AU"/>
              </w:rPr>
              <w:t>4</w:t>
            </w:r>
            <w:r w:rsidR="00E63BEC" w:rsidRPr="00E63BEC">
              <w:rPr>
                <w:rFonts w:ascii="Calibri Light" w:eastAsia="Times New Roman" w:hAnsi="Calibri Light" w:cs="Calibri Light"/>
                <w:color w:val="495965"/>
                <w:sz w:val="17"/>
                <w:szCs w:val="17"/>
                <w:lang w:val="en-AU" w:eastAsia="en-AU"/>
              </w:rPr>
              <w:t> </w:t>
            </w:r>
          </w:p>
        </w:tc>
        <w:tc>
          <w:tcPr>
            <w:tcW w:w="960" w:type="dxa"/>
            <w:tcBorders>
              <w:top w:val="nil"/>
              <w:left w:val="nil"/>
              <w:bottom w:val="single" w:sz="8" w:space="0" w:color="auto"/>
              <w:right w:val="nil"/>
            </w:tcBorders>
            <w:shd w:val="clear" w:color="auto" w:fill="92D050"/>
            <w:noWrap/>
            <w:vAlign w:val="center"/>
            <w:hideMark/>
          </w:tcPr>
          <w:p w14:paraId="4CFB0A42" w14:textId="57ED950D" w:rsidR="00E63BEC" w:rsidRPr="00E63BEC" w:rsidRDefault="00030A65"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Pr>
                <w:rFonts w:ascii="Calibri Light" w:eastAsia="Times New Roman" w:hAnsi="Calibri Light" w:cs="Calibri Light"/>
                <w:color w:val="495965"/>
                <w:sz w:val="17"/>
                <w:szCs w:val="17"/>
                <w:lang w:val="en-AU" w:eastAsia="en-AU"/>
              </w:rPr>
              <w:t>5</w:t>
            </w:r>
            <w:r w:rsidR="00E63BEC" w:rsidRPr="00E63BEC">
              <w:rPr>
                <w:rFonts w:ascii="Calibri Light" w:eastAsia="Times New Roman" w:hAnsi="Calibri Light" w:cs="Calibri Light"/>
                <w:color w:val="495965"/>
                <w:sz w:val="17"/>
                <w:szCs w:val="17"/>
                <w:lang w:val="en-AU" w:eastAsia="en-AU"/>
              </w:rPr>
              <w:t> </w:t>
            </w:r>
          </w:p>
        </w:tc>
        <w:tc>
          <w:tcPr>
            <w:tcW w:w="960" w:type="dxa"/>
            <w:tcBorders>
              <w:top w:val="nil"/>
              <w:left w:val="nil"/>
              <w:bottom w:val="single" w:sz="8" w:space="0" w:color="auto"/>
              <w:right w:val="nil"/>
            </w:tcBorders>
            <w:shd w:val="clear" w:color="auto" w:fill="FFFF00"/>
            <w:noWrap/>
            <w:vAlign w:val="center"/>
            <w:hideMark/>
          </w:tcPr>
          <w:p w14:paraId="55C553C1" w14:textId="507C016B" w:rsidR="00E63BEC" w:rsidRPr="00E63BEC" w:rsidRDefault="00030A65"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Pr>
                <w:rFonts w:ascii="Calibri Light" w:eastAsia="Times New Roman" w:hAnsi="Calibri Light" w:cs="Calibri Light"/>
                <w:color w:val="495965"/>
                <w:sz w:val="17"/>
                <w:szCs w:val="17"/>
                <w:lang w:val="en-AU" w:eastAsia="en-AU"/>
              </w:rPr>
              <w:t>4</w:t>
            </w:r>
            <w:r w:rsidR="00E63BEC" w:rsidRPr="00E63BEC">
              <w:rPr>
                <w:rFonts w:ascii="Calibri Light" w:eastAsia="Times New Roman" w:hAnsi="Calibri Light" w:cs="Calibri Light"/>
                <w:color w:val="495965"/>
                <w:sz w:val="17"/>
                <w:szCs w:val="17"/>
                <w:lang w:val="en-AU" w:eastAsia="en-AU"/>
              </w:rPr>
              <w:t> </w:t>
            </w:r>
          </w:p>
        </w:tc>
      </w:tr>
      <w:tr w:rsidR="00E63BEC" w:rsidRPr="00E63BEC" w14:paraId="35AE7870" w14:textId="77777777" w:rsidTr="007230F8">
        <w:trPr>
          <w:trHeight w:val="250"/>
        </w:trPr>
        <w:tc>
          <w:tcPr>
            <w:tcW w:w="2080" w:type="dxa"/>
            <w:vMerge w:val="restart"/>
            <w:tcBorders>
              <w:top w:val="nil"/>
              <w:left w:val="nil"/>
              <w:bottom w:val="single" w:sz="8" w:space="0" w:color="000000" w:themeColor="text1"/>
              <w:right w:val="nil"/>
            </w:tcBorders>
            <w:shd w:val="clear" w:color="auto" w:fill="auto"/>
            <w:vAlign w:val="center"/>
            <w:hideMark/>
          </w:tcPr>
          <w:p w14:paraId="20A2F4E0"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Reducing Transmission of Dengue and Zika Pilot</w:t>
            </w:r>
          </w:p>
        </w:tc>
        <w:tc>
          <w:tcPr>
            <w:tcW w:w="960" w:type="dxa"/>
            <w:tcBorders>
              <w:top w:val="nil"/>
              <w:left w:val="nil"/>
              <w:bottom w:val="nil"/>
              <w:right w:val="nil"/>
            </w:tcBorders>
            <w:shd w:val="clear" w:color="auto" w:fill="auto"/>
            <w:vAlign w:val="center"/>
            <w:hideMark/>
          </w:tcPr>
          <w:p w14:paraId="2698EE79" w14:textId="77777777" w:rsidR="00E63BEC" w:rsidRPr="00E63BEC" w:rsidRDefault="00E63BEC" w:rsidP="00E63BEC">
            <w:pPr>
              <w:suppressAutoHyphens w:val="0"/>
              <w:spacing w:before="0" w:after="0" w:line="240" w:lineRule="auto"/>
              <w:rPr>
                <w:rFonts w:ascii="Calibri Light" w:eastAsia="Times New Roman" w:hAnsi="Calibri Light" w:cs="Calibri Light"/>
                <w:color w:val="000000"/>
                <w:sz w:val="17"/>
                <w:szCs w:val="17"/>
                <w:lang w:val="en-AU" w:eastAsia="en-AU"/>
              </w:rPr>
            </w:pPr>
            <w:r w:rsidRPr="00E63BEC">
              <w:rPr>
                <w:rFonts w:ascii="Calibri Light" w:eastAsia="Times New Roman" w:hAnsi="Calibri Light" w:cs="Calibri Light"/>
                <w:color w:val="000000"/>
                <w:sz w:val="17"/>
                <w:szCs w:val="17"/>
                <w:lang w:val="en-AU" w:eastAsia="en-AU"/>
              </w:rPr>
              <w:t xml:space="preserve">$17.9m </w:t>
            </w:r>
          </w:p>
        </w:tc>
        <w:tc>
          <w:tcPr>
            <w:tcW w:w="960" w:type="dxa"/>
            <w:vMerge w:val="restart"/>
            <w:tcBorders>
              <w:top w:val="nil"/>
              <w:left w:val="nil"/>
              <w:bottom w:val="single" w:sz="8" w:space="0" w:color="000000" w:themeColor="text1"/>
              <w:right w:val="nil"/>
            </w:tcBorders>
            <w:shd w:val="clear" w:color="auto" w:fill="auto"/>
            <w:vAlign w:val="center"/>
            <w:hideMark/>
          </w:tcPr>
          <w:p w14:paraId="54015B2B"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 AQC</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531357D6"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281D9711"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1239375A"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380D38CF"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6E49311E"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08EE3686"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r>
      <w:tr w:rsidR="00E63BEC" w:rsidRPr="00E63BEC" w14:paraId="183AD660" w14:textId="77777777" w:rsidTr="007230F8">
        <w:trPr>
          <w:trHeight w:val="260"/>
        </w:trPr>
        <w:tc>
          <w:tcPr>
            <w:tcW w:w="2080" w:type="dxa"/>
            <w:vMerge/>
            <w:tcBorders>
              <w:top w:val="nil"/>
              <w:left w:val="nil"/>
              <w:bottom w:val="single" w:sz="8" w:space="0" w:color="000000"/>
              <w:right w:val="nil"/>
            </w:tcBorders>
            <w:vAlign w:val="center"/>
            <w:hideMark/>
          </w:tcPr>
          <w:p w14:paraId="014F3EA7"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nil"/>
              <w:right w:val="nil"/>
            </w:tcBorders>
            <w:shd w:val="clear" w:color="auto" w:fill="auto"/>
            <w:vAlign w:val="center"/>
            <w:hideMark/>
          </w:tcPr>
          <w:p w14:paraId="5823379A"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 xml:space="preserve">2016-19 </w:t>
            </w:r>
          </w:p>
        </w:tc>
        <w:tc>
          <w:tcPr>
            <w:tcW w:w="960" w:type="dxa"/>
            <w:vMerge/>
            <w:tcBorders>
              <w:top w:val="nil"/>
              <w:left w:val="nil"/>
              <w:bottom w:val="single" w:sz="8" w:space="0" w:color="000000"/>
              <w:right w:val="nil"/>
            </w:tcBorders>
            <w:vAlign w:val="center"/>
            <w:hideMark/>
          </w:tcPr>
          <w:p w14:paraId="5A18EBDB"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091D1EDB"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3D35796C"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477FF11C"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251A6F3"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617E81B5"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4D42D6E4"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r>
      <w:tr w:rsidR="00E63BEC" w:rsidRPr="00E63BEC" w14:paraId="2BCDE497" w14:textId="77777777" w:rsidTr="007230F8">
        <w:trPr>
          <w:trHeight w:val="250"/>
        </w:trPr>
        <w:tc>
          <w:tcPr>
            <w:tcW w:w="2080" w:type="dxa"/>
            <w:vMerge w:val="restart"/>
            <w:tcBorders>
              <w:top w:val="nil"/>
              <w:left w:val="nil"/>
              <w:bottom w:val="single" w:sz="8" w:space="0" w:color="000000" w:themeColor="text1"/>
              <w:right w:val="nil"/>
            </w:tcBorders>
            <w:shd w:val="clear" w:color="auto" w:fill="auto"/>
            <w:vAlign w:val="center"/>
            <w:hideMark/>
          </w:tcPr>
          <w:p w14:paraId="243EE9C8"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SEED Pacific – impact through innovation</w:t>
            </w:r>
          </w:p>
        </w:tc>
        <w:tc>
          <w:tcPr>
            <w:tcW w:w="960" w:type="dxa"/>
            <w:tcBorders>
              <w:top w:val="single" w:sz="8" w:space="0" w:color="auto"/>
              <w:left w:val="nil"/>
              <w:bottom w:val="nil"/>
              <w:right w:val="nil"/>
            </w:tcBorders>
            <w:shd w:val="clear" w:color="auto" w:fill="auto"/>
            <w:vAlign w:val="center"/>
            <w:hideMark/>
          </w:tcPr>
          <w:p w14:paraId="1C9B6D62"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$18.2m</w:t>
            </w:r>
          </w:p>
        </w:tc>
        <w:tc>
          <w:tcPr>
            <w:tcW w:w="960" w:type="dxa"/>
            <w:tcBorders>
              <w:top w:val="nil"/>
              <w:left w:val="nil"/>
              <w:bottom w:val="nil"/>
              <w:right w:val="nil"/>
            </w:tcBorders>
            <w:shd w:val="clear" w:color="auto" w:fill="auto"/>
            <w:vAlign w:val="center"/>
            <w:hideMark/>
          </w:tcPr>
          <w:p w14:paraId="11C00645"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0EBD4B5A"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c>
          <w:tcPr>
            <w:tcW w:w="960" w:type="dxa"/>
            <w:vMerge w:val="restart"/>
            <w:tcBorders>
              <w:top w:val="nil"/>
              <w:left w:val="nil"/>
              <w:bottom w:val="single" w:sz="8" w:space="0" w:color="000000" w:themeColor="text1"/>
              <w:right w:val="nil"/>
            </w:tcBorders>
            <w:shd w:val="clear" w:color="auto" w:fill="FF0000"/>
            <w:noWrap/>
            <w:vAlign w:val="center"/>
            <w:hideMark/>
          </w:tcPr>
          <w:p w14:paraId="0F007DB6"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w:t>
            </w:r>
          </w:p>
        </w:tc>
        <w:tc>
          <w:tcPr>
            <w:tcW w:w="960" w:type="dxa"/>
            <w:vMerge w:val="restart"/>
            <w:tcBorders>
              <w:top w:val="nil"/>
              <w:left w:val="nil"/>
              <w:bottom w:val="single" w:sz="8" w:space="0" w:color="000000" w:themeColor="text1"/>
              <w:right w:val="nil"/>
            </w:tcBorders>
            <w:shd w:val="clear" w:color="auto" w:fill="FF0000"/>
            <w:noWrap/>
            <w:vAlign w:val="center"/>
            <w:hideMark/>
          </w:tcPr>
          <w:p w14:paraId="20E36392"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4E6F9135"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29228ECC"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2DCCFB35"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r>
      <w:tr w:rsidR="00E63BEC" w:rsidRPr="00E63BEC" w14:paraId="0C32DDEC" w14:textId="77777777" w:rsidTr="007230F8">
        <w:trPr>
          <w:trHeight w:val="260"/>
        </w:trPr>
        <w:tc>
          <w:tcPr>
            <w:tcW w:w="2080" w:type="dxa"/>
            <w:vMerge/>
            <w:tcBorders>
              <w:top w:val="nil"/>
              <w:left w:val="nil"/>
              <w:bottom w:val="single" w:sz="8" w:space="0" w:color="000000"/>
              <w:right w:val="nil"/>
            </w:tcBorders>
            <w:vAlign w:val="center"/>
            <w:hideMark/>
          </w:tcPr>
          <w:p w14:paraId="14C74183"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single" w:sz="8" w:space="0" w:color="auto"/>
              <w:right w:val="nil"/>
            </w:tcBorders>
            <w:shd w:val="clear" w:color="auto" w:fill="auto"/>
            <w:vAlign w:val="center"/>
            <w:hideMark/>
          </w:tcPr>
          <w:p w14:paraId="3B28EB19"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2015-20</w:t>
            </w:r>
          </w:p>
        </w:tc>
        <w:tc>
          <w:tcPr>
            <w:tcW w:w="960" w:type="dxa"/>
            <w:tcBorders>
              <w:top w:val="nil"/>
              <w:left w:val="nil"/>
              <w:bottom w:val="single" w:sz="8" w:space="0" w:color="auto"/>
              <w:right w:val="nil"/>
            </w:tcBorders>
            <w:shd w:val="clear" w:color="auto" w:fill="auto"/>
            <w:vAlign w:val="center"/>
            <w:hideMark/>
          </w:tcPr>
          <w:p w14:paraId="2BCFF3E0"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AQC</w:t>
            </w:r>
          </w:p>
        </w:tc>
        <w:tc>
          <w:tcPr>
            <w:tcW w:w="960" w:type="dxa"/>
            <w:vMerge/>
            <w:tcBorders>
              <w:top w:val="nil"/>
              <w:left w:val="nil"/>
              <w:bottom w:val="single" w:sz="8" w:space="0" w:color="000000"/>
              <w:right w:val="nil"/>
            </w:tcBorders>
            <w:vAlign w:val="center"/>
            <w:hideMark/>
          </w:tcPr>
          <w:p w14:paraId="63CBB163"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8611B14"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60588842"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3F703C72"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4FCBAD8A"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53CD75F3"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r>
      <w:tr w:rsidR="00E63BEC" w:rsidRPr="00E63BEC" w14:paraId="39CB72EB" w14:textId="77777777" w:rsidTr="007230F8">
        <w:trPr>
          <w:trHeight w:val="250"/>
        </w:trPr>
        <w:tc>
          <w:tcPr>
            <w:tcW w:w="2080" w:type="dxa"/>
            <w:vMerge w:val="restart"/>
            <w:tcBorders>
              <w:top w:val="nil"/>
              <w:left w:val="nil"/>
              <w:bottom w:val="single" w:sz="8" w:space="0" w:color="000000" w:themeColor="text1"/>
              <w:right w:val="nil"/>
            </w:tcBorders>
            <w:shd w:val="clear" w:color="auto" w:fill="auto"/>
            <w:vAlign w:val="center"/>
            <w:hideMark/>
          </w:tcPr>
          <w:p w14:paraId="167856C4"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GSMA Ecosystem Accelerator Asia-Pacific</w:t>
            </w:r>
          </w:p>
        </w:tc>
        <w:tc>
          <w:tcPr>
            <w:tcW w:w="960" w:type="dxa"/>
            <w:tcBorders>
              <w:top w:val="nil"/>
              <w:left w:val="nil"/>
              <w:bottom w:val="nil"/>
              <w:right w:val="nil"/>
            </w:tcBorders>
            <w:shd w:val="clear" w:color="auto" w:fill="auto"/>
            <w:vAlign w:val="center"/>
            <w:hideMark/>
          </w:tcPr>
          <w:p w14:paraId="21A5613D"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$5.6m</w:t>
            </w:r>
          </w:p>
        </w:tc>
        <w:tc>
          <w:tcPr>
            <w:tcW w:w="960" w:type="dxa"/>
            <w:tcBorders>
              <w:top w:val="nil"/>
              <w:left w:val="nil"/>
              <w:bottom w:val="nil"/>
              <w:right w:val="nil"/>
            </w:tcBorders>
            <w:shd w:val="clear" w:color="auto" w:fill="auto"/>
            <w:vAlign w:val="center"/>
            <w:hideMark/>
          </w:tcPr>
          <w:p w14:paraId="6090384D"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17CCC555"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25BAFBD0"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115B1B4E"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6F333069"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19D52B60"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21EDC5D6"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r>
      <w:tr w:rsidR="00E63BEC" w:rsidRPr="00E63BEC" w14:paraId="03BF7EF9" w14:textId="77777777" w:rsidTr="007230F8">
        <w:trPr>
          <w:trHeight w:val="260"/>
        </w:trPr>
        <w:tc>
          <w:tcPr>
            <w:tcW w:w="2080" w:type="dxa"/>
            <w:vMerge/>
            <w:tcBorders>
              <w:top w:val="nil"/>
              <w:left w:val="nil"/>
              <w:bottom w:val="single" w:sz="8" w:space="0" w:color="000000"/>
              <w:right w:val="nil"/>
            </w:tcBorders>
            <w:vAlign w:val="center"/>
            <w:hideMark/>
          </w:tcPr>
          <w:p w14:paraId="4D04627C"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nil"/>
              <w:right w:val="nil"/>
            </w:tcBorders>
            <w:shd w:val="clear" w:color="auto" w:fill="auto"/>
            <w:vAlign w:val="center"/>
            <w:hideMark/>
          </w:tcPr>
          <w:p w14:paraId="3C4302F8"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2017-20</w:t>
            </w:r>
          </w:p>
        </w:tc>
        <w:tc>
          <w:tcPr>
            <w:tcW w:w="960" w:type="dxa"/>
            <w:tcBorders>
              <w:top w:val="nil"/>
              <w:left w:val="nil"/>
              <w:bottom w:val="nil"/>
              <w:right w:val="nil"/>
            </w:tcBorders>
            <w:shd w:val="clear" w:color="auto" w:fill="auto"/>
            <w:vAlign w:val="center"/>
            <w:hideMark/>
          </w:tcPr>
          <w:p w14:paraId="71D5A85A"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AQC</w:t>
            </w:r>
          </w:p>
        </w:tc>
        <w:tc>
          <w:tcPr>
            <w:tcW w:w="960" w:type="dxa"/>
            <w:vMerge/>
            <w:tcBorders>
              <w:top w:val="nil"/>
              <w:left w:val="nil"/>
              <w:bottom w:val="single" w:sz="8" w:space="0" w:color="000000"/>
              <w:right w:val="nil"/>
            </w:tcBorders>
            <w:vAlign w:val="center"/>
            <w:hideMark/>
          </w:tcPr>
          <w:p w14:paraId="2CA870BE"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54FA002A"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5E52E9E"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43A1155"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2B7AA9F"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2B1946D7"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r>
      <w:tr w:rsidR="00E63BEC" w:rsidRPr="00E63BEC" w14:paraId="24B5F604" w14:textId="77777777" w:rsidTr="007230F8">
        <w:trPr>
          <w:trHeight w:val="250"/>
        </w:trPr>
        <w:tc>
          <w:tcPr>
            <w:tcW w:w="2080" w:type="dxa"/>
            <w:vMerge w:val="restart"/>
            <w:tcBorders>
              <w:top w:val="nil"/>
              <w:left w:val="nil"/>
              <w:bottom w:val="single" w:sz="8" w:space="0" w:color="000000" w:themeColor="text1"/>
              <w:right w:val="nil"/>
            </w:tcBorders>
            <w:shd w:val="clear" w:color="auto" w:fill="auto"/>
            <w:vAlign w:val="center"/>
            <w:hideMark/>
          </w:tcPr>
          <w:p w14:paraId="6476DA44"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Water Innovation Engine</w:t>
            </w:r>
          </w:p>
        </w:tc>
        <w:tc>
          <w:tcPr>
            <w:tcW w:w="960" w:type="dxa"/>
            <w:tcBorders>
              <w:top w:val="single" w:sz="8" w:space="0" w:color="auto"/>
              <w:left w:val="nil"/>
              <w:bottom w:val="nil"/>
              <w:right w:val="nil"/>
            </w:tcBorders>
            <w:shd w:val="clear" w:color="auto" w:fill="auto"/>
            <w:vAlign w:val="center"/>
            <w:hideMark/>
          </w:tcPr>
          <w:p w14:paraId="3EA04B4E"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$7.9m</w:t>
            </w:r>
          </w:p>
        </w:tc>
        <w:tc>
          <w:tcPr>
            <w:tcW w:w="960" w:type="dxa"/>
            <w:tcBorders>
              <w:top w:val="single" w:sz="8" w:space="0" w:color="auto"/>
              <w:left w:val="nil"/>
              <w:bottom w:val="nil"/>
              <w:right w:val="nil"/>
            </w:tcBorders>
            <w:shd w:val="clear" w:color="auto" w:fill="auto"/>
            <w:vAlign w:val="center"/>
            <w:hideMark/>
          </w:tcPr>
          <w:p w14:paraId="2675B8B1"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0D3B317A"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32E5BA43"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322764DF"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2C559242"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c>
          <w:tcPr>
            <w:tcW w:w="960" w:type="dxa"/>
            <w:vMerge w:val="restart"/>
            <w:tcBorders>
              <w:top w:val="nil"/>
              <w:left w:val="nil"/>
              <w:bottom w:val="single" w:sz="8" w:space="0" w:color="000000" w:themeColor="text1"/>
              <w:right w:val="nil"/>
            </w:tcBorders>
            <w:shd w:val="clear" w:color="auto" w:fill="FFC000"/>
            <w:noWrap/>
            <w:vAlign w:val="center"/>
            <w:hideMark/>
          </w:tcPr>
          <w:p w14:paraId="69D8C03F"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3</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3B541BA9"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r>
      <w:tr w:rsidR="00E63BEC" w:rsidRPr="00E63BEC" w14:paraId="3871E906" w14:textId="77777777" w:rsidTr="007230F8">
        <w:trPr>
          <w:trHeight w:val="260"/>
        </w:trPr>
        <w:tc>
          <w:tcPr>
            <w:tcW w:w="2080" w:type="dxa"/>
            <w:vMerge/>
            <w:tcBorders>
              <w:top w:val="nil"/>
              <w:left w:val="nil"/>
              <w:bottom w:val="single" w:sz="8" w:space="0" w:color="000000"/>
              <w:right w:val="nil"/>
            </w:tcBorders>
            <w:vAlign w:val="center"/>
            <w:hideMark/>
          </w:tcPr>
          <w:p w14:paraId="73ABC633"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single" w:sz="8" w:space="0" w:color="auto"/>
              <w:right w:val="nil"/>
            </w:tcBorders>
            <w:shd w:val="clear" w:color="auto" w:fill="auto"/>
            <w:vAlign w:val="center"/>
            <w:hideMark/>
          </w:tcPr>
          <w:p w14:paraId="1FDF8F0F"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2017-19</w:t>
            </w:r>
          </w:p>
        </w:tc>
        <w:tc>
          <w:tcPr>
            <w:tcW w:w="960" w:type="dxa"/>
            <w:tcBorders>
              <w:top w:val="nil"/>
              <w:left w:val="nil"/>
              <w:bottom w:val="single" w:sz="8" w:space="0" w:color="auto"/>
              <w:right w:val="nil"/>
            </w:tcBorders>
            <w:shd w:val="clear" w:color="auto" w:fill="auto"/>
            <w:vAlign w:val="center"/>
            <w:hideMark/>
          </w:tcPr>
          <w:p w14:paraId="5E800817"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AQC</w:t>
            </w:r>
          </w:p>
        </w:tc>
        <w:tc>
          <w:tcPr>
            <w:tcW w:w="960" w:type="dxa"/>
            <w:vMerge/>
            <w:tcBorders>
              <w:top w:val="nil"/>
              <w:left w:val="nil"/>
              <w:bottom w:val="single" w:sz="8" w:space="0" w:color="000000"/>
              <w:right w:val="nil"/>
            </w:tcBorders>
            <w:vAlign w:val="center"/>
            <w:hideMark/>
          </w:tcPr>
          <w:p w14:paraId="70C34BCB"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0F3FAB1A"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893BDC5"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76E3E051"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F2174A5"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6184A319"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r>
      <w:tr w:rsidR="00E63BEC" w:rsidRPr="00E63BEC" w14:paraId="00000FB2" w14:textId="77777777" w:rsidTr="007230F8">
        <w:trPr>
          <w:trHeight w:val="250"/>
        </w:trPr>
        <w:tc>
          <w:tcPr>
            <w:tcW w:w="2080" w:type="dxa"/>
            <w:vMerge w:val="restart"/>
            <w:tcBorders>
              <w:top w:val="nil"/>
              <w:left w:val="nil"/>
              <w:bottom w:val="single" w:sz="8" w:space="0" w:color="000000" w:themeColor="text1"/>
              <w:right w:val="nil"/>
            </w:tcBorders>
            <w:shd w:val="clear" w:color="auto" w:fill="auto"/>
            <w:vAlign w:val="center"/>
            <w:hideMark/>
          </w:tcPr>
          <w:p w14:paraId="05055716"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LAUNCH Food</w:t>
            </w:r>
          </w:p>
        </w:tc>
        <w:tc>
          <w:tcPr>
            <w:tcW w:w="960" w:type="dxa"/>
            <w:tcBorders>
              <w:top w:val="nil"/>
              <w:left w:val="nil"/>
              <w:bottom w:val="nil"/>
              <w:right w:val="nil"/>
            </w:tcBorders>
            <w:shd w:val="clear" w:color="auto" w:fill="auto"/>
            <w:vAlign w:val="center"/>
            <w:hideMark/>
          </w:tcPr>
          <w:p w14:paraId="38EA9A8B"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$8.1m</w:t>
            </w:r>
          </w:p>
        </w:tc>
        <w:tc>
          <w:tcPr>
            <w:tcW w:w="960" w:type="dxa"/>
            <w:tcBorders>
              <w:top w:val="nil"/>
              <w:left w:val="nil"/>
              <w:bottom w:val="nil"/>
              <w:right w:val="nil"/>
            </w:tcBorders>
            <w:shd w:val="clear" w:color="auto" w:fill="auto"/>
            <w:vAlign w:val="center"/>
            <w:hideMark/>
          </w:tcPr>
          <w:p w14:paraId="1B379F24"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3FE0D6FC"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6</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2FA45026"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4DA38A09"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15F35902"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33AA5E1F"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29E98E2D"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r>
      <w:tr w:rsidR="00E63BEC" w:rsidRPr="00E63BEC" w14:paraId="65AF94E0" w14:textId="77777777" w:rsidTr="007230F8">
        <w:trPr>
          <w:trHeight w:val="260"/>
        </w:trPr>
        <w:tc>
          <w:tcPr>
            <w:tcW w:w="2080" w:type="dxa"/>
            <w:vMerge/>
            <w:tcBorders>
              <w:top w:val="nil"/>
              <w:left w:val="nil"/>
              <w:bottom w:val="single" w:sz="8" w:space="0" w:color="000000"/>
              <w:right w:val="nil"/>
            </w:tcBorders>
            <w:vAlign w:val="center"/>
            <w:hideMark/>
          </w:tcPr>
          <w:p w14:paraId="1D66CDBF"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single" w:sz="8" w:space="0" w:color="auto"/>
              <w:right w:val="nil"/>
            </w:tcBorders>
            <w:shd w:val="clear" w:color="auto" w:fill="auto"/>
            <w:vAlign w:val="center"/>
            <w:hideMark/>
          </w:tcPr>
          <w:p w14:paraId="0BEFE711"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2015-21</w:t>
            </w:r>
          </w:p>
        </w:tc>
        <w:tc>
          <w:tcPr>
            <w:tcW w:w="960" w:type="dxa"/>
            <w:tcBorders>
              <w:top w:val="nil"/>
              <w:left w:val="nil"/>
              <w:bottom w:val="single" w:sz="8" w:space="0" w:color="auto"/>
              <w:right w:val="nil"/>
            </w:tcBorders>
            <w:shd w:val="clear" w:color="auto" w:fill="auto"/>
            <w:vAlign w:val="center"/>
            <w:hideMark/>
          </w:tcPr>
          <w:p w14:paraId="0D802DCD"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AQC</w:t>
            </w:r>
          </w:p>
        </w:tc>
        <w:tc>
          <w:tcPr>
            <w:tcW w:w="960" w:type="dxa"/>
            <w:vMerge/>
            <w:tcBorders>
              <w:top w:val="nil"/>
              <w:left w:val="nil"/>
              <w:bottom w:val="single" w:sz="8" w:space="0" w:color="000000"/>
              <w:right w:val="nil"/>
            </w:tcBorders>
            <w:vAlign w:val="center"/>
            <w:hideMark/>
          </w:tcPr>
          <w:p w14:paraId="0969D4E9"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3C19B467"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412AB161"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DE3A78A"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419F0FAE"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0E29690B"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r>
      <w:tr w:rsidR="00E63BEC" w:rsidRPr="00E63BEC" w14:paraId="067BFA4E" w14:textId="77777777" w:rsidTr="007230F8">
        <w:trPr>
          <w:trHeight w:val="250"/>
        </w:trPr>
        <w:tc>
          <w:tcPr>
            <w:tcW w:w="2080" w:type="dxa"/>
            <w:vMerge w:val="restart"/>
            <w:tcBorders>
              <w:top w:val="nil"/>
              <w:left w:val="nil"/>
              <w:bottom w:val="single" w:sz="8" w:space="0" w:color="000000" w:themeColor="text1"/>
              <w:right w:val="nil"/>
            </w:tcBorders>
            <w:shd w:val="clear" w:color="auto" w:fill="auto"/>
            <w:vAlign w:val="center"/>
            <w:hideMark/>
          </w:tcPr>
          <w:p w14:paraId="1BEF32F7"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Scaling Frontier Innovations and Entrepreneurship</w:t>
            </w:r>
          </w:p>
        </w:tc>
        <w:tc>
          <w:tcPr>
            <w:tcW w:w="960" w:type="dxa"/>
            <w:tcBorders>
              <w:top w:val="nil"/>
              <w:left w:val="nil"/>
              <w:bottom w:val="nil"/>
              <w:right w:val="nil"/>
            </w:tcBorders>
            <w:shd w:val="clear" w:color="auto" w:fill="auto"/>
            <w:vAlign w:val="center"/>
            <w:hideMark/>
          </w:tcPr>
          <w:p w14:paraId="4282DC30"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$16.9m</w:t>
            </w:r>
          </w:p>
        </w:tc>
        <w:tc>
          <w:tcPr>
            <w:tcW w:w="960" w:type="dxa"/>
            <w:tcBorders>
              <w:top w:val="nil"/>
              <w:left w:val="nil"/>
              <w:bottom w:val="nil"/>
              <w:right w:val="nil"/>
            </w:tcBorders>
            <w:shd w:val="clear" w:color="auto" w:fill="auto"/>
            <w:vAlign w:val="center"/>
            <w:hideMark/>
          </w:tcPr>
          <w:p w14:paraId="3145E898"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61F8C9D0"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20630C0D"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12D2203F"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92D050"/>
            <w:noWrap/>
            <w:vAlign w:val="center"/>
            <w:hideMark/>
          </w:tcPr>
          <w:p w14:paraId="222BDC57"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07B0CC14"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8" w:space="0" w:color="000000" w:themeColor="text1"/>
              <w:right w:val="nil"/>
            </w:tcBorders>
            <w:shd w:val="clear" w:color="auto" w:fill="FFFF00"/>
            <w:noWrap/>
            <w:vAlign w:val="center"/>
            <w:hideMark/>
          </w:tcPr>
          <w:p w14:paraId="2491BFE8"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r>
      <w:tr w:rsidR="00E63BEC" w:rsidRPr="00E63BEC" w14:paraId="1EB789FF" w14:textId="77777777" w:rsidTr="007230F8">
        <w:trPr>
          <w:trHeight w:val="260"/>
        </w:trPr>
        <w:tc>
          <w:tcPr>
            <w:tcW w:w="2080" w:type="dxa"/>
            <w:vMerge/>
            <w:tcBorders>
              <w:top w:val="nil"/>
              <w:left w:val="nil"/>
              <w:bottom w:val="single" w:sz="8" w:space="0" w:color="000000"/>
              <w:right w:val="nil"/>
            </w:tcBorders>
            <w:vAlign w:val="center"/>
            <w:hideMark/>
          </w:tcPr>
          <w:p w14:paraId="5D3E3FB3"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single" w:sz="8" w:space="0" w:color="auto"/>
              <w:right w:val="nil"/>
            </w:tcBorders>
            <w:shd w:val="clear" w:color="auto" w:fill="auto"/>
            <w:vAlign w:val="center"/>
            <w:hideMark/>
          </w:tcPr>
          <w:p w14:paraId="381EAD2A"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2016-20</w:t>
            </w:r>
          </w:p>
        </w:tc>
        <w:tc>
          <w:tcPr>
            <w:tcW w:w="960" w:type="dxa"/>
            <w:tcBorders>
              <w:top w:val="nil"/>
              <w:left w:val="nil"/>
              <w:bottom w:val="single" w:sz="8" w:space="0" w:color="auto"/>
              <w:right w:val="nil"/>
            </w:tcBorders>
            <w:shd w:val="clear" w:color="auto" w:fill="auto"/>
            <w:vAlign w:val="center"/>
            <w:hideMark/>
          </w:tcPr>
          <w:p w14:paraId="0BE5F6C2"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AQC</w:t>
            </w:r>
          </w:p>
        </w:tc>
        <w:tc>
          <w:tcPr>
            <w:tcW w:w="960" w:type="dxa"/>
            <w:vMerge/>
            <w:tcBorders>
              <w:top w:val="nil"/>
              <w:left w:val="nil"/>
              <w:bottom w:val="single" w:sz="8" w:space="0" w:color="000000"/>
              <w:right w:val="nil"/>
            </w:tcBorders>
            <w:vAlign w:val="center"/>
            <w:hideMark/>
          </w:tcPr>
          <w:p w14:paraId="1038236E"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54B3FA38"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7930638"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7E625DF1"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1EBAF152"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8" w:space="0" w:color="000000"/>
              <w:right w:val="nil"/>
            </w:tcBorders>
            <w:vAlign w:val="center"/>
            <w:hideMark/>
          </w:tcPr>
          <w:p w14:paraId="04C8998E"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r>
      <w:tr w:rsidR="00E63BEC" w:rsidRPr="00E63BEC" w14:paraId="590BFE40" w14:textId="77777777" w:rsidTr="007230F8">
        <w:trPr>
          <w:trHeight w:val="250"/>
        </w:trPr>
        <w:tc>
          <w:tcPr>
            <w:tcW w:w="2080" w:type="dxa"/>
            <w:vMerge w:val="restart"/>
            <w:tcBorders>
              <w:top w:val="nil"/>
              <w:left w:val="nil"/>
              <w:bottom w:val="single" w:sz="12" w:space="0" w:color="000000" w:themeColor="text1"/>
              <w:right w:val="nil"/>
            </w:tcBorders>
            <w:shd w:val="clear" w:color="auto" w:fill="auto"/>
            <w:vAlign w:val="center"/>
            <w:hideMark/>
          </w:tcPr>
          <w:p w14:paraId="0235B1F7"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Bloomberg Data for Health Initiative</w:t>
            </w:r>
          </w:p>
        </w:tc>
        <w:tc>
          <w:tcPr>
            <w:tcW w:w="960" w:type="dxa"/>
            <w:tcBorders>
              <w:top w:val="nil"/>
              <w:left w:val="nil"/>
              <w:bottom w:val="nil"/>
              <w:right w:val="nil"/>
            </w:tcBorders>
            <w:shd w:val="clear" w:color="auto" w:fill="auto"/>
            <w:vAlign w:val="center"/>
            <w:hideMark/>
          </w:tcPr>
          <w:p w14:paraId="60F8F84A"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$24m</w:t>
            </w:r>
          </w:p>
        </w:tc>
        <w:tc>
          <w:tcPr>
            <w:tcW w:w="960" w:type="dxa"/>
            <w:tcBorders>
              <w:top w:val="nil"/>
              <w:left w:val="nil"/>
              <w:bottom w:val="nil"/>
              <w:right w:val="nil"/>
            </w:tcBorders>
            <w:shd w:val="clear" w:color="auto" w:fill="auto"/>
            <w:vAlign w:val="center"/>
            <w:hideMark/>
          </w:tcPr>
          <w:p w14:paraId="4A5A2B7E"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2018</w:t>
            </w:r>
          </w:p>
        </w:tc>
        <w:tc>
          <w:tcPr>
            <w:tcW w:w="960" w:type="dxa"/>
            <w:vMerge w:val="restart"/>
            <w:tcBorders>
              <w:top w:val="nil"/>
              <w:left w:val="nil"/>
              <w:bottom w:val="single" w:sz="12" w:space="0" w:color="000000" w:themeColor="text1"/>
              <w:right w:val="nil"/>
            </w:tcBorders>
            <w:shd w:val="clear" w:color="auto" w:fill="92D050"/>
            <w:noWrap/>
            <w:vAlign w:val="center"/>
            <w:hideMark/>
          </w:tcPr>
          <w:p w14:paraId="00434DE1"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12" w:space="0" w:color="000000" w:themeColor="text1"/>
              <w:right w:val="nil"/>
            </w:tcBorders>
            <w:shd w:val="clear" w:color="auto" w:fill="FFFF00"/>
            <w:noWrap/>
            <w:vAlign w:val="center"/>
            <w:hideMark/>
          </w:tcPr>
          <w:p w14:paraId="310F60B2"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12" w:space="0" w:color="000000" w:themeColor="text1"/>
              <w:right w:val="nil"/>
            </w:tcBorders>
            <w:shd w:val="clear" w:color="auto" w:fill="92D050"/>
            <w:noWrap/>
            <w:vAlign w:val="center"/>
            <w:hideMark/>
          </w:tcPr>
          <w:p w14:paraId="35FD49BC"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5</w:t>
            </w:r>
          </w:p>
        </w:tc>
        <w:tc>
          <w:tcPr>
            <w:tcW w:w="960" w:type="dxa"/>
            <w:vMerge w:val="restart"/>
            <w:tcBorders>
              <w:top w:val="nil"/>
              <w:left w:val="nil"/>
              <w:bottom w:val="single" w:sz="12" w:space="0" w:color="000000" w:themeColor="text1"/>
              <w:right w:val="nil"/>
            </w:tcBorders>
            <w:shd w:val="clear" w:color="auto" w:fill="FFFF00"/>
            <w:noWrap/>
            <w:vAlign w:val="center"/>
            <w:hideMark/>
          </w:tcPr>
          <w:p w14:paraId="51027495"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12" w:space="0" w:color="000000" w:themeColor="text1"/>
              <w:right w:val="nil"/>
            </w:tcBorders>
            <w:shd w:val="clear" w:color="auto" w:fill="FFFF00"/>
            <w:noWrap/>
            <w:vAlign w:val="center"/>
            <w:hideMark/>
          </w:tcPr>
          <w:p w14:paraId="663F5650"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c>
          <w:tcPr>
            <w:tcW w:w="960" w:type="dxa"/>
            <w:vMerge w:val="restart"/>
            <w:tcBorders>
              <w:top w:val="nil"/>
              <w:left w:val="nil"/>
              <w:bottom w:val="single" w:sz="12" w:space="0" w:color="000000" w:themeColor="text1"/>
              <w:right w:val="nil"/>
            </w:tcBorders>
            <w:shd w:val="clear" w:color="auto" w:fill="FFFF00"/>
            <w:noWrap/>
            <w:vAlign w:val="center"/>
            <w:hideMark/>
          </w:tcPr>
          <w:p w14:paraId="26DF2144"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4</w:t>
            </w:r>
          </w:p>
        </w:tc>
      </w:tr>
      <w:tr w:rsidR="00E63BEC" w:rsidRPr="00E63BEC" w14:paraId="2BB0874B" w14:textId="77777777" w:rsidTr="007230F8">
        <w:trPr>
          <w:trHeight w:val="260"/>
        </w:trPr>
        <w:tc>
          <w:tcPr>
            <w:tcW w:w="2080" w:type="dxa"/>
            <w:vMerge/>
            <w:tcBorders>
              <w:top w:val="nil"/>
              <w:left w:val="nil"/>
              <w:bottom w:val="single" w:sz="12" w:space="0" w:color="000000"/>
              <w:right w:val="nil"/>
            </w:tcBorders>
            <w:vAlign w:val="center"/>
            <w:hideMark/>
          </w:tcPr>
          <w:p w14:paraId="3C25C134"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tcBorders>
              <w:top w:val="nil"/>
              <w:left w:val="nil"/>
              <w:bottom w:val="single" w:sz="12" w:space="0" w:color="000000" w:themeColor="text1"/>
              <w:right w:val="nil"/>
            </w:tcBorders>
            <w:shd w:val="clear" w:color="auto" w:fill="auto"/>
            <w:vAlign w:val="center"/>
            <w:hideMark/>
          </w:tcPr>
          <w:p w14:paraId="0F71CD92"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2015-19</w:t>
            </w:r>
          </w:p>
        </w:tc>
        <w:tc>
          <w:tcPr>
            <w:tcW w:w="960" w:type="dxa"/>
            <w:tcBorders>
              <w:top w:val="nil"/>
              <w:left w:val="nil"/>
              <w:bottom w:val="single" w:sz="12" w:space="0" w:color="000000" w:themeColor="text1"/>
              <w:right w:val="nil"/>
            </w:tcBorders>
            <w:shd w:val="clear" w:color="auto" w:fill="auto"/>
            <w:vAlign w:val="center"/>
            <w:hideMark/>
          </w:tcPr>
          <w:p w14:paraId="1BE8202D" w14:textId="77777777" w:rsidR="00E63BEC" w:rsidRPr="00E63BEC" w:rsidRDefault="00E63BEC" w:rsidP="00E63BEC">
            <w:pPr>
              <w:suppressAutoHyphens w:val="0"/>
              <w:spacing w:before="0" w:after="0" w:line="240" w:lineRule="auto"/>
              <w:jc w:val="center"/>
              <w:rPr>
                <w:rFonts w:ascii="Calibri Light" w:eastAsia="Times New Roman" w:hAnsi="Calibri Light" w:cs="Calibri Light"/>
                <w:color w:val="495965"/>
                <w:sz w:val="17"/>
                <w:szCs w:val="17"/>
                <w:lang w:val="en-AU" w:eastAsia="en-AU"/>
              </w:rPr>
            </w:pPr>
            <w:r w:rsidRPr="00E63BEC">
              <w:rPr>
                <w:rFonts w:ascii="Calibri Light" w:eastAsia="Times New Roman" w:hAnsi="Calibri Light" w:cs="Calibri Light"/>
                <w:color w:val="495965"/>
                <w:sz w:val="17"/>
                <w:szCs w:val="17"/>
                <w:lang w:val="en-AU" w:eastAsia="en-AU"/>
              </w:rPr>
              <w:t>AQC</w:t>
            </w:r>
          </w:p>
        </w:tc>
        <w:tc>
          <w:tcPr>
            <w:tcW w:w="960" w:type="dxa"/>
            <w:vMerge/>
            <w:tcBorders>
              <w:top w:val="nil"/>
              <w:left w:val="nil"/>
              <w:bottom w:val="single" w:sz="12" w:space="0" w:color="000000"/>
              <w:right w:val="nil"/>
            </w:tcBorders>
            <w:vAlign w:val="center"/>
            <w:hideMark/>
          </w:tcPr>
          <w:p w14:paraId="3327126D"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12" w:space="0" w:color="000000"/>
              <w:right w:val="nil"/>
            </w:tcBorders>
            <w:vAlign w:val="center"/>
            <w:hideMark/>
          </w:tcPr>
          <w:p w14:paraId="7CFA9C49"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12" w:space="0" w:color="000000"/>
              <w:right w:val="nil"/>
            </w:tcBorders>
            <w:vAlign w:val="center"/>
            <w:hideMark/>
          </w:tcPr>
          <w:p w14:paraId="354AA1AB"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12" w:space="0" w:color="000000"/>
              <w:right w:val="nil"/>
            </w:tcBorders>
            <w:vAlign w:val="center"/>
            <w:hideMark/>
          </w:tcPr>
          <w:p w14:paraId="0B28EE6C"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12" w:space="0" w:color="000000"/>
              <w:right w:val="nil"/>
            </w:tcBorders>
            <w:vAlign w:val="center"/>
            <w:hideMark/>
          </w:tcPr>
          <w:p w14:paraId="3C4F5BC8"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c>
          <w:tcPr>
            <w:tcW w:w="960" w:type="dxa"/>
            <w:vMerge/>
            <w:tcBorders>
              <w:top w:val="nil"/>
              <w:left w:val="nil"/>
              <w:bottom w:val="single" w:sz="12" w:space="0" w:color="000000"/>
              <w:right w:val="nil"/>
            </w:tcBorders>
            <w:vAlign w:val="center"/>
            <w:hideMark/>
          </w:tcPr>
          <w:p w14:paraId="4B80EA7C" w14:textId="77777777" w:rsidR="00E63BEC" w:rsidRPr="00E63BEC" w:rsidRDefault="00E63BEC" w:rsidP="00E63BEC">
            <w:pPr>
              <w:suppressAutoHyphens w:val="0"/>
              <w:spacing w:before="0" w:after="0" w:line="240" w:lineRule="auto"/>
              <w:rPr>
                <w:rFonts w:ascii="Calibri Light" w:eastAsia="Times New Roman" w:hAnsi="Calibri Light" w:cs="Calibri Light"/>
                <w:color w:val="495965"/>
                <w:sz w:val="17"/>
                <w:szCs w:val="17"/>
                <w:lang w:val="en-AU" w:eastAsia="en-AU"/>
              </w:rPr>
            </w:pPr>
          </w:p>
        </w:tc>
      </w:tr>
    </w:tbl>
    <w:p w14:paraId="61C1B7CF" w14:textId="10C6C787" w:rsidR="00A32FFA" w:rsidRDefault="00A32FFA" w:rsidP="005E606B">
      <w:pPr>
        <w:rPr>
          <w:iCs/>
        </w:rPr>
      </w:pPr>
    </w:p>
    <w:p w14:paraId="2BE72BFC" w14:textId="2028CEEA" w:rsidR="00030A65" w:rsidRPr="007230F8" w:rsidRDefault="00030A65" w:rsidP="00A32FFA">
      <w:pPr>
        <w:suppressAutoHyphens w:val="0"/>
        <w:spacing w:before="0" w:after="120" w:line="440" w:lineRule="atLeast"/>
        <w:rPr>
          <w:rFonts w:asciiTheme="majorHAnsi" w:eastAsiaTheme="majorEastAsia" w:hAnsiTheme="majorHAnsi" w:cstheme="majorBidi"/>
          <w:caps/>
          <w:sz w:val="38"/>
          <w:szCs w:val="38"/>
        </w:rPr>
      </w:pPr>
      <w:r w:rsidRPr="00C778CE">
        <w:rPr>
          <w:rFonts w:asciiTheme="majorHAnsi" w:eastAsiaTheme="majorEastAsia" w:hAnsiTheme="majorHAnsi" w:cstheme="majorBidi"/>
          <w:caps/>
          <w:sz w:val="38"/>
          <w:szCs w:val="38"/>
        </w:rPr>
        <w:t xml:space="preserve">FAQC ratings </w:t>
      </w:r>
    </w:p>
    <w:p w14:paraId="5E8F3005" w14:textId="77777777" w:rsidR="00030A65" w:rsidRPr="00C61187" w:rsidRDefault="00030A65" w:rsidP="00030A65">
      <w:r w:rsidRPr="00C61187">
        <w:t>Final AQCs assess performance over the lifetime of the investment (ratings are not compared to previous years).</w:t>
      </w:r>
    </w:p>
    <w:tbl>
      <w:tblPr>
        <w:tblStyle w:val="APPR"/>
        <w:tblW w:w="4879" w:type="pct"/>
        <w:tblLook w:val="0000" w:firstRow="0" w:lastRow="0" w:firstColumn="0" w:lastColumn="0" w:noHBand="0" w:noVBand="0"/>
      </w:tblPr>
      <w:tblGrid>
        <w:gridCol w:w="3131"/>
        <w:gridCol w:w="2278"/>
        <w:gridCol w:w="1454"/>
        <w:gridCol w:w="1447"/>
        <w:gridCol w:w="1453"/>
        <w:gridCol w:w="1447"/>
        <w:gridCol w:w="1453"/>
        <w:gridCol w:w="1447"/>
      </w:tblGrid>
      <w:tr w:rsidR="00030A65" w:rsidRPr="00812509" w14:paraId="36BFCEB9" w14:textId="77777777" w:rsidTr="007230F8">
        <w:trPr>
          <w:cnfStyle w:val="000000010000" w:firstRow="0" w:lastRow="0" w:firstColumn="0" w:lastColumn="0" w:oddVBand="0" w:evenVBand="0" w:oddHBand="0" w:evenHBand="1" w:firstRowFirstColumn="0" w:firstRowLastColumn="0" w:lastRowFirstColumn="0" w:lastRowLastColumn="0"/>
          <w:trHeight w:val="1585"/>
        </w:trPr>
        <w:tc>
          <w:tcPr>
            <w:tcW w:w="1085" w:type="pct"/>
          </w:tcPr>
          <w:p w14:paraId="363228FA"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812509">
              <w:rPr>
                <w:rFonts w:eastAsia="Times New Roman"/>
                <w:b/>
                <w:iCs/>
                <w:noProof/>
                <w:szCs w:val="17"/>
                <w:lang w:val="en-AU"/>
              </w:rPr>
              <w:drawing>
                <wp:anchor distT="0" distB="0" distL="114300" distR="114300" simplePos="0" relativeHeight="251680768" behindDoc="0" locked="0" layoutInCell="1" allowOverlap="1" wp14:anchorId="125330F9" wp14:editId="1C8A8E89">
                  <wp:simplePos x="0" y="0"/>
                  <wp:positionH relativeFrom="column">
                    <wp:posOffset>0</wp:posOffset>
                  </wp:positionH>
                  <wp:positionV relativeFrom="paragraph">
                    <wp:posOffset>0</wp:posOffset>
                  </wp:positionV>
                  <wp:extent cx="1857375" cy="228600"/>
                  <wp:effectExtent l="0" t="0" r="9525" b="0"/>
                  <wp:wrapNone/>
                  <wp:docPr id="38" name="Picture 38"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8CE">
              <w:rPr>
                <w:rFonts w:eastAsia="Times New Roman"/>
                <w:b/>
                <w:bCs/>
              </w:rPr>
              <w:t>Investment name</w:t>
            </w:r>
          </w:p>
        </w:tc>
        <w:tc>
          <w:tcPr>
            <w:tcW w:w="790" w:type="pct"/>
            <w:textDirection w:val="btLr"/>
          </w:tcPr>
          <w:p w14:paraId="3D5ACDA5"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Approved budget and duration</w:t>
            </w:r>
          </w:p>
        </w:tc>
        <w:tc>
          <w:tcPr>
            <w:tcW w:w="501" w:type="pct"/>
            <w:noWrap/>
            <w:textDirection w:val="btLr"/>
          </w:tcPr>
          <w:p w14:paraId="5F901013"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Overall rating</w:t>
            </w:r>
          </w:p>
        </w:tc>
        <w:tc>
          <w:tcPr>
            <w:tcW w:w="498" w:type="pct"/>
            <w:noWrap/>
            <w:textDirection w:val="btLr"/>
          </w:tcPr>
          <w:p w14:paraId="34C5A0A4"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Relevance</w:t>
            </w:r>
          </w:p>
        </w:tc>
        <w:tc>
          <w:tcPr>
            <w:tcW w:w="500" w:type="pct"/>
            <w:noWrap/>
            <w:textDirection w:val="btLr"/>
          </w:tcPr>
          <w:p w14:paraId="1CB07119"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Effectiveness</w:t>
            </w:r>
          </w:p>
        </w:tc>
        <w:tc>
          <w:tcPr>
            <w:tcW w:w="498" w:type="pct"/>
            <w:noWrap/>
            <w:textDirection w:val="btLr"/>
          </w:tcPr>
          <w:p w14:paraId="37EF846E"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Efficiency</w:t>
            </w:r>
          </w:p>
        </w:tc>
        <w:tc>
          <w:tcPr>
            <w:tcW w:w="500" w:type="pct"/>
            <w:noWrap/>
            <w:textDirection w:val="btLr"/>
          </w:tcPr>
          <w:p w14:paraId="7AB83A36"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Monitoring and Evaluation</w:t>
            </w:r>
          </w:p>
        </w:tc>
        <w:tc>
          <w:tcPr>
            <w:tcW w:w="493" w:type="pct"/>
            <w:textDirection w:val="btLr"/>
          </w:tcPr>
          <w:p w14:paraId="089E2A0C" w14:textId="77777777" w:rsidR="00030A65" w:rsidRPr="007230F8" w:rsidRDefault="00030A65" w:rsidP="007230F8">
            <w:pPr>
              <w:keepLines/>
              <w:spacing w:before="80" w:after="80" w:line="200" w:lineRule="atLeast"/>
              <w:rPr>
                <w:rFonts w:asciiTheme="minorHAnsi" w:eastAsia="Times New Roman" w:hAnsiTheme="minorHAnsi"/>
                <w:b/>
                <w:bCs/>
                <w:lang w:eastAsia="en-US"/>
              </w:rPr>
            </w:pPr>
            <w:r w:rsidRPr="00C778CE">
              <w:rPr>
                <w:rFonts w:eastAsia="Times New Roman"/>
                <w:b/>
                <w:bCs/>
              </w:rPr>
              <w:t>Gender equality</w:t>
            </w:r>
          </w:p>
        </w:tc>
      </w:tr>
      <w:tr w:rsidR="00030A65" w:rsidRPr="00812509" w14:paraId="08E76798" w14:textId="77777777" w:rsidTr="007230F8">
        <w:trPr>
          <w:cnfStyle w:val="000000010000" w:firstRow="0" w:lastRow="0" w:firstColumn="0" w:lastColumn="0" w:oddVBand="0" w:evenVBand="0" w:oddHBand="0" w:evenHBand="1" w:firstRowFirstColumn="0" w:firstRowLastColumn="0" w:lastRowFirstColumn="0" w:lastRowLastColumn="0"/>
          <w:trHeight w:val="299"/>
        </w:trPr>
        <w:tc>
          <w:tcPr>
            <w:tcW w:w="1085" w:type="pct"/>
            <w:tcBorders>
              <w:bottom w:val="single" w:sz="4" w:space="0" w:color="auto"/>
            </w:tcBorders>
          </w:tcPr>
          <w:p w14:paraId="776A6A2B" w14:textId="77777777" w:rsidR="00030A65" w:rsidRPr="007230F8" w:rsidRDefault="00030A65" w:rsidP="007230F8">
            <w:pPr>
              <w:keepLines/>
              <w:spacing w:before="40" w:after="40" w:line="200" w:lineRule="atLeast"/>
              <w:rPr>
                <w:rFonts w:asciiTheme="minorHAnsi" w:eastAsia="Times New Roman" w:hAnsiTheme="minorHAnsi"/>
                <w:lang w:eastAsia="en-US"/>
              </w:rPr>
            </w:pPr>
            <w:r w:rsidRPr="00C778CE">
              <w:rPr>
                <w:rFonts w:eastAsia="Times New Roman"/>
              </w:rPr>
              <w:t>Innovation in the Blue Economy (Indian Ocean)</w:t>
            </w:r>
          </w:p>
        </w:tc>
        <w:tc>
          <w:tcPr>
            <w:tcW w:w="790" w:type="pct"/>
            <w:tcBorders>
              <w:bottom w:val="single" w:sz="4" w:space="0" w:color="auto"/>
            </w:tcBorders>
          </w:tcPr>
          <w:p w14:paraId="4877E117" w14:textId="77777777" w:rsidR="00030A65" w:rsidRPr="007230F8" w:rsidRDefault="00030A65" w:rsidP="007230F8">
            <w:pPr>
              <w:keepLines/>
              <w:spacing w:before="40" w:after="40" w:line="200" w:lineRule="atLeast"/>
              <w:rPr>
                <w:rFonts w:eastAsia="Times New Roman"/>
              </w:rPr>
            </w:pPr>
            <w:r w:rsidRPr="00C778CE">
              <w:rPr>
                <w:rFonts w:eastAsia="Times New Roman"/>
              </w:rPr>
              <w:t>$3.1m</w:t>
            </w:r>
          </w:p>
          <w:p w14:paraId="3A0317BB" w14:textId="77777777" w:rsidR="00030A65" w:rsidRPr="007230F8" w:rsidRDefault="00030A65" w:rsidP="007230F8">
            <w:pPr>
              <w:keepLines/>
              <w:spacing w:before="40" w:after="40" w:line="200" w:lineRule="atLeast"/>
              <w:rPr>
                <w:rFonts w:asciiTheme="minorHAnsi" w:eastAsia="Times New Roman" w:hAnsiTheme="minorHAnsi"/>
                <w:lang w:eastAsia="en-US"/>
              </w:rPr>
            </w:pPr>
            <w:r w:rsidRPr="007230F8">
              <w:rPr>
                <w:rFonts w:eastAsia="Times New Roman"/>
              </w:rPr>
              <w:t>2015-18</w:t>
            </w:r>
          </w:p>
        </w:tc>
        <w:tc>
          <w:tcPr>
            <w:tcW w:w="501" w:type="pct"/>
            <w:tcBorders>
              <w:bottom w:val="single" w:sz="4" w:space="0" w:color="auto"/>
            </w:tcBorders>
            <w:shd w:val="clear" w:color="auto" w:fill="FFFF00"/>
            <w:noWrap/>
          </w:tcPr>
          <w:p w14:paraId="23B23BC0" w14:textId="77777777" w:rsidR="00030A65" w:rsidRPr="007230F8" w:rsidRDefault="00030A65" w:rsidP="007230F8">
            <w:pPr>
              <w:keepLines/>
              <w:spacing w:before="40" w:after="40" w:line="200" w:lineRule="atLeast"/>
              <w:jc w:val="center"/>
              <w:rPr>
                <w:rFonts w:asciiTheme="minorHAnsi" w:eastAsia="Times New Roman" w:hAnsiTheme="minorHAnsi"/>
                <w:lang w:eastAsia="en-US"/>
              </w:rPr>
            </w:pPr>
            <w:r w:rsidRPr="00C778CE">
              <w:rPr>
                <w:rFonts w:eastAsia="Times New Roman"/>
              </w:rPr>
              <w:t>4</w:t>
            </w:r>
          </w:p>
        </w:tc>
        <w:tc>
          <w:tcPr>
            <w:tcW w:w="498" w:type="pct"/>
            <w:tcBorders>
              <w:bottom w:val="single" w:sz="4" w:space="0" w:color="auto"/>
            </w:tcBorders>
            <w:shd w:val="clear" w:color="auto" w:fill="92D050"/>
            <w:noWrap/>
          </w:tcPr>
          <w:p w14:paraId="07AAEDED" w14:textId="77777777" w:rsidR="00030A65" w:rsidRPr="007230F8" w:rsidRDefault="00030A65" w:rsidP="007230F8">
            <w:pPr>
              <w:keepLines/>
              <w:spacing w:before="40" w:after="40" w:line="200" w:lineRule="atLeast"/>
              <w:jc w:val="center"/>
              <w:rPr>
                <w:rFonts w:asciiTheme="minorHAnsi" w:eastAsia="Times New Roman" w:hAnsiTheme="minorHAnsi"/>
                <w:lang w:eastAsia="en-US"/>
              </w:rPr>
            </w:pPr>
            <w:r w:rsidRPr="00C778CE">
              <w:rPr>
                <w:rFonts w:eastAsia="Times New Roman"/>
              </w:rPr>
              <w:t>5</w:t>
            </w:r>
          </w:p>
        </w:tc>
        <w:tc>
          <w:tcPr>
            <w:tcW w:w="500" w:type="pct"/>
            <w:tcBorders>
              <w:bottom w:val="single" w:sz="4" w:space="0" w:color="auto"/>
            </w:tcBorders>
            <w:shd w:val="clear" w:color="auto" w:fill="FFFF00"/>
            <w:noWrap/>
          </w:tcPr>
          <w:p w14:paraId="437640EA" w14:textId="77777777" w:rsidR="00030A65" w:rsidRPr="007230F8" w:rsidRDefault="00030A65" w:rsidP="007230F8">
            <w:pPr>
              <w:keepLines/>
              <w:spacing w:before="40" w:after="40" w:line="200" w:lineRule="atLeast"/>
              <w:jc w:val="center"/>
              <w:rPr>
                <w:rFonts w:asciiTheme="minorHAnsi" w:eastAsia="Times New Roman" w:hAnsiTheme="minorHAnsi"/>
                <w:lang w:eastAsia="en-US"/>
              </w:rPr>
            </w:pPr>
            <w:r w:rsidRPr="00C778CE">
              <w:rPr>
                <w:rFonts w:eastAsia="Times New Roman"/>
              </w:rPr>
              <w:t>4</w:t>
            </w:r>
          </w:p>
        </w:tc>
        <w:tc>
          <w:tcPr>
            <w:tcW w:w="498" w:type="pct"/>
            <w:tcBorders>
              <w:bottom w:val="single" w:sz="4" w:space="0" w:color="auto"/>
            </w:tcBorders>
            <w:shd w:val="clear" w:color="auto" w:fill="FFFF00"/>
            <w:noWrap/>
          </w:tcPr>
          <w:p w14:paraId="2AA5241B" w14:textId="77777777" w:rsidR="00030A65" w:rsidRPr="007230F8" w:rsidRDefault="00030A65" w:rsidP="007230F8">
            <w:pPr>
              <w:keepLines/>
              <w:spacing w:before="40" w:after="40" w:line="200" w:lineRule="atLeast"/>
              <w:jc w:val="center"/>
              <w:rPr>
                <w:rFonts w:asciiTheme="minorHAnsi" w:eastAsia="Times New Roman" w:hAnsiTheme="minorHAnsi"/>
                <w:lang w:eastAsia="en-US"/>
              </w:rPr>
            </w:pPr>
            <w:r w:rsidRPr="00C778CE">
              <w:rPr>
                <w:rFonts w:eastAsia="Times New Roman"/>
              </w:rPr>
              <w:t>4</w:t>
            </w:r>
          </w:p>
        </w:tc>
        <w:tc>
          <w:tcPr>
            <w:tcW w:w="500" w:type="pct"/>
            <w:tcBorders>
              <w:bottom w:val="single" w:sz="4" w:space="0" w:color="auto"/>
            </w:tcBorders>
            <w:shd w:val="clear" w:color="auto" w:fill="92D050"/>
            <w:noWrap/>
          </w:tcPr>
          <w:p w14:paraId="1C66E425" w14:textId="77777777" w:rsidR="00030A65" w:rsidRPr="007230F8" w:rsidRDefault="00030A65" w:rsidP="007230F8">
            <w:pPr>
              <w:keepLines/>
              <w:spacing w:before="40" w:after="40" w:line="200" w:lineRule="atLeast"/>
              <w:jc w:val="center"/>
              <w:rPr>
                <w:rFonts w:asciiTheme="minorHAnsi" w:eastAsia="Times New Roman" w:hAnsiTheme="minorHAnsi"/>
                <w:lang w:eastAsia="en-US"/>
              </w:rPr>
            </w:pPr>
            <w:r w:rsidRPr="00C778CE">
              <w:rPr>
                <w:rFonts w:eastAsia="Times New Roman"/>
              </w:rPr>
              <w:t>4</w:t>
            </w:r>
          </w:p>
        </w:tc>
        <w:tc>
          <w:tcPr>
            <w:tcW w:w="493" w:type="pct"/>
            <w:tcBorders>
              <w:bottom w:val="single" w:sz="4" w:space="0" w:color="auto"/>
            </w:tcBorders>
            <w:shd w:val="clear" w:color="auto" w:fill="FFC000"/>
          </w:tcPr>
          <w:p w14:paraId="324B2C18" w14:textId="77777777" w:rsidR="00030A65" w:rsidRPr="007230F8" w:rsidRDefault="00030A65" w:rsidP="007230F8">
            <w:pPr>
              <w:keepLines/>
              <w:spacing w:before="40" w:after="40" w:line="200" w:lineRule="atLeast"/>
              <w:jc w:val="center"/>
              <w:rPr>
                <w:rFonts w:asciiTheme="minorHAnsi" w:eastAsia="Times New Roman" w:hAnsiTheme="minorHAnsi"/>
                <w:lang w:eastAsia="en-US"/>
              </w:rPr>
            </w:pPr>
            <w:r w:rsidRPr="00C778CE">
              <w:rPr>
                <w:rFonts w:eastAsia="Times New Roman"/>
              </w:rPr>
              <w:t>3</w:t>
            </w:r>
          </w:p>
        </w:tc>
      </w:tr>
      <w:tr w:rsidR="00030A65" w:rsidRPr="00812509" w14:paraId="628E90BB" w14:textId="77777777" w:rsidTr="007230F8">
        <w:trPr>
          <w:cnfStyle w:val="000000010000" w:firstRow="0" w:lastRow="0" w:firstColumn="0" w:lastColumn="0" w:oddVBand="0" w:evenVBand="0" w:oddHBand="0" w:evenHBand="1" w:firstRowFirstColumn="0" w:firstRowLastColumn="0" w:lastRowFirstColumn="0" w:lastRowLastColumn="0"/>
          <w:trHeight w:val="299"/>
        </w:trPr>
        <w:tc>
          <w:tcPr>
            <w:tcW w:w="1085" w:type="pct"/>
          </w:tcPr>
          <w:p w14:paraId="307DE1A6" w14:textId="77777777" w:rsidR="00030A65" w:rsidRPr="007230F8" w:rsidRDefault="00030A65" w:rsidP="007230F8">
            <w:pPr>
              <w:keepLines/>
              <w:spacing w:before="0" w:after="0" w:line="200" w:lineRule="atLeast"/>
              <w:rPr>
                <w:rFonts w:eastAsia="Times New Roman"/>
              </w:rPr>
            </w:pPr>
            <w:r w:rsidRPr="00C778CE">
              <w:rPr>
                <w:rFonts w:eastAsia="Times New Roman"/>
              </w:rPr>
              <w:t xml:space="preserve">Pacific Humanitarian Innovation </w:t>
            </w:r>
          </w:p>
        </w:tc>
        <w:tc>
          <w:tcPr>
            <w:tcW w:w="790" w:type="pct"/>
          </w:tcPr>
          <w:p w14:paraId="68467651" w14:textId="77777777" w:rsidR="00030A65" w:rsidRPr="007230F8" w:rsidRDefault="00030A65" w:rsidP="007230F8">
            <w:pPr>
              <w:autoSpaceDE w:val="0"/>
              <w:autoSpaceDN w:val="0"/>
              <w:adjustRightInd w:val="0"/>
              <w:spacing w:before="0" w:after="0"/>
              <w:rPr>
                <w:rFonts w:cs="Franklin Gothic Book"/>
                <w:color w:val="000000"/>
              </w:rPr>
            </w:pPr>
            <w:r w:rsidRPr="007230F8">
              <w:rPr>
                <w:rFonts w:cs="Franklin Gothic Book"/>
                <w:color w:val="000000"/>
              </w:rPr>
              <w:t>$3.5m</w:t>
            </w:r>
          </w:p>
          <w:p w14:paraId="7235F988" w14:textId="77777777" w:rsidR="00030A65" w:rsidRPr="007230F8" w:rsidRDefault="00030A65" w:rsidP="007230F8">
            <w:pPr>
              <w:autoSpaceDE w:val="0"/>
              <w:autoSpaceDN w:val="0"/>
              <w:adjustRightInd w:val="0"/>
              <w:spacing w:before="0" w:after="0"/>
              <w:rPr>
                <w:rFonts w:cs="Franklin Gothic Book"/>
                <w:color w:val="000000"/>
              </w:rPr>
            </w:pPr>
            <w:r w:rsidRPr="00C778CE">
              <w:rPr>
                <w:rFonts w:cs="Franklin Gothic Book"/>
                <w:color w:val="000000"/>
              </w:rPr>
              <w:t>2015-18</w:t>
            </w:r>
          </w:p>
        </w:tc>
        <w:tc>
          <w:tcPr>
            <w:tcW w:w="501" w:type="pct"/>
            <w:shd w:val="clear" w:color="auto" w:fill="FFFF00"/>
            <w:noWrap/>
          </w:tcPr>
          <w:p w14:paraId="1BB2DD21" w14:textId="77777777" w:rsidR="00030A65" w:rsidRPr="007230F8" w:rsidRDefault="00030A65" w:rsidP="007230F8">
            <w:pPr>
              <w:keepLines/>
              <w:spacing w:before="0" w:after="0" w:line="200" w:lineRule="atLeast"/>
              <w:jc w:val="center"/>
              <w:rPr>
                <w:rFonts w:eastAsia="Times New Roman"/>
              </w:rPr>
            </w:pPr>
            <w:r w:rsidRPr="00C778CE">
              <w:rPr>
                <w:rFonts w:eastAsia="Times New Roman"/>
              </w:rPr>
              <w:t>4</w:t>
            </w:r>
          </w:p>
        </w:tc>
        <w:tc>
          <w:tcPr>
            <w:tcW w:w="498" w:type="pct"/>
            <w:shd w:val="clear" w:color="auto" w:fill="92D050"/>
            <w:noWrap/>
          </w:tcPr>
          <w:p w14:paraId="37DA053E" w14:textId="77777777" w:rsidR="00030A65" w:rsidRPr="007230F8" w:rsidRDefault="00030A65" w:rsidP="007230F8">
            <w:pPr>
              <w:keepLines/>
              <w:spacing w:before="0" w:after="0" w:line="200" w:lineRule="atLeast"/>
              <w:jc w:val="center"/>
              <w:rPr>
                <w:rFonts w:eastAsia="Times New Roman"/>
              </w:rPr>
            </w:pPr>
            <w:r w:rsidRPr="007230F8">
              <w:rPr>
                <w:rFonts w:eastAsia="Times New Roman"/>
              </w:rPr>
              <w:t>5</w:t>
            </w:r>
          </w:p>
        </w:tc>
        <w:tc>
          <w:tcPr>
            <w:tcW w:w="500" w:type="pct"/>
            <w:shd w:val="clear" w:color="auto" w:fill="FFFF00"/>
            <w:noWrap/>
          </w:tcPr>
          <w:p w14:paraId="4207F596" w14:textId="77777777" w:rsidR="00030A65" w:rsidRPr="007230F8" w:rsidRDefault="00030A65" w:rsidP="007230F8">
            <w:pPr>
              <w:keepLines/>
              <w:spacing w:before="0" w:after="0" w:line="200" w:lineRule="atLeast"/>
              <w:jc w:val="center"/>
              <w:rPr>
                <w:rFonts w:eastAsia="Times New Roman"/>
              </w:rPr>
            </w:pPr>
            <w:r w:rsidRPr="007230F8">
              <w:rPr>
                <w:rFonts w:eastAsia="Times New Roman"/>
              </w:rPr>
              <w:t>4</w:t>
            </w:r>
          </w:p>
        </w:tc>
        <w:tc>
          <w:tcPr>
            <w:tcW w:w="498" w:type="pct"/>
            <w:shd w:val="clear" w:color="auto" w:fill="FFFF00"/>
            <w:noWrap/>
          </w:tcPr>
          <w:p w14:paraId="46656212" w14:textId="77777777" w:rsidR="00030A65" w:rsidRPr="007230F8" w:rsidRDefault="00030A65" w:rsidP="007230F8">
            <w:pPr>
              <w:keepLines/>
              <w:spacing w:before="0" w:after="0" w:line="200" w:lineRule="atLeast"/>
              <w:jc w:val="center"/>
              <w:rPr>
                <w:rFonts w:eastAsia="Times New Roman"/>
              </w:rPr>
            </w:pPr>
            <w:r w:rsidRPr="007230F8">
              <w:rPr>
                <w:rFonts w:eastAsia="Times New Roman"/>
              </w:rPr>
              <w:t>4</w:t>
            </w:r>
          </w:p>
        </w:tc>
        <w:tc>
          <w:tcPr>
            <w:tcW w:w="500" w:type="pct"/>
            <w:shd w:val="clear" w:color="auto" w:fill="FFC000"/>
            <w:noWrap/>
          </w:tcPr>
          <w:p w14:paraId="3A701991" w14:textId="77777777" w:rsidR="00030A65" w:rsidRPr="007230F8" w:rsidRDefault="00030A65" w:rsidP="007230F8">
            <w:pPr>
              <w:keepLines/>
              <w:spacing w:before="0" w:after="0" w:line="200" w:lineRule="atLeast"/>
              <w:jc w:val="center"/>
              <w:rPr>
                <w:rFonts w:eastAsia="Times New Roman"/>
              </w:rPr>
            </w:pPr>
            <w:r w:rsidRPr="007230F8">
              <w:rPr>
                <w:rFonts w:eastAsia="Times New Roman"/>
              </w:rPr>
              <w:t>3</w:t>
            </w:r>
          </w:p>
        </w:tc>
        <w:tc>
          <w:tcPr>
            <w:tcW w:w="493" w:type="pct"/>
            <w:shd w:val="clear" w:color="auto" w:fill="FF0000"/>
          </w:tcPr>
          <w:p w14:paraId="79919F06" w14:textId="77777777" w:rsidR="00030A65" w:rsidRPr="007230F8" w:rsidRDefault="00030A65" w:rsidP="007230F8">
            <w:pPr>
              <w:keepLines/>
              <w:spacing w:before="0" w:after="0" w:line="200" w:lineRule="atLeast"/>
              <w:jc w:val="center"/>
              <w:rPr>
                <w:rFonts w:eastAsia="Times New Roman"/>
              </w:rPr>
            </w:pPr>
            <w:r w:rsidRPr="007230F8">
              <w:rPr>
                <w:rFonts w:eastAsia="Times New Roman"/>
              </w:rPr>
              <w:t>1</w:t>
            </w:r>
          </w:p>
        </w:tc>
      </w:tr>
    </w:tbl>
    <w:p w14:paraId="2743D6A0" w14:textId="77777777" w:rsidR="00A8197B" w:rsidRPr="00812509" w:rsidRDefault="00A8197B" w:rsidP="00A8197B">
      <w:pPr>
        <w:spacing w:before="20" w:after="20" w:line="180" w:lineRule="atLeast"/>
        <w:jc w:val="both"/>
        <w:rPr>
          <w:rFonts w:eastAsia="Times New Roman"/>
          <w:b/>
          <w:sz w:val="14"/>
          <w:szCs w:val="14"/>
        </w:rPr>
      </w:pPr>
    </w:p>
    <w:p w14:paraId="708D71BE" w14:textId="77777777" w:rsidR="00A8197B" w:rsidRPr="007230F8" w:rsidRDefault="00A8197B" w:rsidP="007230F8">
      <w:pPr>
        <w:spacing w:before="20" w:after="20" w:line="180" w:lineRule="atLeast"/>
        <w:jc w:val="both"/>
        <w:rPr>
          <w:rFonts w:eastAsia="Times New Roman"/>
          <w:b/>
          <w:bCs/>
          <w:sz w:val="16"/>
          <w:szCs w:val="16"/>
        </w:rPr>
      </w:pPr>
      <w:r w:rsidRPr="00C778CE">
        <w:rPr>
          <w:rFonts w:eastAsia="Times New Roman"/>
          <w:b/>
          <w:bCs/>
          <w:sz w:val="16"/>
          <w:szCs w:val="16"/>
        </w:rPr>
        <w:t>Definitions of rating scale:</w:t>
      </w:r>
      <w:r w:rsidRPr="00812509">
        <w:rPr>
          <w:rFonts w:eastAsia="Times New Roman"/>
          <w:b/>
          <w:sz w:val="16"/>
          <w:szCs w:val="14"/>
        </w:rPr>
        <w:tab/>
      </w:r>
    </w:p>
    <w:p w14:paraId="7D517A02" w14:textId="77777777" w:rsidR="00A8197B" w:rsidRPr="007230F8" w:rsidRDefault="00A8197B" w:rsidP="007230F8">
      <w:pPr>
        <w:spacing w:before="20" w:after="20" w:line="180" w:lineRule="atLeast"/>
        <w:jc w:val="both"/>
        <w:rPr>
          <w:rFonts w:eastAsia="Times New Roman"/>
          <w:b/>
          <w:bCs/>
          <w:sz w:val="16"/>
          <w:szCs w:val="16"/>
        </w:rPr>
      </w:pPr>
      <w:r w:rsidRPr="00C778CE">
        <w:rPr>
          <w:rFonts w:eastAsia="Times New Roman"/>
          <w:b/>
          <w:bCs/>
          <w:sz w:val="16"/>
          <w:szCs w:val="16"/>
        </w:rPr>
        <w:t>Satisfactory (4, 5 and 6)</w:t>
      </w:r>
    </w:p>
    <w:p w14:paraId="39C2A5D3" w14:textId="77777777" w:rsidR="00A8197B" w:rsidRPr="007230F8" w:rsidRDefault="00A8197B" w:rsidP="007230F8">
      <w:pPr>
        <w:spacing w:before="20" w:after="20" w:line="180" w:lineRule="atLeast"/>
        <w:rPr>
          <w:rFonts w:eastAsia="Times New Roman"/>
          <w:b/>
          <w:bCs/>
          <w:sz w:val="16"/>
          <w:szCs w:val="16"/>
        </w:rPr>
      </w:pPr>
      <w:r w:rsidRPr="00812509">
        <w:rPr>
          <w:rFonts w:eastAsia="Times New Roman"/>
          <w:b/>
          <w:color w:val="72AF2F"/>
          <w:sz w:val="16"/>
          <w:szCs w:val="14"/>
        </w:rPr>
        <w:sym w:font="Webdings" w:char="F067"/>
      </w:r>
      <w:r w:rsidRPr="00C778CE">
        <w:rPr>
          <w:rFonts w:eastAsia="Times New Roman"/>
          <w:b/>
          <w:bCs/>
          <w:sz w:val="16"/>
          <w:szCs w:val="16"/>
        </w:rPr>
        <w:t xml:space="preserve"> 6 = Very good; satisfies criteria in all areas.  </w:t>
      </w:r>
      <w:r w:rsidRPr="00812509">
        <w:rPr>
          <w:rFonts w:eastAsia="Times New Roman"/>
          <w:b/>
          <w:color w:val="72AF2F"/>
          <w:sz w:val="16"/>
          <w:szCs w:val="14"/>
        </w:rPr>
        <w:sym w:font="Webdings" w:char="F067"/>
      </w:r>
      <w:r w:rsidRPr="00C778CE">
        <w:rPr>
          <w:rFonts w:eastAsia="Times New Roman"/>
          <w:b/>
          <w:bCs/>
          <w:sz w:val="16"/>
          <w:szCs w:val="16"/>
        </w:rPr>
        <w:t xml:space="preserve"> 5 = Good; satisfies criteria in almost all areas.</w:t>
      </w:r>
    </w:p>
    <w:p w14:paraId="7B60564E" w14:textId="77777777" w:rsidR="00A8197B" w:rsidRPr="007230F8" w:rsidRDefault="00A8197B" w:rsidP="007230F8">
      <w:pPr>
        <w:spacing w:before="20" w:after="20" w:line="180" w:lineRule="atLeast"/>
        <w:rPr>
          <w:rFonts w:eastAsia="Times New Roman"/>
          <w:b/>
          <w:bCs/>
          <w:sz w:val="16"/>
          <w:szCs w:val="16"/>
        </w:rPr>
      </w:pPr>
      <w:r w:rsidRPr="00812509">
        <w:rPr>
          <w:rFonts w:eastAsia="Times New Roman"/>
          <w:b/>
          <w:color w:val="FFFF00"/>
          <w:sz w:val="16"/>
          <w:szCs w:val="14"/>
        </w:rPr>
        <w:sym w:font="Webdings" w:char="F067"/>
      </w:r>
      <w:r w:rsidRPr="00C778CE">
        <w:rPr>
          <w:rFonts w:eastAsia="Times New Roman"/>
          <w:b/>
          <w:bCs/>
          <w:sz w:val="16"/>
          <w:szCs w:val="16"/>
        </w:rPr>
        <w:t xml:space="preserve"> 4 = Adequate; on balance, satisfies criteria; does not fail in any major area.</w:t>
      </w:r>
    </w:p>
    <w:p w14:paraId="39DBF98E" w14:textId="77777777" w:rsidR="00A8197B" w:rsidRPr="007230F8" w:rsidRDefault="00A8197B" w:rsidP="007230F8">
      <w:pPr>
        <w:spacing w:before="20" w:after="20" w:line="180" w:lineRule="atLeast"/>
        <w:rPr>
          <w:rFonts w:eastAsia="Times New Roman"/>
          <w:b/>
          <w:bCs/>
          <w:sz w:val="16"/>
          <w:szCs w:val="16"/>
        </w:rPr>
      </w:pPr>
      <w:r w:rsidRPr="00C778CE">
        <w:rPr>
          <w:rFonts w:eastAsia="Times New Roman"/>
          <w:b/>
          <w:bCs/>
          <w:sz w:val="16"/>
          <w:szCs w:val="16"/>
        </w:rPr>
        <w:t>Less than satisfactory (1, 2 and 3)</w:t>
      </w:r>
    </w:p>
    <w:p w14:paraId="470182F2" w14:textId="77777777" w:rsidR="00A8197B" w:rsidRPr="007230F8" w:rsidRDefault="00A8197B" w:rsidP="007230F8">
      <w:pPr>
        <w:spacing w:before="20" w:after="20" w:line="180" w:lineRule="atLeast"/>
        <w:rPr>
          <w:rFonts w:eastAsia="Times New Roman"/>
          <w:b/>
          <w:bCs/>
          <w:sz w:val="16"/>
          <w:szCs w:val="16"/>
        </w:rPr>
      </w:pPr>
      <w:r w:rsidRPr="00812509">
        <w:rPr>
          <w:rFonts w:eastAsia="Times New Roman"/>
          <w:b/>
          <w:color w:val="E36C0A"/>
          <w:sz w:val="16"/>
          <w:szCs w:val="14"/>
        </w:rPr>
        <w:sym w:font="Webdings" w:char="F067"/>
      </w:r>
      <w:r w:rsidRPr="00C778CE">
        <w:rPr>
          <w:rFonts w:eastAsia="Times New Roman"/>
          <w:b/>
          <w:bCs/>
          <w:color w:val="E36C0A"/>
          <w:sz w:val="16"/>
          <w:szCs w:val="16"/>
        </w:rPr>
        <w:t xml:space="preserve"> </w:t>
      </w:r>
      <w:r w:rsidRPr="00C778CE">
        <w:rPr>
          <w:rFonts w:eastAsia="Times New Roman"/>
          <w:b/>
          <w:bCs/>
          <w:sz w:val="16"/>
          <w:szCs w:val="16"/>
        </w:rPr>
        <w:t>3 = Less than adequate; on balance does not satisfy criteria and/or fails in at least one major area.</w:t>
      </w:r>
    </w:p>
    <w:p w14:paraId="200946E6" w14:textId="77777777" w:rsidR="00A8197B" w:rsidRPr="007230F8" w:rsidRDefault="00A8197B" w:rsidP="007230F8">
      <w:pPr>
        <w:spacing w:before="20" w:after="20" w:line="180" w:lineRule="atLeast"/>
        <w:rPr>
          <w:sz w:val="24"/>
          <w:szCs w:val="24"/>
        </w:rPr>
      </w:pPr>
      <w:r w:rsidRPr="00812509">
        <w:rPr>
          <w:rFonts w:eastAsia="Times New Roman"/>
          <w:b/>
          <w:color w:val="FF0000"/>
          <w:sz w:val="16"/>
          <w:szCs w:val="14"/>
        </w:rPr>
        <w:sym w:font="Webdings" w:char="F067"/>
      </w:r>
      <w:r w:rsidRPr="00C778CE">
        <w:rPr>
          <w:rFonts w:eastAsia="Times New Roman"/>
          <w:b/>
          <w:bCs/>
          <w:sz w:val="16"/>
          <w:szCs w:val="16"/>
        </w:rPr>
        <w:t xml:space="preserve"> 2 = Poor; does not satisfy criteria in major areas.  </w:t>
      </w:r>
      <w:r w:rsidRPr="00812509">
        <w:rPr>
          <w:rFonts w:eastAsia="Times New Roman"/>
          <w:b/>
          <w:color w:val="FF0000"/>
          <w:sz w:val="16"/>
          <w:szCs w:val="14"/>
        </w:rPr>
        <w:sym w:font="Webdings" w:char="F067"/>
      </w:r>
      <w:r w:rsidRPr="00C778CE">
        <w:rPr>
          <w:rFonts w:eastAsia="Times New Roman"/>
          <w:b/>
          <w:bCs/>
          <w:sz w:val="16"/>
          <w:szCs w:val="16"/>
        </w:rPr>
        <w:t xml:space="preserve"> 1 = Very poor; does not satisfy criteria in many major area.</w:t>
      </w:r>
    </w:p>
    <w:p w14:paraId="3EA8C19F" w14:textId="41074460" w:rsidR="00D87666" w:rsidRDefault="00D87666" w:rsidP="00A32FFA">
      <w:pPr>
        <w:suppressAutoHyphens w:val="0"/>
        <w:spacing w:before="0" w:after="120" w:line="440" w:lineRule="atLeast"/>
      </w:pPr>
    </w:p>
    <w:sectPr w:rsidR="00D87666" w:rsidSect="005410A8">
      <w:headerReference w:type="default" r:id="rId58"/>
      <w:pgSz w:w="16838" w:h="11906" w:orient="landscape" w:code="9"/>
      <w:pgMar w:top="1134" w:right="1527" w:bottom="1134" w:left="851" w:header="1418" w:footer="192" w:gutter="0"/>
      <w:cols w:space="397"/>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7D5582BC" w16cid:durableId="3E601A2D"/>
  <w16cid:commentId w16cid:paraId="4FAA07B2" w16cid:durableId="1478CC36"/>
  <w16cid:commentId w16cid:paraId="1250BF78" w16cid:durableId="02FB2E54"/>
  <w16cid:commentId w16cid:paraId="0D7DFD15" w16cid:durableId="5B769F82"/>
  <w16cid:commentId w16cid:paraId="1F99D410" w16cid:durableId="076047A8"/>
  <w16cid:commentId w16cid:paraId="263BBC55" w16cid:durableId="5AA8A65B"/>
  <w16cid:commentId w16cid:paraId="43B9989F" w16cid:durableId="5E3675B4"/>
  <w16cid:commentId w16cid:paraId="0D487851" w16cid:durableId="3411FC82"/>
  <w16cid:commentId w16cid:paraId="178E2DD5" w16cid:durableId="4710AD27"/>
  <w16cid:commentId w16cid:paraId="4C1026A9" w16cid:durableId="6E2F219E"/>
  <w16cid:commentId w16cid:paraId="1D826145" w16cid:durableId="338E65DB"/>
  <w16cid:commentId w16cid:paraId="57D2E32D" w16cid:durableId="7F1851F3"/>
  <w16cid:commentId w16cid:paraId="7DB2DBA1" w16cid:durableId="499B37F6"/>
  <w16cid:commentId w16cid:paraId="5192F9C7" w16cid:durableId="4C519C2B"/>
  <w16cid:commentId w16cid:paraId="78122939" w16cid:durableId="3BC5021A"/>
  <w16cid:commentId w16cid:paraId="1E6DEBB7" w16cid:durableId="32A4765F"/>
  <w16cid:commentId w16cid:paraId="3977B1D0" w16cid:durableId="26E35353"/>
  <w16cid:commentId w16cid:paraId="22447A60" w16cid:durableId="4D1F69AA"/>
  <w16cid:commentId w16cid:paraId="139E7725" w16cid:durableId="088C2DD0"/>
  <w16cid:commentId w16cid:paraId="245DD42D" w16cid:durableId="5D3EC653"/>
  <w16cid:commentId w16cid:paraId="1C5A22DD" w16cid:durableId="614C22E7"/>
  <w16cid:commentId w16cid:paraId="13C5C48E" w16cid:durableId="48343FCB"/>
  <w16cid:commentId w16cid:paraId="3E6A957B" w16cid:durableId="23EFB9B9"/>
  <w16cid:commentId w16cid:paraId="09D8E5CA" w16cid:durableId="5F978250"/>
  <w16cid:commentId w16cid:paraId="497F15FF" w16cid:durableId="198D4960"/>
  <w16cid:commentId w16cid:paraId="2832CF3B" w16cid:durableId="1BA44D57"/>
  <w16cid:commentId w16cid:paraId="55E347E9" w16cid:durableId="2A34A9DA"/>
  <w16cid:commentId w16cid:paraId="5AFFE241" w16cid:durableId="21479EFA"/>
  <w16cid:commentId w16cid:paraId="4D867FC5" w16cid:durableId="5E879437"/>
  <w16cid:commentId w16cid:paraId="53C3A06E" w16cid:durableId="1E06B487"/>
  <w16cid:commentId w16cid:paraId="2AB1B908" w16cid:durableId="7929E8B6"/>
  <w16cid:commentId w16cid:paraId="500744EA" w16cid:durableId="76A9F3BB"/>
  <w16cid:commentId w16cid:paraId="5C562352" w16cid:durableId="2076627F"/>
  <w16cid:commentId w16cid:paraId="5565270E" w16cid:durableId="7A157DD8"/>
  <w16cid:commentId w16cid:paraId="5B7F4842" w16cid:durableId="7611D09B"/>
  <w16cid:commentId w16cid:paraId="1AB4700F" w16cid:durableId="59B63ED2"/>
  <w16cid:commentId w16cid:paraId="6562E804" w16cid:durableId="077836D5"/>
  <w16cid:commentId w16cid:paraId="2E2C9C9C" w16cid:durableId="24A839D3"/>
  <w16cid:commentId w16cid:paraId="354917BD" w16cid:durableId="50A87878"/>
  <w16cid:commentId w16cid:paraId="1CE64220" w16cid:durableId="26466716"/>
  <w16cid:commentId w16cid:paraId="233EADBB" w16cid:durableId="564BE7FF"/>
  <w16cid:commentId w16cid:paraId="3C0CD9E5" w16cid:durableId="35562B0B"/>
  <w16cid:commentId w16cid:paraId="6256DE14" w16cid:durableId="324CB84F"/>
  <w16cid:commentId w16cid:paraId="6A7A1DCD" w16cid:durableId="33F1447C"/>
  <w16cid:commentId w16cid:paraId="7C794679" w16cid:durableId="3ABCE209"/>
  <w16cid:commentId w16cid:paraId="3CDA07E0" w16cid:durableId="3D8EA7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3AFA3" w14:textId="77777777" w:rsidR="009076F5" w:rsidRDefault="009076F5" w:rsidP="00EF4574">
      <w:pPr>
        <w:spacing w:before="0" w:after="0" w:line="240" w:lineRule="auto"/>
      </w:pPr>
      <w:r>
        <w:separator/>
      </w:r>
    </w:p>
  </w:endnote>
  <w:endnote w:type="continuationSeparator" w:id="0">
    <w:p w14:paraId="650A1DFF" w14:textId="77777777" w:rsidR="009076F5" w:rsidRDefault="009076F5"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52A1F" w14:textId="77777777" w:rsidR="00ED2EB0" w:rsidRDefault="00ED2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7C315" w14:textId="77777777" w:rsidR="009076F5" w:rsidRDefault="009076F5" w:rsidP="004839E3">
    <w:pPr>
      <w:pStyle w:val="Footer"/>
      <w:rPr>
        <w:lang w:val="en-AU"/>
      </w:rPr>
    </w:pPr>
  </w:p>
  <w:p w14:paraId="6E63B07A" w14:textId="77777777" w:rsidR="009076F5" w:rsidRDefault="009076F5" w:rsidP="004839E3">
    <w:pPr>
      <w:pStyle w:val="Footer"/>
    </w:pPr>
  </w:p>
  <w:p w14:paraId="01762CD7" w14:textId="77777777" w:rsidR="009076F5" w:rsidRPr="00CD0E4B" w:rsidRDefault="009076F5" w:rsidP="004839E3">
    <w:pPr>
      <w:pStyle w:val="Footer"/>
    </w:pPr>
    <w:r w:rsidRPr="00CD0E4B">
      <w:rPr>
        <w:noProof/>
        <w:lang w:val="en-AU" w:eastAsia="en-AU"/>
      </w:rPr>
      <w:drawing>
        <wp:inline distT="0" distB="0" distL="0" distR="0" wp14:anchorId="16CE16C9" wp14:editId="7B4CCA93">
          <wp:extent cx="90000" cy="74520"/>
          <wp:effectExtent l="0" t="0" r="571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14:paraId="2DA2D29A" w14:textId="77777777" w:rsidR="009076F5" w:rsidRPr="00CD0E4B" w:rsidRDefault="009076F5" w:rsidP="004839E3">
    <w:pPr>
      <w:pStyle w:val="Footer"/>
      <w:rPr>
        <w:color w:val="ACD08C" w:themeColor="accent3"/>
      </w:rPr>
    </w:pPr>
    <w:r w:rsidRPr="00CD0E4B">
      <w:rPr>
        <w:color w:val="ACD08C" w:themeColor="accent3"/>
      </w:rPr>
      <w:t>DFAT.GOV.AU</w:t>
    </w:r>
  </w:p>
  <w:p w14:paraId="5A763503" w14:textId="77777777" w:rsidR="009076F5" w:rsidRPr="004839E3" w:rsidRDefault="009076F5" w:rsidP="004839E3">
    <w:pPr>
      <w:pStyle w:val="Footer"/>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FE437" w14:textId="77777777" w:rsidR="009076F5" w:rsidRPr="004839E3" w:rsidRDefault="009076F5" w:rsidP="004839E3">
    <w:pPr>
      <w:spacing w:before="0" w:after="0" w:line="240" w:lineRule="exact"/>
      <w:ind w:right="284"/>
      <w:jc w:val="right"/>
      <w:rPr>
        <w:color w:val="FFFFFF" w:themeColor="background1"/>
      </w:rPr>
    </w:pPr>
    <w:r w:rsidRPr="004839E3">
      <w:rPr>
        <w:noProof/>
        <w:color w:val="FFFFFF" w:themeColor="background1"/>
        <w:lang w:val="en-AU" w:eastAsia="en-AU"/>
      </w:rPr>
      <w:drawing>
        <wp:inline distT="0" distB="0" distL="0" distR="0" wp14:anchorId="09B3A5F0" wp14:editId="4BF1931F">
          <wp:extent cx="90000" cy="74520"/>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4839E3">
      <w:rPr>
        <w:color w:val="FFFFFF" w:themeColor="background1"/>
      </w:rPr>
      <w:t>@DFAT</w:t>
    </w:r>
  </w:p>
  <w:p w14:paraId="25B2D5CB" w14:textId="77777777" w:rsidR="009076F5" w:rsidRDefault="009076F5" w:rsidP="004839E3">
    <w:pPr>
      <w:spacing w:before="0" w:after="0" w:line="240" w:lineRule="exact"/>
      <w:ind w:right="284"/>
      <w:jc w:val="right"/>
    </w:pPr>
    <w:r w:rsidRPr="004839E3">
      <w:rPr>
        <w:color w:val="ACD08C" w:themeColor="accent3"/>
      </w:rPr>
      <w:t>DFAT.GOV.AU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70D0B" w14:textId="77777777" w:rsidR="009076F5" w:rsidRDefault="009076F5" w:rsidP="004839E3">
    <w:pPr>
      <w:pStyle w:val="Footer"/>
      <w:rPr>
        <w:lang w:val="en-AU"/>
      </w:rPr>
    </w:pPr>
  </w:p>
  <w:p w14:paraId="407C2E45" w14:textId="77777777" w:rsidR="009076F5" w:rsidRDefault="009076F5" w:rsidP="004839E3">
    <w:pPr>
      <w:pStyle w:val="Footer"/>
    </w:pPr>
  </w:p>
  <w:p w14:paraId="7707EDA5" w14:textId="77777777" w:rsidR="009076F5" w:rsidRPr="00CD0E4B" w:rsidRDefault="009076F5" w:rsidP="004839E3">
    <w:pPr>
      <w:pStyle w:val="Footer"/>
    </w:pPr>
    <w:r w:rsidRPr="00CD0E4B">
      <w:rPr>
        <w:noProof/>
        <w:lang w:val="en-AU" w:eastAsia="en-AU"/>
      </w:rPr>
      <w:drawing>
        <wp:inline distT="0" distB="0" distL="0" distR="0" wp14:anchorId="629D54FA" wp14:editId="48D1EF42">
          <wp:extent cx="90000" cy="74520"/>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14:paraId="0634D851" w14:textId="77777777" w:rsidR="009076F5" w:rsidRPr="00CD0E4B" w:rsidRDefault="009076F5" w:rsidP="004839E3">
    <w:pPr>
      <w:pStyle w:val="Footer"/>
      <w:rPr>
        <w:color w:val="ACD08C" w:themeColor="accent3"/>
      </w:rPr>
    </w:pPr>
    <w:r w:rsidRPr="00CD0E4B">
      <w:rPr>
        <w:color w:val="ACD08C" w:themeColor="accent3"/>
      </w:rPr>
      <w:t>DFAT.GOV.AU</w:t>
    </w:r>
  </w:p>
  <w:p w14:paraId="345B5B31" w14:textId="77777777" w:rsidR="009076F5" w:rsidRPr="004839E3" w:rsidRDefault="009076F5" w:rsidP="004839E3">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43D2D" w14:textId="77777777" w:rsidR="009076F5" w:rsidRPr="008C5A0E" w:rsidRDefault="009076F5" w:rsidP="001D663E">
      <w:pPr>
        <w:pStyle w:val="Footer"/>
        <w:pBdr>
          <w:top w:val="single" w:sz="4" w:space="1" w:color="495965" w:themeColor="text2"/>
        </w:pBdr>
      </w:pPr>
    </w:p>
  </w:footnote>
  <w:footnote w:type="continuationSeparator" w:id="0">
    <w:p w14:paraId="6678EA23" w14:textId="77777777" w:rsidR="009076F5" w:rsidRDefault="009076F5" w:rsidP="00EF4574">
      <w:pPr>
        <w:spacing w:before="0" w:after="0" w:line="240" w:lineRule="auto"/>
      </w:pPr>
      <w:r>
        <w:continuationSeparator/>
      </w:r>
    </w:p>
  </w:footnote>
  <w:footnote w:id="1">
    <w:p w14:paraId="58575205" w14:textId="20C57662" w:rsidR="009076F5" w:rsidRPr="00BF5DD3" w:rsidRDefault="009076F5" w:rsidP="00BF5DD3">
      <w:pPr>
        <w:pStyle w:val="FootnoteText"/>
        <w:rPr>
          <w:lang w:val="en-AU"/>
        </w:rPr>
      </w:pPr>
      <w:r>
        <w:rPr>
          <w:rStyle w:val="FootnoteReference"/>
        </w:rPr>
        <w:footnoteRef/>
      </w:r>
      <w:r>
        <w:t xml:space="preserve"> </w:t>
      </w:r>
      <w:r>
        <w:rPr>
          <w:lang w:val="en-AU"/>
        </w:rPr>
        <w:t xml:space="preserve">IDIA </w:t>
      </w:r>
      <w:r>
        <w:rPr>
          <w:i/>
          <w:iCs/>
        </w:rPr>
        <w:t xml:space="preserve">Insights on Scaling Innovation </w:t>
      </w:r>
      <w:r w:rsidRPr="00BF5DD3">
        <w:rPr>
          <w:i/>
          <w:iCs/>
        </w:rPr>
        <w:t>https://www.idiainnovation.org/idia-insights/</w:t>
      </w:r>
    </w:p>
  </w:footnote>
  <w:footnote w:id="2">
    <w:p w14:paraId="2DAD884F" w14:textId="041114D9" w:rsidR="009076F5" w:rsidRPr="00973CAC" w:rsidRDefault="009076F5">
      <w:pPr>
        <w:pStyle w:val="FootnoteText"/>
        <w:rPr>
          <w:lang w:val="en-AU"/>
        </w:rPr>
      </w:pPr>
      <w:r>
        <w:rPr>
          <w:rStyle w:val="FootnoteReference"/>
        </w:rPr>
        <w:footnoteRef/>
      </w:r>
      <w:r>
        <w:t xml:space="preserve"> </w:t>
      </w:r>
      <w:hyperlink r:id="rId1" w:history="1">
        <w:r w:rsidRPr="00E10E80">
          <w:rPr>
            <w:rStyle w:val="Hyperlink"/>
            <w:rFonts w:cstheme="minorBidi"/>
          </w:rPr>
          <w:t>https://ixc.dfat.gov.au/research-resources/</w:t>
        </w:r>
      </w:hyperlink>
      <w:r>
        <w:t xml:space="preserve"> LAUNCH Food investment options.  SecondMuse. 2017</w:t>
      </w:r>
    </w:p>
  </w:footnote>
  <w:footnote w:id="3">
    <w:p w14:paraId="0745CBEA" w14:textId="77777777" w:rsidR="009076F5" w:rsidRPr="00A944BB" w:rsidRDefault="009076F5" w:rsidP="006276EE">
      <w:pPr>
        <w:pStyle w:val="FootnoteText"/>
      </w:pPr>
      <w:r>
        <w:rPr>
          <w:rStyle w:val="FootnoteReference"/>
        </w:rPr>
        <w:footnoteRef/>
      </w:r>
      <w:r>
        <w:t xml:space="preserve"> </w:t>
      </w:r>
      <w:r w:rsidRPr="00A944BB">
        <w:t xml:space="preserve">  IDIA members represent: Government of Australia, Government of the United Kingdom, Government of Sweden, Government of the United States, Government of Canada, The Bill and Melinda Gates Foundation, The  Rockefeller Foundation, Grand Challenges Canada, the Global Innovation Fund, UNDP, UNICEF, The World Bank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16E7" w14:textId="77777777" w:rsidR="00ED2EB0" w:rsidRDefault="00ED2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F32B3" w14:textId="77777777" w:rsidR="009076F5" w:rsidRPr="00333501" w:rsidRDefault="009076F5" w:rsidP="008F56A8">
    <w:pPr>
      <w:pStyle w:val="Header"/>
      <w:jc w:val="left"/>
    </w:pPr>
    <w:r>
      <w:rPr>
        <w:noProof/>
        <w:lang w:val="en-AU" w:eastAsia="en-AU"/>
      </w:rPr>
      <w:drawing>
        <wp:anchor distT="0" distB="0" distL="114300" distR="114300" simplePos="0" relativeHeight="251671552" behindDoc="1" locked="1" layoutInCell="1" allowOverlap="1" wp14:anchorId="58320DC1" wp14:editId="13469BA7">
          <wp:simplePos x="0" y="0"/>
          <wp:positionH relativeFrom="page">
            <wp:posOffset>1378585</wp:posOffset>
          </wp:positionH>
          <wp:positionV relativeFrom="page">
            <wp:posOffset>272415</wp:posOffset>
          </wp:positionV>
          <wp:extent cx="10248900" cy="102355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248900" cy="10235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8ACEC" w14:textId="77777777" w:rsidR="009076F5" w:rsidRPr="003D352D" w:rsidRDefault="009076F5" w:rsidP="003D352D">
    <w:pPr>
      <w:pStyle w:val="Header"/>
      <w:jc w:val="left"/>
    </w:pPr>
    <w:r>
      <w:rPr>
        <w:noProof/>
        <w:lang w:val="en-AU" w:eastAsia="en-AU"/>
      </w:rPr>
      <w:drawing>
        <wp:anchor distT="0" distB="0" distL="114300" distR="114300" simplePos="0" relativeHeight="251669504" behindDoc="1" locked="1" layoutInCell="1" allowOverlap="1" wp14:anchorId="4C045406" wp14:editId="5D18564D">
          <wp:simplePos x="0" y="0"/>
          <wp:positionH relativeFrom="page">
            <wp:posOffset>-23495</wp:posOffset>
          </wp:positionH>
          <wp:positionV relativeFrom="page">
            <wp:posOffset>15875</wp:posOffset>
          </wp:positionV>
          <wp:extent cx="7734935" cy="108292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734935" cy="1082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5F4CA" w14:textId="77777777" w:rsidR="009076F5" w:rsidRPr="00333501" w:rsidRDefault="009076F5" w:rsidP="008F56A8">
    <w:pPr>
      <w:pStyle w:val="Header"/>
      <w:jc w:val="left"/>
    </w:pPr>
    <w:r>
      <w:rPr>
        <w:noProof/>
        <w:lang w:val="en-AU" w:eastAsia="en-AU"/>
      </w:rPr>
      <w:drawing>
        <wp:anchor distT="0" distB="0" distL="114300" distR="114300" simplePos="0" relativeHeight="251685888" behindDoc="1" locked="1" layoutInCell="1" allowOverlap="1" wp14:anchorId="4F5121C0" wp14:editId="7688A2E1">
          <wp:simplePos x="0" y="0"/>
          <wp:positionH relativeFrom="margin">
            <wp:posOffset>-652145</wp:posOffset>
          </wp:positionH>
          <wp:positionV relativeFrom="page">
            <wp:posOffset>122555</wp:posOffset>
          </wp:positionV>
          <wp:extent cx="7409815" cy="10589895"/>
          <wp:effectExtent l="0" t="0" r="63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409815" cy="10589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9338E" w14:textId="77777777" w:rsidR="009076F5" w:rsidRPr="00333501" w:rsidRDefault="009076F5" w:rsidP="008F56A8">
    <w:pPr>
      <w:pStyle w:val="Header"/>
      <w:jc w:val="left"/>
    </w:pPr>
    <w:r>
      <w:rPr>
        <w:noProof/>
        <w:lang w:val="en-AU" w:eastAsia="en-AU"/>
      </w:rPr>
      <w:drawing>
        <wp:anchor distT="0" distB="0" distL="114300" distR="114300" simplePos="0" relativeHeight="251687936" behindDoc="1" locked="1" layoutInCell="1" allowOverlap="1" wp14:anchorId="3976B966" wp14:editId="1AB35367">
          <wp:simplePos x="0" y="0"/>
          <wp:positionH relativeFrom="page">
            <wp:posOffset>40640</wp:posOffset>
          </wp:positionH>
          <wp:positionV relativeFrom="margin">
            <wp:posOffset>-721995</wp:posOffset>
          </wp:positionV>
          <wp:extent cx="10754360" cy="7082790"/>
          <wp:effectExtent l="0" t="0" r="889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754360" cy="708279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DFA81" w14:textId="77777777" w:rsidR="009076F5" w:rsidRPr="003D352D" w:rsidRDefault="009076F5" w:rsidP="003D352D">
    <w:pPr>
      <w:pStyle w:val="Header"/>
      <w:jc w:val="left"/>
    </w:pPr>
    <w:r>
      <w:rPr>
        <w:noProof/>
        <w:lang w:val="en-AU" w:eastAsia="en-AU"/>
      </w:rPr>
      <w:drawing>
        <wp:anchor distT="0" distB="0" distL="114300" distR="114300" simplePos="0" relativeHeight="251675648" behindDoc="1" locked="1" layoutInCell="1" allowOverlap="1" wp14:anchorId="614F969B" wp14:editId="45519658">
          <wp:simplePos x="0" y="0"/>
          <wp:positionH relativeFrom="page">
            <wp:posOffset>-15875</wp:posOffset>
          </wp:positionH>
          <wp:positionV relativeFrom="page">
            <wp:posOffset>0</wp:posOffset>
          </wp:positionV>
          <wp:extent cx="10702290" cy="7458075"/>
          <wp:effectExtent l="0" t="0" r="3810" b="952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702290" cy="7458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2E11" w14:textId="77777777" w:rsidR="009076F5" w:rsidRPr="00333501" w:rsidRDefault="009076F5" w:rsidP="008F56A8">
    <w:pPr>
      <w:pStyle w:val="Header"/>
      <w:jc w:val="left"/>
    </w:pPr>
    <w:r>
      <w:rPr>
        <w:noProof/>
        <w:lang w:val="en-AU" w:eastAsia="en-AU"/>
      </w:rPr>
      <w:drawing>
        <wp:anchor distT="0" distB="0" distL="114300" distR="114300" simplePos="0" relativeHeight="251683840" behindDoc="1" locked="1" layoutInCell="1" allowOverlap="1" wp14:anchorId="20F242BB" wp14:editId="08F6C47F">
          <wp:simplePos x="0" y="0"/>
          <wp:positionH relativeFrom="page">
            <wp:posOffset>46990</wp:posOffset>
          </wp:positionH>
          <wp:positionV relativeFrom="page">
            <wp:posOffset>95250</wp:posOffset>
          </wp:positionV>
          <wp:extent cx="7561580" cy="10757535"/>
          <wp:effectExtent l="0" t="0" r="1270" b="571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1580" cy="10757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EFD"/>
    <w:multiLevelType w:val="hybridMultilevel"/>
    <w:tmpl w:val="09C06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382FB1E">
      <w:numFmt w:val="bullet"/>
      <w:lvlText w:val="•"/>
      <w:lvlJc w:val="left"/>
      <w:pPr>
        <w:ind w:left="2520" w:hanging="720"/>
      </w:pPr>
      <w:rPr>
        <w:rFonts w:ascii="Calibri Light" w:eastAsiaTheme="minorHAnsi" w:hAnsi="Calibri Light"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B300D"/>
    <w:multiLevelType w:val="hybridMultilevel"/>
    <w:tmpl w:val="19F6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B8E0089"/>
    <w:multiLevelType w:val="hybridMultilevel"/>
    <w:tmpl w:val="8AEA93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E5178"/>
    <w:multiLevelType w:val="hybridMultilevel"/>
    <w:tmpl w:val="4C107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DE4867"/>
    <w:multiLevelType w:val="hybridMultilevel"/>
    <w:tmpl w:val="D19E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6D3D2A"/>
    <w:multiLevelType w:val="hybridMultilevel"/>
    <w:tmpl w:val="4F06E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A31DF"/>
    <w:multiLevelType w:val="hybridMultilevel"/>
    <w:tmpl w:val="DFD0C81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BE01ED6"/>
    <w:multiLevelType w:val="hybridMultilevel"/>
    <w:tmpl w:val="782A6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20EAF"/>
    <w:multiLevelType w:val="hybridMultilevel"/>
    <w:tmpl w:val="35B23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523452"/>
    <w:multiLevelType w:val="hybridMultilevel"/>
    <w:tmpl w:val="E7CC05AC"/>
    <w:lvl w:ilvl="0" w:tplc="1D70B3A6">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7A2DA8"/>
    <w:multiLevelType w:val="hybridMultilevel"/>
    <w:tmpl w:val="86B6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35332"/>
    <w:multiLevelType w:val="hybridMultilevel"/>
    <w:tmpl w:val="BC64D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F27E56"/>
    <w:multiLevelType w:val="hybridMultilevel"/>
    <w:tmpl w:val="C1A67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D9D0EE3"/>
    <w:multiLevelType w:val="hybridMultilevel"/>
    <w:tmpl w:val="B8262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B7665F"/>
    <w:multiLevelType w:val="hybridMultilevel"/>
    <w:tmpl w:val="11AE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CF7A55"/>
    <w:multiLevelType w:val="hybridMultilevel"/>
    <w:tmpl w:val="CF1C1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5FB1A30"/>
    <w:multiLevelType w:val="hybridMultilevel"/>
    <w:tmpl w:val="6EE01CCA"/>
    <w:lvl w:ilvl="0" w:tplc="3AF08D70">
      <w:start w:val="14"/>
      <w:numFmt w:val="bullet"/>
      <w:lvlText w:val="-"/>
      <w:lvlJc w:val="left"/>
      <w:pPr>
        <w:ind w:left="720" w:hanging="360"/>
      </w:pPr>
      <w:rPr>
        <w:rFonts w:ascii="Bookman Old Style" w:eastAsiaTheme="minorHAnsi" w:hAnsi="Bookman Old Styl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550494"/>
    <w:multiLevelType w:val="hybridMultilevel"/>
    <w:tmpl w:val="D4E8808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4026211E"/>
    <w:multiLevelType w:val="hybridMultilevel"/>
    <w:tmpl w:val="4662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202113"/>
    <w:multiLevelType w:val="hybridMultilevel"/>
    <w:tmpl w:val="3A1A4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9F4362"/>
    <w:multiLevelType w:val="hybridMultilevel"/>
    <w:tmpl w:val="8DA67C32"/>
    <w:lvl w:ilvl="0" w:tplc="3AF08D70">
      <w:start w:val="14"/>
      <w:numFmt w:val="bullet"/>
      <w:lvlText w:val="-"/>
      <w:lvlJc w:val="left"/>
      <w:pPr>
        <w:ind w:left="363" w:hanging="360"/>
      </w:pPr>
      <w:rPr>
        <w:rFonts w:ascii="Bookman Old Style" w:eastAsiaTheme="minorHAnsi" w:hAnsi="Bookman Old Style" w:cstheme="minorBidi"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5" w15:restartNumberingAfterBreak="0">
    <w:nsid w:val="48B92E0D"/>
    <w:multiLevelType w:val="hybridMultilevel"/>
    <w:tmpl w:val="CAE8D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B61DD3"/>
    <w:multiLevelType w:val="hybridMultilevel"/>
    <w:tmpl w:val="9CB42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0903D9"/>
    <w:multiLevelType w:val="hybridMultilevel"/>
    <w:tmpl w:val="82B6E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1604FC"/>
    <w:multiLevelType w:val="hybridMultilevel"/>
    <w:tmpl w:val="D6809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872E64"/>
    <w:multiLevelType w:val="hybridMultilevel"/>
    <w:tmpl w:val="E6468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1" w15:restartNumberingAfterBreak="0">
    <w:nsid w:val="5D3C1EA7"/>
    <w:multiLevelType w:val="multilevel"/>
    <w:tmpl w:val="43428892"/>
    <w:numStyleLink w:val="BulletsList"/>
  </w:abstractNum>
  <w:abstractNum w:abstractNumId="3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3" w15:restartNumberingAfterBreak="0">
    <w:nsid w:val="5E3014C4"/>
    <w:multiLevelType w:val="hybridMultilevel"/>
    <w:tmpl w:val="C85AA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F757F6"/>
    <w:multiLevelType w:val="hybridMultilevel"/>
    <w:tmpl w:val="9FFE5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2F10EF"/>
    <w:multiLevelType w:val="hybridMultilevel"/>
    <w:tmpl w:val="AD18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3E2FD4"/>
    <w:multiLevelType w:val="hybridMultilevel"/>
    <w:tmpl w:val="0F3A9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10336A"/>
    <w:multiLevelType w:val="hybridMultilevel"/>
    <w:tmpl w:val="0EAC582A"/>
    <w:lvl w:ilvl="0" w:tplc="363A9E5A">
      <w:start w:val="1"/>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B56C90"/>
    <w:multiLevelType w:val="hybridMultilevel"/>
    <w:tmpl w:val="4C1E7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7141CC"/>
    <w:multiLevelType w:val="hybridMultilevel"/>
    <w:tmpl w:val="0324C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1E33BA"/>
    <w:multiLevelType w:val="hybridMultilevel"/>
    <w:tmpl w:val="6B028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7B9A052B"/>
    <w:multiLevelType w:val="hybridMultilevel"/>
    <w:tmpl w:val="CC4C1B64"/>
    <w:lvl w:ilvl="0" w:tplc="3AF08D70">
      <w:start w:val="14"/>
      <w:numFmt w:val="bullet"/>
      <w:lvlText w:val="-"/>
      <w:lvlJc w:val="left"/>
      <w:pPr>
        <w:ind w:left="720" w:hanging="360"/>
      </w:pPr>
      <w:rPr>
        <w:rFonts w:ascii="Bookman Old Style" w:eastAsiaTheme="minorHAnsi" w:hAnsi="Bookman Old Styl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AC498E"/>
    <w:multiLevelType w:val="hybridMultilevel"/>
    <w:tmpl w:val="1430D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AF39AD"/>
    <w:multiLevelType w:val="hybridMultilevel"/>
    <w:tmpl w:val="CB866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15"/>
  </w:num>
  <w:num w:numId="4">
    <w:abstractNumId w:val="30"/>
  </w:num>
  <w:num w:numId="5">
    <w:abstractNumId w:val="32"/>
  </w:num>
  <w:num w:numId="6">
    <w:abstractNumId w:val="15"/>
  </w:num>
  <w:num w:numId="7">
    <w:abstractNumId w:val="31"/>
  </w:num>
  <w:num w:numId="8">
    <w:abstractNumId w:val="2"/>
  </w:num>
  <w:num w:numId="9">
    <w:abstractNumId w:val="23"/>
  </w:num>
  <w:num w:numId="10">
    <w:abstractNumId w:val="6"/>
  </w:num>
  <w:num w:numId="11">
    <w:abstractNumId w:val="9"/>
  </w:num>
  <w:num w:numId="12">
    <w:abstractNumId w:val="36"/>
  </w:num>
  <w:num w:numId="13">
    <w:abstractNumId w:val="1"/>
  </w:num>
  <w:num w:numId="14">
    <w:abstractNumId w:val="19"/>
  </w:num>
  <w:num w:numId="15">
    <w:abstractNumId w:val="42"/>
  </w:num>
  <w:num w:numId="16">
    <w:abstractNumId w:val="24"/>
  </w:num>
  <w:num w:numId="17">
    <w:abstractNumId w:val="14"/>
  </w:num>
  <w:num w:numId="18">
    <w:abstractNumId w:val="37"/>
  </w:num>
  <w:num w:numId="19">
    <w:abstractNumId w:val="3"/>
  </w:num>
  <w:num w:numId="20">
    <w:abstractNumId w:val="22"/>
  </w:num>
  <w:num w:numId="21">
    <w:abstractNumId w:val="38"/>
  </w:num>
  <w:num w:numId="22">
    <w:abstractNumId w:val="11"/>
  </w:num>
  <w:num w:numId="23">
    <w:abstractNumId w:val="12"/>
  </w:num>
  <w:num w:numId="24">
    <w:abstractNumId w:val="20"/>
  </w:num>
  <w:num w:numId="25">
    <w:abstractNumId w:val="25"/>
  </w:num>
  <w:num w:numId="26">
    <w:abstractNumId w:val="7"/>
  </w:num>
  <w:num w:numId="27">
    <w:abstractNumId w:val="10"/>
  </w:num>
  <w:num w:numId="28">
    <w:abstractNumId w:val="26"/>
  </w:num>
  <w:num w:numId="29">
    <w:abstractNumId w:val="18"/>
  </w:num>
  <w:num w:numId="30">
    <w:abstractNumId w:val="5"/>
  </w:num>
  <w:num w:numId="31">
    <w:abstractNumId w:val="34"/>
  </w:num>
  <w:num w:numId="32">
    <w:abstractNumId w:val="40"/>
  </w:num>
  <w:num w:numId="33">
    <w:abstractNumId w:val="28"/>
  </w:num>
  <w:num w:numId="34">
    <w:abstractNumId w:val="0"/>
  </w:num>
  <w:num w:numId="35">
    <w:abstractNumId w:val="8"/>
  </w:num>
  <w:num w:numId="36">
    <w:abstractNumId w:val="29"/>
  </w:num>
  <w:num w:numId="37">
    <w:abstractNumId w:val="43"/>
  </w:num>
  <w:num w:numId="38">
    <w:abstractNumId w:val="33"/>
  </w:num>
  <w:num w:numId="39">
    <w:abstractNumId w:val="39"/>
  </w:num>
  <w:num w:numId="40">
    <w:abstractNumId w:val="35"/>
  </w:num>
  <w:num w:numId="41">
    <w:abstractNumId w:val="13"/>
  </w:num>
  <w:num w:numId="42">
    <w:abstractNumId w:val="27"/>
  </w:num>
  <w:num w:numId="43">
    <w:abstractNumId w:val="21"/>
  </w:num>
  <w:num w:numId="44">
    <w:abstractNumId w:val="4"/>
  </w:num>
  <w:num w:numId="45">
    <w:abstractNumId w:val="44"/>
  </w:num>
  <w:num w:numId="46">
    <w:abstractNumId w:val="17"/>
  </w:num>
  <w:num w:numId="47">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DA8"/>
    <w:rsid w:val="00007E8D"/>
    <w:rsid w:val="00010A83"/>
    <w:rsid w:val="00010F28"/>
    <w:rsid w:val="000152C3"/>
    <w:rsid w:val="00015316"/>
    <w:rsid w:val="0002080A"/>
    <w:rsid w:val="0002242E"/>
    <w:rsid w:val="00022F8C"/>
    <w:rsid w:val="000240CD"/>
    <w:rsid w:val="00026ED9"/>
    <w:rsid w:val="0002782F"/>
    <w:rsid w:val="00030A65"/>
    <w:rsid w:val="00031512"/>
    <w:rsid w:val="00037BBD"/>
    <w:rsid w:val="00054E4D"/>
    <w:rsid w:val="00057C66"/>
    <w:rsid w:val="00060073"/>
    <w:rsid w:val="00060268"/>
    <w:rsid w:val="00073794"/>
    <w:rsid w:val="0007527C"/>
    <w:rsid w:val="00076806"/>
    <w:rsid w:val="00084483"/>
    <w:rsid w:val="00093D5B"/>
    <w:rsid w:val="000B7056"/>
    <w:rsid w:val="000C2A2D"/>
    <w:rsid w:val="000C769C"/>
    <w:rsid w:val="000D527B"/>
    <w:rsid w:val="000D66D6"/>
    <w:rsid w:val="000D744A"/>
    <w:rsid w:val="000E1E2C"/>
    <w:rsid w:val="000E314A"/>
    <w:rsid w:val="000E32DF"/>
    <w:rsid w:val="000E6BE1"/>
    <w:rsid w:val="000F5334"/>
    <w:rsid w:val="00100B78"/>
    <w:rsid w:val="00106BF0"/>
    <w:rsid w:val="00123F01"/>
    <w:rsid w:val="00134C34"/>
    <w:rsid w:val="00141AA1"/>
    <w:rsid w:val="00153F70"/>
    <w:rsid w:val="001541EA"/>
    <w:rsid w:val="001611AE"/>
    <w:rsid w:val="00162DE2"/>
    <w:rsid w:val="00166DDA"/>
    <w:rsid w:val="00170536"/>
    <w:rsid w:val="00170629"/>
    <w:rsid w:val="00172415"/>
    <w:rsid w:val="00176C57"/>
    <w:rsid w:val="00177328"/>
    <w:rsid w:val="001827E8"/>
    <w:rsid w:val="00184F1E"/>
    <w:rsid w:val="00186B7D"/>
    <w:rsid w:val="001A6E96"/>
    <w:rsid w:val="001B6120"/>
    <w:rsid w:val="001B644A"/>
    <w:rsid w:val="001B6838"/>
    <w:rsid w:val="001B7910"/>
    <w:rsid w:val="001C103E"/>
    <w:rsid w:val="001C284D"/>
    <w:rsid w:val="001D1BBC"/>
    <w:rsid w:val="001D4C58"/>
    <w:rsid w:val="001D663E"/>
    <w:rsid w:val="001E1DC0"/>
    <w:rsid w:val="001F03B1"/>
    <w:rsid w:val="001F25B9"/>
    <w:rsid w:val="001F4A0F"/>
    <w:rsid w:val="0020661B"/>
    <w:rsid w:val="00214376"/>
    <w:rsid w:val="00215BE6"/>
    <w:rsid w:val="00224865"/>
    <w:rsid w:val="00225078"/>
    <w:rsid w:val="0023005E"/>
    <w:rsid w:val="00233F56"/>
    <w:rsid w:val="00236A53"/>
    <w:rsid w:val="0023772B"/>
    <w:rsid w:val="0023783C"/>
    <w:rsid w:val="0024730C"/>
    <w:rsid w:val="00252F97"/>
    <w:rsid w:val="002622D3"/>
    <w:rsid w:val="00272DA9"/>
    <w:rsid w:val="002741C1"/>
    <w:rsid w:val="00275DB7"/>
    <w:rsid w:val="00276C53"/>
    <w:rsid w:val="0028107F"/>
    <w:rsid w:val="0028171A"/>
    <w:rsid w:val="00283A90"/>
    <w:rsid w:val="00284957"/>
    <w:rsid w:val="00285129"/>
    <w:rsid w:val="0028554C"/>
    <w:rsid w:val="0028602A"/>
    <w:rsid w:val="002950FF"/>
    <w:rsid w:val="00295E7F"/>
    <w:rsid w:val="00296F26"/>
    <w:rsid w:val="002A4A0E"/>
    <w:rsid w:val="002A51CA"/>
    <w:rsid w:val="002A62C8"/>
    <w:rsid w:val="002B0048"/>
    <w:rsid w:val="002B1B39"/>
    <w:rsid w:val="002B2927"/>
    <w:rsid w:val="002B3E95"/>
    <w:rsid w:val="002B4C87"/>
    <w:rsid w:val="002B5E10"/>
    <w:rsid w:val="002B7165"/>
    <w:rsid w:val="002B75AD"/>
    <w:rsid w:val="002D7138"/>
    <w:rsid w:val="002D7D7B"/>
    <w:rsid w:val="002E05E5"/>
    <w:rsid w:val="002E5B54"/>
    <w:rsid w:val="002F668F"/>
    <w:rsid w:val="002F6814"/>
    <w:rsid w:val="003002C0"/>
    <w:rsid w:val="00301144"/>
    <w:rsid w:val="00304338"/>
    <w:rsid w:val="00313760"/>
    <w:rsid w:val="003148B7"/>
    <w:rsid w:val="003158C3"/>
    <w:rsid w:val="00315C77"/>
    <w:rsid w:val="003274CD"/>
    <w:rsid w:val="00327F09"/>
    <w:rsid w:val="00333501"/>
    <w:rsid w:val="003457C4"/>
    <w:rsid w:val="0035119D"/>
    <w:rsid w:val="003526E9"/>
    <w:rsid w:val="00353365"/>
    <w:rsid w:val="00355299"/>
    <w:rsid w:val="00357AC6"/>
    <w:rsid w:val="003632AA"/>
    <w:rsid w:val="003641ED"/>
    <w:rsid w:val="00366073"/>
    <w:rsid w:val="00372872"/>
    <w:rsid w:val="00373B23"/>
    <w:rsid w:val="00373D76"/>
    <w:rsid w:val="00375B6C"/>
    <w:rsid w:val="00380104"/>
    <w:rsid w:val="00387CDD"/>
    <w:rsid w:val="003B4F12"/>
    <w:rsid w:val="003B53CE"/>
    <w:rsid w:val="003C14B0"/>
    <w:rsid w:val="003D352D"/>
    <w:rsid w:val="003D691A"/>
    <w:rsid w:val="003E305C"/>
    <w:rsid w:val="003E375D"/>
    <w:rsid w:val="003E6770"/>
    <w:rsid w:val="00400B0F"/>
    <w:rsid w:val="00402ACC"/>
    <w:rsid w:val="00410201"/>
    <w:rsid w:val="004120EC"/>
    <w:rsid w:val="00415691"/>
    <w:rsid w:val="004236F0"/>
    <w:rsid w:val="00423F31"/>
    <w:rsid w:val="00431899"/>
    <w:rsid w:val="004469C0"/>
    <w:rsid w:val="00452166"/>
    <w:rsid w:val="00454C22"/>
    <w:rsid w:val="0045541D"/>
    <w:rsid w:val="004561F0"/>
    <w:rsid w:val="00463611"/>
    <w:rsid w:val="004740E2"/>
    <w:rsid w:val="004800FE"/>
    <w:rsid w:val="00480422"/>
    <w:rsid w:val="00480CF2"/>
    <w:rsid w:val="00480D71"/>
    <w:rsid w:val="004839E3"/>
    <w:rsid w:val="00486804"/>
    <w:rsid w:val="00487FDB"/>
    <w:rsid w:val="00490A98"/>
    <w:rsid w:val="004924EB"/>
    <w:rsid w:val="004977A1"/>
    <w:rsid w:val="004A00BE"/>
    <w:rsid w:val="004B0CA3"/>
    <w:rsid w:val="004B11BE"/>
    <w:rsid w:val="004B3162"/>
    <w:rsid w:val="004B3775"/>
    <w:rsid w:val="004C4838"/>
    <w:rsid w:val="004C798F"/>
    <w:rsid w:val="004C7DA5"/>
    <w:rsid w:val="004D0BA0"/>
    <w:rsid w:val="004D67EC"/>
    <w:rsid w:val="004E0264"/>
    <w:rsid w:val="004E058F"/>
    <w:rsid w:val="004E3B87"/>
    <w:rsid w:val="004F630B"/>
    <w:rsid w:val="004F6694"/>
    <w:rsid w:val="004F72D9"/>
    <w:rsid w:val="00501428"/>
    <w:rsid w:val="00504434"/>
    <w:rsid w:val="00510921"/>
    <w:rsid w:val="00510AD3"/>
    <w:rsid w:val="005118BB"/>
    <w:rsid w:val="00513348"/>
    <w:rsid w:val="00526F90"/>
    <w:rsid w:val="00530CDC"/>
    <w:rsid w:val="005326A2"/>
    <w:rsid w:val="00533B5D"/>
    <w:rsid w:val="005410A8"/>
    <w:rsid w:val="005470BF"/>
    <w:rsid w:val="005511BF"/>
    <w:rsid w:val="00560997"/>
    <w:rsid w:val="005619A3"/>
    <w:rsid w:val="005712BE"/>
    <w:rsid w:val="00577502"/>
    <w:rsid w:val="00582291"/>
    <w:rsid w:val="0058339A"/>
    <w:rsid w:val="00584520"/>
    <w:rsid w:val="0058468D"/>
    <w:rsid w:val="00586C00"/>
    <w:rsid w:val="00590692"/>
    <w:rsid w:val="0059146A"/>
    <w:rsid w:val="005A0939"/>
    <w:rsid w:val="005A53E8"/>
    <w:rsid w:val="005B5769"/>
    <w:rsid w:val="005B5C2B"/>
    <w:rsid w:val="005B6A44"/>
    <w:rsid w:val="005B6CF8"/>
    <w:rsid w:val="005C32D1"/>
    <w:rsid w:val="005C4641"/>
    <w:rsid w:val="005C78DB"/>
    <w:rsid w:val="005D3655"/>
    <w:rsid w:val="005D3D16"/>
    <w:rsid w:val="005E1A4E"/>
    <w:rsid w:val="005E1F01"/>
    <w:rsid w:val="005E247F"/>
    <w:rsid w:val="005E52E9"/>
    <w:rsid w:val="005E5E51"/>
    <w:rsid w:val="005E606B"/>
    <w:rsid w:val="005F5820"/>
    <w:rsid w:val="00604F8F"/>
    <w:rsid w:val="0061084F"/>
    <w:rsid w:val="00613B6B"/>
    <w:rsid w:val="00614086"/>
    <w:rsid w:val="006165DE"/>
    <w:rsid w:val="00617D70"/>
    <w:rsid w:val="00623952"/>
    <w:rsid w:val="00623BA1"/>
    <w:rsid w:val="00624F05"/>
    <w:rsid w:val="0062625B"/>
    <w:rsid w:val="006270CA"/>
    <w:rsid w:val="006276EE"/>
    <w:rsid w:val="00627E24"/>
    <w:rsid w:val="006325B1"/>
    <w:rsid w:val="006346BC"/>
    <w:rsid w:val="0063746F"/>
    <w:rsid w:val="00642FDF"/>
    <w:rsid w:val="00654E72"/>
    <w:rsid w:val="006622D3"/>
    <w:rsid w:val="00665228"/>
    <w:rsid w:val="0066652A"/>
    <w:rsid w:val="00672B4A"/>
    <w:rsid w:val="00680522"/>
    <w:rsid w:val="00681F08"/>
    <w:rsid w:val="00682167"/>
    <w:rsid w:val="0068700E"/>
    <w:rsid w:val="00690E1D"/>
    <w:rsid w:val="00695730"/>
    <w:rsid w:val="00695E6E"/>
    <w:rsid w:val="006A1BF8"/>
    <w:rsid w:val="006B61A6"/>
    <w:rsid w:val="006B73C9"/>
    <w:rsid w:val="006B770A"/>
    <w:rsid w:val="006C42AF"/>
    <w:rsid w:val="006C6086"/>
    <w:rsid w:val="006D757E"/>
    <w:rsid w:val="006F27B1"/>
    <w:rsid w:val="006F2C3A"/>
    <w:rsid w:val="007017A4"/>
    <w:rsid w:val="00707F18"/>
    <w:rsid w:val="00711D8E"/>
    <w:rsid w:val="00712672"/>
    <w:rsid w:val="00713362"/>
    <w:rsid w:val="00714E8E"/>
    <w:rsid w:val="0072107D"/>
    <w:rsid w:val="007230F8"/>
    <w:rsid w:val="00725B01"/>
    <w:rsid w:val="00726FDD"/>
    <w:rsid w:val="00730CEF"/>
    <w:rsid w:val="00734E3F"/>
    <w:rsid w:val="00735A45"/>
    <w:rsid w:val="0073615D"/>
    <w:rsid w:val="00736985"/>
    <w:rsid w:val="00745DF5"/>
    <w:rsid w:val="0076250F"/>
    <w:rsid w:val="00766417"/>
    <w:rsid w:val="00766A72"/>
    <w:rsid w:val="00767315"/>
    <w:rsid w:val="00767EC6"/>
    <w:rsid w:val="00771B53"/>
    <w:rsid w:val="00776F33"/>
    <w:rsid w:val="00782526"/>
    <w:rsid w:val="0078258B"/>
    <w:rsid w:val="00784031"/>
    <w:rsid w:val="00791FC5"/>
    <w:rsid w:val="00797B98"/>
    <w:rsid w:val="00797D4F"/>
    <w:rsid w:val="007A0F1B"/>
    <w:rsid w:val="007A6119"/>
    <w:rsid w:val="007A61AD"/>
    <w:rsid w:val="007B6200"/>
    <w:rsid w:val="007C1D86"/>
    <w:rsid w:val="007D1A62"/>
    <w:rsid w:val="007D405D"/>
    <w:rsid w:val="007D471D"/>
    <w:rsid w:val="007E24DC"/>
    <w:rsid w:val="007F3395"/>
    <w:rsid w:val="007F3B23"/>
    <w:rsid w:val="007F587B"/>
    <w:rsid w:val="0080118C"/>
    <w:rsid w:val="00801B9F"/>
    <w:rsid w:val="008057FD"/>
    <w:rsid w:val="00812509"/>
    <w:rsid w:val="008238D4"/>
    <w:rsid w:val="00823B14"/>
    <w:rsid w:val="008334D7"/>
    <w:rsid w:val="00842CAB"/>
    <w:rsid w:val="00842F1D"/>
    <w:rsid w:val="008451AA"/>
    <w:rsid w:val="008475F0"/>
    <w:rsid w:val="00854982"/>
    <w:rsid w:val="0085711A"/>
    <w:rsid w:val="00864210"/>
    <w:rsid w:val="008843FE"/>
    <w:rsid w:val="008853C4"/>
    <w:rsid w:val="00891DF8"/>
    <w:rsid w:val="008A1AD5"/>
    <w:rsid w:val="008A5AFE"/>
    <w:rsid w:val="008B68D7"/>
    <w:rsid w:val="008C1EDE"/>
    <w:rsid w:val="008C2F58"/>
    <w:rsid w:val="008C5A0E"/>
    <w:rsid w:val="008C5DA1"/>
    <w:rsid w:val="008C7801"/>
    <w:rsid w:val="008D3E96"/>
    <w:rsid w:val="008D4779"/>
    <w:rsid w:val="008E2884"/>
    <w:rsid w:val="008E4206"/>
    <w:rsid w:val="008F1373"/>
    <w:rsid w:val="008F2FA4"/>
    <w:rsid w:val="008F54D9"/>
    <w:rsid w:val="008F56A8"/>
    <w:rsid w:val="009027F3"/>
    <w:rsid w:val="009076F5"/>
    <w:rsid w:val="009077AE"/>
    <w:rsid w:val="0091313B"/>
    <w:rsid w:val="00913C77"/>
    <w:rsid w:val="00916FB1"/>
    <w:rsid w:val="009175D1"/>
    <w:rsid w:val="00917C06"/>
    <w:rsid w:val="00920C66"/>
    <w:rsid w:val="00920F97"/>
    <w:rsid w:val="00936141"/>
    <w:rsid w:val="009403DE"/>
    <w:rsid w:val="00944F93"/>
    <w:rsid w:val="00946D3F"/>
    <w:rsid w:val="009605FB"/>
    <w:rsid w:val="00971899"/>
    <w:rsid w:val="00972709"/>
    <w:rsid w:val="00973CAC"/>
    <w:rsid w:val="00981EEE"/>
    <w:rsid w:val="00984BE6"/>
    <w:rsid w:val="009903F3"/>
    <w:rsid w:val="00992C76"/>
    <w:rsid w:val="00993921"/>
    <w:rsid w:val="009A4BB3"/>
    <w:rsid w:val="009B0FCD"/>
    <w:rsid w:val="009B4D3B"/>
    <w:rsid w:val="009B6F95"/>
    <w:rsid w:val="009C0582"/>
    <w:rsid w:val="009D27D8"/>
    <w:rsid w:val="009D7407"/>
    <w:rsid w:val="009E0866"/>
    <w:rsid w:val="009E3875"/>
    <w:rsid w:val="009E4D9B"/>
    <w:rsid w:val="009ECD7B"/>
    <w:rsid w:val="009F09E3"/>
    <w:rsid w:val="009F5488"/>
    <w:rsid w:val="009F6423"/>
    <w:rsid w:val="009F67A7"/>
    <w:rsid w:val="00A24A62"/>
    <w:rsid w:val="00A2736C"/>
    <w:rsid w:val="00A31C9F"/>
    <w:rsid w:val="00A32FFA"/>
    <w:rsid w:val="00A36C33"/>
    <w:rsid w:val="00A37AD5"/>
    <w:rsid w:val="00A404F9"/>
    <w:rsid w:val="00A4144F"/>
    <w:rsid w:val="00A431CF"/>
    <w:rsid w:val="00A51C5A"/>
    <w:rsid w:val="00A56F14"/>
    <w:rsid w:val="00A644E7"/>
    <w:rsid w:val="00A66CFE"/>
    <w:rsid w:val="00A80F95"/>
    <w:rsid w:val="00A8197B"/>
    <w:rsid w:val="00A84162"/>
    <w:rsid w:val="00A8596C"/>
    <w:rsid w:val="00A92CF2"/>
    <w:rsid w:val="00A944BB"/>
    <w:rsid w:val="00A94E8A"/>
    <w:rsid w:val="00A97663"/>
    <w:rsid w:val="00AA1A32"/>
    <w:rsid w:val="00AA1FFA"/>
    <w:rsid w:val="00AA2514"/>
    <w:rsid w:val="00AA2632"/>
    <w:rsid w:val="00AA7BE3"/>
    <w:rsid w:val="00AB5E7F"/>
    <w:rsid w:val="00AC164A"/>
    <w:rsid w:val="00AD0167"/>
    <w:rsid w:val="00AD5E5C"/>
    <w:rsid w:val="00AD6AAD"/>
    <w:rsid w:val="00AE3CFE"/>
    <w:rsid w:val="00AF0F3F"/>
    <w:rsid w:val="00AF1B85"/>
    <w:rsid w:val="00AF2050"/>
    <w:rsid w:val="00AF2569"/>
    <w:rsid w:val="00AF59E8"/>
    <w:rsid w:val="00B03CA8"/>
    <w:rsid w:val="00B0434C"/>
    <w:rsid w:val="00B06AA9"/>
    <w:rsid w:val="00B076AA"/>
    <w:rsid w:val="00B07954"/>
    <w:rsid w:val="00B12265"/>
    <w:rsid w:val="00B12980"/>
    <w:rsid w:val="00B17C10"/>
    <w:rsid w:val="00B17E88"/>
    <w:rsid w:val="00B21B8A"/>
    <w:rsid w:val="00B23C04"/>
    <w:rsid w:val="00B242A3"/>
    <w:rsid w:val="00B331DC"/>
    <w:rsid w:val="00B365A7"/>
    <w:rsid w:val="00B4184C"/>
    <w:rsid w:val="00B438D3"/>
    <w:rsid w:val="00B46601"/>
    <w:rsid w:val="00B539BC"/>
    <w:rsid w:val="00B55E19"/>
    <w:rsid w:val="00B55E96"/>
    <w:rsid w:val="00B56A9A"/>
    <w:rsid w:val="00B65379"/>
    <w:rsid w:val="00B754C8"/>
    <w:rsid w:val="00B76169"/>
    <w:rsid w:val="00B77F4F"/>
    <w:rsid w:val="00B82563"/>
    <w:rsid w:val="00B8475C"/>
    <w:rsid w:val="00B907C7"/>
    <w:rsid w:val="00BA4B6D"/>
    <w:rsid w:val="00BB26C5"/>
    <w:rsid w:val="00BE1BEB"/>
    <w:rsid w:val="00BE452B"/>
    <w:rsid w:val="00BF1689"/>
    <w:rsid w:val="00BF3260"/>
    <w:rsid w:val="00BF4DE6"/>
    <w:rsid w:val="00BF5DD3"/>
    <w:rsid w:val="00C17C67"/>
    <w:rsid w:val="00C22557"/>
    <w:rsid w:val="00C27F66"/>
    <w:rsid w:val="00C312F4"/>
    <w:rsid w:val="00C325AA"/>
    <w:rsid w:val="00C40B4A"/>
    <w:rsid w:val="00C42CDE"/>
    <w:rsid w:val="00C5182A"/>
    <w:rsid w:val="00C523F9"/>
    <w:rsid w:val="00C52724"/>
    <w:rsid w:val="00C53468"/>
    <w:rsid w:val="00C53E9B"/>
    <w:rsid w:val="00C55FCD"/>
    <w:rsid w:val="00C561C5"/>
    <w:rsid w:val="00C56724"/>
    <w:rsid w:val="00C63EE9"/>
    <w:rsid w:val="00C656E8"/>
    <w:rsid w:val="00C6626C"/>
    <w:rsid w:val="00C7139B"/>
    <w:rsid w:val="00C71E1B"/>
    <w:rsid w:val="00C74BB5"/>
    <w:rsid w:val="00C778CE"/>
    <w:rsid w:val="00C848E9"/>
    <w:rsid w:val="00C85AD5"/>
    <w:rsid w:val="00C86499"/>
    <w:rsid w:val="00C9332E"/>
    <w:rsid w:val="00C938CE"/>
    <w:rsid w:val="00C96CA7"/>
    <w:rsid w:val="00CA37B1"/>
    <w:rsid w:val="00CB1959"/>
    <w:rsid w:val="00CB7A3B"/>
    <w:rsid w:val="00CC10E3"/>
    <w:rsid w:val="00CC322E"/>
    <w:rsid w:val="00CC4767"/>
    <w:rsid w:val="00CC7523"/>
    <w:rsid w:val="00CC7F88"/>
    <w:rsid w:val="00CD0E4B"/>
    <w:rsid w:val="00CD1652"/>
    <w:rsid w:val="00CE0155"/>
    <w:rsid w:val="00CE10B8"/>
    <w:rsid w:val="00CF670F"/>
    <w:rsid w:val="00D00802"/>
    <w:rsid w:val="00D01444"/>
    <w:rsid w:val="00D0196E"/>
    <w:rsid w:val="00D01A13"/>
    <w:rsid w:val="00D0296C"/>
    <w:rsid w:val="00D0418F"/>
    <w:rsid w:val="00D05854"/>
    <w:rsid w:val="00D10285"/>
    <w:rsid w:val="00D110DD"/>
    <w:rsid w:val="00D146A2"/>
    <w:rsid w:val="00D15A00"/>
    <w:rsid w:val="00D17698"/>
    <w:rsid w:val="00D17BBE"/>
    <w:rsid w:val="00D23228"/>
    <w:rsid w:val="00D256A5"/>
    <w:rsid w:val="00D2653F"/>
    <w:rsid w:val="00D340F8"/>
    <w:rsid w:val="00D41FA3"/>
    <w:rsid w:val="00D621E4"/>
    <w:rsid w:val="00D64BD1"/>
    <w:rsid w:val="00D72760"/>
    <w:rsid w:val="00D76AE0"/>
    <w:rsid w:val="00D8155E"/>
    <w:rsid w:val="00D83DA1"/>
    <w:rsid w:val="00D87666"/>
    <w:rsid w:val="00D938AE"/>
    <w:rsid w:val="00D94492"/>
    <w:rsid w:val="00D95B80"/>
    <w:rsid w:val="00DC3C85"/>
    <w:rsid w:val="00DD1986"/>
    <w:rsid w:val="00DD2DA0"/>
    <w:rsid w:val="00DD3FAF"/>
    <w:rsid w:val="00DD5472"/>
    <w:rsid w:val="00DE084C"/>
    <w:rsid w:val="00E039D6"/>
    <w:rsid w:val="00E078E9"/>
    <w:rsid w:val="00E11619"/>
    <w:rsid w:val="00E14825"/>
    <w:rsid w:val="00E260B6"/>
    <w:rsid w:val="00E26121"/>
    <w:rsid w:val="00E27BAD"/>
    <w:rsid w:val="00E357B7"/>
    <w:rsid w:val="00E40685"/>
    <w:rsid w:val="00E45CF9"/>
    <w:rsid w:val="00E50230"/>
    <w:rsid w:val="00E53800"/>
    <w:rsid w:val="00E6081F"/>
    <w:rsid w:val="00E6237E"/>
    <w:rsid w:val="00E62886"/>
    <w:rsid w:val="00E63925"/>
    <w:rsid w:val="00E63BEC"/>
    <w:rsid w:val="00E65105"/>
    <w:rsid w:val="00E6772A"/>
    <w:rsid w:val="00E70533"/>
    <w:rsid w:val="00E75B27"/>
    <w:rsid w:val="00E7705A"/>
    <w:rsid w:val="00E77339"/>
    <w:rsid w:val="00E80E4D"/>
    <w:rsid w:val="00EA04B2"/>
    <w:rsid w:val="00EA20F3"/>
    <w:rsid w:val="00EA713A"/>
    <w:rsid w:val="00EB0F71"/>
    <w:rsid w:val="00EB1A36"/>
    <w:rsid w:val="00EC185C"/>
    <w:rsid w:val="00ED0671"/>
    <w:rsid w:val="00ED1CD6"/>
    <w:rsid w:val="00ED2831"/>
    <w:rsid w:val="00ED2EB0"/>
    <w:rsid w:val="00ED43D1"/>
    <w:rsid w:val="00EE4EE1"/>
    <w:rsid w:val="00EE5956"/>
    <w:rsid w:val="00EE6130"/>
    <w:rsid w:val="00EF4574"/>
    <w:rsid w:val="00EF4AD9"/>
    <w:rsid w:val="00F03CC0"/>
    <w:rsid w:val="00F06182"/>
    <w:rsid w:val="00F06F84"/>
    <w:rsid w:val="00F11C75"/>
    <w:rsid w:val="00F22ED1"/>
    <w:rsid w:val="00F2684E"/>
    <w:rsid w:val="00F27E23"/>
    <w:rsid w:val="00F3636C"/>
    <w:rsid w:val="00F377BB"/>
    <w:rsid w:val="00F4140A"/>
    <w:rsid w:val="00F5089A"/>
    <w:rsid w:val="00F5404C"/>
    <w:rsid w:val="00F567A8"/>
    <w:rsid w:val="00F60666"/>
    <w:rsid w:val="00F63593"/>
    <w:rsid w:val="00F66037"/>
    <w:rsid w:val="00F67E79"/>
    <w:rsid w:val="00F70C7E"/>
    <w:rsid w:val="00F729EF"/>
    <w:rsid w:val="00F77CAE"/>
    <w:rsid w:val="00F80F85"/>
    <w:rsid w:val="00F82271"/>
    <w:rsid w:val="00F83428"/>
    <w:rsid w:val="00F9322A"/>
    <w:rsid w:val="00F96BB9"/>
    <w:rsid w:val="00FA452A"/>
    <w:rsid w:val="00FB08A3"/>
    <w:rsid w:val="00FB1847"/>
    <w:rsid w:val="00FB3DA3"/>
    <w:rsid w:val="00FB4F75"/>
    <w:rsid w:val="00FB57BA"/>
    <w:rsid w:val="00FC28D7"/>
    <w:rsid w:val="00FC3D85"/>
    <w:rsid w:val="00FC5184"/>
    <w:rsid w:val="00FC6417"/>
    <w:rsid w:val="00FC6AA4"/>
    <w:rsid w:val="00FC70D1"/>
    <w:rsid w:val="00FE14DF"/>
    <w:rsid w:val="00FE4115"/>
    <w:rsid w:val="00FE6D51"/>
    <w:rsid w:val="00FE78F1"/>
    <w:rsid w:val="00FF09F3"/>
    <w:rsid w:val="00FF0C20"/>
    <w:rsid w:val="00FF1EC3"/>
    <w:rsid w:val="00FF5502"/>
    <w:rsid w:val="01AECDEB"/>
    <w:rsid w:val="01DF50C7"/>
    <w:rsid w:val="024AAEDB"/>
    <w:rsid w:val="05E224A6"/>
    <w:rsid w:val="068430D1"/>
    <w:rsid w:val="06B89BEF"/>
    <w:rsid w:val="082EB2CE"/>
    <w:rsid w:val="095CDE61"/>
    <w:rsid w:val="09A7DAB0"/>
    <w:rsid w:val="0CAEF896"/>
    <w:rsid w:val="0F53D185"/>
    <w:rsid w:val="103A1EC2"/>
    <w:rsid w:val="12046396"/>
    <w:rsid w:val="15C2A3CA"/>
    <w:rsid w:val="189B0C7B"/>
    <w:rsid w:val="1C080784"/>
    <w:rsid w:val="1D33960F"/>
    <w:rsid w:val="1E615C00"/>
    <w:rsid w:val="1F82C39D"/>
    <w:rsid w:val="1FBF3D04"/>
    <w:rsid w:val="22B0248C"/>
    <w:rsid w:val="2517B4EA"/>
    <w:rsid w:val="26A3D790"/>
    <w:rsid w:val="2A4B0EE3"/>
    <w:rsid w:val="2B1B7797"/>
    <w:rsid w:val="2FBFB9AE"/>
    <w:rsid w:val="302EAE2F"/>
    <w:rsid w:val="30376B7E"/>
    <w:rsid w:val="3134599C"/>
    <w:rsid w:val="32EB6643"/>
    <w:rsid w:val="338B5550"/>
    <w:rsid w:val="340B3A49"/>
    <w:rsid w:val="353DE8B8"/>
    <w:rsid w:val="35E6786E"/>
    <w:rsid w:val="35FA31E8"/>
    <w:rsid w:val="35FBE642"/>
    <w:rsid w:val="38CC41A5"/>
    <w:rsid w:val="39E638EC"/>
    <w:rsid w:val="39E8F3FD"/>
    <w:rsid w:val="3AFFADEB"/>
    <w:rsid w:val="3B1B61E1"/>
    <w:rsid w:val="3EF4E8F3"/>
    <w:rsid w:val="40314F6D"/>
    <w:rsid w:val="412165C8"/>
    <w:rsid w:val="41C5FC91"/>
    <w:rsid w:val="43A24B9D"/>
    <w:rsid w:val="43FF950D"/>
    <w:rsid w:val="4472F5D7"/>
    <w:rsid w:val="466D175A"/>
    <w:rsid w:val="467CF2CE"/>
    <w:rsid w:val="474A1133"/>
    <w:rsid w:val="48130AFF"/>
    <w:rsid w:val="49F2235E"/>
    <w:rsid w:val="4C2B7E71"/>
    <w:rsid w:val="4CE4D4A7"/>
    <w:rsid w:val="4CF9A38D"/>
    <w:rsid w:val="4EF9921F"/>
    <w:rsid w:val="4F2B99DD"/>
    <w:rsid w:val="51947278"/>
    <w:rsid w:val="5353CAD1"/>
    <w:rsid w:val="545A5C32"/>
    <w:rsid w:val="54F8B6AD"/>
    <w:rsid w:val="56BE43E9"/>
    <w:rsid w:val="59BD5571"/>
    <w:rsid w:val="5AD1697E"/>
    <w:rsid w:val="5F130550"/>
    <w:rsid w:val="60E21C77"/>
    <w:rsid w:val="61C11243"/>
    <w:rsid w:val="6578884E"/>
    <w:rsid w:val="6839E5F7"/>
    <w:rsid w:val="69855E97"/>
    <w:rsid w:val="6C720DA2"/>
    <w:rsid w:val="6D7B8CE5"/>
    <w:rsid w:val="6DF310FC"/>
    <w:rsid w:val="6E8D7A00"/>
    <w:rsid w:val="6EDB85EF"/>
    <w:rsid w:val="6FA74A09"/>
    <w:rsid w:val="724CF3BC"/>
    <w:rsid w:val="72801ED7"/>
    <w:rsid w:val="7375A737"/>
    <w:rsid w:val="74B42A0B"/>
    <w:rsid w:val="74BC5C39"/>
    <w:rsid w:val="767CF7EE"/>
    <w:rsid w:val="76A3DE02"/>
    <w:rsid w:val="77074815"/>
    <w:rsid w:val="7846033A"/>
    <w:rsid w:val="7B616421"/>
    <w:rsid w:val="7CB31A0A"/>
    <w:rsid w:val="7D18F72D"/>
    <w:rsid w:val="7DA939E2"/>
    <w:rsid w:val="7DF3194F"/>
    <w:rsid w:val="7E912D88"/>
    <w:rsid w:val="7F79B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4:docId w14:val="18945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lang w:val="en-GB"/>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7"/>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8"/>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before="480"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basedOn w:val="TableNormal"/>
    <w:uiPriority w:val="39"/>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val="en-AU"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99"/>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E65105"/>
    <w:pPr>
      <w:keepLines/>
      <w:suppressAutoHyphens w:val="0"/>
      <w:spacing w:before="80" w:after="80" w:line="200" w:lineRule="atLeast"/>
      <w:ind w:left="125"/>
    </w:pPr>
    <w:rPr>
      <w:rFonts w:ascii="Franklin Gothic Medium" w:eastAsia="Times New Roman" w:hAnsi="Franklin Gothic Medium" w:cs="Times New Roman"/>
      <w:b/>
      <w:iCs/>
      <w:color w:val="auto"/>
      <w:sz w:val="17"/>
      <w:szCs w:val="17"/>
      <w:lang w:val="en-AU"/>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9"/>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mirrorIndents/>
    </w:pPr>
    <w:rPr>
      <w:rFonts w:ascii="Franklin Gothic Book" w:eastAsia="Times New Roman" w:hAnsi="Franklin Gothic Book" w:cs="Times New Roman"/>
      <w:iCs/>
      <w:color w:val="auto"/>
      <w:sz w:val="20"/>
      <w:szCs w:val="20"/>
      <w:lang w:val="en-AU"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10"/>
      </w:numPr>
      <w:suppressAutoHyphens w:val="0"/>
      <w:spacing w:before="40" w:after="40" w:line="200" w:lineRule="atLeast"/>
      <w:ind w:left="568" w:hanging="284"/>
    </w:pPr>
    <w:rPr>
      <w:rFonts w:ascii="Helvetica" w:eastAsia="Times New Roman" w:hAnsi="Helvetica" w:cs="Times New Roman"/>
      <w:iCs/>
      <w:color w:val="auto"/>
      <w:sz w:val="17"/>
      <w:szCs w:val="17"/>
      <w:lang w:val="en-AU"/>
    </w:rPr>
  </w:style>
  <w:style w:type="table" w:customStyle="1" w:styleId="TableGrid1">
    <w:name w:val="Table Grid1"/>
    <w:basedOn w:val="TableNormal"/>
    <w:next w:val="TableGrid"/>
    <w:uiPriority w:val="39"/>
    <w:rsid w:val="00695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List Paragraph2,Main numbered paragraph,Numbered List Paragraph,L,CV text,Table text,F5 List Paragraph,Dot pt,Bulleted List Paragraph,Bullets,List Paragraph111,Medium Grid 1 - Accent 21,列出段落"/>
    <w:basedOn w:val="Normal"/>
    <w:link w:val="ListParagraphChar"/>
    <w:uiPriority w:val="34"/>
    <w:qFormat/>
    <w:rsid w:val="00A644E7"/>
    <w:pPr>
      <w:suppressAutoHyphens w:val="0"/>
      <w:spacing w:before="0" w:after="160" w:line="259" w:lineRule="auto"/>
      <w:ind w:left="720"/>
      <w:contextualSpacing/>
    </w:pPr>
    <w:rPr>
      <w:color w:val="auto"/>
      <w:lang w:val="en-AU"/>
    </w:rPr>
  </w:style>
  <w:style w:type="paragraph" w:customStyle="1" w:styleId="Pa1">
    <w:name w:val="Pa1"/>
    <w:basedOn w:val="Normal"/>
    <w:next w:val="Normal"/>
    <w:uiPriority w:val="99"/>
    <w:rsid w:val="00A644E7"/>
    <w:pPr>
      <w:suppressAutoHyphens w:val="0"/>
      <w:autoSpaceDE w:val="0"/>
      <w:autoSpaceDN w:val="0"/>
      <w:adjustRightInd w:val="0"/>
      <w:spacing w:before="0" w:after="0" w:line="191" w:lineRule="atLeast"/>
    </w:pPr>
    <w:rPr>
      <w:rFonts w:ascii="Helvetica 55 Roman" w:hAnsi="Helvetica 55 Roman"/>
      <w:color w:val="auto"/>
      <w:sz w:val="24"/>
      <w:szCs w:val="24"/>
      <w:lang w:val="en-AU"/>
    </w:rPr>
  </w:style>
  <w:style w:type="paragraph" w:customStyle="1" w:styleId="Default">
    <w:name w:val="Default"/>
    <w:rsid w:val="0078258B"/>
    <w:pPr>
      <w:autoSpaceDE w:val="0"/>
      <w:autoSpaceDN w:val="0"/>
      <w:adjustRightInd w:val="0"/>
      <w:spacing w:after="0" w:line="240" w:lineRule="auto"/>
    </w:pPr>
    <w:rPr>
      <w:rFonts w:ascii="HelveticaNeue Condensed" w:hAnsi="HelveticaNeue Condensed" w:cs="HelveticaNeue Condensed"/>
      <w:color w:val="000000"/>
      <w:sz w:val="24"/>
      <w:szCs w:val="24"/>
    </w:rPr>
  </w:style>
  <w:style w:type="character" w:styleId="CommentReference">
    <w:name w:val="annotation reference"/>
    <w:basedOn w:val="DefaultParagraphFont"/>
    <w:uiPriority w:val="99"/>
    <w:semiHidden/>
    <w:unhideWhenUsed/>
    <w:rsid w:val="00984BE6"/>
    <w:rPr>
      <w:sz w:val="16"/>
      <w:szCs w:val="16"/>
    </w:rPr>
  </w:style>
  <w:style w:type="paragraph" w:styleId="CommentText">
    <w:name w:val="annotation text"/>
    <w:basedOn w:val="Normal"/>
    <w:link w:val="CommentTextChar"/>
    <w:uiPriority w:val="99"/>
    <w:unhideWhenUsed/>
    <w:rsid w:val="00984BE6"/>
    <w:pPr>
      <w:suppressAutoHyphens w:val="0"/>
      <w:spacing w:before="0" w:after="160" w:line="240" w:lineRule="auto"/>
    </w:pPr>
    <w:rPr>
      <w:color w:val="auto"/>
      <w:sz w:val="20"/>
      <w:szCs w:val="20"/>
      <w:lang w:val="en-AU"/>
    </w:rPr>
  </w:style>
  <w:style w:type="character" w:customStyle="1" w:styleId="CommentTextChar">
    <w:name w:val="Comment Text Char"/>
    <w:basedOn w:val="DefaultParagraphFont"/>
    <w:link w:val="CommentText"/>
    <w:uiPriority w:val="99"/>
    <w:rsid w:val="00984BE6"/>
    <w:rPr>
      <w:sz w:val="20"/>
      <w:szCs w:val="20"/>
    </w:rPr>
  </w:style>
  <w:style w:type="paragraph" w:styleId="CommentSubject">
    <w:name w:val="annotation subject"/>
    <w:basedOn w:val="CommentText"/>
    <w:next w:val="CommentText"/>
    <w:link w:val="CommentSubjectChar"/>
    <w:uiPriority w:val="99"/>
    <w:semiHidden/>
    <w:unhideWhenUsed/>
    <w:rsid w:val="006B73C9"/>
    <w:pPr>
      <w:suppressAutoHyphens/>
      <w:spacing w:before="120" w:after="60"/>
    </w:pPr>
    <w:rPr>
      <w:b/>
      <w:bCs/>
      <w:color w:val="495965" w:themeColor="text2"/>
      <w:lang w:val="en-GB"/>
    </w:rPr>
  </w:style>
  <w:style w:type="character" w:customStyle="1" w:styleId="CommentSubjectChar">
    <w:name w:val="Comment Subject Char"/>
    <w:basedOn w:val="CommentTextChar"/>
    <w:link w:val="CommentSubject"/>
    <w:uiPriority w:val="99"/>
    <w:semiHidden/>
    <w:rsid w:val="006B73C9"/>
    <w:rPr>
      <w:b/>
      <w:bCs/>
      <w:color w:val="495965" w:themeColor="text2"/>
      <w:sz w:val="20"/>
      <w:szCs w:val="20"/>
      <w:lang w:val="en-GB"/>
    </w:rPr>
  </w:style>
  <w:style w:type="paragraph" w:styleId="NormalWeb">
    <w:name w:val="Normal (Web)"/>
    <w:basedOn w:val="Normal"/>
    <w:uiPriority w:val="99"/>
    <w:unhideWhenUsed/>
    <w:rsid w:val="006B73C9"/>
    <w:pPr>
      <w:suppressAutoHyphens w:val="0"/>
      <w:spacing w:before="100" w:beforeAutospacing="1" w:after="100" w:afterAutospacing="1" w:line="240" w:lineRule="auto"/>
    </w:pPr>
    <w:rPr>
      <w:rFonts w:ascii="Times New Roman" w:eastAsiaTheme="minorEastAsia" w:hAnsi="Times New Roman" w:cs="Times New Roman"/>
      <w:color w:val="auto"/>
      <w:sz w:val="24"/>
      <w:szCs w:val="24"/>
      <w:lang w:val="en-AU" w:eastAsia="en-AU"/>
    </w:rPr>
  </w:style>
  <w:style w:type="character" w:customStyle="1" w:styleId="ListParagraphChar">
    <w:name w:val="List Paragraph Char"/>
    <w:aliases w:val="List Paragraph1 Char,List Paragraph11 Char,Recommendation Char,List Paragraph2 Char,Main numbered paragraph Char,Numbered List Paragraph Char,L Char,CV text Char,Table text Char,F5 List Paragraph Char,Dot pt Char,Bullets Char"/>
    <w:link w:val="ListParagraph"/>
    <w:uiPriority w:val="34"/>
    <w:qFormat/>
    <w:locked/>
    <w:rsid w:val="009175D1"/>
  </w:style>
  <w:style w:type="paragraph" w:styleId="Revision">
    <w:name w:val="Revision"/>
    <w:hidden/>
    <w:uiPriority w:val="99"/>
    <w:semiHidden/>
    <w:rsid w:val="007230F8"/>
    <w:pPr>
      <w:spacing w:after="0" w:line="240" w:lineRule="auto"/>
    </w:pPr>
    <w:rPr>
      <w:color w:val="495965" w:themeColor="text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3973">
      <w:bodyDiv w:val="1"/>
      <w:marLeft w:val="0"/>
      <w:marRight w:val="0"/>
      <w:marTop w:val="0"/>
      <w:marBottom w:val="0"/>
      <w:divBdr>
        <w:top w:val="none" w:sz="0" w:space="0" w:color="auto"/>
        <w:left w:val="none" w:sz="0" w:space="0" w:color="auto"/>
        <w:bottom w:val="none" w:sz="0" w:space="0" w:color="auto"/>
        <w:right w:val="none" w:sz="0" w:space="0" w:color="auto"/>
      </w:divBdr>
    </w:div>
    <w:div w:id="259333855">
      <w:bodyDiv w:val="1"/>
      <w:marLeft w:val="0"/>
      <w:marRight w:val="0"/>
      <w:marTop w:val="0"/>
      <w:marBottom w:val="0"/>
      <w:divBdr>
        <w:top w:val="none" w:sz="0" w:space="0" w:color="auto"/>
        <w:left w:val="none" w:sz="0" w:space="0" w:color="auto"/>
        <w:bottom w:val="none" w:sz="0" w:space="0" w:color="auto"/>
        <w:right w:val="none" w:sz="0" w:space="0" w:color="auto"/>
      </w:divBdr>
    </w:div>
    <w:div w:id="610862762">
      <w:bodyDiv w:val="1"/>
      <w:marLeft w:val="0"/>
      <w:marRight w:val="0"/>
      <w:marTop w:val="0"/>
      <w:marBottom w:val="0"/>
      <w:divBdr>
        <w:top w:val="none" w:sz="0" w:space="0" w:color="auto"/>
        <w:left w:val="none" w:sz="0" w:space="0" w:color="auto"/>
        <w:bottom w:val="none" w:sz="0" w:space="0" w:color="auto"/>
        <w:right w:val="none" w:sz="0" w:space="0" w:color="auto"/>
      </w:divBdr>
    </w:div>
    <w:div w:id="859123536">
      <w:bodyDiv w:val="1"/>
      <w:marLeft w:val="0"/>
      <w:marRight w:val="0"/>
      <w:marTop w:val="0"/>
      <w:marBottom w:val="0"/>
      <w:divBdr>
        <w:top w:val="none" w:sz="0" w:space="0" w:color="auto"/>
        <w:left w:val="none" w:sz="0" w:space="0" w:color="auto"/>
        <w:bottom w:val="none" w:sz="0" w:space="0" w:color="auto"/>
        <w:right w:val="none" w:sz="0" w:space="0" w:color="auto"/>
      </w:divBdr>
    </w:div>
    <w:div w:id="875194534">
      <w:bodyDiv w:val="1"/>
      <w:marLeft w:val="0"/>
      <w:marRight w:val="0"/>
      <w:marTop w:val="0"/>
      <w:marBottom w:val="0"/>
      <w:divBdr>
        <w:top w:val="none" w:sz="0" w:space="0" w:color="auto"/>
        <w:left w:val="none" w:sz="0" w:space="0" w:color="auto"/>
        <w:bottom w:val="none" w:sz="0" w:space="0" w:color="auto"/>
        <w:right w:val="none" w:sz="0" w:space="0" w:color="auto"/>
      </w:divBdr>
    </w:div>
    <w:div w:id="1096830300">
      <w:bodyDiv w:val="1"/>
      <w:marLeft w:val="0"/>
      <w:marRight w:val="0"/>
      <w:marTop w:val="0"/>
      <w:marBottom w:val="0"/>
      <w:divBdr>
        <w:top w:val="none" w:sz="0" w:space="0" w:color="auto"/>
        <w:left w:val="none" w:sz="0" w:space="0" w:color="auto"/>
        <w:bottom w:val="none" w:sz="0" w:space="0" w:color="auto"/>
        <w:right w:val="none" w:sz="0" w:space="0" w:color="auto"/>
      </w:divBdr>
    </w:div>
    <w:div w:id="1743016210">
      <w:bodyDiv w:val="1"/>
      <w:marLeft w:val="0"/>
      <w:marRight w:val="0"/>
      <w:marTop w:val="0"/>
      <w:marBottom w:val="0"/>
      <w:divBdr>
        <w:top w:val="none" w:sz="0" w:space="0" w:color="auto"/>
        <w:left w:val="none" w:sz="0" w:space="0" w:color="auto"/>
        <w:bottom w:val="none" w:sz="0" w:space="0" w:color="auto"/>
        <w:right w:val="none" w:sz="0" w:space="0" w:color="auto"/>
      </w:divBdr>
    </w:div>
    <w:div w:id="1768430351">
      <w:bodyDiv w:val="1"/>
      <w:marLeft w:val="0"/>
      <w:marRight w:val="0"/>
      <w:marTop w:val="0"/>
      <w:marBottom w:val="0"/>
      <w:divBdr>
        <w:top w:val="none" w:sz="0" w:space="0" w:color="auto"/>
        <w:left w:val="none" w:sz="0" w:space="0" w:color="auto"/>
        <w:bottom w:val="none" w:sz="0" w:space="0" w:color="auto"/>
        <w:right w:val="none" w:sz="0" w:space="0" w:color="auto"/>
      </w:divBdr>
    </w:div>
    <w:div w:id="1856533975">
      <w:bodyDiv w:val="1"/>
      <w:marLeft w:val="0"/>
      <w:marRight w:val="0"/>
      <w:marTop w:val="0"/>
      <w:marBottom w:val="0"/>
      <w:divBdr>
        <w:top w:val="none" w:sz="0" w:space="0" w:color="auto"/>
        <w:left w:val="none" w:sz="0" w:space="0" w:color="auto"/>
        <w:bottom w:val="none" w:sz="0" w:space="0" w:color="auto"/>
        <w:right w:val="none" w:sz="0" w:space="0" w:color="auto"/>
      </w:divBdr>
    </w:div>
    <w:div w:id="2038577072">
      <w:bodyDiv w:val="1"/>
      <w:marLeft w:val="0"/>
      <w:marRight w:val="0"/>
      <w:marTop w:val="0"/>
      <w:marBottom w:val="0"/>
      <w:divBdr>
        <w:top w:val="none" w:sz="0" w:space="0" w:color="auto"/>
        <w:left w:val="none" w:sz="0" w:space="0" w:color="auto"/>
        <w:bottom w:val="none" w:sz="0" w:space="0" w:color="auto"/>
        <w:right w:val="none" w:sz="0" w:space="0" w:color="auto"/>
      </w:divBdr>
    </w:div>
    <w:div w:id="213131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0.png"/><Relationship Id="rId26" Type="http://schemas.openxmlformats.org/officeDocument/2006/relationships/image" Target="media/image12.png"/><Relationship Id="rId39" Type="http://schemas.openxmlformats.org/officeDocument/2006/relationships/image" Target="media/image23.wmf"/><Relationship Id="rId21" Type="http://schemas.openxmlformats.org/officeDocument/2006/relationships/image" Target="media/image7.wmf"/><Relationship Id="rId34" Type="http://schemas.openxmlformats.org/officeDocument/2006/relationships/image" Target="media/image190.jpeg"/><Relationship Id="rId42" Type="http://schemas.openxmlformats.org/officeDocument/2006/relationships/image" Target="media/image25.png"/><Relationship Id="rId47" Type="http://schemas.openxmlformats.org/officeDocument/2006/relationships/hyperlink" Target="https://www.idiainnovation.org/scaling-1/" TargetMode="External"/><Relationship Id="rId50" Type="http://schemas.openxmlformats.org/officeDocument/2006/relationships/image" Target="media/image28.jpeg"/><Relationship Id="rId55" Type="http://schemas.openxmlformats.org/officeDocument/2006/relationships/footer" Target="footer4.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1.jpeg"/><Relationship Id="rId40" Type="http://schemas.openxmlformats.org/officeDocument/2006/relationships/image" Target="media/image230.wmf"/><Relationship Id="rId45" Type="http://schemas.openxmlformats.org/officeDocument/2006/relationships/hyperlink" Target="https://www.idiainnovation.org/scaling-1/" TargetMode="External"/><Relationship Id="rId53" Type="http://schemas.openxmlformats.org/officeDocument/2006/relationships/image" Target="media/image30.png"/><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6.w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wmf"/><Relationship Id="rId48" Type="http://schemas.openxmlformats.org/officeDocument/2006/relationships/image" Target="media/image27.jpeg"/><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yperlink" Target="https://static1.squarespace.com/static/5b156e3bf2e6b10bb0788609/t/5b18fccc1ae6cf93c244a594/1528364238168/The+Whistler+Principles+to+Accelerate+Innovation+for+Development+Impact.pdf" TargetMode="External"/><Relationship Id="rId59" Type="http://schemas.openxmlformats.org/officeDocument/2006/relationships/fontTable" Target="fontTable.xml"/><Relationship Id="rId20" Type="http://schemas.openxmlformats.org/officeDocument/2006/relationships/image" Target="media/image60.wmf"/><Relationship Id="rId41" Type="http://schemas.openxmlformats.org/officeDocument/2006/relationships/image" Target="media/image24.png"/><Relationship Id="rId54" Type="http://schemas.openxmlformats.org/officeDocument/2006/relationships/header" Target="header4.xml"/><Relationship Id="R00a9ccece0c04165" Type="http://schemas.microsoft.com/office/2016/09/relationships/commentsIds" Target="commentsIds.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0.png"/><Relationship Id="rId49" Type="http://schemas.openxmlformats.org/officeDocument/2006/relationships/image" Target="media/image270.jpeg"/><Relationship Id="rId57"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60.wmf"/><Relationship Id="rId52" Type="http://schemas.openxmlformats.org/officeDocument/2006/relationships/image" Target="media/image290.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ixc.dfat.gov.au/research-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67E4CD-D19B-4F0B-83ED-06D4639FA999}"/>
</file>

<file path=customXml/itemProps2.xml><?xml version="1.0" encoding="utf-8"?>
<ds:datastoreItem xmlns:ds="http://schemas.openxmlformats.org/officeDocument/2006/customXml" ds:itemID="{8BF5E9D0-F356-4D4B-942D-A660A6124ACB}"/>
</file>

<file path=customXml/itemProps3.xml><?xml version="1.0" encoding="utf-8"?>
<ds:datastoreItem xmlns:ds="http://schemas.openxmlformats.org/officeDocument/2006/customXml" ds:itemID="{99070E24-D5E4-4C58-B63C-A67BE4F6D188}"/>
</file>

<file path=customXml/itemProps4.xml><?xml version="1.0" encoding="utf-8"?>
<ds:datastoreItem xmlns:ds="http://schemas.openxmlformats.org/officeDocument/2006/customXml" ds:itemID="{76390E77-9BAB-4333-ABC9-BF06A43AEB4B}"/>
</file>

<file path=docProps/app.xml><?xml version="1.0" encoding="utf-8"?>
<Properties xmlns="http://schemas.openxmlformats.org/officeDocument/2006/extended-properties" xmlns:vt="http://schemas.openxmlformats.org/officeDocument/2006/docPropsVTypes">
  <Template>Normal.dotm</Template>
  <TotalTime>0</TotalTime>
  <Pages>24</Pages>
  <Words>8863</Words>
  <Characters>50525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2019-03-28T02:24:00Z</dcterms:created>
  <dcterms:modified xsi:type="dcterms:W3CDTF">2019-03-28T02:24:00Z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9f98788a-111f-4ac3-836d-5fdf2ccc07a9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1232600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