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8669F" w14:textId="45854638" w:rsidR="003B5B70" w:rsidRDefault="00E15B31" w:rsidP="001635CE">
      <w:pPr>
        <w:pStyle w:val="Heading1"/>
        <w:tabs>
          <w:tab w:val="left" w:pos="6855"/>
        </w:tabs>
      </w:pPr>
      <w:bookmarkStart w:id="0" w:name="_Toc119321520"/>
      <w:bookmarkStart w:id="1" w:name="_Toc119409514"/>
      <w:bookmarkStart w:id="2" w:name="_Toc121403058"/>
      <w:bookmarkStart w:id="3" w:name="_Toc111798629"/>
      <w:r>
        <w:rPr>
          <w:noProof/>
        </w:rPr>
        <w:drawing>
          <wp:anchor distT="0" distB="0" distL="114300" distR="114300" simplePos="0" relativeHeight="251658240" behindDoc="1" locked="0" layoutInCell="1" allowOverlap="1" wp14:anchorId="0F4CEC6F" wp14:editId="55013CA8">
            <wp:simplePos x="0" y="0"/>
            <wp:positionH relativeFrom="page">
              <wp:align>right</wp:align>
            </wp:positionH>
            <wp:positionV relativeFrom="margin">
              <wp:posOffset>-876935</wp:posOffset>
            </wp:positionV>
            <wp:extent cx="7552573" cy="10683238"/>
            <wp:effectExtent l="0" t="0" r="0" b="0"/>
            <wp:wrapNone/>
            <wp:docPr id="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a:extLst>
                        <a:ext uri="{C183D7F6-B498-43B3-948B-1728B52AA6E4}">
                          <adec:decorative xmlns:adec="http://schemas.microsoft.com/office/drawing/2017/decorative" val="1"/>
                        </a:ext>
                      </a:extLst>
                    </pic:cNvPr>
                    <pic:cNvPicPr/>
                  </pic:nvPicPr>
                  <pic:blipFill>
                    <a:blip r:embed="rId8" cstate="print">
                      <a:alphaModFix amt="35000"/>
                      <a:extLst>
                        <a:ext uri="{28A0092B-C50C-407E-A947-70E740481C1C}">
                          <a14:useLocalDpi xmlns:a14="http://schemas.microsoft.com/office/drawing/2010/main" val="0"/>
                        </a:ext>
                      </a:extLst>
                    </a:blip>
                    <a:stretch>
                      <a:fillRect/>
                    </a:stretch>
                  </pic:blipFill>
                  <pic:spPr>
                    <a:xfrm>
                      <a:off x="0" y="0"/>
                      <a:ext cx="7552573" cy="10683238"/>
                    </a:xfrm>
                    <a:prstGeom prst="rect">
                      <a:avLst/>
                    </a:prstGeom>
                  </pic:spPr>
                </pic:pic>
              </a:graphicData>
            </a:graphic>
            <wp14:sizeRelH relativeFrom="margin">
              <wp14:pctWidth>0</wp14:pctWidth>
            </wp14:sizeRelH>
            <wp14:sizeRelV relativeFrom="margin">
              <wp14:pctHeight>0</wp14:pctHeight>
            </wp14:sizeRelV>
          </wp:anchor>
        </w:drawing>
      </w:r>
      <w:r w:rsidR="00CF3A2F">
        <w:t>I</w:t>
      </w:r>
      <w:r w:rsidR="00CF3A2F" w:rsidRPr="00D47C59">
        <w:t>ssues Paper</w:t>
      </w:r>
      <w:bookmarkEnd w:id="0"/>
      <w:bookmarkEnd w:id="1"/>
      <w:bookmarkEnd w:id="2"/>
      <w:r w:rsidR="00CF3A2F" w:rsidRPr="00D47C59">
        <w:t xml:space="preserve"> </w:t>
      </w:r>
      <w:r w:rsidR="001635CE">
        <w:tab/>
      </w:r>
    </w:p>
    <w:p w14:paraId="295023C8" w14:textId="4832D86B" w:rsidR="00CF3A2F" w:rsidRPr="00E27D32" w:rsidRDefault="001635CE" w:rsidP="001635CE">
      <w:pPr>
        <w:tabs>
          <w:tab w:val="left" w:pos="7920"/>
        </w:tabs>
        <w:rPr>
          <w:b/>
          <w:bCs/>
          <w:color w:val="385623" w:themeColor="accent6" w:themeShade="80"/>
          <w:sz w:val="40"/>
          <w:szCs w:val="36"/>
        </w:rPr>
      </w:pPr>
      <w:r w:rsidRPr="007D4970">
        <w:rPr>
          <w:b/>
          <w:bCs/>
          <w:color w:val="385623" w:themeColor="accent6" w:themeShade="80"/>
          <w:sz w:val="40"/>
          <w:szCs w:val="36"/>
        </w:rPr>
        <w:t xml:space="preserve">Review of </w:t>
      </w:r>
      <w:r w:rsidR="00E27D32">
        <w:rPr>
          <w:b/>
          <w:bCs/>
          <w:color w:val="385623" w:themeColor="accent6" w:themeShade="80"/>
          <w:sz w:val="40"/>
          <w:szCs w:val="36"/>
        </w:rPr>
        <w:t xml:space="preserve">Australia’s </w:t>
      </w:r>
      <w:r w:rsidR="00FE65DF">
        <w:rPr>
          <w:b/>
          <w:bCs/>
          <w:color w:val="385623" w:themeColor="accent6" w:themeShade="80"/>
          <w:sz w:val="40"/>
          <w:szCs w:val="36"/>
        </w:rPr>
        <w:t>A</w:t>
      </w:r>
      <w:r w:rsidR="00E27D32">
        <w:rPr>
          <w:b/>
          <w:bCs/>
          <w:color w:val="385623" w:themeColor="accent6" w:themeShade="80"/>
          <w:sz w:val="40"/>
          <w:szCs w:val="36"/>
        </w:rPr>
        <w:t xml:space="preserve">utonomous </w:t>
      </w:r>
      <w:r w:rsidR="00FE65DF">
        <w:rPr>
          <w:b/>
          <w:bCs/>
          <w:color w:val="385623" w:themeColor="accent6" w:themeShade="80"/>
          <w:sz w:val="40"/>
          <w:szCs w:val="36"/>
        </w:rPr>
        <w:t>S</w:t>
      </w:r>
      <w:r w:rsidR="00E27D32">
        <w:rPr>
          <w:b/>
          <w:bCs/>
          <w:color w:val="385623" w:themeColor="accent6" w:themeShade="80"/>
          <w:sz w:val="40"/>
          <w:szCs w:val="36"/>
        </w:rPr>
        <w:t xml:space="preserve">anctions </w:t>
      </w:r>
      <w:r w:rsidR="00FE65DF">
        <w:rPr>
          <w:b/>
          <w:bCs/>
          <w:color w:val="385623" w:themeColor="accent6" w:themeShade="80"/>
          <w:sz w:val="40"/>
          <w:szCs w:val="36"/>
        </w:rPr>
        <w:t>F</w:t>
      </w:r>
      <w:r w:rsidR="00E27D32">
        <w:rPr>
          <w:b/>
          <w:bCs/>
          <w:color w:val="385623" w:themeColor="accent6" w:themeShade="80"/>
          <w:sz w:val="40"/>
          <w:szCs w:val="36"/>
        </w:rPr>
        <w:t>ramework</w:t>
      </w:r>
    </w:p>
    <w:p w14:paraId="2E9DE5E5" w14:textId="243EDBF1" w:rsidR="0058753F" w:rsidRDefault="0058753F" w:rsidP="0058753F">
      <w:pPr>
        <w:spacing w:before="0" w:after="0"/>
      </w:pPr>
      <w:r>
        <w:br w:type="page"/>
      </w:r>
    </w:p>
    <w:sdt>
      <w:sdtPr>
        <w:rPr>
          <w:rFonts w:cs="Times New Roman"/>
          <w:bCs w:val="0"/>
          <w:caps w:val="0"/>
          <w:color w:val="313E48"/>
          <w:sz w:val="24"/>
          <w:szCs w:val="22"/>
          <w:lang w:val="en-AU"/>
        </w:rPr>
        <w:id w:val="1510946303"/>
        <w:docPartObj>
          <w:docPartGallery w:val="Table of Contents"/>
          <w:docPartUnique/>
        </w:docPartObj>
      </w:sdtPr>
      <w:sdtEndPr>
        <w:rPr>
          <w:b/>
          <w:noProof/>
          <w:color w:val="000000" w:themeColor="text1"/>
        </w:rPr>
      </w:sdtEndPr>
      <w:sdtContent>
        <w:p w14:paraId="5A202D23" w14:textId="1D7C63F7" w:rsidR="00856D30" w:rsidRPr="00E47901" w:rsidRDefault="00856D30" w:rsidP="00856D30">
          <w:pPr>
            <w:pStyle w:val="TOCHeading"/>
            <w:rPr>
              <w:rStyle w:val="Heading3Char"/>
            </w:rPr>
          </w:pPr>
          <w:r>
            <w:rPr>
              <w:rStyle w:val="Heading3Char"/>
            </w:rPr>
            <w:t>TABLE OF C</w:t>
          </w:r>
          <w:r w:rsidRPr="00E47901">
            <w:rPr>
              <w:rStyle w:val="Heading3Char"/>
            </w:rPr>
            <w:t>ontents</w:t>
          </w:r>
        </w:p>
        <w:p w14:paraId="2EE34C3F" w14:textId="66F84ABB" w:rsidR="00BC4ED6" w:rsidRDefault="00856D30">
          <w:pPr>
            <w:pStyle w:val="TOC1"/>
            <w:rPr>
              <w:rFonts w:asciiTheme="minorHAnsi" w:eastAsiaTheme="minorEastAsia" w:hAnsiTheme="minorHAnsi" w:cstheme="minorBidi"/>
              <w:color w:val="auto"/>
              <w:sz w:val="22"/>
              <w:lang w:eastAsia="en-AU"/>
            </w:rPr>
          </w:pPr>
          <w:r w:rsidRPr="00D80EE6">
            <w:rPr>
              <w:rStyle w:val="Hyperlink"/>
            </w:rPr>
            <w:fldChar w:fldCharType="begin"/>
          </w:r>
          <w:r w:rsidRPr="00D80EE6">
            <w:rPr>
              <w:rStyle w:val="Hyperlink"/>
            </w:rPr>
            <w:instrText xml:space="preserve"> TOC \o "1-3" \h \z \u </w:instrText>
          </w:r>
          <w:r w:rsidRPr="00D80EE6">
            <w:rPr>
              <w:rStyle w:val="Hyperlink"/>
            </w:rPr>
            <w:fldChar w:fldCharType="separate"/>
          </w:r>
          <w:hyperlink w:anchor="_Toc121403058" w:history="1">
            <w:r w:rsidR="00BC4ED6" w:rsidRPr="00EE0AE8">
              <w:rPr>
                <w:rStyle w:val="Hyperlink"/>
              </w:rPr>
              <w:t>Issues Paper</w:t>
            </w:r>
            <w:r w:rsidR="00BC4ED6">
              <w:rPr>
                <w:webHidden/>
              </w:rPr>
              <w:tab/>
            </w:r>
            <w:r w:rsidR="00BC4ED6">
              <w:rPr>
                <w:webHidden/>
              </w:rPr>
              <w:fldChar w:fldCharType="begin"/>
            </w:r>
            <w:r w:rsidR="00BC4ED6">
              <w:rPr>
                <w:webHidden/>
              </w:rPr>
              <w:instrText xml:space="preserve"> PAGEREF _Toc121403058 \h </w:instrText>
            </w:r>
            <w:r w:rsidR="00BC4ED6">
              <w:rPr>
                <w:webHidden/>
              </w:rPr>
            </w:r>
            <w:r w:rsidR="00BC4ED6">
              <w:rPr>
                <w:webHidden/>
              </w:rPr>
              <w:fldChar w:fldCharType="separate"/>
            </w:r>
            <w:r w:rsidR="008519A8">
              <w:rPr>
                <w:webHidden/>
              </w:rPr>
              <w:t>1</w:t>
            </w:r>
            <w:r w:rsidR="00BC4ED6">
              <w:rPr>
                <w:webHidden/>
              </w:rPr>
              <w:fldChar w:fldCharType="end"/>
            </w:r>
          </w:hyperlink>
        </w:p>
        <w:p w14:paraId="60F0D0D8" w14:textId="6C3246BD" w:rsidR="00BC4ED6" w:rsidRDefault="004C12EE">
          <w:pPr>
            <w:pStyle w:val="TOC2"/>
            <w:rPr>
              <w:rFonts w:asciiTheme="minorHAnsi" w:eastAsiaTheme="minorEastAsia" w:hAnsiTheme="minorHAnsi" w:cstheme="minorBidi"/>
              <w:color w:val="auto"/>
              <w:sz w:val="22"/>
              <w:lang w:eastAsia="en-AU"/>
            </w:rPr>
          </w:pPr>
          <w:hyperlink w:anchor="_Toc121403059" w:history="1">
            <w:r w:rsidR="00BC4ED6" w:rsidRPr="00EE0AE8">
              <w:rPr>
                <w:rStyle w:val="Hyperlink"/>
              </w:rPr>
              <w:t>Acronyms and Key Terms</w:t>
            </w:r>
            <w:r w:rsidR="00BC4ED6">
              <w:rPr>
                <w:webHidden/>
              </w:rPr>
              <w:tab/>
            </w:r>
            <w:r w:rsidR="00BC4ED6">
              <w:rPr>
                <w:webHidden/>
              </w:rPr>
              <w:fldChar w:fldCharType="begin"/>
            </w:r>
            <w:r w:rsidR="00BC4ED6">
              <w:rPr>
                <w:webHidden/>
              </w:rPr>
              <w:instrText xml:space="preserve"> PAGEREF _Toc121403059 \h </w:instrText>
            </w:r>
            <w:r w:rsidR="00BC4ED6">
              <w:rPr>
                <w:webHidden/>
              </w:rPr>
            </w:r>
            <w:r w:rsidR="00BC4ED6">
              <w:rPr>
                <w:webHidden/>
              </w:rPr>
              <w:fldChar w:fldCharType="separate"/>
            </w:r>
            <w:r w:rsidR="008519A8">
              <w:rPr>
                <w:webHidden/>
              </w:rPr>
              <w:t>3</w:t>
            </w:r>
            <w:r w:rsidR="00BC4ED6">
              <w:rPr>
                <w:webHidden/>
              </w:rPr>
              <w:fldChar w:fldCharType="end"/>
            </w:r>
          </w:hyperlink>
        </w:p>
        <w:p w14:paraId="1188E502" w14:textId="660255ED" w:rsidR="00BC4ED6" w:rsidRPr="00BC4ED6" w:rsidRDefault="004C12EE">
          <w:pPr>
            <w:pStyle w:val="TOC2"/>
            <w:rPr>
              <w:rFonts w:asciiTheme="minorHAnsi" w:eastAsiaTheme="minorEastAsia" w:hAnsiTheme="minorHAnsi" w:cstheme="minorBidi"/>
              <w:color w:val="auto"/>
              <w:sz w:val="22"/>
              <w:lang w:eastAsia="en-AU"/>
            </w:rPr>
          </w:pPr>
          <w:hyperlink w:anchor="_Toc121403060" w:history="1">
            <w:r w:rsidR="00BC4ED6" w:rsidRPr="00BC4ED6">
              <w:rPr>
                <w:rStyle w:val="Hyperlink"/>
              </w:rPr>
              <w:t>Part 1 – Introduction</w:t>
            </w:r>
            <w:r w:rsidR="00BC4ED6" w:rsidRPr="00BC4ED6">
              <w:rPr>
                <w:webHidden/>
              </w:rPr>
              <w:tab/>
            </w:r>
            <w:r w:rsidR="00BC4ED6" w:rsidRPr="00BC4ED6">
              <w:rPr>
                <w:webHidden/>
              </w:rPr>
              <w:fldChar w:fldCharType="begin"/>
            </w:r>
            <w:r w:rsidR="00BC4ED6" w:rsidRPr="00BC4ED6">
              <w:rPr>
                <w:webHidden/>
              </w:rPr>
              <w:instrText xml:space="preserve"> PAGEREF _Toc121403060 \h </w:instrText>
            </w:r>
            <w:r w:rsidR="00BC4ED6" w:rsidRPr="00BC4ED6">
              <w:rPr>
                <w:webHidden/>
              </w:rPr>
            </w:r>
            <w:r w:rsidR="00BC4ED6" w:rsidRPr="00BC4ED6">
              <w:rPr>
                <w:webHidden/>
              </w:rPr>
              <w:fldChar w:fldCharType="separate"/>
            </w:r>
            <w:r w:rsidR="008519A8">
              <w:rPr>
                <w:webHidden/>
              </w:rPr>
              <w:t>5</w:t>
            </w:r>
            <w:r w:rsidR="00BC4ED6" w:rsidRPr="00BC4ED6">
              <w:rPr>
                <w:webHidden/>
              </w:rPr>
              <w:fldChar w:fldCharType="end"/>
            </w:r>
          </w:hyperlink>
        </w:p>
        <w:p w14:paraId="4BC63ED7" w14:textId="66376292"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1" w:history="1">
            <w:r w:rsidR="00BC4ED6" w:rsidRPr="00BC4ED6">
              <w:rPr>
                <w:rStyle w:val="Hyperlink"/>
                <w:b w:val="0"/>
                <w:bCs w:val="0"/>
              </w:rPr>
              <w:t>About this Review</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_Toc121403061 \h </w:instrText>
            </w:r>
            <w:r w:rsidR="00BC4ED6" w:rsidRPr="00BC4ED6">
              <w:rPr>
                <w:b w:val="0"/>
                <w:bCs w:val="0"/>
                <w:webHidden/>
              </w:rPr>
            </w:r>
            <w:r w:rsidR="00BC4ED6" w:rsidRPr="00BC4ED6">
              <w:rPr>
                <w:b w:val="0"/>
                <w:bCs w:val="0"/>
                <w:webHidden/>
              </w:rPr>
              <w:fldChar w:fldCharType="separate"/>
            </w:r>
            <w:r w:rsidR="008519A8">
              <w:rPr>
                <w:b w:val="0"/>
                <w:bCs w:val="0"/>
                <w:webHidden/>
              </w:rPr>
              <w:t>5</w:t>
            </w:r>
            <w:r w:rsidR="00BC4ED6" w:rsidRPr="00BC4ED6">
              <w:rPr>
                <w:b w:val="0"/>
                <w:bCs w:val="0"/>
                <w:webHidden/>
              </w:rPr>
              <w:fldChar w:fldCharType="end"/>
            </w:r>
          </w:hyperlink>
        </w:p>
        <w:p w14:paraId="0F659207" w14:textId="65BED08D"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2" w:history="1">
            <w:r w:rsidR="00BC4ED6" w:rsidRPr="00BC4ED6">
              <w:rPr>
                <w:rStyle w:val="Hyperlink"/>
                <w:b w:val="0"/>
                <w:bCs w:val="0"/>
              </w:rPr>
              <w:t>Format of Issues Paper</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_Toc121403062 \h </w:instrText>
            </w:r>
            <w:r w:rsidR="00BC4ED6" w:rsidRPr="00BC4ED6">
              <w:rPr>
                <w:b w:val="0"/>
                <w:bCs w:val="0"/>
                <w:webHidden/>
              </w:rPr>
            </w:r>
            <w:r w:rsidR="00BC4ED6" w:rsidRPr="00BC4ED6">
              <w:rPr>
                <w:b w:val="0"/>
                <w:bCs w:val="0"/>
                <w:webHidden/>
              </w:rPr>
              <w:fldChar w:fldCharType="separate"/>
            </w:r>
            <w:r w:rsidR="008519A8">
              <w:rPr>
                <w:b w:val="0"/>
                <w:bCs w:val="0"/>
                <w:webHidden/>
              </w:rPr>
              <w:t>6</w:t>
            </w:r>
            <w:r w:rsidR="00BC4ED6" w:rsidRPr="00BC4ED6">
              <w:rPr>
                <w:b w:val="0"/>
                <w:bCs w:val="0"/>
                <w:webHidden/>
              </w:rPr>
              <w:fldChar w:fldCharType="end"/>
            </w:r>
          </w:hyperlink>
        </w:p>
        <w:p w14:paraId="469FDACD" w14:textId="77F3097A"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3" w:history="1">
            <w:r w:rsidR="00BC4ED6" w:rsidRPr="00BC4ED6">
              <w:rPr>
                <w:rStyle w:val="Hyperlink"/>
                <w:b w:val="0"/>
                <w:bCs w:val="0"/>
              </w:rPr>
              <w:t>Submissions</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_Toc121403063 \h </w:instrText>
            </w:r>
            <w:r w:rsidR="00BC4ED6" w:rsidRPr="00BC4ED6">
              <w:rPr>
                <w:b w:val="0"/>
                <w:bCs w:val="0"/>
                <w:webHidden/>
              </w:rPr>
            </w:r>
            <w:r w:rsidR="00BC4ED6" w:rsidRPr="00BC4ED6">
              <w:rPr>
                <w:b w:val="0"/>
                <w:bCs w:val="0"/>
                <w:webHidden/>
              </w:rPr>
              <w:fldChar w:fldCharType="separate"/>
            </w:r>
            <w:r w:rsidR="008519A8">
              <w:rPr>
                <w:b w:val="0"/>
                <w:bCs w:val="0"/>
                <w:webHidden/>
              </w:rPr>
              <w:t>6</w:t>
            </w:r>
            <w:r w:rsidR="00BC4ED6" w:rsidRPr="00BC4ED6">
              <w:rPr>
                <w:b w:val="0"/>
                <w:bCs w:val="0"/>
                <w:webHidden/>
              </w:rPr>
              <w:fldChar w:fldCharType="end"/>
            </w:r>
          </w:hyperlink>
        </w:p>
        <w:p w14:paraId="7D99D684" w14:textId="6A60798C" w:rsidR="00BC4ED6" w:rsidRPr="00BC4ED6" w:rsidRDefault="004C12EE">
          <w:pPr>
            <w:pStyle w:val="TOC2"/>
            <w:rPr>
              <w:rFonts w:asciiTheme="minorHAnsi" w:eastAsiaTheme="minorEastAsia" w:hAnsiTheme="minorHAnsi" w:cstheme="minorBidi"/>
              <w:color w:val="auto"/>
              <w:sz w:val="22"/>
              <w:lang w:eastAsia="en-AU"/>
            </w:rPr>
          </w:pPr>
          <w:hyperlink w:anchor="_Toc121403064" w:history="1">
            <w:r w:rsidR="00BC4ED6" w:rsidRPr="00BC4ED6">
              <w:rPr>
                <w:rStyle w:val="Hyperlink"/>
              </w:rPr>
              <w:t>Part 2 – The Autonomous Sanctions Framework</w:t>
            </w:r>
            <w:r w:rsidR="00BC4ED6" w:rsidRPr="00BC4ED6">
              <w:rPr>
                <w:webHidden/>
              </w:rPr>
              <w:tab/>
            </w:r>
            <w:r w:rsidR="00BC4ED6" w:rsidRPr="00BC4ED6">
              <w:rPr>
                <w:webHidden/>
              </w:rPr>
              <w:fldChar w:fldCharType="begin"/>
            </w:r>
            <w:r w:rsidR="00BC4ED6" w:rsidRPr="00BC4ED6">
              <w:rPr>
                <w:webHidden/>
              </w:rPr>
              <w:instrText xml:space="preserve"> PAGEREF _Toc121403064 \h </w:instrText>
            </w:r>
            <w:r w:rsidR="00BC4ED6" w:rsidRPr="00BC4ED6">
              <w:rPr>
                <w:webHidden/>
              </w:rPr>
            </w:r>
            <w:r w:rsidR="00BC4ED6" w:rsidRPr="00BC4ED6">
              <w:rPr>
                <w:webHidden/>
              </w:rPr>
              <w:fldChar w:fldCharType="separate"/>
            </w:r>
            <w:r w:rsidR="008519A8">
              <w:rPr>
                <w:webHidden/>
              </w:rPr>
              <w:t>8</w:t>
            </w:r>
            <w:r w:rsidR="00BC4ED6" w:rsidRPr="00BC4ED6">
              <w:rPr>
                <w:webHidden/>
              </w:rPr>
              <w:fldChar w:fldCharType="end"/>
            </w:r>
          </w:hyperlink>
        </w:p>
        <w:p w14:paraId="11C78350" w14:textId="06FCD027"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5" w:history="1">
            <w:r w:rsidR="00BC4ED6" w:rsidRPr="00BC4ED6">
              <w:rPr>
                <w:rStyle w:val="Hyperlink"/>
                <w:b w:val="0"/>
                <w:bCs w:val="0"/>
              </w:rPr>
              <w:t>Sanctions measures</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_Toc121403065 \h </w:instrText>
            </w:r>
            <w:r w:rsidR="00BC4ED6" w:rsidRPr="00BC4ED6">
              <w:rPr>
                <w:b w:val="0"/>
                <w:bCs w:val="0"/>
                <w:webHidden/>
              </w:rPr>
            </w:r>
            <w:r w:rsidR="00BC4ED6" w:rsidRPr="00BC4ED6">
              <w:rPr>
                <w:b w:val="0"/>
                <w:bCs w:val="0"/>
                <w:webHidden/>
              </w:rPr>
              <w:fldChar w:fldCharType="separate"/>
            </w:r>
            <w:r w:rsidR="008519A8">
              <w:rPr>
                <w:b w:val="0"/>
                <w:bCs w:val="0"/>
                <w:webHidden/>
              </w:rPr>
              <w:t>9</w:t>
            </w:r>
            <w:r w:rsidR="00BC4ED6" w:rsidRPr="00BC4ED6">
              <w:rPr>
                <w:b w:val="0"/>
                <w:bCs w:val="0"/>
                <w:webHidden/>
              </w:rPr>
              <w:fldChar w:fldCharType="end"/>
            </w:r>
          </w:hyperlink>
        </w:p>
        <w:p w14:paraId="2E054332" w14:textId="04A46E55"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6" w:history="1">
            <w:r w:rsidR="00BC4ED6" w:rsidRPr="00BC4ED6">
              <w:rPr>
                <w:rStyle w:val="Hyperlink"/>
                <w:b w:val="0"/>
                <w:bCs w:val="0"/>
              </w:rPr>
              <w:t>Offences</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_Toc121403066 \h </w:instrText>
            </w:r>
            <w:r w:rsidR="00BC4ED6" w:rsidRPr="00BC4ED6">
              <w:rPr>
                <w:b w:val="0"/>
                <w:bCs w:val="0"/>
                <w:webHidden/>
              </w:rPr>
            </w:r>
            <w:r w:rsidR="00BC4ED6" w:rsidRPr="00BC4ED6">
              <w:rPr>
                <w:b w:val="0"/>
                <w:bCs w:val="0"/>
                <w:webHidden/>
              </w:rPr>
              <w:fldChar w:fldCharType="separate"/>
            </w:r>
            <w:r w:rsidR="008519A8">
              <w:rPr>
                <w:b w:val="0"/>
                <w:bCs w:val="0"/>
                <w:webHidden/>
              </w:rPr>
              <w:t>12</w:t>
            </w:r>
            <w:r w:rsidR="00BC4ED6" w:rsidRPr="00BC4ED6">
              <w:rPr>
                <w:b w:val="0"/>
                <w:bCs w:val="0"/>
                <w:webHidden/>
              </w:rPr>
              <w:fldChar w:fldCharType="end"/>
            </w:r>
          </w:hyperlink>
        </w:p>
        <w:p w14:paraId="1AEF924F" w14:textId="55097116"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7" w:history="1">
            <w:r w:rsidR="00BC4ED6" w:rsidRPr="00BC4ED6">
              <w:rPr>
                <w:rStyle w:val="Hyperlink"/>
                <w:b w:val="0"/>
                <w:bCs w:val="0"/>
              </w:rPr>
              <w:t>Ministerial permit-granting powers</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_Toc121403067 \h </w:instrText>
            </w:r>
            <w:r w:rsidR="00BC4ED6" w:rsidRPr="00BC4ED6">
              <w:rPr>
                <w:b w:val="0"/>
                <w:bCs w:val="0"/>
                <w:webHidden/>
              </w:rPr>
            </w:r>
            <w:r w:rsidR="00BC4ED6" w:rsidRPr="00BC4ED6">
              <w:rPr>
                <w:b w:val="0"/>
                <w:bCs w:val="0"/>
                <w:webHidden/>
              </w:rPr>
              <w:fldChar w:fldCharType="separate"/>
            </w:r>
            <w:r w:rsidR="008519A8">
              <w:rPr>
                <w:b w:val="0"/>
                <w:bCs w:val="0"/>
                <w:webHidden/>
              </w:rPr>
              <w:t>13</w:t>
            </w:r>
            <w:r w:rsidR="00BC4ED6" w:rsidRPr="00BC4ED6">
              <w:rPr>
                <w:b w:val="0"/>
                <w:bCs w:val="0"/>
                <w:webHidden/>
              </w:rPr>
              <w:fldChar w:fldCharType="end"/>
            </w:r>
          </w:hyperlink>
        </w:p>
        <w:p w14:paraId="73CC9C90" w14:textId="60DD8CDE"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8" w:history="1">
            <w:r w:rsidR="00BC4ED6" w:rsidRPr="00BC4ED6">
              <w:rPr>
                <w:rStyle w:val="Hyperlink"/>
                <w:b w:val="0"/>
                <w:bCs w:val="0"/>
              </w:rPr>
              <w:t>Safeguards</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_Toc121403068 \h </w:instrText>
            </w:r>
            <w:r w:rsidR="00BC4ED6" w:rsidRPr="00BC4ED6">
              <w:rPr>
                <w:b w:val="0"/>
                <w:bCs w:val="0"/>
                <w:webHidden/>
              </w:rPr>
            </w:r>
            <w:r w:rsidR="00BC4ED6" w:rsidRPr="00BC4ED6">
              <w:rPr>
                <w:b w:val="0"/>
                <w:bCs w:val="0"/>
                <w:webHidden/>
              </w:rPr>
              <w:fldChar w:fldCharType="separate"/>
            </w:r>
            <w:r w:rsidR="008519A8">
              <w:rPr>
                <w:b w:val="0"/>
                <w:bCs w:val="0"/>
                <w:webHidden/>
              </w:rPr>
              <w:t>13</w:t>
            </w:r>
            <w:r w:rsidR="00BC4ED6" w:rsidRPr="00BC4ED6">
              <w:rPr>
                <w:b w:val="0"/>
                <w:bCs w:val="0"/>
                <w:webHidden/>
              </w:rPr>
              <w:fldChar w:fldCharType="end"/>
            </w:r>
          </w:hyperlink>
        </w:p>
        <w:p w14:paraId="0B9F458A" w14:textId="6A5D88A2"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69" w:history="1">
            <w:r w:rsidR="00BC4ED6" w:rsidRPr="00BC4ED6">
              <w:rPr>
                <w:rStyle w:val="Hyperlink"/>
                <w:b w:val="0"/>
                <w:bCs w:val="0"/>
              </w:rPr>
              <w:t>Administration of the Autonomous Sanctions Framework</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_Toc121403069 \h </w:instrText>
            </w:r>
            <w:r w:rsidR="00BC4ED6" w:rsidRPr="00BC4ED6">
              <w:rPr>
                <w:b w:val="0"/>
                <w:bCs w:val="0"/>
                <w:webHidden/>
              </w:rPr>
            </w:r>
            <w:r w:rsidR="00BC4ED6" w:rsidRPr="00BC4ED6">
              <w:rPr>
                <w:b w:val="0"/>
                <w:bCs w:val="0"/>
                <w:webHidden/>
              </w:rPr>
              <w:fldChar w:fldCharType="separate"/>
            </w:r>
            <w:r w:rsidR="008519A8">
              <w:rPr>
                <w:b w:val="0"/>
                <w:bCs w:val="0"/>
                <w:webHidden/>
              </w:rPr>
              <w:t>14</w:t>
            </w:r>
            <w:r w:rsidR="00BC4ED6" w:rsidRPr="00BC4ED6">
              <w:rPr>
                <w:b w:val="0"/>
                <w:bCs w:val="0"/>
                <w:webHidden/>
              </w:rPr>
              <w:fldChar w:fldCharType="end"/>
            </w:r>
          </w:hyperlink>
        </w:p>
        <w:p w14:paraId="783B711B" w14:textId="079FAD69" w:rsidR="00BC4ED6" w:rsidRPr="00BC4ED6" w:rsidRDefault="004C12EE">
          <w:pPr>
            <w:pStyle w:val="TOC2"/>
            <w:rPr>
              <w:rFonts w:asciiTheme="minorHAnsi" w:eastAsiaTheme="minorEastAsia" w:hAnsiTheme="minorHAnsi" w:cstheme="minorBidi"/>
              <w:color w:val="auto"/>
              <w:sz w:val="22"/>
              <w:lang w:eastAsia="en-AU"/>
            </w:rPr>
          </w:pPr>
          <w:hyperlink w:anchor="_Toc121403070" w:history="1">
            <w:r w:rsidR="00BC4ED6" w:rsidRPr="00BC4ED6">
              <w:rPr>
                <w:rStyle w:val="Hyperlink"/>
              </w:rPr>
              <w:t>Part 3 – Issues identified and potential remedial options</w:t>
            </w:r>
            <w:r w:rsidR="00BC4ED6" w:rsidRPr="00BC4ED6">
              <w:rPr>
                <w:webHidden/>
              </w:rPr>
              <w:tab/>
            </w:r>
            <w:r w:rsidR="00BC4ED6" w:rsidRPr="00BC4ED6">
              <w:rPr>
                <w:webHidden/>
              </w:rPr>
              <w:fldChar w:fldCharType="begin"/>
            </w:r>
            <w:r w:rsidR="00BC4ED6" w:rsidRPr="00BC4ED6">
              <w:rPr>
                <w:webHidden/>
              </w:rPr>
              <w:instrText xml:space="preserve"> PAGEREF _Toc121403070 \h </w:instrText>
            </w:r>
            <w:r w:rsidR="00BC4ED6" w:rsidRPr="00BC4ED6">
              <w:rPr>
                <w:webHidden/>
              </w:rPr>
            </w:r>
            <w:r w:rsidR="00BC4ED6" w:rsidRPr="00BC4ED6">
              <w:rPr>
                <w:webHidden/>
              </w:rPr>
              <w:fldChar w:fldCharType="separate"/>
            </w:r>
            <w:r w:rsidR="008519A8">
              <w:rPr>
                <w:webHidden/>
              </w:rPr>
              <w:t>15</w:t>
            </w:r>
            <w:r w:rsidR="00BC4ED6" w:rsidRPr="00BC4ED6">
              <w:rPr>
                <w:webHidden/>
              </w:rPr>
              <w:fldChar w:fldCharType="end"/>
            </w:r>
          </w:hyperlink>
        </w:p>
        <w:p w14:paraId="1B6F1EEF" w14:textId="1EF6AE57"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1" w:history="1">
            <w:r w:rsidR="00BC4ED6" w:rsidRPr="00BC4ED6">
              <w:rPr>
                <w:rStyle w:val="Hyperlink"/>
                <w:b w:val="0"/>
                <w:bCs w:val="0"/>
              </w:rPr>
              <w:t>Issue 1: Streamlining the legal framework (ToR 1, 3, 9)</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_Toc121403071 \h </w:instrText>
            </w:r>
            <w:r w:rsidR="00BC4ED6" w:rsidRPr="00BC4ED6">
              <w:rPr>
                <w:b w:val="0"/>
                <w:bCs w:val="0"/>
                <w:webHidden/>
              </w:rPr>
            </w:r>
            <w:r w:rsidR="00BC4ED6" w:rsidRPr="00BC4ED6">
              <w:rPr>
                <w:b w:val="0"/>
                <w:bCs w:val="0"/>
                <w:webHidden/>
              </w:rPr>
              <w:fldChar w:fldCharType="separate"/>
            </w:r>
            <w:r w:rsidR="008519A8">
              <w:rPr>
                <w:b w:val="0"/>
                <w:bCs w:val="0"/>
                <w:webHidden/>
              </w:rPr>
              <w:t>15</w:t>
            </w:r>
            <w:r w:rsidR="00BC4ED6" w:rsidRPr="00BC4ED6">
              <w:rPr>
                <w:b w:val="0"/>
                <w:bCs w:val="0"/>
                <w:webHidden/>
              </w:rPr>
              <w:fldChar w:fldCharType="end"/>
            </w:r>
          </w:hyperlink>
        </w:p>
        <w:p w14:paraId="11026FB3" w14:textId="09DDAD4A"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2" w:history="1">
            <w:r w:rsidR="00BC4ED6" w:rsidRPr="00BC4ED6">
              <w:rPr>
                <w:rStyle w:val="Hyperlink"/>
                <w:b w:val="0"/>
                <w:bCs w:val="0"/>
              </w:rPr>
              <w:t>Issue 2: Scope of sanctions measures (ToR 2, 3, 9)</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_Toc121403072 \h </w:instrText>
            </w:r>
            <w:r w:rsidR="00BC4ED6" w:rsidRPr="00BC4ED6">
              <w:rPr>
                <w:b w:val="0"/>
                <w:bCs w:val="0"/>
                <w:webHidden/>
              </w:rPr>
            </w:r>
            <w:r w:rsidR="00BC4ED6" w:rsidRPr="00BC4ED6">
              <w:rPr>
                <w:b w:val="0"/>
                <w:bCs w:val="0"/>
                <w:webHidden/>
              </w:rPr>
              <w:fldChar w:fldCharType="separate"/>
            </w:r>
            <w:r w:rsidR="008519A8">
              <w:rPr>
                <w:b w:val="0"/>
                <w:bCs w:val="0"/>
                <w:webHidden/>
              </w:rPr>
              <w:t>16</w:t>
            </w:r>
            <w:r w:rsidR="00BC4ED6" w:rsidRPr="00BC4ED6">
              <w:rPr>
                <w:b w:val="0"/>
                <w:bCs w:val="0"/>
                <w:webHidden/>
              </w:rPr>
              <w:fldChar w:fldCharType="end"/>
            </w:r>
          </w:hyperlink>
        </w:p>
        <w:p w14:paraId="2583D456" w14:textId="7718FFBA"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3" w:history="1">
            <w:r w:rsidR="00BC4ED6" w:rsidRPr="00BC4ED6">
              <w:rPr>
                <w:rStyle w:val="Hyperlink"/>
                <w:b w:val="0"/>
                <w:bCs w:val="0"/>
              </w:rPr>
              <w:t>Issue 3: Permit powers (ToR 4, 9)</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_Toc121403073 \h </w:instrText>
            </w:r>
            <w:r w:rsidR="00BC4ED6" w:rsidRPr="00BC4ED6">
              <w:rPr>
                <w:b w:val="0"/>
                <w:bCs w:val="0"/>
                <w:webHidden/>
              </w:rPr>
            </w:r>
            <w:r w:rsidR="00BC4ED6" w:rsidRPr="00BC4ED6">
              <w:rPr>
                <w:b w:val="0"/>
                <w:bCs w:val="0"/>
                <w:webHidden/>
              </w:rPr>
              <w:fldChar w:fldCharType="separate"/>
            </w:r>
            <w:r w:rsidR="008519A8">
              <w:rPr>
                <w:b w:val="0"/>
                <w:bCs w:val="0"/>
                <w:webHidden/>
              </w:rPr>
              <w:t>19</w:t>
            </w:r>
            <w:r w:rsidR="00BC4ED6" w:rsidRPr="00BC4ED6">
              <w:rPr>
                <w:b w:val="0"/>
                <w:bCs w:val="0"/>
                <w:webHidden/>
              </w:rPr>
              <w:fldChar w:fldCharType="end"/>
            </w:r>
          </w:hyperlink>
        </w:p>
        <w:p w14:paraId="4D75A475" w14:textId="4079C944"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4" w:history="1">
            <w:r w:rsidR="00BC4ED6" w:rsidRPr="00BC4ED6">
              <w:rPr>
                <w:rStyle w:val="Hyperlink"/>
                <w:b w:val="0"/>
                <w:bCs w:val="0"/>
              </w:rPr>
              <w:t>Issue 4: Humanitarian exemption (ToR 2, 4, 5, 9, 10)</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_Toc121403074 \h </w:instrText>
            </w:r>
            <w:r w:rsidR="00BC4ED6" w:rsidRPr="00BC4ED6">
              <w:rPr>
                <w:b w:val="0"/>
                <w:bCs w:val="0"/>
                <w:webHidden/>
              </w:rPr>
            </w:r>
            <w:r w:rsidR="00BC4ED6" w:rsidRPr="00BC4ED6">
              <w:rPr>
                <w:b w:val="0"/>
                <w:bCs w:val="0"/>
                <w:webHidden/>
              </w:rPr>
              <w:fldChar w:fldCharType="separate"/>
            </w:r>
            <w:r w:rsidR="008519A8">
              <w:rPr>
                <w:b w:val="0"/>
                <w:bCs w:val="0"/>
                <w:webHidden/>
              </w:rPr>
              <w:t>20</w:t>
            </w:r>
            <w:r w:rsidR="00BC4ED6" w:rsidRPr="00BC4ED6">
              <w:rPr>
                <w:b w:val="0"/>
                <w:bCs w:val="0"/>
                <w:webHidden/>
              </w:rPr>
              <w:fldChar w:fldCharType="end"/>
            </w:r>
          </w:hyperlink>
        </w:p>
        <w:p w14:paraId="353305B4" w14:textId="5CBB47C8"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5" w:history="1">
            <w:r w:rsidR="00BC4ED6" w:rsidRPr="00BC4ED6">
              <w:rPr>
                <w:rStyle w:val="Hyperlink"/>
                <w:b w:val="0"/>
                <w:bCs w:val="0"/>
              </w:rPr>
              <w:t>Issue 5: Sanctions offences and enforcement (ToR 6)</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_Toc121403075 \h </w:instrText>
            </w:r>
            <w:r w:rsidR="00BC4ED6" w:rsidRPr="00BC4ED6">
              <w:rPr>
                <w:b w:val="0"/>
                <w:bCs w:val="0"/>
                <w:webHidden/>
              </w:rPr>
            </w:r>
            <w:r w:rsidR="00BC4ED6" w:rsidRPr="00BC4ED6">
              <w:rPr>
                <w:b w:val="0"/>
                <w:bCs w:val="0"/>
                <w:webHidden/>
              </w:rPr>
              <w:fldChar w:fldCharType="separate"/>
            </w:r>
            <w:r w:rsidR="008519A8">
              <w:rPr>
                <w:b w:val="0"/>
                <w:bCs w:val="0"/>
                <w:webHidden/>
              </w:rPr>
              <w:t>23</w:t>
            </w:r>
            <w:r w:rsidR="00BC4ED6" w:rsidRPr="00BC4ED6">
              <w:rPr>
                <w:b w:val="0"/>
                <w:bCs w:val="0"/>
                <w:webHidden/>
              </w:rPr>
              <w:fldChar w:fldCharType="end"/>
            </w:r>
          </w:hyperlink>
        </w:p>
        <w:p w14:paraId="016EA522" w14:textId="610ABA67"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6" w:history="1">
            <w:r w:rsidR="00BC4ED6" w:rsidRPr="00BC4ED6">
              <w:rPr>
                <w:rStyle w:val="Hyperlink"/>
                <w:b w:val="0"/>
                <w:bCs w:val="0"/>
              </w:rPr>
              <w:t>Issue 6: Review mechanism for designations and declarations (ToR 4, 8)</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_Toc121403076 \h </w:instrText>
            </w:r>
            <w:r w:rsidR="00BC4ED6" w:rsidRPr="00BC4ED6">
              <w:rPr>
                <w:b w:val="0"/>
                <w:bCs w:val="0"/>
                <w:webHidden/>
              </w:rPr>
            </w:r>
            <w:r w:rsidR="00BC4ED6" w:rsidRPr="00BC4ED6">
              <w:rPr>
                <w:b w:val="0"/>
                <w:bCs w:val="0"/>
                <w:webHidden/>
              </w:rPr>
              <w:fldChar w:fldCharType="separate"/>
            </w:r>
            <w:r w:rsidR="008519A8">
              <w:rPr>
                <w:b w:val="0"/>
                <w:bCs w:val="0"/>
                <w:webHidden/>
              </w:rPr>
              <w:t>24</w:t>
            </w:r>
            <w:r w:rsidR="00BC4ED6" w:rsidRPr="00BC4ED6">
              <w:rPr>
                <w:b w:val="0"/>
                <w:bCs w:val="0"/>
                <w:webHidden/>
              </w:rPr>
              <w:fldChar w:fldCharType="end"/>
            </w:r>
          </w:hyperlink>
        </w:p>
        <w:p w14:paraId="0CC1BB8F" w14:textId="09F9E444"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7" w:history="1">
            <w:r w:rsidR="00BC4ED6" w:rsidRPr="00BC4ED6">
              <w:rPr>
                <w:rStyle w:val="Hyperlink"/>
                <w:b w:val="0"/>
                <w:bCs w:val="0"/>
              </w:rPr>
              <w:t>Issue 7: Regulatory functions of the ASO (ToR 7)</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_Toc121403077 \h </w:instrText>
            </w:r>
            <w:r w:rsidR="00BC4ED6" w:rsidRPr="00BC4ED6">
              <w:rPr>
                <w:b w:val="0"/>
                <w:bCs w:val="0"/>
                <w:webHidden/>
              </w:rPr>
            </w:r>
            <w:r w:rsidR="00BC4ED6" w:rsidRPr="00BC4ED6">
              <w:rPr>
                <w:b w:val="0"/>
                <w:bCs w:val="0"/>
                <w:webHidden/>
              </w:rPr>
              <w:fldChar w:fldCharType="separate"/>
            </w:r>
            <w:r w:rsidR="008519A8">
              <w:rPr>
                <w:b w:val="0"/>
                <w:bCs w:val="0"/>
                <w:webHidden/>
              </w:rPr>
              <w:t>26</w:t>
            </w:r>
            <w:r w:rsidR="00BC4ED6" w:rsidRPr="00BC4ED6">
              <w:rPr>
                <w:b w:val="0"/>
                <w:bCs w:val="0"/>
                <w:webHidden/>
              </w:rPr>
              <w:fldChar w:fldCharType="end"/>
            </w:r>
          </w:hyperlink>
        </w:p>
        <w:p w14:paraId="7F4504E2" w14:textId="44DBE45E" w:rsidR="00BC4ED6" w:rsidRPr="00BC4ED6" w:rsidRDefault="004C12EE">
          <w:pPr>
            <w:pStyle w:val="TOC2"/>
            <w:rPr>
              <w:rFonts w:asciiTheme="minorHAnsi" w:eastAsiaTheme="minorEastAsia" w:hAnsiTheme="minorHAnsi" w:cstheme="minorBidi"/>
              <w:color w:val="auto"/>
              <w:sz w:val="22"/>
              <w:lang w:eastAsia="en-AU"/>
            </w:rPr>
          </w:pPr>
          <w:hyperlink w:anchor="_Toc121403078" w:history="1">
            <w:r w:rsidR="00BC4ED6" w:rsidRPr="00BC4ED6">
              <w:rPr>
                <w:rStyle w:val="Hyperlink"/>
              </w:rPr>
              <w:t>Attachment A</w:t>
            </w:r>
            <w:r w:rsidR="00BC4ED6" w:rsidRPr="00BC4ED6">
              <w:rPr>
                <w:webHidden/>
              </w:rPr>
              <w:tab/>
            </w:r>
            <w:r w:rsidR="00BC4ED6" w:rsidRPr="00BC4ED6">
              <w:rPr>
                <w:webHidden/>
              </w:rPr>
              <w:fldChar w:fldCharType="begin"/>
            </w:r>
            <w:r w:rsidR="00BC4ED6" w:rsidRPr="00BC4ED6">
              <w:rPr>
                <w:webHidden/>
              </w:rPr>
              <w:instrText xml:space="preserve"> PAGEREF _Toc121403078 \h </w:instrText>
            </w:r>
            <w:r w:rsidR="00BC4ED6" w:rsidRPr="00BC4ED6">
              <w:rPr>
                <w:webHidden/>
              </w:rPr>
            </w:r>
            <w:r w:rsidR="00BC4ED6" w:rsidRPr="00BC4ED6">
              <w:rPr>
                <w:webHidden/>
              </w:rPr>
              <w:fldChar w:fldCharType="separate"/>
            </w:r>
            <w:r w:rsidR="008519A8">
              <w:rPr>
                <w:webHidden/>
              </w:rPr>
              <w:t>28</w:t>
            </w:r>
            <w:r w:rsidR="00BC4ED6" w:rsidRPr="00BC4ED6">
              <w:rPr>
                <w:webHidden/>
              </w:rPr>
              <w:fldChar w:fldCharType="end"/>
            </w:r>
          </w:hyperlink>
        </w:p>
        <w:p w14:paraId="15D956B1" w14:textId="78DF8206" w:rsidR="00BC4ED6" w:rsidRPr="00BC4ED6" w:rsidRDefault="004C12EE">
          <w:pPr>
            <w:pStyle w:val="TOC3"/>
            <w:rPr>
              <w:rFonts w:asciiTheme="minorHAnsi" w:eastAsiaTheme="minorEastAsia" w:hAnsiTheme="minorHAnsi" w:cstheme="minorBidi"/>
              <w:b w:val="0"/>
              <w:bCs w:val="0"/>
              <w:color w:val="auto"/>
              <w:sz w:val="22"/>
              <w:lang w:eastAsia="en-AU"/>
            </w:rPr>
          </w:pPr>
          <w:hyperlink w:anchor="_Toc121403079" w:history="1">
            <w:r w:rsidR="00BC4ED6" w:rsidRPr="00BC4ED6">
              <w:rPr>
                <w:rStyle w:val="Hyperlink"/>
                <w:b w:val="0"/>
                <w:bCs w:val="0"/>
              </w:rPr>
              <w:t>Terms of Reference—Review of the legal framework for autonomous sanctions</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_Toc121403079 \h </w:instrText>
            </w:r>
            <w:r w:rsidR="00BC4ED6" w:rsidRPr="00BC4ED6">
              <w:rPr>
                <w:b w:val="0"/>
                <w:bCs w:val="0"/>
                <w:webHidden/>
              </w:rPr>
            </w:r>
            <w:r w:rsidR="00BC4ED6" w:rsidRPr="00BC4ED6">
              <w:rPr>
                <w:b w:val="0"/>
                <w:bCs w:val="0"/>
                <w:webHidden/>
              </w:rPr>
              <w:fldChar w:fldCharType="separate"/>
            </w:r>
            <w:r w:rsidR="008519A8">
              <w:rPr>
                <w:b w:val="0"/>
                <w:bCs w:val="0"/>
                <w:webHidden/>
              </w:rPr>
              <w:t>28</w:t>
            </w:r>
            <w:r w:rsidR="00BC4ED6" w:rsidRPr="00BC4ED6">
              <w:rPr>
                <w:b w:val="0"/>
                <w:bCs w:val="0"/>
                <w:webHidden/>
              </w:rPr>
              <w:fldChar w:fldCharType="end"/>
            </w:r>
          </w:hyperlink>
        </w:p>
        <w:p w14:paraId="4DDF747B" w14:textId="6921D192" w:rsidR="00BC4ED6" w:rsidRPr="00BC4ED6" w:rsidRDefault="004C12EE">
          <w:pPr>
            <w:pStyle w:val="TOC2"/>
            <w:rPr>
              <w:rFonts w:asciiTheme="minorHAnsi" w:eastAsiaTheme="minorEastAsia" w:hAnsiTheme="minorHAnsi" w:cstheme="minorBidi"/>
              <w:color w:val="auto"/>
              <w:sz w:val="22"/>
              <w:lang w:eastAsia="en-AU"/>
            </w:rPr>
          </w:pPr>
          <w:hyperlink w:anchor="_Toc121403080" w:history="1">
            <w:r w:rsidR="00BC4ED6" w:rsidRPr="00BC4ED6">
              <w:rPr>
                <w:rStyle w:val="Hyperlink"/>
              </w:rPr>
              <w:t>Attachment B</w:t>
            </w:r>
            <w:r w:rsidR="00BC4ED6" w:rsidRPr="00BC4ED6">
              <w:rPr>
                <w:webHidden/>
              </w:rPr>
              <w:tab/>
            </w:r>
            <w:r w:rsidR="00BC4ED6" w:rsidRPr="00BC4ED6">
              <w:rPr>
                <w:webHidden/>
              </w:rPr>
              <w:fldChar w:fldCharType="begin"/>
            </w:r>
            <w:r w:rsidR="00BC4ED6" w:rsidRPr="00BC4ED6">
              <w:rPr>
                <w:webHidden/>
              </w:rPr>
              <w:instrText xml:space="preserve"> PAGEREF _Toc121403080 \h </w:instrText>
            </w:r>
            <w:r w:rsidR="00BC4ED6" w:rsidRPr="00BC4ED6">
              <w:rPr>
                <w:webHidden/>
              </w:rPr>
            </w:r>
            <w:r w:rsidR="00BC4ED6" w:rsidRPr="00BC4ED6">
              <w:rPr>
                <w:webHidden/>
              </w:rPr>
              <w:fldChar w:fldCharType="separate"/>
            </w:r>
            <w:r w:rsidR="008519A8">
              <w:rPr>
                <w:webHidden/>
              </w:rPr>
              <w:t>30</w:t>
            </w:r>
            <w:r w:rsidR="00BC4ED6" w:rsidRPr="00BC4ED6">
              <w:rPr>
                <w:webHidden/>
              </w:rPr>
              <w:fldChar w:fldCharType="end"/>
            </w:r>
          </w:hyperlink>
        </w:p>
        <w:p w14:paraId="108464A9" w14:textId="10A11025" w:rsidR="00BC4ED6" w:rsidRDefault="004C12EE">
          <w:pPr>
            <w:pStyle w:val="TOC3"/>
            <w:rPr>
              <w:rFonts w:asciiTheme="minorHAnsi" w:eastAsiaTheme="minorEastAsia" w:hAnsiTheme="minorHAnsi" w:cstheme="minorBidi"/>
              <w:b w:val="0"/>
              <w:bCs w:val="0"/>
              <w:color w:val="auto"/>
              <w:sz w:val="22"/>
              <w:lang w:eastAsia="en-AU"/>
            </w:rPr>
          </w:pPr>
          <w:hyperlink w:anchor="_Toc121403081" w:history="1">
            <w:r w:rsidR="00BC4ED6" w:rsidRPr="00BC4ED6">
              <w:rPr>
                <w:rStyle w:val="Hyperlink"/>
                <w:b w:val="0"/>
                <w:bCs w:val="0"/>
              </w:rPr>
              <w:t>Autonomous Sanctions Legislation</w:t>
            </w:r>
            <w:r w:rsidR="00BC4ED6" w:rsidRPr="00BC4ED6">
              <w:rPr>
                <w:b w:val="0"/>
                <w:bCs w:val="0"/>
                <w:webHidden/>
              </w:rPr>
              <w:tab/>
            </w:r>
            <w:r w:rsidR="00BC4ED6" w:rsidRPr="00BC4ED6">
              <w:rPr>
                <w:b w:val="0"/>
                <w:bCs w:val="0"/>
                <w:webHidden/>
              </w:rPr>
              <w:fldChar w:fldCharType="begin"/>
            </w:r>
            <w:r w:rsidR="00BC4ED6" w:rsidRPr="00BC4ED6">
              <w:rPr>
                <w:b w:val="0"/>
                <w:bCs w:val="0"/>
                <w:webHidden/>
              </w:rPr>
              <w:instrText xml:space="preserve"> PAGEREF _Toc121403081 \h </w:instrText>
            </w:r>
            <w:r w:rsidR="00BC4ED6" w:rsidRPr="00BC4ED6">
              <w:rPr>
                <w:b w:val="0"/>
                <w:bCs w:val="0"/>
                <w:webHidden/>
              </w:rPr>
            </w:r>
            <w:r w:rsidR="00BC4ED6" w:rsidRPr="00BC4ED6">
              <w:rPr>
                <w:b w:val="0"/>
                <w:bCs w:val="0"/>
                <w:webHidden/>
              </w:rPr>
              <w:fldChar w:fldCharType="separate"/>
            </w:r>
            <w:r w:rsidR="008519A8">
              <w:rPr>
                <w:b w:val="0"/>
                <w:bCs w:val="0"/>
                <w:webHidden/>
              </w:rPr>
              <w:t>30</w:t>
            </w:r>
            <w:r w:rsidR="00BC4ED6" w:rsidRPr="00BC4ED6">
              <w:rPr>
                <w:b w:val="0"/>
                <w:bCs w:val="0"/>
                <w:webHidden/>
              </w:rPr>
              <w:fldChar w:fldCharType="end"/>
            </w:r>
          </w:hyperlink>
        </w:p>
        <w:p w14:paraId="25F917D9" w14:textId="42164FEE" w:rsidR="00856D30" w:rsidRDefault="00856D30" w:rsidP="00856D30">
          <w:r w:rsidRPr="00D80EE6">
            <w:rPr>
              <w:noProof/>
            </w:rPr>
            <w:fldChar w:fldCharType="end"/>
          </w:r>
        </w:p>
      </w:sdtContent>
    </w:sdt>
    <w:p w14:paraId="4D062008" w14:textId="2C852212" w:rsidR="00E27D32" w:rsidRDefault="00E27D32">
      <w:pPr>
        <w:spacing w:before="0" w:after="0"/>
      </w:pPr>
      <w:r>
        <w:br w:type="page"/>
      </w:r>
    </w:p>
    <w:p w14:paraId="731EE093" w14:textId="6F8533C8" w:rsidR="00846559" w:rsidRDefault="00846559" w:rsidP="00690D4E">
      <w:pPr>
        <w:pStyle w:val="Heading2"/>
      </w:pPr>
      <w:bookmarkStart w:id="4" w:name="_Toc121403059"/>
      <w:r>
        <w:lastRenderedPageBreak/>
        <w:t xml:space="preserve">Acronyms and </w:t>
      </w:r>
      <w:r w:rsidR="0000234A">
        <w:t>Key Terms</w:t>
      </w:r>
      <w:bookmarkEnd w:id="4"/>
      <w:r w:rsidR="0000234A">
        <w:t xml:space="preserve"> </w:t>
      </w:r>
    </w:p>
    <w:tbl>
      <w:tblPr>
        <w:tblStyle w:val="PlainTable4"/>
        <w:tblW w:w="0" w:type="auto"/>
        <w:tblLook w:val="04A0" w:firstRow="1" w:lastRow="0" w:firstColumn="1" w:lastColumn="0" w:noHBand="0" w:noVBand="1"/>
      </w:tblPr>
      <w:tblGrid>
        <w:gridCol w:w="3828"/>
        <w:gridCol w:w="5198"/>
      </w:tblGrid>
      <w:tr w:rsidR="00566455" w:rsidRPr="006E4064" w14:paraId="72F4AAF7" w14:textId="77777777" w:rsidTr="00F557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05B11391" w14:textId="7EC47B9F" w:rsidR="00566455" w:rsidRPr="00DD1B8D" w:rsidRDefault="00566455" w:rsidP="00566455">
            <w:pPr>
              <w:rPr>
                <w:i/>
                <w:iCs/>
                <w:sz w:val="22"/>
              </w:rPr>
            </w:pPr>
            <w:r w:rsidRPr="00DD1B8D">
              <w:rPr>
                <w:sz w:val="22"/>
              </w:rPr>
              <w:t>ASO</w:t>
            </w:r>
          </w:p>
        </w:tc>
        <w:tc>
          <w:tcPr>
            <w:tcW w:w="5198" w:type="dxa"/>
          </w:tcPr>
          <w:p w14:paraId="75485513" w14:textId="52C7868F" w:rsidR="00566455" w:rsidRPr="00DD1B8D" w:rsidRDefault="00566455" w:rsidP="00566455">
            <w:pPr>
              <w:cnfStyle w:val="100000000000" w:firstRow="1" w:lastRow="0" w:firstColumn="0" w:lastColumn="0" w:oddVBand="0" w:evenVBand="0" w:oddHBand="0" w:evenHBand="0" w:firstRowFirstColumn="0" w:firstRowLastColumn="0" w:lastRowFirstColumn="0" w:lastRowLastColumn="0"/>
              <w:rPr>
                <w:b w:val="0"/>
                <w:bCs w:val="0"/>
                <w:sz w:val="22"/>
              </w:rPr>
            </w:pPr>
            <w:r w:rsidRPr="00DD1B8D">
              <w:rPr>
                <w:b w:val="0"/>
                <w:bCs w:val="0"/>
                <w:sz w:val="22"/>
              </w:rPr>
              <w:t xml:space="preserve">Australian Sanctions Office </w:t>
            </w:r>
          </w:p>
        </w:tc>
      </w:tr>
      <w:tr w:rsidR="00566455" w:rsidRPr="006E4064" w14:paraId="3498BFD2"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370E62AE" w14:textId="6EDB6555" w:rsidR="00566455" w:rsidRPr="00DD1B8D" w:rsidRDefault="004A358C" w:rsidP="00566455">
            <w:pPr>
              <w:rPr>
                <w:i/>
                <w:iCs/>
                <w:sz w:val="22"/>
              </w:rPr>
            </w:pPr>
            <w:r w:rsidRPr="00DD1B8D">
              <w:rPr>
                <w:sz w:val="22"/>
              </w:rPr>
              <w:t>Act</w:t>
            </w:r>
          </w:p>
        </w:tc>
        <w:tc>
          <w:tcPr>
            <w:tcW w:w="5198" w:type="dxa"/>
          </w:tcPr>
          <w:p w14:paraId="3DEC7D89" w14:textId="16EBCB1A" w:rsidR="00566455" w:rsidRPr="00DD1B8D" w:rsidRDefault="004A358C" w:rsidP="00566455">
            <w:pPr>
              <w:cnfStyle w:val="000000100000" w:firstRow="0" w:lastRow="0" w:firstColumn="0" w:lastColumn="0" w:oddVBand="0" w:evenVBand="0" w:oddHBand="1" w:evenHBand="0" w:firstRowFirstColumn="0" w:firstRowLastColumn="0" w:lastRowFirstColumn="0" w:lastRowLastColumn="0"/>
              <w:rPr>
                <w:sz w:val="22"/>
              </w:rPr>
            </w:pPr>
            <w:r w:rsidRPr="00DD1B8D">
              <w:rPr>
                <w:i/>
                <w:iCs/>
                <w:sz w:val="22"/>
              </w:rPr>
              <w:t>Autonomous Sanctions Act 2011</w:t>
            </w:r>
          </w:p>
        </w:tc>
      </w:tr>
      <w:tr w:rsidR="00566455" w:rsidRPr="006E4064" w14:paraId="1D4F852F"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0024BE7D" w14:textId="62710D74" w:rsidR="00566455" w:rsidRPr="00DD1B8D" w:rsidRDefault="00F8729A" w:rsidP="004A358C">
            <w:pPr>
              <w:rPr>
                <w:sz w:val="22"/>
              </w:rPr>
            </w:pPr>
            <w:r w:rsidRPr="00F8729A">
              <w:rPr>
                <w:sz w:val="22"/>
              </w:rPr>
              <w:t xml:space="preserve">Autonomous Sanctions </w:t>
            </w:r>
            <w:r w:rsidR="009E60A3">
              <w:rPr>
                <w:sz w:val="22"/>
              </w:rPr>
              <w:t>F</w:t>
            </w:r>
            <w:r w:rsidRPr="00F8729A">
              <w:rPr>
                <w:sz w:val="22"/>
              </w:rPr>
              <w:t>ramework</w:t>
            </w:r>
            <w:r>
              <w:rPr>
                <w:i/>
                <w:iCs/>
                <w:sz w:val="22"/>
              </w:rPr>
              <w:t xml:space="preserve"> </w:t>
            </w:r>
          </w:p>
        </w:tc>
        <w:tc>
          <w:tcPr>
            <w:tcW w:w="5198" w:type="dxa"/>
          </w:tcPr>
          <w:p w14:paraId="1CAC6947" w14:textId="2223EBB0" w:rsidR="00566455" w:rsidRPr="00566455" w:rsidRDefault="00CC2A71" w:rsidP="00F8729A">
            <w:pPr>
              <w:cnfStyle w:val="000000000000" w:firstRow="0" w:lastRow="0" w:firstColumn="0" w:lastColumn="0" w:oddVBand="0" w:evenVBand="0" w:oddHBand="0" w:evenHBand="0" w:firstRowFirstColumn="0" w:firstRowLastColumn="0" w:lastRowFirstColumn="0" w:lastRowLastColumn="0"/>
              <w:rPr>
                <w:szCs w:val="24"/>
              </w:rPr>
            </w:pPr>
            <w:r w:rsidRPr="00DD1B8D">
              <w:rPr>
                <w:sz w:val="22"/>
              </w:rPr>
              <w:t xml:space="preserve">Collectively - </w:t>
            </w:r>
            <w:r w:rsidR="00F8729A" w:rsidRPr="00DD1B8D">
              <w:rPr>
                <w:i/>
                <w:iCs/>
                <w:sz w:val="22"/>
              </w:rPr>
              <w:t>Autonomous Sanctions Act 2011</w:t>
            </w:r>
            <w:r w:rsidR="00F8729A" w:rsidRPr="00F8729A">
              <w:rPr>
                <w:sz w:val="22"/>
              </w:rPr>
              <w:t>,</w:t>
            </w:r>
            <w:r w:rsidR="00F8729A" w:rsidRPr="00DD1B8D">
              <w:rPr>
                <w:sz w:val="22"/>
              </w:rPr>
              <w:t xml:space="preserve"> </w:t>
            </w:r>
            <w:r w:rsidR="00F8729A" w:rsidRPr="00E01A61">
              <w:rPr>
                <w:sz w:val="22"/>
              </w:rPr>
              <w:t xml:space="preserve">Autonomous Sanctions Regulations </w:t>
            </w:r>
            <w:proofErr w:type="gramStart"/>
            <w:r w:rsidR="00F8729A" w:rsidRPr="00E01A61">
              <w:rPr>
                <w:sz w:val="22"/>
              </w:rPr>
              <w:t>2011</w:t>
            </w:r>
            <w:proofErr w:type="gramEnd"/>
            <w:r w:rsidR="00F8729A" w:rsidRPr="00DD1B8D">
              <w:rPr>
                <w:sz w:val="22"/>
              </w:rPr>
              <w:t xml:space="preserve"> and </w:t>
            </w:r>
            <w:r w:rsidR="00F8729A">
              <w:rPr>
                <w:sz w:val="22"/>
              </w:rPr>
              <w:t>s</w:t>
            </w:r>
            <w:r w:rsidR="00F8729A" w:rsidRPr="00DD1B8D">
              <w:rPr>
                <w:sz w:val="22"/>
              </w:rPr>
              <w:t>ubordinate instruments</w:t>
            </w:r>
          </w:p>
        </w:tc>
      </w:tr>
      <w:tr w:rsidR="00566455" w:rsidRPr="006E4064" w14:paraId="436C9E5E"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959E2CB" w14:textId="35BCBF09" w:rsidR="00566455" w:rsidRPr="00DD1B8D" w:rsidRDefault="004A358C" w:rsidP="00566455">
            <w:pPr>
              <w:rPr>
                <w:sz w:val="22"/>
              </w:rPr>
            </w:pPr>
            <w:r w:rsidRPr="00DD1B8D">
              <w:rPr>
                <w:sz w:val="22"/>
              </w:rPr>
              <w:t>Regulations</w:t>
            </w:r>
          </w:p>
        </w:tc>
        <w:tc>
          <w:tcPr>
            <w:tcW w:w="5198" w:type="dxa"/>
          </w:tcPr>
          <w:p w14:paraId="285E443D" w14:textId="5A52CE2F" w:rsidR="00566455" w:rsidRPr="00E01A61" w:rsidRDefault="004A358C" w:rsidP="00566455">
            <w:pPr>
              <w:cnfStyle w:val="000000100000" w:firstRow="0" w:lastRow="0" w:firstColumn="0" w:lastColumn="0" w:oddVBand="0" w:evenVBand="0" w:oddHBand="1" w:evenHBand="0" w:firstRowFirstColumn="0" w:firstRowLastColumn="0" w:lastRowFirstColumn="0" w:lastRowLastColumn="0"/>
              <w:rPr>
                <w:sz w:val="22"/>
              </w:rPr>
            </w:pPr>
            <w:r w:rsidRPr="00E01A61">
              <w:rPr>
                <w:sz w:val="22"/>
              </w:rPr>
              <w:t>Autonomous Sanctions Regulations 2011</w:t>
            </w:r>
          </w:p>
        </w:tc>
      </w:tr>
      <w:tr w:rsidR="00CB329D" w:rsidRPr="006E4064" w14:paraId="6DA863BC"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3543538C" w14:textId="34E257A8" w:rsidR="00CB329D" w:rsidRPr="005127D7" w:rsidRDefault="00CB329D" w:rsidP="00566455">
            <w:pPr>
              <w:rPr>
                <w:sz w:val="22"/>
              </w:rPr>
            </w:pPr>
            <w:r w:rsidRPr="005127D7">
              <w:rPr>
                <w:sz w:val="22"/>
              </w:rPr>
              <w:t>DFAT Consolidated List</w:t>
            </w:r>
          </w:p>
        </w:tc>
        <w:tc>
          <w:tcPr>
            <w:tcW w:w="5198" w:type="dxa"/>
          </w:tcPr>
          <w:p w14:paraId="72E8F268" w14:textId="0BEDBD87" w:rsidR="00CB329D" w:rsidRPr="005127D7" w:rsidRDefault="005127D7" w:rsidP="00566455">
            <w:pPr>
              <w:cnfStyle w:val="000000000000" w:firstRow="0" w:lastRow="0" w:firstColumn="0" w:lastColumn="0" w:oddVBand="0" w:evenVBand="0" w:oddHBand="0" w:evenHBand="0" w:firstRowFirstColumn="0" w:firstRowLastColumn="0" w:lastRowFirstColumn="0" w:lastRowLastColumn="0"/>
              <w:rPr>
                <w:sz w:val="22"/>
              </w:rPr>
            </w:pPr>
            <w:r w:rsidRPr="005127D7">
              <w:rPr>
                <w:sz w:val="22"/>
              </w:rPr>
              <w:t xml:space="preserve">A list of all persons and entities listed under Australian sanctions law (both autonomous and </w:t>
            </w:r>
            <w:r w:rsidR="00571B22">
              <w:rPr>
                <w:sz w:val="22"/>
              </w:rPr>
              <w:t>United Nations Security Council frameworks</w:t>
            </w:r>
            <w:r w:rsidRPr="005127D7">
              <w:rPr>
                <w:sz w:val="22"/>
              </w:rPr>
              <w:t>) for targeted financial sanctions</w:t>
            </w:r>
            <w:r w:rsidR="00CD0999">
              <w:rPr>
                <w:sz w:val="22"/>
              </w:rPr>
              <w:t xml:space="preserve"> and travel bans</w:t>
            </w:r>
          </w:p>
        </w:tc>
      </w:tr>
      <w:tr w:rsidR="00566455" w:rsidRPr="006E4064" w14:paraId="4BDBF848"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7305C21C" w14:textId="23A5C852" w:rsidR="00566455" w:rsidRPr="00DD1B8D" w:rsidRDefault="004A358C" w:rsidP="00566455">
            <w:pPr>
              <w:rPr>
                <w:sz w:val="22"/>
              </w:rPr>
            </w:pPr>
            <w:r w:rsidRPr="00DD1B8D">
              <w:rPr>
                <w:rFonts w:asciiTheme="minorHAnsi" w:hAnsiTheme="minorHAnsi" w:cstheme="minorHAnsi"/>
                <w:sz w:val="22"/>
              </w:rPr>
              <w:t>COTUNA</w:t>
            </w:r>
          </w:p>
        </w:tc>
        <w:tc>
          <w:tcPr>
            <w:tcW w:w="5198" w:type="dxa"/>
          </w:tcPr>
          <w:p w14:paraId="3EF4AEA0" w14:textId="2532A9B8" w:rsidR="00566455" w:rsidRPr="00566455" w:rsidRDefault="004A358C" w:rsidP="00566455">
            <w:pPr>
              <w:cnfStyle w:val="000000100000" w:firstRow="0" w:lastRow="0" w:firstColumn="0" w:lastColumn="0" w:oddVBand="0" w:evenVBand="0" w:oddHBand="1" w:evenHBand="0" w:firstRowFirstColumn="0" w:firstRowLastColumn="0" w:lastRowFirstColumn="0" w:lastRowLastColumn="0"/>
              <w:rPr>
                <w:szCs w:val="24"/>
              </w:rPr>
            </w:pPr>
            <w:r w:rsidRPr="003E187E">
              <w:rPr>
                <w:rFonts w:asciiTheme="minorHAnsi" w:hAnsiTheme="minorHAnsi" w:cstheme="minorHAnsi"/>
                <w:i/>
                <w:iCs/>
                <w:sz w:val="22"/>
              </w:rPr>
              <w:t>Charter of the United Nations Act 1945</w:t>
            </w:r>
          </w:p>
        </w:tc>
      </w:tr>
      <w:tr w:rsidR="00566455" w:rsidRPr="006E4064" w14:paraId="75490AFB"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0271D57B" w14:textId="6D164321" w:rsidR="00566455" w:rsidRPr="00DD1B8D" w:rsidRDefault="004A358C" w:rsidP="00566455">
            <w:pPr>
              <w:rPr>
                <w:rFonts w:asciiTheme="minorHAnsi" w:hAnsiTheme="minorHAnsi" w:cstheme="minorHAnsi"/>
                <w:i/>
                <w:iCs/>
                <w:sz w:val="22"/>
              </w:rPr>
            </w:pPr>
            <w:r w:rsidRPr="00DD1B8D">
              <w:rPr>
                <w:rFonts w:asciiTheme="minorHAnsi" w:hAnsiTheme="minorHAnsi" w:cstheme="minorHAnsi"/>
                <w:sz w:val="22"/>
              </w:rPr>
              <w:t>COTUNA regulations</w:t>
            </w:r>
          </w:p>
        </w:tc>
        <w:tc>
          <w:tcPr>
            <w:tcW w:w="5198" w:type="dxa"/>
          </w:tcPr>
          <w:p w14:paraId="641784A8" w14:textId="5B86E0EC" w:rsidR="00566455" w:rsidRPr="00566455" w:rsidRDefault="00515D18" w:rsidP="0056645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R</w:t>
            </w:r>
            <w:r w:rsidR="004A358C" w:rsidRPr="00566455">
              <w:rPr>
                <w:rFonts w:asciiTheme="minorHAnsi" w:hAnsiTheme="minorHAnsi" w:cstheme="minorHAnsi"/>
                <w:sz w:val="22"/>
              </w:rPr>
              <w:t>egulations</w:t>
            </w:r>
            <w:r w:rsidR="004A358C">
              <w:rPr>
                <w:rFonts w:asciiTheme="minorHAnsi" w:hAnsiTheme="minorHAnsi" w:cstheme="minorHAnsi"/>
                <w:sz w:val="22"/>
              </w:rPr>
              <w:t xml:space="preserve"> made under the </w:t>
            </w:r>
            <w:r w:rsidR="004A358C" w:rsidRPr="003E187E">
              <w:rPr>
                <w:rFonts w:asciiTheme="minorHAnsi" w:hAnsiTheme="minorHAnsi" w:cstheme="minorHAnsi"/>
                <w:i/>
                <w:iCs/>
                <w:sz w:val="22"/>
              </w:rPr>
              <w:t>Charter of the United Nations Act 1945</w:t>
            </w:r>
          </w:p>
        </w:tc>
      </w:tr>
      <w:tr w:rsidR="00566455" w:rsidRPr="006E4064" w14:paraId="121CD66C"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D87E902" w14:textId="198C5F0A" w:rsidR="00566455" w:rsidRPr="00DD1B8D" w:rsidRDefault="004A358C" w:rsidP="00566455">
            <w:pPr>
              <w:rPr>
                <w:rFonts w:asciiTheme="minorHAnsi" w:hAnsiTheme="minorHAnsi" w:cstheme="minorHAnsi"/>
                <w:i/>
                <w:iCs/>
                <w:sz w:val="22"/>
              </w:rPr>
            </w:pPr>
            <w:r w:rsidRPr="00DD1B8D">
              <w:rPr>
                <w:rFonts w:asciiTheme="minorHAnsi" w:hAnsiTheme="minorHAnsi" w:cstheme="minorHAnsi"/>
                <w:sz w:val="22"/>
              </w:rPr>
              <w:t xml:space="preserve">COTUNA </w:t>
            </w:r>
            <w:r w:rsidR="009E60A3">
              <w:rPr>
                <w:rFonts w:asciiTheme="minorHAnsi" w:hAnsiTheme="minorHAnsi" w:cstheme="minorHAnsi"/>
                <w:sz w:val="22"/>
              </w:rPr>
              <w:t>F</w:t>
            </w:r>
            <w:r w:rsidRPr="00DD1B8D">
              <w:rPr>
                <w:rFonts w:asciiTheme="minorHAnsi" w:hAnsiTheme="minorHAnsi" w:cstheme="minorHAnsi"/>
                <w:sz w:val="22"/>
              </w:rPr>
              <w:t>ramework</w:t>
            </w:r>
          </w:p>
        </w:tc>
        <w:tc>
          <w:tcPr>
            <w:tcW w:w="5198" w:type="dxa"/>
          </w:tcPr>
          <w:p w14:paraId="1202D7C8" w14:textId="09995F9F" w:rsidR="00566455" w:rsidRPr="00566455" w:rsidRDefault="004A358C" w:rsidP="003B720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E187E">
              <w:rPr>
                <w:rFonts w:asciiTheme="minorHAnsi" w:hAnsiTheme="minorHAnsi" w:cstheme="minorHAnsi"/>
                <w:i/>
                <w:iCs/>
                <w:sz w:val="22"/>
              </w:rPr>
              <w:t>Charter of the United Nations Act 1945</w:t>
            </w:r>
            <w:r w:rsidR="00F82457" w:rsidRPr="00747A57">
              <w:rPr>
                <w:rFonts w:asciiTheme="minorHAnsi" w:hAnsiTheme="minorHAnsi" w:cstheme="minorHAnsi"/>
                <w:sz w:val="22"/>
              </w:rPr>
              <w:t xml:space="preserve">, </w:t>
            </w:r>
            <w:r w:rsidR="00747A57" w:rsidRPr="00747A57">
              <w:rPr>
                <w:rFonts w:asciiTheme="minorHAnsi" w:hAnsiTheme="minorHAnsi" w:cstheme="minorHAnsi"/>
                <w:sz w:val="22"/>
              </w:rPr>
              <w:t>COTUNA</w:t>
            </w:r>
            <w:r w:rsidR="00AD28DE">
              <w:rPr>
                <w:rFonts w:asciiTheme="minorHAnsi" w:hAnsiTheme="minorHAnsi" w:cstheme="minorHAnsi"/>
                <w:sz w:val="22"/>
              </w:rPr>
              <w:t> </w:t>
            </w:r>
            <w:r w:rsidR="00747A57" w:rsidRPr="00747A57">
              <w:rPr>
                <w:rFonts w:asciiTheme="minorHAnsi" w:hAnsiTheme="minorHAnsi" w:cstheme="minorHAnsi"/>
                <w:sz w:val="22"/>
              </w:rPr>
              <w:t>Regulations, and subordinate instruments</w:t>
            </w:r>
          </w:p>
        </w:tc>
      </w:tr>
      <w:tr w:rsidR="00C94B3A" w:rsidRPr="006E4064" w14:paraId="2DBDBBC4"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5A355120" w14:textId="0633E54C" w:rsidR="00C94B3A" w:rsidRPr="00DD1B8D" w:rsidRDefault="00422570" w:rsidP="00C94B3A">
            <w:pPr>
              <w:rPr>
                <w:sz w:val="22"/>
              </w:rPr>
            </w:pPr>
            <w:r w:rsidRPr="00DD1B8D">
              <w:rPr>
                <w:sz w:val="22"/>
              </w:rPr>
              <w:t>The department</w:t>
            </w:r>
          </w:p>
        </w:tc>
        <w:tc>
          <w:tcPr>
            <w:tcW w:w="5198" w:type="dxa"/>
          </w:tcPr>
          <w:p w14:paraId="4A760C2B" w14:textId="0A726CB8" w:rsidR="00C94B3A" w:rsidRPr="00DD1B8D" w:rsidRDefault="00C94B3A" w:rsidP="00C94B3A">
            <w:pPr>
              <w:cnfStyle w:val="000000000000" w:firstRow="0" w:lastRow="0" w:firstColumn="0" w:lastColumn="0" w:oddVBand="0" w:evenVBand="0" w:oddHBand="0" w:evenHBand="0" w:firstRowFirstColumn="0" w:firstRowLastColumn="0" w:lastRowFirstColumn="0" w:lastRowLastColumn="0"/>
              <w:rPr>
                <w:sz w:val="22"/>
              </w:rPr>
            </w:pPr>
            <w:r w:rsidRPr="00DD1B8D">
              <w:rPr>
                <w:sz w:val="22"/>
              </w:rPr>
              <w:t>Department of Foreign Affairs and Trade</w:t>
            </w:r>
          </w:p>
        </w:tc>
      </w:tr>
      <w:tr w:rsidR="00B368F7" w:rsidRPr="006E4064" w14:paraId="4A3C8421"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C2DC2E1" w14:textId="233C9D8F" w:rsidR="00B368F7" w:rsidRPr="00DD1B8D" w:rsidRDefault="00B368F7" w:rsidP="00C94B3A">
            <w:pPr>
              <w:rPr>
                <w:sz w:val="22"/>
              </w:rPr>
            </w:pPr>
            <w:r>
              <w:rPr>
                <w:sz w:val="22"/>
              </w:rPr>
              <w:t>Designated person or entity</w:t>
            </w:r>
          </w:p>
        </w:tc>
        <w:tc>
          <w:tcPr>
            <w:tcW w:w="5198" w:type="dxa"/>
          </w:tcPr>
          <w:p w14:paraId="629A0847" w14:textId="4D9388B4" w:rsidR="00B368F7" w:rsidRPr="00DD1B8D" w:rsidRDefault="009E60A3" w:rsidP="00C94B3A">
            <w:pPr>
              <w:cnfStyle w:val="000000100000" w:firstRow="0" w:lastRow="0" w:firstColumn="0" w:lastColumn="0" w:oddVBand="0" w:evenVBand="0" w:oddHBand="1" w:evenHBand="0" w:firstRowFirstColumn="0" w:firstRowLastColumn="0" w:lastRowFirstColumn="0" w:lastRowLastColumn="0"/>
              <w:rPr>
                <w:sz w:val="22"/>
              </w:rPr>
            </w:pPr>
            <w:r>
              <w:rPr>
                <w:sz w:val="22"/>
              </w:rPr>
              <w:t>A person or entity designated under the Autonomous Sanctions Framework</w:t>
            </w:r>
            <w:r w:rsidR="000B7E4A">
              <w:rPr>
                <w:sz w:val="22"/>
              </w:rPr>
              <w:t xml:space="preserve"> </w:t>
            </w:r>
            <w:r>
              <w:rPr>
                <w:sz w:val="22"/>
              </w:rPr>
              <w:t xml:space="preserve">and </w:t>
            </w:r>
            <w:r w:rsidR="000B7E4A">
              <w:rPr>
                <w:sz w:val="22"/>
              </w:rPr>
              <w:t xml:space="preserve">subject to </w:t>
            </w:r>
            <w:r>
              <w:rPr>
                <w:sz w:val="22"/>
              </w:rPr>
              <w:t>Targeted Financial Sanctions</w:t>
            </w:r>
          </w:p>
        </w:tc>
      </w:tr>
      <w:tr w:rsidR="00C94B3A" w:rsidRPr="006E4064" w14:paraId="7D99BAB5"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0A928942" w14:textId="687D75A3" w:rsidR="00C94B3A" w:rsidRPr="00DD1B8D" w:rsidRDefault="00C94B3A" w:rsidP="00C94B3A">
            <w:pPr>
              <w:rPr>
                <w:sz w:val="22"/>
              </w:rPr>
            </w:pPr>
            <w:r w:rsidRPr="00DD1B8D">
              <w:rPr>
                <w:sz w:val="22"/>
              </w:rPr>
              <w:t>Listing</w:t>
            </w:r>
            <w:r w:rsidR="000813E8">
              <w:rPr>
                <w:sz w:val="22"/>
              </w:rPr>
              <w:t>s</w:t>
            </w:r>
          </w:p>
        </w:tc>
        <w:tc>
          <w:tcPr>
            <w:tcW w:w="5198" w:type="dxa"/>
          </w:tcPr>
          <w:p w14:paraId="32A84CDE" w14:textId="601843D2" w:rsidR="00C94B3A" w:rsidRPr="00DD1B8D" w:rsidRDefault="00C94B3A" w:rsidP="00C94B3A">
            <w:pPr>
              <w:cnfStyle w:val="000000000000" w:firstRow="0" w:lastRow="0" w:firstColumn="0" w:lastColumn="0" w:oddVBand="0" w:evenVBand="0" w:oddHBand="0" w:evenHBand="0" w:firstRowFirstColumn="0" w:firstRowLastColumn="0" w:lastRowFirstColumn="0" w:lastRowLastColumn="0"/>
              <w:rPr>
                <w:sz w:val="22"/>
              </w:rPr>
            </w:pPr>
            <w:r w:rsidRPr="00DD1B8D">
              <w:rPr>
                <w:sz w:val="22"/>
              </w:rPr>
              <w:t>Designations of persons and entities for targeted financial sanctions and declaration</w:t>
            </w:r>
            <w:r w:rsidR="00F34D26">
              <w:rPr>
                <w:sz w:val="22"/>
              </w:rPr>
              <w:t>s</w:t>
            </w:r>
            <w:r w:rsidRPr="00DD1B8D">
              <w:rPr>
                <w:sz w:val="22"/>
              </w:rPr>
              <w:t xml:space="preserve"> of persons for travels bans are collectively referred to as ‘listings’</w:t>
            </w:r>
          </w:p>
        </w:tc>
      </w:tr>
      <w:tr w:rsidR="00C94B3A" w:rsidRPr="006E4064" w14:paraId="3C40CD38"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6887F549" w14:textId="0D7FC710" w:rsidR="00C94B3A" w:rsidRPr="00DD1B8D" w:rsidRDefault="00C94B3A" w:rsidP="00C94B3A">
            <w:pPr>
              <w:rPr>
                <w:sz w:val="22"/>
              </w:rPr>
            </w:pPr>
            <w:r w:rsidRPr="00DD1B8D">
              <w:rPr>
                <w:sz w:val="22"/>
              </w:rPr>
              <w:t xml:space="preserve">Minister for Foreign Affairs and Trade </w:t>
            </w:r>
          </w:p>
        </w:tc>
        <w:tc>
          <w:tcPr>
            <w:tcW w:w="5198" w:type="dxa"/>
          </w:tcPr>
          <w:p w14:paraId="42D9E55C" w14:textId="1731A96B" w:rsidR="00C94B3A" w:rsidRPr="00DD1B8D" w:rsidRDefault="00C94B3A" w:rsidP="00C94B3A">
            <w:pPr>
              <w:cnfStyle w:val="000000100000" w:firstRow="0" w:lastRow="0" w:firstColumn="0" w:lastColumn="0" w:oddVBand="0" w:evenVBand="0" w:oddHBand="1" w:evenHBand="0" w:firstRowFirstColumn="0" w:firstRowLastColumn="0" w:lastRowFirstColumn="0" w:lastRowLastColumn="0"/>
              <w:rPr>
                <w:sz w:val="22"/>
              </w:rPr>
            </w:pPr>
            <w:r w:rsidRPr="00DD1B8D">
              <w:rPr>
                <w:sz w:val="22"/>
              </w:rPr>
              <w:t>Minister</w:t>
            </w:r>
          </w:p>
        </w:tc>
      </w:tr>
      <w:tr w:rsidR="00C94B3A" w:rsidRPr="006E4064" w14:paraId="59FEB35D"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70D23577" w14:textId="2FBF1ECC" w:rsidR="00C94B3A" w:rsidRPr="00DD1B8D" w:rsidRDefault="00C94B3A" w:rsidP="00C94B3A">
            <w:pPr>
              <w:rPr>
                <w:sz w:val="22"/>
              </w:rPr>
            </w:pPr>
            <w:r w:rsidRPr="00DD1B8D">
              <w:rPr>
                <w:sz w:val="22"/>
              </w:rPr>
              <w:t>NGO</w:t>
            </w:r>
          </w:p>
        </w:tc>
        <w:tc>
          <w:tcPr>
            <w:tcW w:w="5198" w:type="dxa"/>
          </w:tcPr>
          <w:p w14:paraId="4B5A15AF" w14:textId="63167412" w:rsidR="00C94B3A" w:rsidRPr="00DD1B8D" w:rsidRDefault="00C94B3A" w:rsidP="00C94B3A">
            <w:pPr>
              <w:cnfStyle w:val="000000000000" w:firstRow="0" w:lastRow="0" w:firstColumn="0" w:lastColumn="0" w:oddVBand="0" w:evenVBand="0" w:oddHBand="0" w:evenHBand="0" w:firstRowFirstColumn="0" w:firstRowLastColumn="0" w:lastRowFirstColumn="0" w:lastRowLastColumn="0"/>
              <w:rPr>
                <w:sz w:val="22"/>
              </w:rPr>
            </w:pPr>
            <w:r w:rsidRPr="00DD1B8D">
              <w:rPr>
                <w:sz w:val="22"/>
              </w:rPr>
              <w:t>Non-governmental organisation</w:t>
            </w:r>
          </w:p>
        </w:tc>
      </w:tr>
      <w:tr w:rsidR="007D561A" w:rsidRPr="006E4064" w14:paraId="675BB0C0"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1E23A87A" w14:textId="6C02E72A" w:rsidR="007D561A" w:rsidRPr="00DD1B8D" w:rsidRDefault="007D561A" w:rsidP="00C94B3A">
            <w:pPr>
              <w:rPr>
                <w:sz w:val="22"/>
              </w:rPr>
            </w:pPr>
            <w:r>
              <w:rPr>
                <w:sz w:val="22"/>
              </w:rPr>
              <w:t>Pax</w:t>
            </w:r>
          </w:p>
        </w:tc>
        <w:tc>
          <w:tcPr>
            <w:tcW w:w="5198" w:type="dxa"/>
          </w:tcPr>
          <w:p w14:paraId="59031C26" w14:textId="18FC57AE" w:rsidR="007D561A" w:rsidRPr="00DD1B8D" w:rsidRDefault="007D561A" w:rsidP="00C94B3A">
            <w:pPr>
              <w:cnfStyle w:val="000000100000" w:firstRow="0" w:lastRow="0" w:firstColumn="0" w:lastColumn="0" w:oddVBand="0" w:evenVBand="0" w:oddHBand="1" w:evenHBand="0" w:firstRowFirstColumn="0" w:firstRowLastColumn="0" w:lastRowFirstColumn="0" w:lastRowLastColumn="0"/>
              <w:rPr>
                <w:sz w:val="22"/>
              </w:rPr>
            </w:pPr>
            <w:r>
              <w:rPr>
                <w:sz w:val="22"/>
              </w:rPr>
              <w:t>T</w:t>
            </w:r>
            <w:r w:rsidRPr="007D561A">
              <w:rPr>
                <w:sz w:val="22"/>
              </w:rPr>
              <w:t xml:space="preserve">he Australian sanctions portal. </w:t>
            </w:r>
            <w:r>
              <w:rPr>
                <w:sz w:val="22"/>
              </w:rPr>
              <w:t xml:space="preserve">The public can </w:t>
            </w:r>
            <w:r w:rsidRPr="007D561A">
              <w:rPr>
                <w:sz w:val="22"/>
              </w:rPr>
              <w:t xml:space="preserve">register as a user of Pax to access a range of </w:t>
            </w:r>
            <w:r w:rsidR="008C10CC">
              <w:rPr>
                <w:sz w:val="22"/>
              </w:rPr>
              <w:t>ASO</w:t>
            </w:r>
            <w:r w:rsidRPr="007D561A">
              <w:rPr>
                <w:sz w:val="22"/>
              </w:rPr>
              <w:t xml:space="preserve"> services, including to request an indicative assessment and apply for a sanctions permit.</w:t>
            </w:r>
          </w:p>
        </w:tc>
      </w:tr>
      <w:tr w:rsidR="00E63611" w:rsidRPr="006E4064" w14:paraId="33A1E29D"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2EC9D6DD" w14:textId="68532C78" w:rsidR="00E63611" w:rsidRPr="00DD1B8D" w:rsidRDefault="00E63611" w:rsidP="00C94B3A">
            <w:pPr>
              <w:rPr>
                <w:sz w:val="22"/>
              </w:rPr>
            </w:pPr>
            <w:r>
              <w:rPr>
                <w:sz w:val="22"/>
              </w:rPr>
              <w:t>Targeted Financial Sanctions</w:t>
            </w:r>
          </w:p>
        </w:tc>
        <w:tc>
          <w:tcPr>
            <w:tcW w:w="5198" w:type="dxa"/>
          </w:tcPr>
          <w:p w14:paraId="10449F59" w14:textId="2FF0366F" w:rsidR="00E63611" w:rsidRPr="00DD1B8D" w:rsidRDefault="00E63611" w:rsidP="00C94B3A">
            <w:pPr>
              <w:cnfStyle w:val="000000000000" w:firstRow="0" w:lastRow="0" w:firstColumn="0" w:lastColumn="0" w:oddVBand="0" w:evenVBand="0" w:oddHBand="0" w:evenHBand="0" w:firstRowFirstColumn="0" w:firstRowLastColumn="0" w:lastRowFirstColumn="0" w:lastRowLastColumn="0"/>
              <w:rPr>
                <w:sz w:val="22"/>
              </w:rPr>
            </w:pPr>
            <w:r>
              <w:rPr>
                <w:sz w:val="22"/>
              </w:rPr>
              <w:t>Sanctions</w:t>
            </w:r>
            <w:r w:rsidR="00143D00">
              <w:rPr>
                <w:sz w:val="22"/>
              </w:rPr>
              <w:t xml:space="preserve"> </w:t>
            </w:r>
            <w:r w:rsidR="004467C3">
              <w:rPr>
                <w:sz w:val="22"/>
              </w:rPr>
              <w:t xml:space="preserve">measures </w:t>
            </w:r>
            <w:r w:rsidR="00143D00">
              <w:rPr>
                <w:sz w:val="22"/>
              </w:rPr>
              <w:t xml:space="preserve">which </w:t>
            </w:r>
            <w:r w:rsidR="009D19FF" w:rsidRPr="00AB0010">
              <w:rPr>
                <w:rFonts w:eastAsia="Calibri" w:cs="Calibri"/>
                <w:sz w:val="22"/>
              </w:rPr>
              <w:t xml:space="preserve">prohibit, directly or indirectly, making an asset available to, or for the benefit of, a designated person or entity; or using or dealing with an asset that is owned or controlled by a designated person or </w:t>
            </w:r>
            <w:r w:rsidR="009D19FF" w:rsidRPr="0092465E">
              <w:rPr>
                <w:rFonts w:eastAsia="Calibri" w:cs="Calibri"/>
                <w:sz w:val="22"/>
              </w:rPr>
              <w:t>entity</w:t>
            </w:r>
          </w:p>
        </w:tc>
      </w:tr>
      <w:tr w:rsidR="001E3E62" w:rsidRPr="006E4064" w14:paraId="5244521E" w14:textId="77777777" w:rsidTr="00F557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Pr>
          <w:p w14:paraId="5EF5102F" w14:textId="0BB8554D" w:rsidR="001E3E62" w:rsidRPr="00DD1B8D" w:rsidRDefault="001E3E62" w:rsidP="00C94B3A">
            <w:pPr>
              <w:rPr>
                <w:sz w:val="22"/>
              </w:rPr>
            </w:pPr>
            <w:proofErr w:type="spellStart"/>
            <w:r>
              <w:rPr>
                <w:sz w:val="22"/>
              </w:rPr>
              <w:lastRenderedPageBreak/>
              <w:t>ToR</w:t>
            </w:r>
            <w:proofErr w:type="spellEnd"/>
          </w:p>
        </w:tc>
        <w:tc>
          <w:tcPr>
            <w:tcW w:w="5198" w:type="dxa"/>
          </w:tcPr>
          <w:p w14:paraId="7A7AC0D3" w14:textId="472C6167" w:rsidR="001E3E62" w:rsidRPr="00DD1B8D" w:rsidRDefault="001E3E62" w:rsidP="00C94B3A">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Terms of Reference </w:t>
            </w:r>
            <w:r w:rsidR="00597409">
              <w:rPr>
                <w:sz w:val="22"/>
              </w:rPr>
              <w:t xml:space="preserve">for the Review of the legal framework for </w:t>
            </w:r>
            <w:r w:rsidR="00AD46D4">
              <w:rPr>
                <w:sz w:val="22"/>
              </w:rPr>
              <w:t>A</w:t>
            </w:r>
            <w:r w:rsidR="00597409">
              <w:rPr>
                <w:sz w:val="22"/>
              </w:rPr>
              <w:t xml:space="preserve">utonomous </w:t>
            </w:r>
            <w:r w:rsidR="00AD46D4">
              <w:rPr>
                <w:sz w:val="22"/>
              </w:rPr>
              <w:t>S</w:t>
            </w:r>
            <w:r w:rsidR="00597409">
              <w:rPr>
                <w:sz w:val="22"/>
              </w:rPr>
              <w:t>anctions</w:t>
            </w:r>
            <w:r w:rsidR="00537BB2">
              <w:rPr>
                <w:sz w:val="22"/>
              </w:rPr>
              <w:t xml:space="preserve"> </w:t>
            </w:r>
          </w:p>
        </w:tc>
      </w:tr>
      <w:tr w:rsidR="00537BB2" w:rsidRPr="006E4064" w14:paraId="2C669BA0" w14:textId="77777777" w:rsidTr="00F5572A">
        <w:tc>
          <w:tcPr>
            <w:cnfStyle w:val="001000000000" w:firstRow="0" w:lastRow="0" w:firstColumn="1" w:lastColumn="0" w:oddVBand="0" w:evenVBand="0" w:oddHBand="0" w:evenHBand="0" w:firstRowFirstColumn="0" w:firstRowLastColumn="0" w:lastRowFirstColumn="0" w:lastRowLastColumn="0"/>
            <w:tcW w:w="3828" w:type="dxa"/>
          </w:tcPr>
          <w:p w14:paraId="668645D2" w14:textId="192DB01B" w:rsidR="00537BB2" w:rsidRDefault="00537BB2" w:rsidP="00C94B3A">
            <w:pPr>
              <w:rPr>
                <w:sz w:val="22"/>
              </w:rPr>
            </w:pPr>
            <w:r>
              <w:rPr>
                <w:sz w:val="22"/>
              </w:rPr>
              <w:t>UNSC</w:t>
            </w:r>
          </w:p>
        </w:tc>
        <w:tc>
          <w:tcPr>
            <w:tcW w:w="5198" w:type="dxa"/>
          </w:tcPr>
          <w:p w14:paraId="4831751C" w14:textId="7A870222" w:rsidR="00537BB2" w:rsidRDefault="00537BB2" w:rsidP="00C94B3A">
            <w:pPr>
              <w:cnfStyle w:val="000000000000" w:firstRow="0" w:lastRow="0" w:firstColumn="0" w:lastColumn="0" w:oddVBand="0" w:evenVBand="0" w:oddHBand="0" w:evenHBand="0" w:firstRowFirstColumn="0" w:firstRowLastColumn="0" w:lastRowFirstColumn="0" w:lastRowLastColumn="0"/>
              <w:rPr>
                <w:sz w:val="22"/>
              </w:rPr>
            </w:pPr>
            <w:r>
              <w:rPr>
                <w:sz w:val="22"/>
              </w:rPr>
              <w:t>United Nations Security Council</w:t>
            </w:r>
          </w:p>
        </w:tc>
      </w:tr>
    </w:tbl>
    <w:p w14:paraId="790EF6C7" w14:textId="3676C6C3" w:rsidR="00E27D32" w:rsidRDefault="00E27D32">
      <w:pPr>
        <w:spacing w:before="0" w:after="0"/>
      </w:pPr>
      <w:r>
        <w:br w:type="page"/>
      </w:r>
    </w:p>
    <w:p w14:paraId="7ABCDF99" w14:textId="2E8EAA8E" w:rsidR="003E187E" w:rsidRPr="003E187E" w:rsidRDefault="003E187E" w:rsidP="00B00E0E">
      <w:pPr>
        <w:spacing w:line="360" w:lineRule="auto"/>
        <w:outlineLvl w:val="1"/>
        <w:rPr>
          <w:rFonts w:cstheme="majorBidi"/>
          <w:b/>
          <w:color w:val="48773C"/>
          <w:sz w:val="50"/>
          <w:szCs w:val="80"/>
        </w:rPr>
      </w:pPr>
      <w:bookmarkStart w:id="5" w:name="_Toc118792416"/>
      <w:bookmarkStart w:id="6" w:name="_Toc121403060"/>
      <w:bookmarkStart w:id="7" w:name="_Toc525473121"/>
      <w:r w:rsidRPr="003E187E">
        <w:rPr>
          <w:rFonts w:cstheme="majorBidi"/>
          <w:b/>
          <w:color w:val="48773C"/>
          <w:sz w:val="50"/>
          <w:szCs w:val="80"/>
        </w:rPr>
        <w:lastRenderedPageBreak/>
        <w:t xml:space="preserve">Part 1 – </w:t>
      </w:r>
      <w:bookmarkEnd w:id="5"/>
      <w:r w:rsidR="000C6EF1">
        <w:rPr>
          <w:rFonts w:cstheme="majorBidi"/>
          <w:b/>
          <w:color w:val="48773C"/>
          <w:sz w:val="50"/>
          <w:szCs w:val="80"/>
        </w:rPr>
        <w:t>Introduction</w:t>
      </w:r>
      <w:bookmarkEnd w:id="6"/>
    </w:p>
    <w:p w14:paraId="5072EEFB" w14:textId="1BCE5E55" w:rsidR="00FB2F9F" w:rsidRPr="003E187E" w:rsidRDefault="00FB2F9F" w:rsidP="00052319">
      <w:pPr>
        <w:numPr>
          <w:ilvl w:val="0"/>
          <w:numId w:val="11"/>
        </w:numPr>
        <w:spacing w:line="360" w:lineRule="auto"/>
        <w:jc w:val="both"/>
        <w:rPr>
          <w:rFonts w:asciiTheme="minorHAnsi" w:hAnsiTheme="minorHAnsi" w:cstheme="minorHAnsi"/>
          <w:sz w:val="22"/>
        </w:rPr>
      </w:pPr>
      <w:bookmarkStart w:id="8" w:name="_Toc118792418"/>
      <w:r w:rsidRPr="003E187E">
        <w:rPr>
          <w:rFonts w:asciiTheme="minorHAnsi" w:hAnsiTheme="minorHAnsi" w:cstheme="minorHAnsi"/>
          <w:sz w:val="22"/>
        </w:rPr>
        <w:t>Sanctions are restrictive measures</w:t>
      </w:r>
      <w:r>
        <w:rPr>
          <w:rFonts w:asciiTheme="minorHAnsi" w:hAnsiTheme="minorHAnsi" w:cstheme="minorHAnsi"/>
          <w:sz w:val="22"/>
        </w:rPr>
        <w:t xml:space="preserve">, such as </w:t>
      </w:r>
      <w:r w:rsidR="00566455">
        <w:rPr>
          <w:rFonts w:asciiTheme="minorHAnsi" w:hAnsiTheme="minorHAnsi" w:cstheme="minorHAnsi"/>
          <w:sz w:val="22"/>
        </w:rPr>
        <w:t xml:space="preserve">prohibitions </w:t>
      </w:r>
      <w:r>
        <w:rPr>
          <w:rFonts w:asciiTheme="minorHAnsi" w:hAnsiTheme="minorHAnsi" w:cstheme="minorHAnsi"/>
          <w:sz w:val="22"/>
        </w:rPr>
        <w:t>on the trade in goods and services, asset freezes and travel bans, that are</w:t>
      </w:r>
      <w:r w:rsidRPr="003E187E">
        <w:rPr>
          <w:rFonts w:asciiTheme="minorHAnsi" w:hAnsiTheme="minorHAnsi" w:cstheme="minorHAnsi"/>
          <w:sz w:val="22"/>
        </w:rPr>
        <w:t xml:space="preserve"> imposed in response to situations of international concern</w:t>
      </w:r>
      <w:r w:rsidR="006432D9">
        <w:rPr>
          <w:rFonts w:asciiTheme="minorHAnsi" w:hAnsiTheme="minorHAnsi" w:cstheme="minorHAnsi"/>
          <w:sz w:val="22"/>
        </w:rPr>
        <w:t xml:space="preserve"> and do not involve the use of force</w:t>
      </w:r>
      <w:r w:rsidRPr="003E187E">
        <w:rPr>
          <w:rFonts w:asciiTheme="minorHAnsi" w:hAnsiTheme="minorHAnsi" w:cstheme="minorHAnsi"/>
          <w:sz w:val="22"/>
        </w:rPr>
        <w:t>.  Sanctions are intended to:</w:t>
      </w:r>
    </w:p>
    <w:p w14:paraId="7F0E166B" w14:textId="2D652062" w:rsidR="00566455" w:rsidRPr="003E187E" w:rsidRDefault="00FB2F9F" w:rsidP="00052319">
      <w:pPr>
        <w:numPr>
          <w:ilvl w:val="1"/>
          <w:numId w:val="11"/>
        </w:numPr>
        <w:spacing w:line="360" w:lineRule="auto"/>
        <w:jc w:val="both"/>
        <w:rPr>
          <w:rFonts w:asciiTheme="minorHAnsi" w:hAnsiTheme="minorHAnsi" w:cstheme="minorHAnsi"/>
          <w:sz w:val="22"/>
        </w:rPr>
      </w:pPr>
      <w:r w:rsidRPr="00874953">
        <w:rPr>
          <w:rFonts w:asciiTheme="minorHAnsi" w:hAnsiTheme="minorHAnsi" w:cstheme="minorHAnsi"/>
          <w:sz w:val="22"/>
        </w:rPr>
        <w:t>influence, directly or indirectly, foreign governments or other entities</w:t>
      </w:r>
      <w:r w:rsidRPr="00874953">
        <w:rPr>
          <w:rFonts w:asciiTheme="minorHAnsi" w:hAnsiTheme="minorHAnsi" w:cstheme="minorHAnsi"/>
          <w:bCs/>
          <w:sz w:val="22"/>
        </w:rPr>
        <w:t xml:space="preserve"> and</w:t>
      </w:r>
      <w:r w:rsidR="00566455">
        <w:rPr>
          <w:rFonts w:asciiTheme="minorHAnsi" w:hAnsiTheme="minorHAnsi" w:cstheme="minorHAnsi"/>
          <w:bCs/>
          <w:sz w:val="22"/>
        </w:rPr>
        <w:t xml:space="preserve"> </w:t>
      </w:r>
      <w:r w:rsidR="00566455">
        <w:rPr>
          <w:rFonts w:asciiTheme="minorHAnsi" w:hAnsiTheme="minorHAnsi" w:cstheme="minorHAnsi"/>
          <w:sz w:val="22"/>
        </w:rPr>
        <w:t xml:space="preserve">impose costs on those responsible for situations of international concern </w:t>
      </w:r>
      <w:r w:rsidR="00566455" w:rsidRPr="003E187E">
        <w:rPr>
          <w:rFonts w:asciiTheme="minorHAnsi" w:hAnsiTheme="minorHAnsi" w:cstheme="minorHAnsi"/>
          <w:sz w:val="22"/>
        </w:rPr>
        <w:t>(for example, by denying access to international travel or to the international financial system)</w:t>
      </w:r>
    </w:p>
    <w:p w14:paraId="6446FDCE" w14:textId="1B982433" w:rsidR="00FB2F9F" w:rsidRDefault="00FB2F9F" w:rsidP="00052319">
      <w:pPr>
        <w:numPr>
          <w:ilvl w:val="1"/>
          <w:numId w:val="11"/>
        </w:numPr>
        <w:spacing w:line="360" w:lineRule="auto"/>
        <w:jc w:val="both"/>
        <w:rPr>
          <w:rFonts w:asciiTheme="minorHAnsi" w:hAnsiTheme="minorHAnsi" w:cstheme="minorHAnsi"/>
          <w:sz w:val="22"/>
        </w:rPr>
      </w:pPr>
      <w:r w:rsidRPr="00874953">
        <w:rPr>
          <w:rFonts w:asciiTheme="minorHAnsi" w:hAnsiTheme="minorHAnsi" w:cstheme="minorHAnsi"/>
          <w:bCs/>
          <w:sz w:val="22"/>
        </w:rPr>
        <w:t>signal our objection to action that is contrary to international norms and behaviour</w:t>
      </w:r>
      <w:r w:rsidRPr="003E187E">
        <w:rPr>
          <w:rFonts w:asciiTheme="minorHAnsi" w:hAnsiTheme="minorHAnsi" w:cstheme="minorHAnsi"/>
          <w:sz w:val="22"/>
        </w:rPr>
        <w:t xml:space="preserve"> </w:t>
      </w:r>
    </w:p>
    <w:p w14:paraId="1283B3E3" w14:textId="3D8662F7" w:rsidR="00FB2F9F" w:rsidRPr="003E187E" w:rsidRDefault="00FB2F9F" w:rsidP="00052319">
      <w:pPr>
        <w:numPr>
          <w:ilvl w:val="1"/>
          <w:numId w:val="11"/>
        </w:numPr>
        <w:spacing w:line="360" w:lineRule="auto"/>
        <w:jc w:val="both"/>
        <w:rPr>
          <w:rFonts w:asciiTheme="minorHAnsi" w:hAnsiTheme="minorHAnsi" w:cstheme="minorHAnsi"/>
          <w:sz w:val="22"/>
        </w:rPr>
      </w:pPr>
      <w:r>
        <w:rPr>
          <w:rFonts w:asciiTheme="minorHAnsi" w:hAnsiTheme="minorHAnsi" w:cstheme="minorHAnsi"/>
          <w:sz w:val="22"/>
        </w:rPr>
        <w:t xml:space="preserve">target specific </w:t>
      </w:r>
      <w:r w:rsidR="00234936">
        <w:rPr>
          <w:rFonts w:asciiTheme="minorHAnsi" w:hAnsiTheme="minorHAnsi" w:cstheme="minorHAnsi"/>
          <w:sz w:val="22"/>
        </w:rPr>
        <w:t>countries, groups, persons, or entities</w:t>
      </w:r>
      <w:r>
        <w:rPr>
          <w:rFonts w:asciiTheme="minorHAnsi" w:hAnsiTheme="minorHAnsi" w:cstheme="minorHAnsi"/>
          <w:sz w:val="22"/>
        </w:rPr>
        <w:t xml:space="preserve"> to </w:t>
      </w:r>
      <w:r w:rsidRPr="003E187E">
        <w:rPr>
          <w:rFonts w:asciiTheme="minorHAnsi" w:hAnsiTheme="minorHAnsi" w:cstheme="minorHAnsi"/>
          <w:sz w:val="22"/>
        </w:rPr>
        <w:t xml:space="preserve">limit the adverse consequences of the situation of international concern (for example, by denying access to military goods, or to goods, technologies or funding that </w:t>
      </w:r>
      <w:r w:rsidR="005F1685">
        <w:rPr>
          <w:rFonts w:asciiTheme="minorHAnsi" w:hAnsiTheme="minorHAnsi" w:cstheme="minorHAnsi"/>
          <w:sz w:val="22"/>
        </w:rPr>
        <w:t>enable</w:t>
      </w:r>
      <w:r w:rsidRPr="003E187E">
        <w:rPr>
          <w:rFonts w:asciiTheme="minorHAnsi" w:hAnsiTheme="minorHAnsi" w:cstheme="minorHAnsi"/>
          <w:sz w:val="22"/>
        </w:rPr>
        <w:t xml:space="preserve"> the pursuit of </w:t>
      </w:r>
      <w:r w:rsidR="00F16297">
        <w:rPr>
          <w:rFonts w:asciiTheme="minorHAnsi" w:hAnsiTheme="minorHAnsi" w:cstheme="minorHAnsi"/>
          <w:sz w:val="22"/>
        </w:rPr>
        <w:t>arms</w:t>
      </w:r>
      <w:r w:rsidRPr="003E187E">
        <w:rPr>
          <w:rFonts w:asciiTheme="minorHAnsi" w:hAnsiTheme="minorHAnsi" w:cstheme="minorHAnsi"/>
          <w:sz w:val="22"/>
        </w:rPr>
        <w:t xml:space="preserve"> proliferation </w:t>
      </w:r>
      <w:r w:rsidR="00F16297">
        <w:rPr>
          <w:rFonts w:asciiTheme="minorHAnsi" w:hAnsiTheme="minorHAnsi" w:cstheme="minorHAnsi"/>
          <w:sz w:val="22"/>
        </w:rPr>
        <w:t>programs</w:t>
      </w:r>
      <w:r w:rsidRPr="003E187E">
        <w:rPr>
          <w:rFonts w:asciiTheme="minorHAnsi" w:hAnsiTheme="minorHAnsi" w:cstheme="minorHAnsi"/>
          <w:sz w:val="22"/>
        </w:rPr>
        <w:t>)</w:t>
      </w:r>
    </w:p>
    <w:p w14:paraId="6198BC17" w14:textId="506A4A5D" w:rsidR="00FB2F9F" w:rsidRPr="003E187E" w:rsidRDefault="00FB2F9F" w:rsidP="00052319">
      <w:pPr>
        <w:numPr>
          <w:ilvl w:val="1"/>
          <w:numId w:val="11"/>
        </w:numPr>
        <w:spacing w:line="360" w:lineRule="auto"/>
        <w:jc w:val="both"/>
        <w:rPr>
          <w:rFonts w:asciiTheme="minorHAnsi" w:hAnsiTheme="minorHAnsi" w:cstheme="minorHAnsi"/>
          <w:sz w:val="22"/>
        </w:rPr>
      </w:pPr>
      <w:r w:rsidRPr="003E187E">
        <w:rPr>
          <w:rFonts w:asciiTheme="minorHAnsi" w:hAnsiTheme="minorHAnsi" w:cstheme="minorHAnsi"/>
          <w:sz w:val="22"/>
        </w:rPr>
        <w:t>influence those responsible for the situation of international concern to modify their behaviour</w:t>
      </w:r>
      <w:r w:rsidR="00443621">
        <w:rPr>
          <w:rFonts w:asciiTheme="minorHAnsi" w:hAnsiTheme="minorHAnsi" w:cstheme="minorHAnsi"/>
          <w:sz w:val="22"/>
        </w:rPr>
        <w:t xml:space="preserve"> and encourage a change in policy</w:t>
      </w:r>
      <w:r w:rsidR="00566455">
        <w:rPr>
          <w:rFonts w:asciiTheme="minorHAnsi" w:hAnsiTheme="minorHAnsi" w:cstheme="minorHAnsi"/>
          <w:sz w:val="22"/>
        </w:rPr>
        <w:t>.</w:t>
      </w:r>
    </w:p>
    <w:p w14:paraId="0815AD41" w14:textId="77777777" w:rsidR="00FB2F9F" w:rsidRPr="003E187E" w:rsidRDefault="00FB2F9F" w:rsidP="00052319">
      <w:pPr>
        <w:numPr>
          <w:ilvl w:val="0"/>
          <w:numId w:val="11"/>
        </w:numPr>
        <w:spacing w:line="360" w:lineRule="auto"/>
        <w:jc w:val="both"/>
        <w:rPr>
          <w:rFonts w:asciiTheme="minorHAnsi" w:hAnsiTheme="minorHAnsi" w:cstheme="minorHAnsi"/>
          <w:sz w:val="22"/>
        </w:rPr>
      </w:pPr>
      <w:r w:rsidRPr="003E187E">
        <w:rPr>
          <w:rFonts w:asciiTheme="minorHAnsi" w:hAnsiTheme="minorHAnsi" w:cstheme="minorHAnsi"/>
          <w:sz w:val="22"/>
        </w:rPr>
        <w:t xml:space="preserve">Australia implements two types of sanctions: </w:t>
      </w:r>
    </w:p>
    <w:p w14:paraId="42A4569A" w14:textId="1CA5F6F4" w:rsidR="00FB2F9F" w:rsidRPr="003E187E" w:rsidRDefault="00FB2F9F" w:rsidP="00052319">
      <w:pPr>
        <w:numPr>
          <w:ilvl w:val="0"/>
          <w:numId w:val="12"/>
        </w:numPr>
        <w:spacing w:line="360" w:lineRule="auto"/>
        <w:jc w:val="both"/>
        <w:rPr>
          <w:rFonts w:asciiTheme="minorHAnsi" w:hAnsiTheme="minorHAnsi" w:cstheme="minorHAnsi"/>
          <w:sz w:val="22"/>
        </w:rPr>
      </w:pPr>
      <w:r w:rsidRPr="003E187E">
        <w:rPr>
          <w:rFonts w:asciiTheme="minorHAnsi" w:hAnsiTheme="minorHAnsi" w:cstheme="minorHAnsi"/>
          <w:sz w:val="22"/>
        </w:rPr>
        <w:t xml:space="preserve">UNSC sanctions, imposed in accordance with our obligations under </w:t>
      </w:r>
      <w:r w:rsidR="00C32E27" w:rsidRPr="002D1233">
        <w:rPr>
          <w:rFonts w:asciiTheme="minorHAnsi" w:hAnsiTheme="minorHAnsi" w:cstheme="minorHAnsi"/>
          <w:sz w:val="22"/>
        </w:rPr>
        <w:t>COTUNA</w:t>
      </w:r>
      <w:r w:rsidRPr="003E187E">
        <w:rPr>
          <w:rFonts w:asciiTheme="minorHAnsi" w:hAnsiTheme="minorHAnsi" w:cstheme="minorHAnsi"/>
          <w:sz w:val="22"/>
        </w:rPr>
        <w:t xml:space="preserve"> </w:t>
      </w:r>
    </w:p>
    <w:p w14:paraId="359B306E" w14:textId="45C4F2E7" w:rsidR="00FB2F9F" w:rsidRPr="003E187E" w:rsidRDefault="00FB2F9F" w:rsidP="00052319">
      <w:pPr>
        <w:numPr>
          <w:ilvl w:val="0"/>
          <w:numId w:val="12"/>
        </w:numPr>
        <w:spacing w:line="360" w:lineRule="auto"/>
        <w:jc w:val="both"/>
        <w:rPr>
          <w:rFonts w:asciiTheme="minorHAnsi" w:hAnsiTheme="minorHAnsi" w:cstheme="minorHAnsi"/>
          <w:sz w:val="22"/>
        </w:rPr>
      </w:pPr>
      <w:r w:rsidRPr="003E187E">
        <w:rPr>
          <w:rFonts w:asciiTheme="minorHAnsi" w:hAnsiTheme="minorHAnsi" w:cstheme="minorHAnsi"/>
          <w:sz w:val="22"/>
        </w:rPr>
        <w:t>autonomous sanctions, imposed as a matter of Australian foreign policy.</w:t>
      </w:r>
    </w:p>
    <w:p w14:paraId="1D9DC7AD" w14:textId="119EF0E6" w:rsidR="00FB2F9F" w:rsidRPr="003E187E" w:rsidRDefault="00FB2F9F" w:rsidP="00052319">
      <w:pPr>
        <w:numPr>
          <w:ilvl w:val="0"/>
          <w:numId w:val="11"/>
        </w:numPr>
        <w:spacing w:line="360" w:lineRule="auto"/>
        <w:jc w:val="both"/>
        <w:rPr>
          <w:rFonts w:asciiTheme="minorHAnsi" w:eastAsia="Times New Roman" w:hAnsiTheme="minorHAnsi" w:cstheme="minorHAnsi"/>
          <w:color w:val="auto"/>
          <w:sz w:val="22"/>
        </w:rPr>
      </w:pPr>
      <w:r w:rsidRPr="003E187E">
        <w:rPr>
          <w:rFonts w:asciiTheme="minorHAnsi" w:hAnsiTheme="minorHAnsi" w:cstheme="minorHAnsi"/>
          <w:sz w:val="22"/>
        </w:rPr>
        <w:t xml:space="preserve">UNSC sanctions are implemented under </w:t>
      </w:r>
      <w:r w:rsidRPr="00CB329D">
        <w:rPr>
          <w:rFonts w:asciiTheme="minorHAnsi" w:hAnsiTheme="minorHAnsi" w:cstheme="minorHAnsi"/>
          <w:sz w:val="22"/>
        </w:rPr>
        <w:t>COTUNA</w:t>
      </w:r>
      <w:r w:rsidRPr="003E187E">
        <w:rPr>
          <w:rFonts w:asciiTheme="minorHAnsi" w:hAnsiTheme="minorHAnsi" w:cstheme="minorHAnsi"/>
          <w:sz w:val="22"/>
        </w:rPr>
        <w:t xml:space="preserve"> and </w:t>
      </w:r>
      <w:r w:rsidR="00E7388C">
        <w:rPr>
          <w:rFonts w:asciiTheme="minorHAnsi" w:hAnsiTheme="minorHAnsi" w:cstheme="minorHAnsi"/>
          <w:sz w:val="22"/>
        </w:rPr>
        <w:t>the</w:t>
      </w:r>
      <w:r w:rsidRPr="003E187E">
        <w:rPr>
          <w:rFonts w:asciiTheme="minorHAnsi" w:hAnsiTheme="minorHAnsi" w:cstheme="minorHAnsi"/>
          <w:sz w:val="22"/>
        </w:rPr>
        <w:t xml:space="preserve"> </w:t>
      </w:r>
      <w:r w:rsidRPr="00C05861">
        <w:rPr>
          <w:rFonts w:asciiTheme="minorHAnsi" w:hAnsiTheme="minorHAnsi" w:cstheme="minorHAnsi"/>
          <w:sz w:val="22"/>
        </w:rPr>
        <w:t>COTUNA regulations</w:t>
      </w:r>
      <w:r w:rsidRPr="003E187E">
        <w:rPr>
          <w:rFonts w:asciiTheme="minorHAnsi" w:hAnsiTheme="minorHAnsi" w:cstheme="minorHAnsi"/>
          <w:sz w:val="22"/>
        </w:rPr>
        <w:t xml:space="preserve">. </w:t>
      </w:r>
    </w:p>
    <w:p w14:paraId="4901F7E9" w14:textId="4281BD57" w:rsidR="00FB2F9F" w:rsidRPr="003E187E" w:rsidRDefault="00FB2F9F" w:rsidP="00052319">
      <w:pPr>
        <w:numPr>
          <w:ilvl w:val="0"/>
          <w:numId w:val="11"/>
        </w:numPr>
        <w:spacing w:line="360" w:lineRule="auto"/>
        <w:jc w:val="both"/>
        <w:rPr>
          <w:rFonts w:asciiTheme="minorHAnsi" w:eastAsia="Times New Roman" w:hAnsiTheme="minorHAnsi" w:cstheme="minorHAnsi"/>
          <w:color w:val="auto"/>
          <w:sz w:val="22"/>
        </w:rPr>
      </w:pPr>
      <w:r w:rsidRPr="003E187E">
        <w:rPr>
          <w:rFonts w:asciiTheme="minorHAnsi" w:hAnsiTheme="minorHAnsi" w:cstheme="minorHAnsi"/>
          <w:sz w:val="22"/>
        </w:rPr>
        <w:t xml:space="preserve">Autonomous sanctions are implemented under the </w:t>
      </w:r>
      <w:r w:rsidRPr="00C05861">
        <w:rPr>
          <w:rFonts w:asciiTheme="minorHAnsi" w:hAnsiTheme="minorHAnsi" w:cstheme="minorHAnsi"/>
          <w:sz w:val="22"/>
        </w:rPr>
        <w:t>Act</w:t>
      </w:r>
      <w:r w:rsidRPr="009F0329">
        <w:rPr>
          <w:rFonts w:asciiTheme="minorHAnsi" w:hAnsiTheme="minorHAnsi" w:cstheme="minorHAnsi"/>
          <w:sz w:val="22"/>
        </w:rPr>
        <w:t xml:space="preserve">, the </w:t>
      </w:r>
      <w:r w:rsidRPr="00C05861">
        <w:rPr>
          <w:rFonts w:asciiTheme="minorHAnsi" w:hAnsiTheme="minorHAnsi" w:cstheme="minorHAnsi"/>
          <w:sz w:val="22"/>
        </w:rPr>
        <w:t>Regulations</w:t>
      </w:r>
      <w:r w:rsidRPr="002D1233">
        <w:rPr>
          <w:rFonts w:asciiTheme="minorHAnsi" w:hAnsiTheme="minorHAnsi" w:cstheme="minorHAnsi"/>
          <w:sz w:val="22"/>
        </w:rPr>
        <w:t>,</w:t>
      </w:r>
      <w:r w:rsidRPr="003E187E">
        <w:rPr>
          <w:rFonts w:asciiTheme="minorHAnsi" w:hAnsiTheme="minorHAnsi" w:cstheme="minorHAnsi"/>
          <w:sz w:val="22"/>
        </w:rPr>
        <w:t xml:space="preserve"> and instruments made under the </w:t>
      </w:r>
      <w:r w:rsidR="00A90E73" w:rsidRPr="00A90E73">
        <w:rPr>
          <w:rFonts w:asciiTheme="minorHAnsi" w:hAnsiTheme="minorHAnsi" w:cstheme="minorHAnsi"/>
          <w:sz w:val="22"/>
        </w:rPr>
        <w:t>Regulations</w:t>
      </w:r>
      <w:r w:rsidRPr="00A90E73">
        <w:rPr>
          <w:rFonts w:asciiTheme="minorHAnsi" w:hAnsiTheme="minorHAnsi" w:cstheme="minorHAnsi"/>
          <w:sz w:val="22"/>
        </w:rPr>
        <w:t>.</w:t>
      </w:r>
      <w:r w:rsidRPr="003E187E">
        <w:rPr>
          <w:rFonts w:asciiTheme="minorHAnsi" w:hAnsiTheme="minorHAnsi" w:cstheme="minorHAnsi"/>
          <w:sz w:val="22"/>
        </w:rPr>
        <w:t xml:space="preserve"> </w:t>
      </w:r>
    </w:p>
    <w:p w14:paraId="3136C730" w14:textId="77777777" w:rsidR="003E187E" w:rsidRPr="003E187E" w:rsidRDefault="003E187E" w:rsidP="00B00E0E">
      <w:pPr>
        <w:keepNext/>
        <w:keepLines/>
        <w:spacing w:line="360" w:lineRule="auto"/>
        <w:outlineLvl w:val="2"/>
        <w:rPr>
          <w:rFonts w:eastAsiaTheme="majorEastAsia" w:cstheme="majorBidi"/>
          <w:b/>
          <w:color w:val="48773C"/>
          <w:sz w:val="36"/>
          <w:szCs w:val="24"/>
        </w:rPr>
      </w:pPr>
      <w:bookmarkStart w:id="9" w:name="_Toc121403061"/>
      <w:r w:rsidRPr="003E187E">
        <w:rPr>
          <w:rFonts w:eastAsiaTheme="majorEastAsia" w:cstheme="majorBidi"/>
          <w:b/>
          <w:color w:val="48773C"/>
          <w:sz w:val="36"/>
          <w:szCs w:val="24"/>
        </w:rPr>
        <w:t>About this Review</w:t>
      </w:r>
      <w:bookmarkEnd w:id="8"/>
      <w:bookmarkEnd w:id="9"/>
      <w:r w:rsidRPr="003E187E">
        <w:rPr>
          <w:rFonts w:eastAsiaTheme="majorEastAsia" w:cstheme="majorBidi"/>
          <w:b/>
          <w:color w:val="48773C"/>
          <w:sz w:val="36"/>
          <w:szCs w:val="24"/>
        </w:rPr>
        <w:t xml:space="preserve"> </w:t>
      </w:r>
    </w:p>
    <w:p w14:paraId="1D844366" w14:textId="54F4F25E" w:rsidR="003E187E" w:rsidRPr="003E187E" w:rsidRDefault="003E187E" w:rsidP="00052319">
      <w:pPr>
        <w:numPr>
          <w:ilvl w:val="0"/>
          <w:numId w:val="11"/>
        </w:numPr>
        <w:spacing w:line="360" w:lineRule="auto"/>
        <w:jc w:val="both"/>
        <w:rPr>
          <w:rFonts w:asciiTheme="minorHAnsi" w:eastAsiaTheme="minorEastAsia" w:hAnsiTheme="minorHAnsi" w:cstheme="minorBidi"/>
          <w:sz w:val="22"/>
        </w:rPr>
      </w:pPr>
      <w:r w:rsidRPr="003E187E">
        <w:rPr>
          <w:rFonts w:asciiTheme="minorHAnsi" w:eastAsiaTheme="minorEastAsia" w:hAnsiTheme="minorHAnsi" w:cstheme="minorBidi"/>
          <w:sz w:val="22"/>
        </w:rPr>
        <w:t xml:space="preserve">The Review, governed by the </w:t>
      </w:r>
      <w:proofErr w:type="spellStart"/>
      <w:r w:rsidR="00FB2FC1">
        <w:rPr>
          <w:rFonts w:asciiTheme="minorHAnsi" w:eastAsiaTheme="minorEastAsia" w:hAnsiTheme="minorHAnsi" w:cstheme="minorBidi"/>
          <w:sz w:val="22"/>
        </w:rPr>
        <w:t>ToR</w:t>
      </w:r>
      <w:proofErr w:type="spellEnd"/>
      <w:r w:rsidRPr="003E187E">
        <w:rPr>
          <w:rFonts w:asciiTheme="minorHAnsi" w:eastAsiaTheme="minorEastAsia" w:hAnsiTheme="minorHAnsi" w:cstheme="minorBidi"/>
          <w:sz w:val="22"/>
        </w:rPr>
        <w:t xml:space="preserve"> (</w:t>
      </w:r>
      <w:r w:rsidRPr="003E187E">
        <w:rPr>
          <w:rFonts w:asciiTheme="minorHAnsi" w:eastAsiaTheme="minorEastAsia" w:hAnsiTheme="minorHAnsi" w:cstheme="minorBidi"/>
          <w:b/>
          <w:bCs/>
          <w:sz w:val="22"/>
        </w:rPr>
        <w:t>Attachment A</w:t>
      </w:r>
      <w:r w:rsidRPr="003E187E">
        <w:rPr>
          <w:rFonts w:asciiTheme="minorHAnsi" w:eastAsiaTheme="minorEastAsia" w:hAnsiTheme="minorHAnsi" w:cstheme="minorBidi"/>
          <w:sz w:val="22"/>
        </w:rPr>
        <w:t xml:space="preserve">), is being conducted by </w:t>
      </w:r>
      <w:r w:rsidR="002700C3" w:rsidRPr="00D223E6">
        <w:rPr>
          <w:rFonts w:asciiTheme="minorHAnsi" w:eastAsiaTheme="minorEastAsia" w:hAnsiTheme="minorHAnsi" w:cstheme="minorBidi"/>
          <w:sz w:val="22"/>
        </w:rPr>
        <w:t xml:space="preserve">the </w:t>
      </w:r>
      <w:r w:rsidR="002700C3" w:rsidRPr="002700C3">
        <w:rPr>
          <w:rFonts w:asciiTheme="minorHAnsi" w:eastAsiaTheme="minorEastAsia" w:hAnsiTheme="minorHAnsi" w:cstheme="minorBidi"/>
          <w:sz w:val="22"/>
        </w:rPr>
        <w:t>department</w:t>
      </w:r>
      <w:r w:rsidR="00570A12">
        <w:rPr>
          <w:rFonts w:asciiTheme="minorHAnsi" w:eastAsiaTheme="minorEastAsia" w:hAnsiTheme="minorHAnsi" w:cstheme="minorBidi"/>
          <w:sz w:val="22"/>
        </w:rPr>
        <w:t xml:space="preserve"> ahead of the sunsetting (automatic expiry) on 1 April 2024 of the Regulations</w:t>
      </w:r>
      <w:r w:rsidRPr="003E187E">
        <w:rPr>
          <w:rFonts w:asciiTheme="minorHAnsi" w:eastAsiaTheme="minorEastAsia" w:hAnsiTheme="minorHAnsi" w:cstheme="minorBidi"/>
          <w:sz w:val="22"/>
        </w:rPr>
        <w:t>. It will consider whether the Autonomous Sanctions Framework remains fit for purpose</w:t>
      </w:r>
      <w:r w:rsidR="00A864C8">
        <w:rPr>
          <w:rFonts w:asciiTheme="minorHAnsi" w:eastAsiaTheme="minorEastAsia" w:hAnsiTheme="minorHAnsi" w:cstheme="minorBidi"/>
          <w:sz w:val="22"/>
        </w:rPr>
        <w:t xml:space="preserve"> and </w:t>
      </w:r>
      <w:r w:rsidRPr="003E187E">
        <w:rPr>
          <w:rFonts w:asciiTheme="minorHAnsi" w:eastAsiaTheme="minorEastAsia" w:hAnsiTheme="minorHAnsi" w:cstheme="minorBidi"/>
          <w:sz w:val="22"/>
        </w:rPr>
        <w:t xml:space="preserve">will </w:t>
      </w:r>
      <w:r w:rsidR="00A864C8">
        <w:rPr>
          <w:rFonts w:asciiTheme="minorHAnsi" w:eastAsiaTheme="minorEastAsia" w:hAnsiTheme="minorHAnsi" w:cstheme="minorBidi"/>
          <w:sz w:val="22"/>
        </w:rPr>
        <w:t xml:space="preserve">seek to </w:t>
      </w:r>
      <w:r w:rsidRPr="003E187E">
        <w:rPr>
          <w:rFonts w:asciiTheme="minorHAnsi" w:eastAsiaTheme="minorEastAsia" w:hAnsiTheme="minorHAnsi" w:cstheme="minorBidi"/>
          <w:sz w:val="22"/>
        </w:rPr>
        <w:t>identify administrative and regulatory efficiencies for government and the public, with a view to ensuring continued robust sanctions administration, regulation</w:t>
      </w:r>
      <w:r w:rsidR="000D6AB4">
        <w:rPr>
          <w:rFonts w:asciiTheme="minorHAnsi" w:eastAsiaTheme="minorEastAsia" w:hAnsiTheme="minorHAnsi" w:cstheme="minorBidi"/>
          <w:sz w:val="22"/>
        </w:rPr>
        <w:t>,</w:t>
      </w:r>
      <w:r w:rsidRPr="003E187E">
        <w:rPr>
          <w:rFonts w:asciiTheme="minorHAnsi" w:eastAsiaTheme="minorEastAsia" w:hAnsiTheme="minorHAnsi" w:cstheme="minorBidi"/>
          <w:sz w:val="22"/>
        </w:rPr>
        <w:t xml:space="preserve"> and compliance. </w:t>
      </w:r>
    </w:p>
    <w:p w14:paraId="761A540D" w14:textId="7A45140C" w:rsidR="003E187E" w:rsidRPr="003E187E" w:rsidRDefault="003E187E" w:rsidP="00052319">
      <w:pPr>
        <w:numPr>
          <w:ilvl w:val="0"/>
          <w:numId w:val="11"/>
        </w:numPr>
        <w:spacing w:line="360" w:lineRule="auto"/>
        <w:jc w:val="both"/>
        <w:rPr>
          <w:rFonts w:asciiTheme="minorHAnsi" w:eastAsiaTheme="minorEastAsia" w:hAnsiTheme="minorHAnsi" w:cstheme="minorBidi"/>
          <w:sz w:val="22"/>
        </w:rPr>
      </w:pPr>
      <w:r w:rsidRPr="003E187E">
        <w:rPr>
          <w:rFonts w:asciiTheme="minorHAnsi" w:eastAsiaTheme="minorEastAsia" w:hAnsiTheme="minorHAnsi" w:cstheme="minorBidi"/>
          <w:sz w:val="22"/>
        </w:rPr>
        <w:t xml:space="preserve">The Review will be informed by the </w:t>
      </w:r>
      <w:r w:rsidR="00566455">
        <w:rPr>
          <w:rFonts w:asciiTheme="minorHAnsi" w:eastAsiaTheme="minorEastAsia" w:hAnsiTheme="minorHAnsi" w:cstheme="minorBidi"/>
          <w:sz w:val="22"/>
        </w:rPr>
        <w:t>department’s</w:t>
      </w:r>
      <w:r w:rsidRPr="003E187E">
        <w:rPr>
          <w:rFonts w:asciiTheme="minorHAnsi" w:eastAsiaTheme="minorEastAsia" w:hAnsiTheme="minorHAnsi" w:cstheme="minorBidi"/>
          <w:sz w:val="22"/>
        </w:rPr>
        <w:t xml:space="preserve"> ten years’ experience administering and regulating the Autonomous Sanctions Framework. It will consider </w:t>
      </w:r>
      <w:r w:rsidR="001325A2">
        <w:rPr>
          <w:rFonts w:asciiTheme="minorHAnsi" w:eastAsiaTheme="minorEastAsia" w:hAnsiTheme="minorHAnsi" w:cstheme="minorBidi"/>
          <w:sz w:val="22"/>
        </w:rPr>
        <w:t xml:space="preserve">the </w:t>
      </w:r>
      <w:r w:rsidRPr="003E187E">
        <w:rPr>
          <w:rFonts w:asciiTheme="minorHAnsi" w:eastAsiaTheme="minorEastAsia" w:hAnsiTheme="minorHAnsi" w:cstheme="minorBidi"/>
          <w:sz w:val="22"/>
        </w:rPr>
        <w:t>sanctions frameworks</w:t>
      </w:r>
      <w:r w:rsidR="001325A2">
        <w:rPr>
          <w:rFonts w:asciiTheme="minorHAnsi" w:eastAsiaTheme="minorEastAsia" w:hAnsiTheme="minorHAnsi" w:cstheme="minorBidi"/>
          <w:sz w:val="22"/>
        </w:rPr>
        <w:t xml:space="preserve"> </w:t>
      </w:r>
      <w:r w:rsidR="001325A2">
        <w:rPr>
          <w:rFonts w:asciiTheme="minorHAnsi" w:eastAsiaTheme="minorEastAsia" w:hAnsiTheme="minorHAnsi" w:cstheme="minorBidi"/>
          <w:sz w:val="22"/>
        </w:rPr>
        <w:lastRenderedPageBreak/>
        <w:t>of other countries</w:t>
      </w:r>
      <w:r w:rsidRPr="003E187E">
        <w:rPr>
          <w:rFonts w:asciiTheme="minorHAnsi" w:eastAsiaTheme="minorEastAsia" w:hAnsiTheme="minorHAnsi" w:cstheme="minorBidi"/>
          <w:sz w:val="22"/>
        </w:rPr>
        <w:t xml:space="preserve">, </w:t>
      </w:r>
      <w:r w:rsidR="00680453">
        <w:rPr>
          <w:rFonts w:asciiTheme="minorHAnsi" w:eastAsiaTheme="minorEastAsia" w:hAnsiTheme="minorHAnsi" w:cstheme="minorBidi"/>
          <w:sz w:val="22"/>
        </w:rPr>
        <w:t xml:space="preserve">submissions in </w:t>
      </w:r>
      <w:r w:rsidRPr="003E187E">
        <w:rPr>
          <w:rFonts w:asciiTheme="minorHAnsi" w:eastAsiaTheme="minorEastAsia" w:hAnsiTheme="minorHAnsi" w:cstheme="minorBidi"/>
          <w:sz w:val="22"/>
        </w:rPr>
        <w:t xml:space="preserve">response to this Issues Paper, </w:t>
      </w:r>
      <w:r w:rsidR="00A864C8">
        <w:rPr>
          <w:rFonts w:asciiTheme="minorHAnsi" w:eastAsiaTheme="minorEastAsia" w:hAnsiTheme="minorHAnsi" w:cstheme="minorBidi"/>
          <w:sz w:val="22"/>
        </w:rPr>
        <w:t xml:space="preserve">targeted </w:t>
      </w:r>
      <w:r w:rsidRPr="003E187E">
        <w:rPr>
          <w:rFonts w:asciiTheme="minorHAnsi" w:eastAsiaTheme="minorEastAsia" w:hAnsiTheme="minorHAnsi" w:cstheme="minorBidi"/>
          <w:sz w:val="22"/>
        </w:rPr>
        <w:t xml:space="preserve">discussions with stakeholders on </w:t>
      </w:r>
      <w:r w:rsidR="00A864C8">
        <w:rPr>
          <w:rFonts w:asciiTheme="minorHAnsi" w:eastAsiaTheme="minorEastAsia" w:hAnsiTheme="minorHAnsi" w:cstheme="minorBidi"/>
          <w:sz w:val="22"/>
        </w:rPr>
        <w:t>key</w:t>
      </w:r>
      <w:r w:rsidRPr="003E187E">
        <w:rPr>
          <w:rFonts w:asciiTheme="minorHAnsi" w:eastAsiaTheme="minorEastAsia" w:hAnsiTheme="minorHAnsi" w:cstheme="minorBidi"/>
          <w:sz w:val="22"/>
        </w:rPr>
        <w:t xml:space="preserve"> issues, and </w:t>
      </w:r>
      <w:r w:rsidR="008C10CC">
        <w:rPr>
          <w:rFonts w:asciiTheme="minorHAnsi" w:eastAsiaTheme="minorEastAsia" w:hAnsiTheme="minorHAnsi" w:cstheme="minorBidi"/>
          <w:sz w:val="22"/>
        </w:rPr>
        <w:t>publications</w:t>
      </w:r>
      <w:r w:rsidRPr="003E187E">
        <w:rPr>
          <w:rFonts w:asciiTheme="minorHAnsi" w:eastAsiaTheme="minorEastAsia" w:hAnsiTheme="minorHAnsi" w:cstheme="minorBidi"/>
          <w:sz w:val="22"/>
        </w:rPr>
        <w:t xml:space="preserve"> on sanctions law.</w:t>
      </w:r>
    </w:p>
    <w:p w14:paraId="6B17792C" w14:textId="3E53FFA2" w:rsidR="003E187E" w:rsidRDefault="003E187E" w:rsidP="00052319">
      <w:pPr>
        <w:numPr>
          <w:ilvl w:val="0"/>
          <w:numId w:val="11"/>
        </w:numPr>
        <w:spacing w:line="360" w:lineRule="auto"/>
        <w:jc w:val="both"/>
        <w:rPr>
          <w:rFonts w:asciiTheme="minorHAnsi" w:eastAsiaTheme="minorEastAsia" w:hAnsiTheme="minorHAnsi" w:cstheme="minorBidi"/>
          <w:sz w:val="22"/>
        </w:rPr>
      </w:pPr>
      <w:r w:rsidRPr="003E187E">
        <w:rPr>
          <w:rFonts w:asciiTheme="minorHAnsi" w:eastAsiaTheme="minorEastAsia" w:hAnsiTheme="minorHAnsi" w:cstheme="minorBidi"/>
          <w:sz w:val="22"/>
        </w:rPr>
        <w:t xml:space="preserve">The COTUNA </w:t>
      </w:r>
      <w:r w:rsidR="00533FD1">
        <w:rPr>
          <w:rFonts w:asciiTheme="minorHAnsi" w:eastAsiaTheme="minorEastAsia" w:hAnsiTheme="minorHAnsi" w:cstheme="minorBidi"/>
          <w:sz w:val="22"/>
        </w:rPr>
        <w:t>F</w:t>
      </w:r>
      <w:r w:rsidRPr="003E187E">
        <w:rPr>
          <w:rFonts w:asciiTheme="minorHAnsi" w:eastAsiaTheme="minorEastAsia" w:hAnsiTheme="minorHAnsi" w:cstheme="minorBidi"/>
          <w:sz w:val="22"/>
        </w:rPr>
        <w:t xml:space="preserve">ramework is not the subject of the Review. However, given </w:t>
      </w:r>
      <w:r w:rsidR="000F181E">
        <w:rPr>
          <w:rFonts w:asciiTheme="minorHAnsi" w:eastAsiaTheme="minorEastAsia" w:hAnsiTheme="minorHAnsi" w:cstheme="minorBidi"/>
          <w:sz w:val="22"/>
        </w:rPr>
        <w:t xml:space="preserve">its </w:t>
      </w:r>
      <w:r w:rsidRPr="003E187E">
        <w:rPr>
          <w:rFonts w:asciiTheme="minorHAnsi" w:eastAsiaTheme="minorEastAsia" w:hAnsiTheme="minorHAnsi" w:cstheme="minorBidi"/>
          <w:sz w:val="22"/>
        </w:rPr>
        <w:t>similarit</w:t>
      </w:r>
      <w:r w:rsidR="000F181E">
        <w:rPr>
          <w:rFonts w:asciiTheme="minorHAnsi" w:eastAsiaTheme="minorEastAsia" w:hAnsiTheme="minorHAnsi" w:cstheme="minorBidi"/>
          <w:sz w:val="22"/>
        </w:rPr>
        <w:t xml:space="preserve">y to the Autonomous Sanctions </w:t>
      </w:r>
      <w:r w:rsidR="008C10CC">
        <w:rPr>
          <w:rFonts w:asciiTheme="minorHAnsi" w:eastAsiaTheme="minorEastAsia" w:hAnsiTheme="minorHAnsi" w:cstheme="minorBidi"/>
          <w:sz w:val="22"/>
        </w:rPr>
        <w:t>F</w:t>
      </w:r>
      <w:r w:rsidR="000F181E">
        <w:rPr>
          <w:rFonts w:asciiTheme="minorHAnsi" w:eastAsiaTheme="minorEastAsia" w:hAnsiTheme="minorHAnsi" w:cstheme="minorBidi"/>
          <w:sz w:val="22"/>
        </w:rPr>
        <w:t>ramework</w:t>
      </w:r>
      <w:r w:rsidRPr="003E187E">
        <w:rPr>
          <w:rFonts w:asciiTheme="minorHAnsi" w:eastAsiaTheme="minorEastAsia" w:hAnsiTheme="minorHAnsi" w:cstheme="minorBidi"/>
          <w:sz w:val="22"/>
        </w:rPr>
        <w:t xml:space="preserve">, </w:t>
      </w:r>
      <w:r w:rsidR="008618E5">
        <w:rPr>
          <w:rFonts w:asciiTheme="minorHAnsi" w:eastAsiaTheme="minorEastAsia" w:hAnsiTheme="minorHAnsi" w:cstheme="minorBidi"/>
          <w:sz w:val="22"/>
        </w:rPr>
        <w:t xml:space="preserve">it may be appropriate to </w:t>
      </w:r>
      <w:r w:rsidRPr="003E187E">
        <w:rPr>
          <w:rFonts w:asciiTheme="minorHAnsi" w:eastAsiaTheme="minorEastAsia" w:hAnsiTheme="minorHAnsi" w:cstheme="minorBidi"/>
          <w:sz w:val="22"/>
        </w:rPr>
        <w:t xml:space="preserve">replicate </w:t>
      </w:r>
      <w:r w:rsidR="008618E5">
        <w:rPr>
          <w:rFonts w:asciiTheme="minorHAnsi" w:eastAsiaTheme="minorEastAsia" w:hAnsiTheme="minorHAnsi" w:cstheme="minorBidi"/>
          <w:sz w:val="22"/>
        </w:rPr>
        <w:t xml:space="preserve">some </w:t>
      </w:r>
      <w:r w:rsidRPr="003E187E">
        <w:rPr>
          <w:rFonts w:asciiTheme="minorHAnsi" w:eastAsiaTheme="minorEastAsia" w:hAnsiTheme="minorHAnsi" w:cstheme="minorBidi"/>
          <w:sz w:val="22"/>
        </w:rPr>
        <w:t xml:space="preserve">proposed </w:t>
      </w:r>
      <w:r w:rsidR="00AC1364">
        <w:rPr>
          <w:rFonts w:asciiTheme="minorHAnsi" w:eastAsiaTheme="minorEastAsia" w:hAnsiTheme="minorHAnsi" w:cstheme="minorBidi"/>
          <w:sz w:val="22"/>
        </w:rPr>
        <w:t>amendments</w:t>
      </w:r>
      <w:r w:rsidRPr="003E187E">
        <w:rPr>
          <w:rFonts w:asciiTheme="minorHAnsi" w:eastAsiaTheme="minorEastAsia" w:hAnsiTheme="minorHAnsi" w:cstheme="minorBidi"/>
          <w:sz w:val="22"/>
        </w:rPr>
        <w:t xml:space="preserve"> </w:t>
      </w:r>
      <w:r w:rsidR="008618E5">
        <w:rPr>
          <w:rFonts w:asciiTheme="minorHAnsi" w:eastAsiaTheme="minorEastAsia" w:hAnsiTheme="minorHAnsi" w:cstheme="minorBidi"/>
          <w:sz w:val="22"/>
        </w:rPr>
        <w:t xml:space="preserve">to the Autonomous Sanctions </w:t>
      </w:r>
      <w:r w:rsidR="00EE1F46">
        <w:rPr>
          <w:rFonts w:asciiTheme="minorHAnsi" w:eastAsiaTheme="minorEastAsia" w:hAnsiTheme="minorHAnsi" w:cstheme="minorBidi"/>
          <w:sz w:val="22"/>
        </w:rPr>
        <w:t>F</w:t>
      </w:r>
      <w:r w:rsidR="008618E5">
        <w:rPr>
          <w:rFonts w:asciiTheme="minorHAnsi" w:eastAsiaTheme="minorEastAsia" w:hAnsiTheme="minorHAnsi" w:cstheme="minorBidi"/>
          <w:sz w:val="22"/>
        </w:rPr>
        <w:t xml:space="preserve">ramework in </w:t>
      </w:r>
      <w:r w:rsidRPr="003E187E">
        <w:rPr>
          <w:rFonts w:asciiTheme="minorHAnsi" w:eastAsiaTheme="minorEastAsia" w:hAnsiTheme="minorHAnsi" w:cstheme="minorBidi"/>
          <w:sz w:val="22"/>
        </w:rPr>
        <w:t xml:space="preserve">the COTUNA </w:t>
      </w:r>
      <w:r w:rsidR="000E5EC9">
        <w:rPr>
          <w:rFonts w:asciiTheme="minorHAnsi" w:eastAsiaTheme="minorEastAsia" w:hAnsiTheme="minorHAnsi" w:cstheme="minorBidi"/>
          <w:sz w:val="22"/>
        </w:rPr>
        <w:t>F</w:t>
      </w:r>
      <w:r w:rsidRPr="003E187E">
        <w:rPr>
          <w:rFonts w:asciiTheme="minorHAnsi" w:eastAsiaTheme="minorEastAsia" w:hAnsiTheme="minorHAnsi" w:cstheme="minorBidi"/>
          <w:sz w:val="22"/>
        </w:rPr>
        <w:t xml:space="preserve">ramework. </w:t>
      </w:r>
    </w:p>
    <w:p w14:paraId="4816BF28" w14:textId="627AA3C3" w:rsidR="00E234B5" w:rsidRPr="00E234B5" w:rsidRDefault="00E234B5" w:rsidP="00052319">
      <w:pPr>
        <w:pStyle w:val="ListParagraph"/>
        <w:numPr>
          <w:ilvl w:val="0"/>
          <w:numId w:val="11"/>
        </w:numPr>
        <w:spacing w:line="360" w:lineRule="auto"/>
        <w:contextualSpacing w:val="0"/>
        <w:jc w:val="both"/>
        <w:rPr>
          <w:rFonts w:asciiTheme="minorHAnsi" w:eastAsiaTheme="minorEastAsia" w:hAnsiTheme="minorHAnsi" w:cstheme="minorBidi"/>
          <w:sz w:val="22"/>
        </w:rPr>
      </w:pPr>
      <w:r w:rsidRPr="00E234B5">
        <w:rPr>
          <w:rFonts w:asciiTheme="minorHAnsi" w:eastAsiaTheme="minorEastAsia" w:hAnsiTheme="minorHAnsi" w:cstheme="minorBidi"/>
          <w:sz w:val="22"/>
        </w:rPr>
        <w:t xml:space="preserve">The </w:t>
      </w:r>
      <w:r w:rsidR="006A4A9E">
        <w:rPr>
          <w:rFonts w:asciiTheme="minorHAnsi" w:eastAsiaTheme="minorEastAsia" w:hAnsiTheme="minorHAnsi" w:cstheme="minorBidi"/>
          <w:sz w:val="22"/>
        </w:rPr>
        <w:t>Issues Paper</w:t>
      </w:r>
      <w:r w:rsidRPr="00E234B5">
        <w:rPr>
          <w:rFonts w:asciiTheme="minorHAnsi" w:eastAsiaTheme="minorEastAsia" w:hAnsiTheme="minorHAnsi" w:cstheme="minorBidi"/>
          <w:sz w:val="22"/>
        </w:rPr>
        <w:t xml:space="preserve"> </w:t>
      </w:r>
      <w:r w:rsidR="006A4A9E">
        <w:rPr>
          <w:rFonts w:asciiTheme="minorHAnsi" w:eastAsiaTheme="minorEastAsia" w:hAnsiTheme="minorHAnsi" w:cstheme="minorBidi"/>
          <w:sz w:val="22"/>
        </w:rPr>
        <w:t>does</w:t>
      </w:r>
      <w:r w:rsidRPr="00E234B5">
        <w:rPr>
          <w:rFonts w:asciiTheme="minorHAnsi" w:eastAsiaTheme="minorEastAsia" w:hAnsiTheme="minorHAnsi" w:cstheme="minorBidi"/>
          <w:sz w:val="22"/>
        </w:rPr>
        <w:t xml:space="preserve"> not include consideration of whether Australia should undertake further sanctions measures in response to specific situations of international concern or develop further sanctions frameworks </w:t>
      </w:r>
      <w:r w:rsidR="00F263F0">
        <w:rPr>
          <w:rFonts w:asciiTheme="minorHAnsi" w:eastAsiaTheme="minorEastAsia" w:hAnsiTheme="minorHAnsi" w:cstheme="minorBidi"/>
          <w:sz w:val="22"/>
        </w:rPr>
        <w:t>for</w:t>
      </w:r>
      <w:r w:rsidRPr="00E234B5">
        <w:rPr>
          <w:rFonts w:asciiTheme="minorHAnsi" w:eastAsiaTheme="minorEastAsia" w:hAnsiTheme="minorHAnsi" w:cstheme="minorBidi"/>
          <w:sz w:val="22"/>
        </w:rPr>
        <w:t xml:space="preserve"> specific countries or themes. Submissions related to these considerations will not be considered by </w:t>
      </w:r>
      <w:r w:rsidR="002700C3">
        <w:rPr>
          <w:rFonts w:asciiTheme="minorHAnsi" w:eastAsiaTheme="minorEastAsia" w:hAnsiTheme="minorHAnsi" w:cstheme="minorBidi"/>
          <w:sz w:val="22"/>
        </w:rPr>
        <w:t>the department</w:t>
      </w:r>
      <w:r w:rsidRPr="00E234B5">
        <w:rPr>
          <w:rFonts w:asciiTheme="minorHAnsi" w:eastAsiaTheme="minorEastAsia" w:hAnsiTheme="minorHAnsi" w:cstheme="minorBidi"/>
          <w:sz w:val="22"/>
        </w:rPr>
        <w:t>.</w:t>
      </w:r>
    </w:p>
    <w:p w14:paraId="7E906FF6" w14:textId="77777777" w:rsidR="003E187E" w:rsidRPr="003E187E" w:rsidRDefault="003E187E" w:rsidP="00B00E0E">
      <w:pPr>
        <w:keepNext/>
        <w:keepLines/>
        <w:spacing w:line="360" w:lineRule="auto"/>
        <w:jc w:val="both"/>
        <w:outlineLvl w:val="2"/>
        <w:rPr>
          <w:rFonts w:eastAsiaTheme="majorEastAsia" w:cstheme="majorBidi"/>
          <w:b/>
          <w:color w:val="48773C"/>
          <w:sz w:val="36"/>
          <w:szCs w:val="24"/>
        </w:rPr>
      </w:pPr>
      <w:bookmarkStart w:id="10" w:name="_Toc118792419"/>
      <w:bookmarkStart w:id="11" w:name="_Toc121403062"/>
      <w:r w:rsidRPr="003E187E">
        <w:rPr>
          <w:rFonts w:eastAsiaTheme="majorEastAsia" w:cstheme="majorBidi"/>
          <w:b/>
          <w:color w:val="48773C"/>
          <w:sz w:val="36"/>
          <w:szCs w:val="24"/>
        </w:rPr>
        <w:t>Format of Issues Paper</w:t>
      </w:r>
      <w:bookmarkEnd w:id="10"/>
      <w:bookmarkEnd w:id="11"/>
    </w:p>
    <w:p w14:paraId="351D6626" w14:textId="777C6B1A" w:rsidR="003E187E" w:rsidRPr="003E187E" w:rsidRDefault="003E187E" w:rsidP="00052319">
      <w:pPr>
        <w:numPr>
          <w:ilvl w:val="0"/>
          <w:numId w:val="11"/>
        </w:numPr>
        <w:spacing w:line="360" w:lineRule="auto"/>
        <w:jc w:val="both"/>
        <w:rPr>
          <w:rFonts w:asciiTheme="minorHAnsi" w:hAnsiTheme="minorHAnsi" w:cstheme="minorHAnsi"/>
          <w:sz w:val="22"/>
        </w:rPr>
      </w:pPr>
      <w:r w:rsidRPr="003E187E">
        <w:rPr>
          <w:rFonts w:asciiTheme="minorHAnsi" w:hAnsiTheme="minorHAnsi" w:cstheme="minorHAnsi"/>
          <w:sz w:val="22"/>
        </w:rPr>
        <w:t xml:space="preserve">The Issues Paper is divided into </w:t>
      </w:r>
      <w:r w:rsidR="00B4014F">
        <w:rPr>
          <w:rFonts w:asciiTheme="minorHAnsi" w:hAnsiTheme="minorHAnsi" w:cstheme="minorHAnsi"/>
          <w:sz w:val="22"/>
        </w:rPr>
        <w:t>three</w:t>
      </w:r>
      <w:r w:rsidRPr="003E187E">
        <w:rPr>
          <w:rFonts w:asciiTheme="minorHAnsi" w:hAnsiTheme="minorHAnsi" w:cstheme="minorHAnsi"/>
          <w:sz w:val="22"/>
        </w:rPr>
        <w:t xml:space="preserve"> parts:</w:t>
      </w:r>
    </w:p>
    <w:p w14:paraId="43E49838" w14:textId="5B26E5AD" w:rsidR="003E187E" w:rsidRPr="003E187E" w:rsidRDefault="003E187E" w:rsidP="00052319">
      <w:pPr>
        <w:numPr>
          <w:ilvl w:val="1"/>
          <w:numId w:val="13"/>
        </w:numPr>
        <w:spacing w:line="360" w:lineRule="auto"/>
        <w:jc w:val="both"/>
        <w:rPr>
          <w:rFonts w:asciiTheme="minorHAnsi" w:hAnsiTheme="minorHAnsi" w:cstheme="minorBidi"/>
          <w:sz w:val="22"/>
        </w:rPr>
      </w:pPr>
      <w:r w:rsidRPr="003E187E">
        <w:rPr>
          <w:rFonts w:asciiTheme="minorHAnsi" w:hAnsiTheme="minorHAnsi" w:cstheme="minorBidi"/>
          <w:sz w:val="22"/>
        </w:rPr>
        <w:t xml:space="preserve">Part 1: </w:t>
      </w:r>
      <w:r w:rsidR="008C10CC">
        <w:rPr>
          <w:rFonts w:asciiTheme="minorHAnsi" w:hAnsiTheme="minorHAnsi" w:cstheme="minorBidi"/>
          <w:sz w:val="22"/>
        </w:rPr>
        <w:t>Introduction</w:t>
      </w:r>
      <w:r w:rsidR="00382784">
        <w:rPr>
          <w:rFonts w:asciiTheme="minorHAnsi" w:hAnsiTheme="minorHAnsi" w:cstheme="minorBidi"/>
          <w:sz w:val="22"/>
        </w:rPr>
        <w:t>—</w:t>
      </w:r>
      <w:r w:rsidRPr="003E187E">
        <w:rPr>
          <w:rFonts w:asciiTheme="minorHAnsi" w:hAnsiTheme="minorHAnsi" w:cstheme="minorBidi"/>
          <w:sz w:val="22"/>
        </w:rPr>
        <w:t>providing a guide to the Issues Paper</w:t>
      </w:r>
    </w:p>
    <w:p w14:paraId="33B08312" w14:textId="388EE7A7" w:rsidR="003E187E" w:rsidRPr="003E187E" w:rsidRDefault="003E187E" w:rsidP="00052319">
      <w:pPr>
        <w:numPr>
          <w:ilvl w:val="1"/>
          <w:numId w:val="13"/>
        </w:numPr>
        <w:spacing w:line="360" w:lineRule="auto"/>
        <w:jc w:val="both"/>
        <w:rPr>
          <w:rFonts w:asciiTheme="minorHAnsi" w:hAnsiTheme="minorHAnsi" w:cstheme="minorBidi"/>
          <w:sz w:val="22"/>
        </w:rPr>
      </w:pPr>
      <w:r w:rsidRPr="003E187E">
        <w:rPr>
          <w:rFonts w:asciiTheme="minorHAnsi" w:hAnsiTheme="minorHAnsi" w:cstheme="minorBidi"/>
          <w:sz w:val="22"/>
        </w:rPr>
        <w:t>Part 2: The Autonomous Sanctions Framework</w:t>
      </w:r>
      <w:r w:rsidR="00382784">
        <w:rPr>
          <w:rFonts w:asciiTheme="minorHAnsi" w:hAnsiTheme="minorHAnsi" w:cstheme="minorHAnsi"/>
          <w:sz w:val="22"/>
        </w:rPr>
        <w:t>—</w:t>
      </w:r>
      <w:r w:rsidRPr="003E187E">
        <w:rPr>
          <w:rFonts w:asciiTheme="minorHAnsi" w:hAnsiTheme="minorHAnsi" w:cstheme="minorBidi"/>
          <w:sz w:val="22"/>
        </w:rPr>
        <w:t xml:space="preserve">providing an overview of </w:t>
      </w:r>
      <w:r w:rsidR="00021CA1">
        <w:rPr>
          <w:rFonts w:asciiTheme="minorHAnsi" w:hAnsiTheme="minorHAnsi" w:cstheme="minorBidi"/>
          <w:sz w:val="22"/>
        </w:rPr>
        <w:t xml:space="preserve">the </w:t>
      </w:r>
      <w:r w:rsidRPr="003E187E">
        <w:rPr>
          <w:rFonts w:asciiTheme="minorHAnsi" w:hAnsiTheme="minorHAnsi" w:cstheme="minorBidi"/>
          <w:sz w:val="22"/>
        </w:rPr>
        <w:t>framework, including key aspects and provisions</w:t>
      </w:r>
    </w:p>
    <w:p w14:paraId="15A12481" w14:textId="7CEF96BF" w:rsidR="003E187E" w:rsidRPr="003E187E" w:rsidRDefault="003E187E" w:rsidP="00052319">
      <w:pPr>
        <w:numPr>
          <w:ilvl w:val="1"/>
          <w:numId w:val="13"/>
        </w:numPr>
        <w:spacing w:line="360" w:lineRule="auto"/>
        <w:jc w:val="both"/>
        <w:rPr>
          <w:rFonts w:asciiTheme="minorHAnsi" w:hAnsiTheme="minorHAnsi" w:cstheme="minorBidi"/>
          <w:sz w:val="22"/>
        </w:rPr>
      </w:pPr>
      <w:r w:rsidRPr="003E187E">
        <w:rPr>
          <w:rFonts w:asciiTheme="minorHAnsi" w:hAnsiTheme="minorHAnsi" w:cstheme="minorBidi"/>
          <w:sz w:val="22"/>
        </w:rPr>
        <w:t xml:space="preserve">Part 3: </w:t>
      </w:r>
      <w:r w:rsidR="00C61749" w:rsidRPr="00C61749">
        <w:rPr>
          <w:rFonts w:asciiTheme="minorHAnsi" w:hAnsiTheme="minorHAnsi" w:cstheme="minorBidi"/>
          <w:sz w:val="22"/>
        </w:rPr>
        <w:t xml:space="preserve">Issues </w:t>
      </w:r>
      <w:r w:rsidR="004330BD">
        <w:rPr>
          <w:rFonts w:asciiTheme="minorHAnsi" w:hAnsiTheme="minorHAnsi" w:cstheme="minorBidi"/>
          <w:sz w:val="22"/>
        </w:rPr>
        <w:t xml:space="preserve">identified and </w:t>
      </w:r>
      <w:r w:rsidR="002D5B79">
        <w:rPr>
          <w:rFonts w:asciiTheme="minorHAnsi" w:hAnsiTheme="minorHAnsi" w:cstheme="minorBidi"/>
          <w:sz w:val="22"/>
        </w:rPr>
        <w:t xml:space="preserve">potential </w:t>
      </w:r>
      <w:r w:rsidR="00CE45B1">
        <w:rPr>
          <w:rFonts w:asciiTheme="minorHAnsi" w:hAnsiTheme="minorHAnsi" w:cstheme="minorBidi"/>
          <w:sz w:val="22"/>
        </w:rPr>
        <w:t xml:space="preserve">remedial </w:t>
      </w:r>
      <w:r w:rsidR="007842CF">
        <w:rPr>
          <w:rFonts w:asciiTheme="minorHAnsi" w:hAnsiTheme="minorHAnsi" w:cstheme="minorBidi"/>
          <w:sz w:val="22"/>
        </w:rPr>
        <w:t>options</w:t>
      </w:r>
      <w:r w:rsidR="00382784">
        <w:rPr>
          <w:rFonts w:asciiTheme="minorHAnsi" w:hAnsiTheme="minorHAnsi" w:cstheme="minorBidi"/>
          <w:sz w:val="22"/>
        </w:rPr>
        <w:t>—</w:t>
      </w:r>
      <w:r w:rsidR="00C61749" w:rsidRPr="00C61749">
        <w:rPr>
          <w:rFonts w:asciiTheme="minorHAnsi" w:hAnsiTheme="minorHAnsi" w:cstheme="minorBidi"/>
          <w:sz w:val="22"/>
        </w:rPr>
        <w:t xml:space="preserve">outlining aspects of the Autonomous Sanctions Framework that </w:t>
      </w:r>
      <w:r w:rsidR="002700C3">
        <w:rPr>
          <w:rFonts w:asciiTheme="minorHAnsi" w:hAnsiTheme="minorHAnsi" w:cstheme="minorBidi"/>
          <w:sz w:val="22"/>
        </w:rPr>
        <w:t>the department</w:t>
      </w:r>
      <w:r w:rsidR="002700C3" w:rsidRPr="00C61749">
        <w:rPr>
          <w:rFonts w:asciiTheme="minorHAnsi" w:hAnsiTheme="minorHAnsi" w:cstheme="minorBidi"/>
          <w:sz w:val="22"/>
        </w:rPr>
        <w:t xml:space="preserve"> </w:t>
      </w:r>
      <w:r w:rsidR="00C61749" w:rsidRPr="00C61749">
        <w:rPr>
          <w:rFonts w:asciiTheme="minorHAnsi" w:hAnsiTheme="minorHAnsi" w:cstheme="minorBidi"/>
          <w:sz w:val="22"/>
        </w:rPr>
        <w:t>has identified for improvement, with proposed reforms (where appropriate) and targeted questions to guide discussion.</w:t>
      </w:r>
    </w:p>
    <w:p w14:paraId="0C62678A" w14:textId="2297D6EB" w:rsidR="003E187E" w:rsidRPr="00380F59" w:rsidRDefault="003E187E" w:rsidP="00380F59">
      <w:pPr>
        <w:pStyle w:val="ListParagraph"/>
        <w:numPr>
          <w:ilvl w:val="0"/>
          <w:numId w:val="11"/>
        </w:numPr>
        <w:spacing w:line="360" w:lineRule="auto"/>
        <w:contextualSpacing w:val="0"/>
        <w:jc w:val="both"/>
        <w:rPr>
          <w:rFonts w:asciiTheme="minorHAnsi" w:hAnsiTheme="minorHAnsi" w:cstheme="minorBidi"/>
          <w:sz w:val="22"/>
        </w:rPr>
      </w:pPr>
      <w:bookmarkStart w:id="12" w:name="_Hlk120721088"/>
      <w:r w:rsidRPr="00AB0010">
        <w:rPr>
          <w:rFonts w:asciiTheme="minorHAnsi" w:hAnsiTheme="minorHAnsi" w:cstheme="minorBidi"/>
          <w:sz w:val="22"/>
        </w:rPr>
        <w:t xml:space="preserve">The </w:t>
      </w:r>
      <w:r w:rsidR="00CC1485">
        <w:rPr>
          <w:rFonts w:asciiTheme="minorHAnsi" w:hAnsiTheme="minorHAnsi" w:cstheme="minorBidi"/>
          <w:sz w:val="22"/>
        </w:rPr>
        <w:t xml:space="preserve">matters contained in this Issues Paper are those identified by the </w:t>
      </w:r>
      <w:r w:rsidR="002D5B79">
        <w:rPr>
          <w:rFonts w:asciiTheme="minorHAnsi" w:hAnsiTheme="minorHAnsi" w:cstheme="minorBidi"/>
          <w:sz w:val="22"/>
        </w:rPr>
        <w:t>department and</w:t>
      </w:r>
      <w:r w:rsidR="00CC1485">
        <w:rPr>
          <w:rFonts w:asciiTheme="minorHAnsi" w:hAnsiTheme="minorHAnsi" w:cstheme="minorBidi"/>
          <w:sz w:val="22"/>
        </w:rPr>
        <w:t xml:space="preserve"> are not intended to preclude public comment on other matters that are within the Review’s </w:t>
      </w:r>
      <w:proofErr w:type="spellStart"/>
      <w:r w:rsidR="00CC1485">
        <w:rPr>
          <w:rFonts w:asciiTheme="minorHAnsi" w:hAnsiTheme="minorHAnsi" w:cstheme="minorBidi"/>
          <w:sz w:val="22"/>
        </w:rPr>
        <w:t>ToR</w:t>
      </w:r>
      <w:proofErr w:type="spellEnd"/>
      <w:r w:rsidR="00380F59">
        <w:rPr>
          <w:rFonts w:asciiTheme="minorHAnsi" w:hAnsiTheme="minorHAnsi" w:cstheme="minorBidi"/>
          <w:sz w:val="22"/>
        </w:rPr>
        <w:t>.</w:t>
      </w:r>
      <w:r w:rsidR="00CC1485">
        <w:rPr>
          <w:rFonts w:asciiTheme="minorHAnsi" w:hAnsiTheme="minorHAnsi" w:cstheme="minorBidi"/>
          <w:sz w:val="22"/>
        </w:rPr>
        <w:t xml:space="preserve"> </w:t>
      </w:r>
      <w:r w:rsidR="00CF2453" w:rsidRPr="00AB0010">
        <w:rPr>
          <w:rFonts w:asciiTheme="minorHAnsi" w:hAnsiTheme="minorHAnsi" w:cstheme="minorBidi"/>
          <w:sz w:val="22"/>
        </w:rPr>
        <w:t xml:space="preserve">Should you wish to identify further issues and propose reforms </w:t>
      </w:r>
      <w:r w:rsidR="00CC1485">
        <w:rPr>
          <w:rFonts w:asciiTheme="minorHAnsi" w:hAnsiTheme="minorHAnsi" w:cstheme="minorBidi"/>
          <w:sz w:val="22"/>
        </w:rPr>
        <w:t xml:space="preserve">within the </w:t>
      </w:r>
      <w:proofErr w:type="spellStart"/>
      <w:r w:rsidR="00CC1485">
        <w:rPr>
          <w:rFonts w:asciiTheme="minorHAnsi" w:hAnsiTheme="minorHAnsi" w:cstheme="minorBidi"/>
          <w:sz w:val="22"/>
        </w:rPr>
        <w:t>ToR</w:t>
      </w:r>
      <w:proofErr w:type="spellEnd"/>
      <w:r w:rsidR="00CF2453" w:rsidRPr="00AB0010">
        <w:rPr>
          <w:rFonts w:asciiTheme="minorHAnsi" w:hAnsiTheme="minorHAnsi" w:cstheme="minorBidi"/>
          <w:sz w:val="22"/>
        </w:rPr>
        <w:t xml:space="preserve">, </w:t>
      </w:r>
      <w:r w:rsidR="00566455" w:rsidRPr="00AB0010">
        <w:rPr>
          <w:rFonts w:asciiTheme="minorHAnsi" w:hAnsiTheme="minorHAnsi" w:cstheme="minorBidi"/>
          <w:sz w:val="22"/>
        </w:rPr>
        <w:t xml:space="preserve">the department </w:t>
      </w:r>
      <w:r w:rsidR="00CF2453" w:rsidRPr="00AB0010">
        <w:rPr>
          <w:rFonts w:asciiTheme="minorHAnsi" w:hAnsiTheme="minorHAnsi" w:cstheme="minorBidi"/>
          <w:sz w:val="22"/>
        </w:rPr>
        <w:t>would be assisted by, for instance, providing details of</w:t>
      </w:r>
      <w:r w:rsidR="00380F59">
        <w:rPr>
          <w:rFonts w:asciiTheme="minorHAnsi" w:hAnsiTheme="minorHAnsi" w:cstheme="minorBidi"/>
          <w:sz w:val="22"/>
        </w:rPr>
        <w:t xml:space="preserve"> </w:t>
      </w:r>
      <w:r w:rsidRPr="00380F59">
        <w:rPr>
          <w:rFonts w:asciiTheme="minorHAnsi" w:hAnsiTheme="minorHAnsi" w:cstheme="minorBidi"/>
          <w:sz w:val="22"/>
        </w:rPr>
        <w:t>the issue faced with the Autonomous Sanctions Framework including</w:t>
      </w:r>
      <w:r w:rsidR="009A531F" w:rsidRPr="00380F59">
        <w:rPr>
          <w:rFonts w:asciiTheme="minorHAnsi" w:hAnsiTheme="minorHAnsi" w:cstheme="minorBidi"/>
          <w:sz w:val="22"/>
        </w:rPr>
        <w:t>: (</w:t>
      </w:r>
      <w:proofErr w:type="spellStart"/>
      <w:r w:rsidR="009A531F" w:rsidRPr="00380F59">
        <w:rPr>
          <w:rFonts w:asciiTheme="minorHAnsi" w:hAnsiTheme="minorHAnsi" w:cstheme="minorBidi"/>
          <w:sz w:val="22"/>
        </w:rPr>
        <w:t>i</w:t>
      </w:r>
      <w:proofErr w:type="spellEnd"/>
      <w:r w:rsidR="009A531F" w:rsidRPr="00380F59">
        <w:rPr>
          <w:rFonts w:asciiTheme="minorHAnsi" w:hAnsiTheme="minorHAnsi" w:cstheme="minorBidi"/>
          <w:sz w:val="22"/>
        </w:rPr>
        <w:t>)</w:t>
      </w:r>
      <w:r w:rsidRPr="00380F59">
        <w:rPr>
          <w:rFonts w:asciiTheme="minorHAnsi" w:hAnsiTheme="minorHAnsi" w:cstheme="minorBidi"/>
          <w:sz w:val="22"/>
        </w:rPr>
        <w:t xml:space="preserve"> specific examples</w:t>
      </w:r>
      <w:r w:rsidR="00B04081" w:rsidRPr="00380F59">
        <w:rPr>
          <w:rFonts w:asciiTheme="minorHAnsi" w:hAnsiTheme="minorHAnsi" w:cstheme="minorBidi"/>
          <w:sz w:val="22"/>
        </w:rPr>
        <w:t>;</w:t>
      </w:r>
      <w:r w:rsidR="00FF165E" w:rsidRPr="00380F59">
        <w:rPr>
          <w:rFonts w:asciiTheme="minorHAnsi" w:hAnsiTheme="minorHAnsi" w:cstheme="minorBidi"/>
          <w:sz w:val="22"/>
        </w:rPr>
        <w:t xml:space="preserve"> (ii) </w:t>
      </w:r>
      <w:r w:rsidRPr="00380F59">
        <w:rPr>
          <w:rFonts w:asciiTheme="minorHAnsi" w:hAnsiTheme="minorHAnsi" w:cstheme="minorBidi"/>
          <w:sz w:val="22"/>
        </w:rPr>
        <w:t xml:space="preserve">the </w:t>
      </w:r>
      <w:proofErr w:type="gramStart"/>
      <w:r w:rsidRPr="00380F59">
        <w:rPr>
          <w:rFonts w:asciiTheme="minorHAnsi" w:hAnsiTheme="minorHAnsi" w:cstheme="minorBidi"/>
          <w:sz w:val="22"/>
        </w:rPr>
        <w:t>particular legislative</w:t>
      </w:r>
      <w:proofErr w:type="gramEnd"/>
      <w:r w:rsidRPr="00380F59">
        <w:rPr>
          <w:rFonts w:asciiTheme="minorHAnsi" w:hAnsiTheme="minorHAnsi" w:cstheme="minorBidi"/>
          <w:sz w:val="22"/>
        </w:rPr>
        <w:t xml:space="preserve"> provisions that the issue relates to</w:t>
      </w:r>
      <w:r w:rsidR="00B04081" w:rsidRPr="00380F59">
        <w:rPr>
          <w:rFonts w:asciiTheme="minorHAnsi" w:hAnsiTheme="minorHAnsi" w:cstheme="minorBidi"/>
          <w:sz w:val="22"/>
        </w:rPr>
        <w:t>; and</w:t>
      </w:r>
      <w:r w:rsidRPr="00380F59">
        <w:rPr>
          <w:rFonts w:asciiTheme="minorHAnsi" w:hAnsiTheme="minorHAnsi" w:cstheme="minorBidi"/>
          <w:sz w:val="22"/>
        </w:rPr>
        <w:t xml:space="preserve"> </w:t>
      </w:r>
      <w:r w:rsidR="00FF165E" w:rsidRPr="00380F59">
        <w:rPr>
          <w:rFonts w:asciiTheme="minorHAnsi" w:hAnsiTheme="minorHAnsi" w:cstheme="minorBidi"/>
          <w:sz w:val="22"/>
        </w:rPr>
        <w:t xml:space="preserve">(iii) </w:t>
      </w:r>
      <w:r w:rsidRPr="00380F59">
        <w:rPr>
          <w:rFonts w:asciiTheme="minorHAnsi" w:hAnsiTheme="minorHAnsi" w:cstheme="minorBidi"/>
          <w:sz w:val="22"/>
        </w:rPr>
        <w:t xml:space="preserve">any </w:t>
      </w:r>
      <w:r w:rsidR="008C10CC">
        <w:rPr>
          <w:rFonts w:asciiTheme="minorHAnsi" w:hAnsiTheme="minorHAnsi" w:cstheme="minorBidi"/>
          <w:sz w:val="22"/>
        </w:rPr>
        <w:t xml:space="preserve">options </w:t>
      </w:r>
      <w:r w:rsidRPr="00380F59">
        <w:rPr>
          <w:rFonts w:asciiTheme="minorHAnsi" w:hAnsiTheme="minorHAnsi" w:cstheme="minorBidi"/>
          <w:sz w:val="22"/>
        </w:rPr>
        <w:t xml:space="preserve">to address </w:t>
      </w:r>
      <w:r w:rsidR="008C10CC">
        <w:rPr>
          <w:rFonts w:asciiTheme="minorHAnsi" w:hAnsiTheme="minorHAnsi" w:cstheme="minorBidi"/>
          <w:sz w:val="22"/>
        </w:rPr>
        <w:t xml:space="preserve">the </w:t>
      </w:r>
      <w:r w:rsidRPr="00380F59">
        <w:rPr>
          <w:rFonts w:asciiTheme="minorHAnsi" w:hAnsiTheme="minorHAnsi" w:cstheme="minorBidi"/>
          <w:sz w:val="22"/>
        </w:rPr>
        <w:t>issues raised.</w:t>
      </w:r>
    </w:p>
    <w:p w14:paraId="362AD66D" w14:textId="77777777" w:rsidR="003E187E" w:rsidRPr="003E187E" w:rsidRDefault="003E187E" w:rsidP="00B00E0E">
      <w:pPr>
        <w:keepNext/>
        <w:keepLines/>
        <w:spacing w:line="360" w:lineRule="auto"/>
        <w:jc w:val="both"/>
        <w:outlineLvl w:val="2"/>
        <w:rPr>
          <w:rFonts w:eastAsiaTheme="majorEastAsia" w:cstheme="majorBidi"/>
          <w:b/>
          <w:color w:val="48773C"/>
          <w:sz w:val="36"/>
          <w:szCs w:val="24"/>
        </w:rPr>
      </w:pPr>
      <w:bookmarkStart w:id="13" w:name="_Toc118792420"/>
      <w:bookmarkStart w:id="14" w:name="_Toc121403063"/>
      <w:bookmarkStart w:id="15" w:name="_Hlk118789579"/>
      <w:bookmarkEnd w:id="12"/>
      <w:r w:rsidRPr="003E187E">
        <w:rPr>
          <w:rFonts w:eastAsiaTheme="majorEastAsia" w:cstheme="majorBidi"/>
          <w:b/>
          <w:color w:val="48773C"/>
          <w:sz w:val="36"/>
          <w:szCs w:val="24"/>
        </w:rPr>
        <w:t>Submissions</w:t>
      </w:r>
      <w:bookmarkEnd w:id="13"/>
      <w:bookmarkEnd w:id="14"/>
    </w:p>
    <w:p w14:paraId="2470DD67" w14:textId="361CC253" w:rsidR="003E187E" w:rsidRPr="003E187E" w:rsidRDefault="003E187E" w:rsidP="00052319">
      <w:pPr>
        <w:numPr>
          <w:ilvl w:val="0"/>
          <w:numId w:val="11"/>
        </w:numPr>
        <w:spacing w:line="360" w:lineRule="auto"/>
        <w:jc w:val="both"/>
        <w:rPr>
          <w:rFonts w:asciiTheme="minorHAnsi" w:hAnsiTheme="minorHAnsi" w:cstheme="minorHAnsi"/>
          <w:sz w:val="22"/>
        </w:rPr>
      </w:pPr>
      <w:r w:rsidRPr="003E187E">
        <w:rPr>
          <w:sz w:val="22"/>
        </w:rPr>
        <w:t xml:space="preserve">Submissions are invited in response to the questions raised in this </w:t>
      </w:r>
      <w:r w:rsidR="006458E1">
        <w:rPr>
          <w:sz w:val="22"/>
        </w:rPr>
        <w:t>I</w:t>
      </w:r>
      <w:r w:rsidRPr="003E187E">
        <w:rPr>
          <w:sz w:val="22"/>
        </w:rPr>
        <w:t xml:space="preserve">ssues </w:t>
      </w:r>
      <w:r w:rsidR="006458E1">
        <w:rPr>
          <w:sz w:val="22"/>
        </w:rPr>
        <w:t>P</w:t>
      </w:r>
      <w:r w:rsidRPr="003E187E">
        <w:rPr>
          <w:sz w:val="22"/>
        </w:rPr>
        <w:t xml:space="preserve">aper or any other matter relevant to the </w:t>
      </w:r>
      <w:proofErr w:type="spellStart"/>
      <w:r w:rsidR="004906ED">
        <w:rPr>
          <w:sz w:val="22"/>
        </w:rPr>
        <w:t>T</w:t>
      </w:r>
      <w:r w:rsidR="00C40191">
        <w:rPr>
          <w:sz w:val="22"/>
        </w:rPr>
        <w:t>o</w:t>
      </w:r>
      <w:r w:rsidR="004906ED">
        <w:rPr>
          <w:sz w:val="22"/>
        </w:rPr>
        <w:t>R</w:t>
      </w:r>
      <w:proofErr w:type="spellEnd"/>
      <w:r w:rsidRPr="003E187E">
        <w:rPr>
          <w:sz w:val="22"/>
        </w:rPr>
        <w:t xml:space="preserve"> (</w:t>
      </w:r>
      <w:r w:rsidRPr="003E187E">
        <w:rPr>
          <w:b/>
          <w:bCs/>
          <w:sz w:val="22"/>
        </w:rPr>
        <w:t>Attachment A</w:t>
      </w:r>
      <w:r w:rsidRPr="003E187E">
        <w:rPr>
          <w:sz w:val="22"/>
        </w:rPr>
        <w:t xml:space="preserve">). </w:t>
      </w:r>
      <w:r w:rsidRPr="003E187E">
        <w:rPr>
          <w:rFonts w:asciiTheme="minorHAnsi" w:hAnsiTheme="minorHAnsi" w:cstheme="minorBidi"/>
          <w:sz w:val="22"/>
        </w:rPr>
        <w:t xml:space="preserve">Submissions may be lodged electronically or by post, however electronic lodgement is preferred. </w:t>
      </w:r>
    </w:p>
    <w:p w14:paraId="18EA8F0A" w14:textId="381EE25F" w:rsidR="003E187E" w:rsidRPr="003E187E" w:rsidRDefault="003E187E" w:rsidP="00052319">
      <w:pPr>
        <w:numPr>
          <w:ilvl w:val="0"/>
          <w:numId w:val="11"/>
        </w:numPr>
        <w:spacing w:line="360" w:lineRule="auto"/>
        <w:jc w:val="both"/>
        <w:rPr>
          <w:rFonts w:asciiTheme="minorHAnsi" w:hAnsiTheme="minorHAnsi" w:cstheme="minorHAnsi"/>
          <w:sz w:val="22"/>
        </w:rPr>
      </w:pPr>
      <w:r w:rsidRPr="003E187E">
        <w:rPr>
          <w:rFonts w:asciiTheme="minorHAnsi" w:hAnsiTheme="minorHAnsi" w:cstheme="minorBidi"/>
          <w:sz w:val="22"/>
        </w:rPr>
        <w:t>Submissions may be shared with other Commonwealth agencies</w:t>
      </w:r>
      <w:r w:rsidR="00F7646E">
        <w:rPr>
          <w:rFonts w:asciiTheme="minorHAnsi" w:hAnsiTheme="minorHAnsi" w:cstheme="minorBidi"/>
          <w:sz w:val="22"/>
        </w:rPr>
        <w:t xml:space="preserve"> and Commonwealth Ministers</w:t>
      </w:r>
      <w:r w:rsidRPr="003E187E">
        <w:rPr>
          <w:rFonts w:asciiTheme="minorHAnsi" w:hAnsiTheme="minorHAnsi" w:cstheme="minorBidi"/>
          <w:sz w:val="22"/>
        </w:rPr>
        <w:t xml:space="preserve"> for the purposes of the Review. All information (including name and address details) </w:t>
      </w:r>
      <w:r w:rsidRPr="003E187E">
        <w:rPr>
          <w:rFonts w:asciiTheme="minorHAnsi" w:hAnsiTheme="minorHAnsi" w:cstheme="minorBidi"/>
          <w:sz w:val="22"/>
        </w:rPr>
        <w:lastRenderedPageBreak/>
        <w:t xml:space="preserve">contained in submissions may be made publicly available on the </w:t>
      </w:r>
      <w:r w:rsidR="002700C3">
        <w:rPr>
          <w:rFonts w:asciiTheme="minorHAnsi" w:hAnsiTheme="minorHAnsi" w:cstheme="minorBidi"/>
          <w:sz w:val="22"/>
        </w:rPr>
        <w:t>department’s</w:t>
      </w:r>
      <w:r w:rsidR="002700C3" w:rsidRPr="003E187E">
        <w:rPr>
          <w:rFonts w:asciiTheme="minorHAnsi" w:hAnsiTheme="minorHAnsi" w:cstheme="minorBidi"/>
          <w:sz w:val="22"/>
        </w:rPr>
        <w:t xml:space="preserve"> </w:t>
      </w:r>
      <w:r w:rsidRPr="003E187E">
        <w:rPr>
          <w:rFonts w:asciiTheme="minorHAnsi" w:hAnsiTheme="minorHAnsi" w:cstheme="minorBidi"/>
          <w:sz w:val="22"/>
        </w:rPr>
        <w:t xml:space="preserve">website unless </w:t>
      </w:r>
      <w:r w:rsidR="000D1626">
        <w:rPr>
          <w:rFonts w:asciiTheme="minorHAnsi" w:hAnsiTheme="minorHAnsi" w:cstheme="minorBidi"/>
          <w:sz w:val="22"/>
        </w:rPr>
        <w:t xml:space="preserve">you </w:t>
      </w:r>
      <w:r w:rsidR="001325A2">
        <w:rPr>
          <w:rFonts w:asciiTheme="minorHAnsi" w:hAnsiTheme="minorHAnsi" w:cstheme="minorBidi"/>
          <w:sz w:val="22"/>
        </w:rPr>
        <w:t>expressly</w:t>
      </w:r>
      <w:r w:rsidRPr="003E187E">
        <w:rPr>
          <w:rFonts w:asciiTheme="minorHAnsi" w:hAnsiTheme="minorHAnsi" w:cstheme="minorBidi"/>
          <w:sz w:val="22"/>
        </w:rPr>
        <w:t xml:space="preserve"> indicate </w:t>
      </w:r>
      <w:r w:rsidR="000D1626">
        <w:rPr>
          <w:rFonts w:asciiTheme="minorHAnsi" w:hAnsiTheme="minorHAnsi" w:cstheme="minorBidi"/>
          <w:sz w:val="22"/>
        </w:rPr>
        <w:t>you</w:t>
      </w:r>
      <w:r w:rsidRPr="003E187E">
        <w:rPr>
          <w:rFonts w:asciiTheme="minorHAnsi" w:hAnsiTheme="minorHAnsi" w:cstheme="minorBidi"/>
          <w:sz w:val="22"/>
        </w:rPr>
        <w:t xml:space="preserve"> would like all or part of </w:t>
      </w:r>
      <w:r w:rsidR="00F1704E">
        <w:rPr>
          <w:rFonts w:asciiTheme="minorHAnsi" w:hAnsiTheme="minorHAnsi" w:cstheme="minorBidi"/>
          <w:sz w:val="22"/>
        </w:rPr>
        <w:t>your</w:t>
      </w:r>
      <w:r w:rsidRPr="003E187E">
        <w:rPr>
          <w:rFonts w:asciiTheme="minorHAnsi" w:hAnsiTheme="minorHAnsi" w:cstheme="minorBidi"/>
          <w:sz w:val="22"/>
        </w:rPr>
        <w:t xml:space="preserve"> submission to remain in confidence. Automatically generated statements in emails are not sufficient for this purpose.</w:t>
      </w:r>
    </w:p>
    <w:p w14:paraId="797E2535" w14:textId="3E69C7F9" w:rsidR="003E187E" w:rsidRPr="0083551F" w:rsidRDefault="003E187E" w:rsidP="00052319">
      <w:pPr>
        <w:numPr>
          <w:ilvl w:val="0"/>
          <w:numId w:val="11"/>
        </w:numPr>
        <w:spacing w:line="360" w:lineRule="auto"/>
        <w:jc w:val="both"/>
        <w:rPr>
          <w:rFonts w:asciiTheme="minorHAnsi" w:hAnsiTheme="minorHAnsi" w:cstheme="minorHAnsi"/>
          <w:sz w:val="22"/>
        </w:rPr>
      </w:pPr>
      <w:r w:rsidRPr="003E187E">
        <w:rPr>
          <w:rFonts w:asciiTheme="minorHAnsi" w:hAnsiTheme="minorHAnsi" w:cstheme="minorBidi"/>
          <w:sz w:val="22"/>
        </w:rPr>
        <w:t xml:space="preserve">If </w:t>
      </w:r>
      <w:r w:rsidR="00CD5406">
        <w:rPr>
          <w:rFonts w:asciiTheme="minorHAnsi" w:hAnsiTheme="minorHAnsi" w:cstheme="minorBidi"/>
          <w:sz w:val="22"/>
        </w:rPr>
        <w:t xml:space="preserve">you </w:t>
      </w:r>
      <w:r w:rsidRPr="003E187E">
        <w:rPr>
          <w:rFonts w:asciiTheme="minorHAnsi" w:hAnsiTheme="minorHAnsi" w:cstheme="minorBidi"/>
          <w:sz w:val="22"/>
        </w:rPr>
        <w:t xml:space="preserve">wish only part of </w:t>
      </w:r>
      <w:r w:rsidR="00CD5406">
        <w:rPr>
          <w:rFonts w:asciiTheme="minorHAnsi" w:hAnsiTheme="minorHAnsi" w:cstheme="minorBidi"/>
          <w:sz w:val="22"/>
        </w:rPr>
        <w:t xml:space="preserve">your </w:t>
      </w:r>
      <w:r w:rsidRPr="003E187E">
        <w:rPr>
          <w:rFonts w:asciiTheme="minorHAnsi" w:hAnsiTheme="minorHAnsi" w:cstheme="minorBidi"/>
          <w:sz w:val="22"/>
        </w:rPr>
        <w:t xml:space="preserve">submission to remain confidential, </w:t>
      </w:r>
      <w:r w:rsidR="00CD5406">
        <w:rPr>
          <w:rFonts w:asciiTheme="minorHAnsi" w:hAnsiTheme="minorHAnsi" w:cstheme="minorBidi"/>
          <w:sz w:val="22"/>
        </w:rPr>
        <w:t>you</w:t>
      </w:r>
      <w:r w:rsidR="00CD5406" w:rsidRPr="003E187E">
        <w:rPr>
          <w:rFonts w:asciiTheme="minorHAnsi" w:hAnsiTheme="minorHAnsi" w:cstheme="minorBidi"/>
          <w:sz w:val="22"/>
        </w:rPr>
        <w:t xml:space="preserve"> </w:t>
      </w:r>
      <w:r w:rsidRPr="003E187E">
        <w:rPr>
          <w:rFonts w:asciiTheme="minorHAnsi" w:hAnsiTheme="minorHAnsi" w:cstheme="minorBidi"/>
          <w:sz w:val="22"/>
        </w:rPr>
        <w:t xml:space="preserve">must provide this information clearly marked as such in a separate attachment. Legal requirements, such as those imposed by the </w:t>
      </w:r>
      <w:r w:rsidRPr="003E187E">
        <w:rPr>
          <w:rFonts w:asciiTheme="minorHAnsi" w:hAnsiTheme="minorHAnsi" w:cstheme="minorBidi"/>
          <w:i/>
          <w:iCs/>
          <w:sz w:val="22"/>
        </w:rPr>
        <w:t>Freedom of Information Act 1982</w:t>
      </w:r>
      <w:r w:rsidRPr="003E187E">
        <w:rPr>
          <w:rFonts w:asciiTheme="minorHAnsi" w:hAnsiTheme="minorHAnsi" w:cstheme="minorBidi"/>
          <w:sz w:val="22"/>
        </w:rPr>
        <w:t xml:space="preserve">, may affect the confidentiality of </w:t>
      </w:r>
      <w:r w:rsidR="00FF165E">
        <w:rPr>
          <w:rFonts w:asciiTheme="minorHAnsi" w:hAnsiTheme="minorHAnsi" w:cstheme="minorBidi"/>
          <w:sz w:val="22"/>
        </w:rPr>
        <w:t xml:space="preserve">your </w:t>
      </w:r>
      <w:r w:rsidRPr="003E187E">
        <w:rPr>
          <w:rFonts w:asciiTheme="minorHAnsi" w:hAnsiTheme="minorHAnsi" w:cstheme="minorBidi"/>
          <w:sz w:val="22"/>
        </w:rPr>
        <w:t>submission.</w:t>
      </w:r>
    </w:p>
    <w:bookmarkEnd w:id="15"/>
    <w:p w14:paraId="77665365" w14:textId="48B1C2AB" w:rsidR="003E187E" w:rsidRPr="003E187E" w:rsidRDefault="003E187E" w:rsidP="00052319">
      <w:pPr>
        <w:numPr>
          <w:ilvl w:val="0"/>
          <w:numId w:val="11"/>
        </w:numPr>
        <w:spacing w:line="360" w:lineRule="auto"/>
        <w:jc w:val="both"/>
        <w:rPr>
          <w:rFonts w:asciiTheme="minorHAnsi" w:hAnsiTheme="minorHAnsi" w:cstheme="minorHAnsi"/>
          <w:sz w:val="22"/>
        </w:rPr>
      </w:pPr>
      <w:r w:rsidRPr="003E187E">
        <w:rPr>
          <w:rFonts w:asciiTheme="minorHAnsi" w:hAnsiTheme="minorHAnsi" w:cstheme="minorBidi"/>
          <w:sz w:val="22"/>
        </w:rPr>
        <w:t xml:space="preserve">The closing date for submissions is </w:t>
      </w:r>
      <w:r w:rsidR="009F29BD">
        <w:rPr>
          <w:rFonts w:asciiTheme="minorHAnsi" w:hAnsiTheme="minorHAnsi" w:cstheme="minorBidi"/>
          <w:b/>
          <w:bCs/>
          <w:sz w:val="22"/>
        </w:rPr>
        <w:t>26</w:t>
      </w:r>
      <w:r w:rsidR="008C10CC">
        <w:rPr>
          <w:rFonts w:asciiTheme="minorHAnsi" w:hAnsiTheme="minorHAnsi" w:cstheme="minorBidi"/>
          <w:b/>
          <w:bCs/>
          <w:sz w:val="22"/>
        </w:rPr>
        <w:t xml:space="preserve"> February 2023.</w:t>
      </w:r>
    </w:p>
    <w:p w14:paraId="2B9A2E52" w14:textId="77777777" w:rsidR="003E187E" w:rsidRPr="003E187E" w:rsidRDefault="003E187E" w:rsidP="00B00E0E">
      <w:pPr>
        <w:spacing w:line="360" w:lineRule="auto"/>
        <w:ind w:left="1440"/>
        <w:rPr>
          <w:sz w:val="22"/>
        </w:rPr>
      </w:pPr>
      <w:r w:rsidRPr="003E187E">
        <w:rPr>
          <w:sz w:val="22"/>
        </w:rPr>
        <w:t>Email:</w:t>
      </w:r>
      <w:r w:rsidRPr="003E187E">
        <w:rPr>
          <w:sz w:val="22"/>
        </w:rPr>
        <w:tab/>
      </w:r>
      <w:hyperlink r:id="rId9" w:history="1">
        <w:r w:rsidRPr="003E187E">
          <w:rPr>
            <w:color w:val="48773C"/>
            <w:sz w:val="22"/>
            <w:u w:val="single"/>
          </w:rPr>
          <w:t>sanctionsconsultation@dfat.gov.au</w:t>
        </w:r>
      </w:hyperlink>
    </w:p>
    <w:p w14:paraId="7C991BE9" w14:textId="25417EC7" w:rsidR="00292CA0" w:rsidRPr="00292CA0" w:rsidRDefault="003E187E" w:rsidP="00CA3D3B">
      <w:pPr>
        <w:ind w:left="1440"/>
        <w:rPr>
          <w:b/>
          <w:bCs/>
          <w:sz w:val="22"/>
        </w:rPr>
      </w:pPr>
      <w:r w:rsidRPr="00292CA0">
        <w:rPr>
          <w:sz w:val="22"/>
        </w:rPr>
        <w:t>Mail:</w:t>
      </w:r>
      <w:r w:rsidRPr="00292CA0">
        <w:rPr>
          <w:sz w:val="22"/>
        </w:rPr>
        <w:tab/>
      </w:r>
      <w:r w:rsidR="00292CA0" w:rsidRPr="00292CA0">
        <w:rPr>
          <w:sz w:val="22"/>
        </w:rPr>
        <w:t>Review of Australia’s Autonomous Sanctions Framework</w:t>
      </w:r>
    </w:p>
    <w:p w14:paraId="54EFD787" w14:textId="736E8874" w:rsidR="003E187E" w:rsidRPr="003E187E" w:rsidRDefault="003E187E" w:rsidP="00B00E0E">
      <w:pPr>
        <w:spacing w:line="360" w:lineRule="auto"/>
        <w:ind w:left="1440"/>
      </w:pPr>
      <w:r w:rsidRPr="003E187E">
        <w:rPr>
          <w:sz w:val="22"/>
        </w:rPr>
        <w:tab/>
        <w:t>Australian Sanctions Office</w:t>
      </w:r>
      <w:r w:rsidRPr="003E187E">
        <w:rPr>
          <w:sz w:val="22"/>
        </w:rPr>
        <w:br/>
      </w:r>
      <w:r w:rsidRPr="003E187E">
        <w:rPr>
          <w:sz w:val="22"/>
        </w:rPr>
        <w:tab/>
        <w:t>Department of Foreign Affairs and Trade</w:t>
      </w:r>
      <w:r w:rsidRPr="003E187E">
        <w:rPr>
          <w:sz w:val="22"/>
        </w:rPr>
        <w:br/>
      </w:r>
      <w:r w:rsidRPr="003E187E">
        <w:rPr>
          <w:sz w:val="22"/>
        </w:rPr>
        <w:tab/>
        <w:t>RG Casey Building</w:t>
      </w:r>
      <w:r w:rsidRPr="003E187E">
        <w:rPr>
          <w:sz w:val="22"/>
        </w:rPr>
        <w:br/>
      </w:r>
      <w:r w:rsidRPr="003E187E">
        <w:rPr>
          <w:sz w:val="22"/>
        </w:rPr>
        <w:tab/>
        <w:t>John McEwen Crescent</w:t>
      </w:r>
      <w:r w:rsidRPr="003E187E">
        <w:rPr>
          <w:sz w:val="22"/>
        </w:rPr>
        <w:br/>
      </w:r>
      <w:r w:rsidRPr="003E187E">
        <w:rPr>
          <w:sz w:val="22"/>
        </w:rPr>
        <w:tab/>
        <w:t xml:space="preserve">BARTON   ACT   </w:t>
      </w:r>
      <w:r w:rsidR="00C04B1B">
        <w:rPr>
          <w:sz w:val="22"/>
        </w:rPr>
        <w:t>0</w:t>
      </w:r>
      <w:r w:rsidRPr="003E187E">
        <w:rPr>
          <w:sz w:val="22"/>
        </w:rPr>
        <w:t>2</w:t>
      </w:r>
      <w:r w:rsidR="00BC59DE">
        <w:rPr>
          <w:sz w:val="22"/>
        </w:rPr>
        <w:t>21</w:t>
      </w:r>
    </w:p>
    <w:p w14:paraId="4C64E07D" w14:textId="5CA965EB" w:rsidR="0083551F" w:rsidRDefault="0083551F" w:rsidP="00052319">
      <w:pPr>
        <w:numPr>
          <w:ilvl w:val="0"/>
          <w:numId w:val="11"/>
        </w:numPr>
        <w:spacing w:line="360" w:lineRule="auto"/>
        <w:jc w:val="both"/>
        <w:rPr>
          <w:rFonts w:asciiTheme="minorHAnsi" w:hAnsiTheme="minorHAnsi" w:cstheme="minorHAnsi"/>
          <w:sz w:val="22"/>
        </w:rPr>
      </w:pPr>
      <w:bookmarkStart w:id="16" w:name="_Toc118792421"/>
      <w:r w:rsidRPr="0083551F">
        <w:rPr>
          <w:rFonts w:asciiTheme="minorHAnsi" w:hAnsiTheme="minorHAnsi" w:cstheme="minorHAnsi"/>
          <w:sz w:val="22"/>
        </w:rPr>
        <w:t>If you have any queries about how we manage personal information</w:t>
      </w:r>
      <w:r w:rsidR="00F7646E">
        <w:rPr>
          <w:rFonts w:asciiTheme="minorHAnsi" w:hAnsiTheme="minorHAnsi" w:cstheme="minorHAnsi"/>
          <w:sz w:val="22"/>
        </w:rPr>
        <w:t xml:space="preserve"> including any personal information in your submission,</w:t>
      </w:r>
      <w:r w:rsidRPr="0083551F">
        <w:rPr>
          <w:rFonts w:asciiTheme="minorHAnsi" w:hAnsiTheme="minorHAnsi" w:cstheme="minorHAnsi"/>
          <w:sz w:val="22"/>
        </w:rPr>
        <w:t xml:space="preserve"> please contact our Privacy Team at </w:t>
      </w:r>
      <w:hyperlink r:id="rId10" w:history="1">
        <w:r w:rsidRPr="008E4F0F">
          <w:rPr>
            <w:rStyle w:val="Hyperlink"/>
            <w:rFonts w:asciiTheme="minorHAnsi" w:hAnsiTheme="minorHAnsi" w:cstheme="minorHAnsi"/>
            <w:sz w:val="22"/>
          </w:rPr>
          <w:t>privacy@dfat.gov.au</w:t>
        </w:r>
      </w:hyperlink>
      <w:r>
        <w:rPr>
          <w:rFonts w:asciiTheme="minorHAnsi" w:hAnsiTheme="minorHAnsi" w:cstheme="minorHAnsi"/>
          <w:sz w:val="22"/>
        </w:rPr>
        <w:t xml:space="preserve">. </w:t>
      </w:r>
    </w:p>
    <w:p w14:paraId="3D1D9766" w14:textId="7304FC25" w:rsidR="00F7646E" w:rsidRPr="0083551F" w:rsidRDefault="00F7646E" w:rsidP="00052319">
      <w:pPr>
        <w:numPr>
          <w:ilvl w:val="0"/>
          <w:numId w:val="11"/>
        </w:numPr>
        <w:spacing w:line="360" w:lineRule="auto"/>
        <w:jc w:val="both"/>
        <w:rPr>
          <w:rFonts w:asciiTheme="minorHAnsi" w:hAnsiTheme="minorHAnsi" w:cstheme="minorHAnsi"/>
          <w:sz w:val="22"/>
        </w:rPr>
      </w:pPr>
      <w:r w:rsidRPr="0083551F">
        <w:rPr>
          <w:rFonts w:asciiTheme="minorHAnsi" w:hAnsiTheme="minorHAnsi" w:cstheme="minorHAnsi"/>
          <w:sz w:val="22"/>
        </w:rPr>
        <w:t>Our Privacy Policy</w:t>
      </w:r>
      <w:r w:rsidR="00BA3679">
        <w:rPr>
          <w:rFonts w:asciiTheme="minorHAnsi" w:hAnsiTheme="minorHAnsi" w:cstheme="minorHAnsi"/>
          <w:sz w:val="22"/>
        </w:rPr>
        <w:t xml:space="preserve">, available on </w:t>
      </w:r>
      <w:hyperlink r:id="rId11" w:history="1">
        <w:r w:rsidR="00BA3679" w:rsidRPr="00BA3679">
          <w:rPr>
            <w:rStyle w:val="Hyperlink"/>
            <w:rFonts w:asciiTheme="minorHAnsi" w:hAnsiTheme="minorHAnsi" w:cstheme="minorHAnsi"/>
            <w:sz w:val="22"/>
          </w:rPr>
          <w:t>DFAT’s website</w:t>
        </w:r>
      </w:hyperlink>
      <w:r w:rsidR="00BA3679">
        <w:rPr>
          <w:rFonts w:asciiTheme="minorHAnsi" w:hAnsiTheme="minorHAnsi" w:cstheme="minorHAnsi"/>
          <w:sz w:val="22"/>
        </w:rPr>
        <w:t>, explains</w:t>
      </w:r>
      <w:r w:rsidRPr="0083551F">
        <w:rPr>
          <w:rFonts w:asciiTheme="minorHAnsi" w:hAnsiTheme="minorHAnsi" w:cstheme="minorHAnsi"/>
          <w:sz w:val="22"/>
        </w:rPr>
        <w:t>:</w:t>
      </w:r>
    </w:p>
    <w:p w14:paraId="3345FCB2" w14:textId="4F0E4A60" w:rsidR="00F7646E" w:rsidRPr="00A246A2" w:rsidRDefault="00F7646E" w:rsidP="00052319">
      <w:pPr>
        <w:pStyle w:val="ListParagraph"/>
        <w:numPr>
          <w:ilvl w:val="0"/>
          <w:numId w:val="35"/>
        </w:numPr>
        <w:spacing w:line="360" w:lineRule="auto"/>
        <w:contextualSpacing w:val="0"/>
        <w:jc w:val="both"/>
        <w:rPr>
          <w:rFonts w:asciiTheme="minorHAnsi" w:hAnsiTheme="minorHAnsi" w:cstheme="minorHAnsi"/>
          <w:sz w:val="22"/>
        </w:rPr>
      </w:pPr>
      <w:r w:rsidRPr="00A246A2">
        <w:rPr>
          <w:rFonts w:asciiTheme="minorHAnsi" w:hAnsiTheme="minorHAnsi" w:cstheme="minorHAnsi"/>
          <w:sz w:val="22"/>
        </w:rPr>
        <w:t>how you may access and correct the personal information we hold about you; and</w:t>
      </w:r>
    </w:p>
    <w:p w14:paraId="6076258F" w14:textId="168CDD80" w:rsidR="00F7646E" w:rsidRPr="00552AFD" w:rsidRDefault="00F7646E" w:rsidP="00052319">
      <w:pPr>
        <w:pStyle w:val="ListParagraph"/>
        <w:numPr>
          <w:ilvl w:val="0"/>
          <w:numId w:val="35"/>
        </w:numPr>
        <w:spacing w:line="360" w:lineRule="auto"/>
        <w:contextualSpacing w:val="0"/>
        <w:jc w:val="both"/>
        <w:rPr>
          <w:rFonts w:asciiTheme="minorHAnsi" w:hAnsiTheme="minorHAnsi" w:cstheme="minorHAnsi"/>
          <w:sz w:val="22"/>
        </w:rPr>
      </w:pPr>
      <w:r w:rsidRPr="00A246A2">
        <w:rPr>
          <w:rFonts w:asciiTheme="minorHAnsi" w:hAnsiTheme="minorHAnsi" w:cstheme="minorHAnsi"/>
          <w:sz w:val="22"/>
        </w:rPr>
        <w:t>how you may make a complaint about a breach of privacy and how we will deal with any privacy complaints.</w:t>
      </w:r>
    </w:p>
    <w:p w14:paraId="3879F6C0" w14:textId="77777777" w:rsidR="0024636A" w:rsidRDefault="0024636A" w:rsidP="00465DFD">
      <w:r>
        <w:br w:type="page"/>
      </w:r>
    </w:p>
    <w:p w14:paraId="703C7E11" w14:textId="3497A3F6" w:rsidR="003E187E" w:rsidRPr="00CF2453" w:rsidRDefault="003E187E" w:rsidP="00552AFD">
      <w:pPr>
        <w:spacing w:after="0" w:line="360" w:lineRule="auto"/>
        <w:contextualSpacing/>
        <w:outlineLvl w:val="1"/>
        <w:rPr>
          <w:rFonts w:cstheme="majorBidi"/>
          <w:b/>
          <w:color w:val="48773C"/>
          <w:sz w:val="50"/>
          <w:szCs w:val="80"/>
        </w:rPr>
      </w:pPr>
      <w:bookmarkStart w:id="17" w:name="_Toc121403064"/>
      <w:r w:rsidRPr="003E187E">
        <w:rPr>
          <w:rFonts w:cstheme="majorBidi"/>
          <w:b/>
          <w:color w:val="48773C"/>
          <w:sz w:val="50"/>
          <w:szCs w:val="80"/>
        </w:rPr>
        <w:lastRenderedPageBreak/>
        <w:t>Part 2 – The Autonomous Sanctions Framework</w:t>
      </w:r>
      <w:bookmarkEnd w:id="16"/>
      <w:bookmarkEnd w:id="17"/>
    </w:p>
    <w:p w14:paraId="5BBD33CE" w14:textId="5067EBD7" w:rsidR="003E187E" w:rsidRPr="00070C15" w:rsidRDefault="003E187E" w:rsidP="00052319">
      <w:pPr>
        <w:numPr>
          <w:ilvl w:val="0"/>
          <w:numId w:val="11"/>
        </w:numPr>
        <w:spacing w:line="360" w:lineRule="auto"/>
        <w:jc w:val="both"/>
        <w:rPr>
          <w:rFonts w:asciiTheme="minorHAnsi" w:hAnsiTheme="minorHAnsi" w:cstheme="minorHAnsi"/>
          <w:sz w:val="22"/>
        </w:rPr>
      </w:pPr>
      <w:r w:rsidRPr="00AB0010">
        <w:rPr>
          <w:rFonts w:asciiTheme="minorHAnsi" w:hAnsiTheme="minorHAnsi" w:cstheme="minorHAnsi"/>
          <w:sz w:val="22"/>
        </w:rPr>
        <w:t xml:space="preserve">The </w:t>
      </w:r>
      <w:r w:rsidR="00CF2453" w:rsidRPr="00AB0010">
        <w:rPr>
          <w:rFonts w:asciiTheme="minorHAnsi" w:hAnsiTheme="minorHAnsi" w:cstheme="minorHAnsi"/>
          <w:sz w:val="22"/>
        </w:rPr>
        <w:t>A</w:t>
      </w:r>
      <w:r w:rsidRPr="00AB0010">
        <w:rPr>
          <w:rFonts w:asciiTheme="minorHAnsi" w:hAnsiTheme="minorHAnsi" w:cstheme="minorHAnsi"/>
          <w:sz w:val="22"/>
        </w:rPr>
        <w:t xml:space="preserve">utonomous </w:t>
      </w:r>
      <w:r w:rsidR="00CF2453" w:rsidRPr="00AB0010">
        <w:rPr>
          <w:rFonts w:asciiTheme="minorHAnsi" w:hAnsiTheme="minorHAnsi" w:cstheme="minorHAnsi"/>
          <w:sz w:val="22"/>
        </w:rPr>
        <w:t>S</w:t>
      </w:r>
      <w:r w:rsidRPr="00AB0010">
        <w:rPr>
          <w:rFonts w:asciiTheme="minorHAnsi" w:hAnsiTheme="minorHAnsi" w:cstheme="minorHAnsi"/>
          <w:sz w:val="22"/>
        </w:rPr>
        <w:t xml:space="preserve">anctions </w:t>
      </w:r>
      <w:r w:rsidR="00CF2453" w:rsidRPr="00AB0010">
        <w:rPr>
          <w:rFonts w:asciiTheme="minorHAnsi" w:hAnsiTheme="minorHAnsi" w:cstheme="minorHAnsi"/>
          <w:sz w:val="22"/>
        </w:rPr>
        <w:t>F</w:t>
      </w:r>
      <w:r w:rsidRPr="00AB0010">
        <w:rPr>
          <w:rFonts w:asciiTheme="minorHAnsi" w:hAnsiTheme="minorHAnsi" w:cstheme="minorHAnsi"/>
          <w:sz w:val="22"/>
        </w:rPr>
        <w:t>ramework was introduced in 2011 and consolidated autonomous sanctions measures that existed across various Commonwealth legislation.</w:t>
      </w:r>
      <w:r w:rsidR="00C94B3A" w:rsidRPr="00AB0010">
        <w:rPr>
          <w:rStyle w:val="FootnoteReference"/>
          <w:rFonts w:asciiTheme="minorHAnsi" w:hAnsiTheme="minorHAnsi" w:cstheme="minorHAnsi"/>
          <w:sz w:val="22"/>
        </w:rPr>
        <w:footnoteReference w:id="2"/>
      </w:r>
      <w:r w:rsidRPr="00AB0010">
        <w:rPr>
          <w:rFonts w:asciiTheme="minorHAnsi" w:hAnsiTheme="minorHAnsi" w:cstheme="minorHAnsi"/>
          <w:sz w:val="22"/>
        </w:rPr>
        <w:t xml:space="preserve"> The </w:t>
      </w:r>
      <w:r w:rsidR="008618E5" w:rsidRPr="00AB0010">
        <w:rPr>
          <w:rFonts w:asciiTheme="minorHAnsi" w:hAnsiTheme="minorHAnsi" w:cstheme="minorHAnsi"/>
          <w:sz w:val="22"/>
        </w:rPr>
        <w:t xml:space="preserve">Autonomous Sanctions </w:t>
      </w:r>
      <w:r w:rsidR="008618E5" w:rsidRPr="00D94B7C">
        <w:rPr>
          <w:rFonts w:asciiTheme="minorHAnsi" w:hAnsiTheme="minorHAnsi" w:cstheme="minorHAnsi"/>
          <w:sz w:val="22"/>
        </w:rPr>
        <w:t xml:space="preserve">Framework </w:t>
      </w:r>
      <w:r w:rsidRPr="00070C15">
        <w:rPr>
          <w:rFonts w:asciiTheme="minorHAnsi" w:hAnsiTheme="minorHAnsi" w:cstheme="minorHAnsi"/>
          <w:sz w:val="22"/>
        </w:rPr>
        <w:t xml:space="preserve">was designed to align with the structure of UNSC sanction measures imposed under COTUNA. </w:t>
      </w:r>
    </w:p>
    <w:p w14:paraId="0861979F" w14:textId="4617283E" w:rsidR="00FB3C94" w:rsidRPr="00070C15" w:rsidRDefault="00DA2B65" w:rsidP="00052319">
      <w:pPr>
        <w:numPr>
          <w:ilvl w:val="0"/>
          <w:numId w:val="11"/>
        </w:numPr>
        <w:spacing w:line="360" w:lineRule="auto"/>
        <w:jc w:val="both"/>
        <w:rPr>
          <w:rFonts w:asciiTheme="minorHAnsi" w:hAnsiTheme="minorHAnsi" w:cstheme="minorHAnsi"/>
          <w:sz w:val="22"/>
        </w:rPr>
      </w:pPr>
      <w:r>
        <w:rPr>
          <w:rFonts w:asciiTheme="minorHAnsi" w:hAnsiTheme="minorHAnsi" w:cstheme="minorHAnsi"/>
          <w:sz w:val="22"/>
        </w:rPr>
        <w:t>‘</w:t>
      </w:r>
      <w:r w:rsidR="008618E5" w:rsidRPr="00070C15">
        <w:rPr>
          <w:rFonts w:asciiTheme="minorHAnsi" w:hAnsiTheme="minorHAnsi" w:cstheme="minorHAnsi"/>
          <w:sz w:val="22"/>
        </w:rPr>
        <w:t>A</w:t>
      </w:r>
      <w:r w:rsidR="003E187E" w:rsidRPr="00070C15">
        <w:rPr>
          <w:rFonts w:asciiTheme="minorHAnsi" w:hAnsiTheme="minorHAnsi" w:cstheme="minorHAnsi"/>
          <w:sz w:val="22"/>
        </w:rPr>
        <w:t>utonomous</w:t>
      </w:r>
      <w:r w:rsidR="008618E5" w:rsidRPr="00070C15">
        <w:rPr>
          <w:rFonts w:asciiTheme="minorHAnsi" w:hAnsiTheme="minorHAnsi" w:cstheme="minorHAnsi"/>
          <w:sz w:val="22"/>
        </w:rPr>
        <w:t xml:space="preserve"> </w:t>
      </w:r>
      <w:r w:rsidR="004938F2" w:rsidRPr="00070C15">
        <w:rPr>
          <w:rFonts w:asciiTheme="minorHAnsi" w:hAnsiTheme="minorHAnsi" w:cstheme="minorHAnsi"/>
          <w:sz w:val="22"/>
        </w:rPr>
        <w:t>sanction</w:t>
      </w:r>
      <w:r>
        <w:rPr>
          <w:rFonts w:asciiTheme="minorHAnsi" w:hAnsiTheme="minorHAnsi" w:cstheme="minorHAnsi"/>
          <w:sz w:val="22"/>
        </w:rPr>
        <w:t>’</w:t>
      </w:r>
      <w:r w:rsidR="004938F2" w:rsidRPr="00070C15">
        <w:rPr>
          <w:rFonts w:asciiTheme="minorHAnsi" w:hAnsiTheme="minorHAnsi" w:cstheme="minorHAnsi"/>
          <w:sz w:val="22"/>
        </w:rPr>
        <w:t xml:space="preserve"> </w:t>
      </w:r>
      <w:r w:rsidR="008618E5" w:rsidRPr="00070C15">
        <w:rPr>
          <w:rFonts w:asciiTheme="minorHAnsi" w:hAnsiTheme="minorHAnsi" w:cstheme="minorHAnsi"/>
          <w:sz w:val="22"/>
        </w:rPr>
        <w:t>is defined</w:t>
      </w:r>
      <w:r w:rsidR="003E187E" w:rsidRPr="00070C15">
        <w:rPr>
          <w:rFonts w:asciiTheme="minorHAnsi" w:hAnsiTheme="minorHAnsi" w:cstheme="minorHAnsi"/>
          <w:sz w:val="22"/>
        </w:rPr>
        <w:t xml:space="preserve"> </w:t>
      </w:r>
      <w:r w:rsidR="00FB3C94" w:rsidRPr="00070C15">
        <w:rPr>
          <w:rFonts w:asciiTheme="minorHAnsi" w:hAnsiTheme="minorHAnsi" w:cstheme="minorHAnsi"/>
          <w:sz w:val="22"/>
        </w:rPr>
        <w:t>in section 4 of the Act</w:t>
      </w:r>
      <w:r w:rsidR="008618E5" w:rsidRPr="00070C15">
        <w:rPr>
          <w:rFonts w:asciiTheme="minorHAnsi" w:hAnsiTheme="minorHAnsi" w:cstheme="minorHAnsi"/>
          <w:sz w:val="22"/>
        </w:rPr>
        <w:t xml:space="preserve"> as</w:t>
      </w:r>
      <w:r w:rsidR="00CC2A71">
        <w:rPr>
          <w:rFonts w:asciiTheme="minorHAnsi" w:hAnsiTheme="minorHAnsi" w:cstheme="minorHAnsi"/>
          <w:sz w:val="22"/>
        </w:rPr>
        <w:t xml:space="preserve"> a sanction that</w:t>
      </w:r>
      <w:r w:rsidR="00FB3C94" w:rsidRPr="00070C15">
        <w:rPr>
          <w:rFonts w:asciiTheme="minorHAnsi" w:hAnsiTheme="minorHAnsi" w:cstheme="minorHAnsi"/>
          <w:sz w:val="22"/>
        </w:rPr>
        <w:t>:</w:t>
      </w:r>
    </w:p>
    <w:p w14:paraId="07D8437A" w14:textId="77777777" w:rsidR="007D4838" w:rsidRPr="00070C15" w:rsidRDefault="007D4838" w:rsidP="00052319">
      <w:pPr>
        <w:pStyle w:val="ListParagraph"/>
        <w:numPr>
          <w:ilvl w:val="0"/>
          <w:numId w:val="20"/>
        </w:numPr>
        <w:spacing w:line="360" w:lineRule="auto"/>
        <w:ind w:left="1080"/>
        <w:contextualSpacing w:val="0"/>
        <w:jc w:val="both"/>
        <w:rPr>
          <w:rFonts w:asciiTheme="minorHAnsi" w:hAnsiTheme="minorHAnsi" w:cstheme="minorHAnsi"/>
          <w:i/>
          <w:iCs/>
          <w:sz w:val="22"/>
        </w:rPr>
      </w:pPr>
      <w:r w:rsidRPr="00070C15">
        <w:rPr>
          <w:rFonts w:asciiTheme="minorHAnsi" w:hAnsiTheme="minorHAnsi" w:cstheme="minorHAnsi"/>
          <w:i/>
          <w:iCs/>
          <w:sz w:val="22"/>
        </w:rPr>
        <w:t>is intended to influence, directly or indirectly, one or more of the following in accordance with Australian Government policy:</w:t>
      </w:r>
    </w:p>
    <w:p w14:paraId="0EA159B1" w14:textId="77777777" w:rsidR="007D4838" w:rsidRPr="00070C15" w:rsidRDefault="007D4838" w:rsidP="00052319">
      <w:pPr>
        <w:numPr>
          <w:ilvl w:val="3"/>
          <w:numId w:val="21"/>
        </w:numPr>
        <w:spacing w:line="360" w:lineRule="auto"/>
        <w:ind w:left="1800"/>
        <w:jc w:val="both"/>
        <w:rPr>
          <w:rFonts w:asciiTheme="minorHAnsi" w:hAnsiTheme="minorHAnsi" w:cstheme="minorHAnsi"/>
          <w:i/>
          <w:iCs/>
          <w:sz w:val="22"/>
        </w:rPr>
      </w:pPr>
      <w:r w:rsidRPr="00070C15">
        <w:rPr>
          <w:rFonts w:asciiTheme="minorHAnsi" w:hAnsiTheme="minorHAnsi" w:cstheme="minorHAnsi"/>
          <w:i/>
          <w:iCs/>
          <w:sz w:val="22"/>
        </w:rPr>
        <w:t>a foreign government entity;</w:t>
      </w:r>
    </w:p>
    <w:p w14:paraId="5EFAA1E2" w14:textId="77777777" w:rsidR="007D4838" w:rsidRPr="00070C15" w:rsidRDefault="007D4838" w:rsidP="00052319">
      <w:pPr>
        <w:numPr>
          <w:ilvl w:val="3"/>
          <w:numId w:val="21"/>
        </w:numPr>
        <w:spacing w:line="360" w:lineRule="auto"/>
        <w:ind w:left="1800"/>
        <w:jc w:val="both"/>
        <w:rPr>
          <w:rFonts w:asciiTheme="minorHAnsi" w:hAnsiTheme="minorHAnsi" w:cstheme="minorHAnsi"/>
          <w:i/>
          <w:iCs/>
          <w:sz w:val="22"/>
        </w:rPr>
      </w:pPr>
      <w:r w:rsidRPr="00070C15">
        <w:rPr>
          <w:rFonts w:asciiTheme="minorHAnsi" w:hAnsiTheme="minorHAnsi" w:cstheme="minorHAnsi"/>
          <w:i/>
          <w:iCs/>
          <w:sz w:val="22"/>
        </w:rPr>
        <w:t>a member of a foreign government entity;</w:t>
      </w:r>
    </w:p>
    <w:p w14:paraId="502138FC" w14:textId="77777777" w:rsidR="007D4838" w:rsidRPr="00070C15" w:rsidRDefault="007D4838" w:rsidP="00052319">
      <w:pPr>
        <w:numPr>
          <w:ilvl w:val="3"/>
          <w:numId w:val="21"/>
        </w:numPr>
        <w:spacing w:line="360" w:lineRule="auto"/>
        <w:ind w:left="1800"/>
        <w:jc w:val="both"/>
        <w:rPr>
          <w:rFonts w:asciiTheme="minorHAnsi" w:hAnsiTheme="minorHAnsi" w:cstheme="minorHAnsi"/>
          <w:i/>
          <w:iCs/>
          <w:sz w:val="22"/>
        </w:rPr>
      </w:pPr>
      <w:r w:rsidRPr="00070C15">
        <w:rPr>
          <w:rFonts w:asciiTheme="minorHAnsi" w:hAnsiTheme="minorHAnsi" w:cstheme="minorHAnsi"/>
          <w:i/>
          <w:iCs/>
          <w:sz w:val="22"/>
        </w:rPr>
        <w:t>another person or entity outside Australia; or</w:t>
      </w:r>
    </w:p>
    <w:p w14:paraId="25940C3E" w14:textId="77777777" w:rsidR="007D4838" w:rsidRPr="00070C15" w:rsidRDefault="007D4838" w:rsidP="00052319">
      <w:pPr>
        <w:pStyle w:val="ListParagraph"/>
        <w:numPr>
          <w:ilvl w:val="0"/>
          <w:numId w:val="20"/>
        </w:numPr>
        <w:spacing w:line="360" w:lineRule="auto"/>
        <w:ind w:left="1080"/>
        <w:contextualSpacing w:val="0"/>
        <w:jc w:val="both"/>
        <w:rPr>
          <w:rFonts w:asciiTheme="minorHAnsi" w:hAnsiTheme="minorHAnsi" w:cstheme="minorHAnsi"/>
          <w:i/>
          <w:iCs/>
          <w:sz w:val="22"/>
        </w:rPr>
      </w:pPr>
      <w:r w:rsidRPr="00070C15">
        <w:rPr>
          <w:rFonts w:asciiTheme="minorHAnsi" w:hAnsiTheme="minorHAnsi" w:cstheme="minorHAnsi"/>
          <w:i/>
          <w:iCs/>
          <w:sz w:val="22"/>
        </w:rPr>
        <w:t>involves the prohibition of conduct in or connected with Australia that facilitates, directly or indirectly, the engagement by a person or entity described in subparagraph (a)(</w:t>
      </w:r>
      <w:proofErr w:type="spellStart"/>
      <w:r w:rsidRPr="00070C15">
        <w:rPr>
          <w:rFonts w:asciiTheme="minorHAnsi" w:hAnsiTheme="minorHAnsi" w:cstheme="minorHAnsi"/>
          <w:i/>
          <w:iCs/>
          <w:sz w:val="22"/>
        </w:rPr>
        <w:t>i</w:t>
      </w:r>
      <w:proofErr w:type="spellEnd"/>
      <w:r w:rsidRPr="00070C15">
        <w:rPr>
          <w:rFonts w:asciiTheme="minorHAnsi" w:hAnsiTheme="minorHAnsi" w:cstheme="minorHAnsi"/>
          <w:i/>
          <w:iCs/>
          <w:sz w:val="22"/>
        </w:rPr>
        <w:t>), (ii) or (iii) in action outside Australia that is contrary to Australian Government policy.</w:t>
      </w:r>
    </w:p>
    <w:p w14:paraId="5CD1A79E" w14:textId="3DCF89D2" w:rsidR="007872C1" w:rsidRPr="00070C15" w:rsidRDefault="007872C1" w:rsidP="00052319">
      <w:pPr>
        <w:numPr>
          <w:ilvl w:val="0"/>
          <w:numId w:val="11"/>
        </w:numPr>
        <w:spacing w:line="360" w:lineRule="auto"/>
        <w:jc w:val="both"/>
        <w:rPr>
          <w:rFonts w:asciiTheme="minorHAnsi" w:hAnsiTheme="minorHAnsi" w:cstheme="minorHAnsi"/>
          <w:sz w:val="22"/>
        </w:rPr>
      </w:pPr>
      <w:r w:rsidRPr="00070C15">
        <w:rPr>
          <w:rFonts w:cstheme="minorHAnsi"/>
          <w:sz w:val="22"/>
        </w:rPr>
        <w:t>T</w:t>
      </w:r>
      <w:r w:rsidRPr="00070C15">
        <w:rPr>
          <w:rFonts w:asciiTheme="minorHAnsi" w:hAnsiTheme="minorHAnsi" w:cstheme="minorBidi"/>
          <w:sz w:val="22"/>
        </w:rPr>
        <w:t xml:space="preserve">he </w:t>
      </w:r>
      <w:r w:rsidRPr="00070C15">
        <w:rPr>
          <w:rFonts w:asciiTheme="minorHAnsi" w:eastAsiaTheme="minorEastAsia" w:hAnsiTheme="minorHAnsi" w:cstheme="minorBidi"/>
          <w:sz w:val="22"/>
        </w:rPr>
        <w:t xml:space="preserve">Autonomous Sanctions Framework </w:t>
      </w:r>
      <w:r w:rsidRPr="00070C15">
        <w:rPr>
          <w:rFonts w:asciiTheme="minorHAnsi" w:hAnsiTheme="minorHAnsi" w:cstheme="minorBidi"/>
          <w:sz w:val="22"/>
        </w:rPr>
        <w:t>was intentionally designed to allow Australia to apply sanctions measures efficiently, effectively, and with flexibility, in response to situations of international concern. There are three parts of the Autonomous Sanctions Framework that enable certain sanctions actions to occur. Broadly speaking:</w:t>
      </w:r>
    </w:p>
    <w:p w14:paraId="7218324F" w14:textId="5451F87A" w:rsidR="007872C1" w:rsidRPr="00070C15" w:rsidRDefault="007872C1" w:rsidP="00052319">
      <w:pPr>
        <w:pStyle w:val="ListParagraph"/>
        <w:numPr>
          <w:ilvl w:val="1"/>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 xml:space="preserve">the Act contains high-level provisions to govern the </w:t>
      </w:r>
      <w:r w:rsidR="00CE666F">
        <w:rPr>
          <w:rFonts w:asciiTheme="minorHAnsi" w:hAnsiTheme="minorHAnsi" w:cstheme="minorBidi"/>
          <w:sz w:val="22"/>
        </w:rPr>
        <w:t>A</w:t>
      </w:r>
      <w:r w:rsidRPr="00070C15">
        <w:rPr>
          <w:rFonts w:asciiTheme="minorHAnsi" w:hAnsiTheme="minorHAnsi" w:cstheme="minorBidi"/>
          <w:sz w:val="22"/>
        </w:rPr>
        <w:t xml:space="preserve">utonomous </w:t>
      </w:r>
      <w:r w:rsidR="00CE666F">
        <w:rPr>
          <w:rFonts w:asciiTheme="minorHAnsi" w:hAnsiTheme="minorHAnsi" w:cstheme="minorBidi"/>
          <w:sz w:val="22"/>
        </w:rPr>
        <w:t>S</w:t>
      </w:r>
      <w:r w:rsidRPr="00070C15">
        <w:rPr>
          <w:rFonts w:asciiTheme="minorHAnsi" w:hAnsiTheme="minorHAnsi" w:cstheme="minorBidi"/>
          <w:sz w:val="22"/>
        </w:rPr>
        <w:t xml:space="preserve">anctions </w:t>
      </w:r>
      <w:r w:rsidR="00CE666F">
        <w:rPr>
          <w:rFonts w:asciiTheme="minorHAnsi" w:hAnsiTheme="minorHAnsi" w:cstheme="minorBidi"/>
          <w:sz w:val="22"/>
        </w:rPr>
        <w:t>F</w:t>
      </w:r>
      <w:r w:rsidRPr="00070C15">
        <w:rPr>
          <w:rFonts w:asciiTheme="minorHAnsi" w:hAnsiTheme="minorHAnsi" w:cstheme="minorBidi"/>
          <w:sz w:val="22"/>
        </w:rPr>
        <w:t>ramework including a provision to enable sanctions to be made by regulation, and setting out offence provisions, enforcement</w:t>
      </w:r>
      <w:r w:rsidR="00FC3C71">
        <w:rPr>
          <w:rFonts w:asciiTheme="minorHAnsi" w:hAnsiTheme="minorHAnsi" w:cstheme="minorBidi"/>
          <w:sz w:val="22"/>
        </w:rPr>
        <w:t>,</w:t>
      </w:r>
      <w:r w:rsidRPr="00070C15">
        <w:rPr>
          <w:rFonts w:asciiTheme="minorHAnsi" w:hAnsiTheme="minorHAnsi" w:cstheme="minorBidi"/>
          <w:sz w:val="22"/>
        </w:rPr>
        <w:t xml:space="preserve"> and information-gathering powers </w:t>
      </w:r>
    </w:p>
    <w:p w14:paraId="254EFFB4" w14:textId="60F2CB70" w:rsidR="007872C1" w:rsidRPr="00070C15" w:rsidRDefault="007872C1" w:rsidP="00052319">
      <w:pPr>
        <w:pStyle w:val="ListParagraph"/>
        <w:numPr>
          <w:ilvl w:val="1"/>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 xml:space="preserve">the Regulations set out what constitutes sanctioned activity in respect of countries and themes, the listing criteria for imposing </w:t>
      </w:r>
      <w:r w:rsidR="00397FE3">
        <w:rPr>
          <w:rFonts w:asciiTheme="minorHAnsi" w:hAnsiTheme="minorHAnsi" w:cstheme="minorBidi"/>
          <w:sz w:val="22"/>
        </w:rPr>
        <w:t>T</w:t>
      </w:r>
      <w:r w:rsidRPr="00070C15">
        <w:rPr>
          <w:rFonts w:asciiTheme="minorHAnsi" w:hAnsiTheme="minorHAnsi" w:cstheme="minorBidi"/>
          <w:sz w:val="22"/>
        </w:rPr>
        <w:t xml:space="preserve">argeted </w:t>
      </w:r>
      <w:r w:rsidR="00397FE3">
        <w:rPr>
          <w:rFonts w:asciiTheme="minorHAnsi" w:hAnsiTheme="minorHAnsi" w:cstheme="minorBidi"/>
          <w:sz w:val="22"/>
        </w:rPr>
        <w:t>F</w:t>
      </w:r>
      <w:r w:rsidRPr="00070C15">
        <w:rPr>
          <w:rFonts w:asciiTheme="minorHAnsi" w:hAnsiTheme="minorHAnsi" w:cstheme="minorBidi"/>
          <w:sz w:val="22"/>
        </w:rPr>
        <w:t xml:space="preserve">inancial </w:t>
      </w:r>
      <w:r w:rsidR="00397FE3">
        <w:rPr>
          <w:rFonts w:asciiTheme="minorHAnsi" w:hAnsiTheme="minorHAnsi" w:cstheme="minorBidi"/>
          <w:sz w:val="22"/>
        </w:rPr>
        <w:t>S</w:t>
      </w:r>
      <w:r w:rsidRPr="00070C15">
        <w:rPr>
          <w:rFonts w:asciiTheme="minorHAnsi" w:hAnsiTheme="minorHAnsi" w:cstheme="minorBidi"/>
          <w:sz w:val="22"/>
        </w:rPr>
        <w:t>anctions</w:t>
      </w:r>
      <w:r w:rsidR="0055306C">
        <w:rPr>
          <w:rFonts w:asciiTheme="minorHAnsi" w:hAnsiTheme="minorHAnsi" w:cstheme="minorBidi"/>
          <w:sz w:val="22"/>
        </w:rPr>
        <w:t xml:space="preserve"> and </w:t>
      </w:r>
      <w:r w:rsidRPr="00070C15">
        <w:rPr>
          <w:rFonts w:asciiTheme="minorHAnsi" w:hAnsiTheme="minorHAnsi" w:cstheme="minorBidi"/>
          <w:sz w:val="22"/>
        </w:rPr>
        <w:t>travel bans</w:t>
      </w:r>
      <w:r w:rsidR="008618E5" w:rsidRPr="00070C15">
        <w:rPr>
          <w:rFonts w:asciiTheme="minorHAnsi" w:hAnsiTheme="minorHAnsi" w:cstheme="minorBidi"/>
          <w:sz w:val="22"/>
        </w:rPr>
        <w:t xml:space="preserve">, </w:t>
      </w:r>
      <w:r w:rsidRPr="00070C15">
        <w:rPr>
          <w:rFonts w:asciiTheme="minorHAnsi" w:hAnsiTheme="minorHAnsi" w:cstheme="minorBidi"/>
          <w:sz w:val="22"/>
        </w:rPr>
        <w:t>and the permit granting powers</w:t>
      </w:r>
    </w:p>
    <w:p w14:paraId="62B471BB" w14:textId="15AA1E23" w:rsidR="007872C1" w:rsidRPr="00070C15" w:rsidRDefault="005D15BF" w:rsidP="00052319">
      <w:pPr>
        <w:pStyle w:val="ListParagraph"/>
        <w:numPr>
          <w:ilvl w:val="1"/>
          <w:numId w:val="11"/>
        </w:numPr>
        <w:spacing w:line="360" w:lineRule="auto"/>
        <w:contextualSpacing w:val="0"/>
        <w:jc w:val="both"/>
        <w:rPr>
          <w:rFonts w:asciiTheme="minorHAnsi" w:hAnsiTheme="minorHAnsi" w:cstheme="minorBidi"/>
          <w:sz w:val="22"/>
        </w:rPr>
      </w:pPr>
      <w:r>
        <w:rPr>
          <w:rFonts w:asciiTheme="minorHAnsi" w:hAnsiTheme="minorHAnsi" w:cstheme="minorBidi"/>
          <w:sz w:val="22"/>
        </w:rPr>
        <w:lastRenderedPageBreak/>
        <w:t>i</w:t>
      </w:r>
      <w:r w:rsidR="007872C1" w:rsidRPr="00070C15">
        <w:rPr>
          <w:rFonts w:asciiTheme="minorHAnsi" w:hAnsiTheme="minorHAnsi" w:cstheme="minorBidi"/>
          <w:sz w:val="22"/>
        </w:rPr>
        <w:t xml:space="preserve">nstruments set out listed persons and entities, or further define goods and services subject to prohibition. </w:t>
      </w:r>
    </w:p>
    <w:p w14:paraId="14FE4F22" w14:textId="6AE0410F" w:rsidR="004938F2" w:rsidRPr="00070C15" w:rsidRDefault="004938F2" w:rsidP="00052319">
      <w:pPr>
        <w:pStyle w:val="ListParagraph"/>
        <w:numPr>
          <w:ilvl w:val="0"/>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 xml:space="preserve">Australia has imposed autonomous sanctions with respect to eight countries (or parts thereof) and one former country (the Former Federal Republic of Yugoslavia). Of these, four countries – </w:t>
      </w:r>
      <w:r w:rsidR="005A45B8">
        <w:rPr>
          <w:rFonts w:asciiTheme="minorHAnsi" w:hAnsiTheme="minorHAnsi" w:cstheme="minorBidi"/>
          <w:sz w:val="22"/>
        </w:rPr>
        <w:t xml:space="preserve">the </w:t>
      </w:r>
      <w:r w:rsidRPr="00070C15">
        <w:rPr>
          <w:rFonts w:asciiTheme="minorHAnsi" w:hAnsiTheme="minorHAnsi" w:cstheme="minorBidi"/>
          <w:sz w:val="22"/>
        </w:rPr>
        <w:t>D</w:t>
      </w:r>
      <w:r w:rsidR="005A45B8">
        <w:rPr>
          <w:rFonts w:asciiTheme="minorHAnsi" w:hAnsiTheme="minorHAnsi" w:cstheme="minorBidi"/>
          <w:sz w:val="22"/>
        </w:rPr>
        <w:t>emocratic People</w:t>
      </w:r>
      <w:r w:rsidR="004D630D">
        <w:rPr>
          <w:rFonts w:asciiTheme="minorHAnsi" w:hAnsiTheme="minorHAnsi" w:cstheme="minorBidi"/>
          <w:sz w:val="22"/>
        </w:rPr>
        <w:t>’</w:t>
      </w:r>
      <w:r w:rsidR="005A45B8">
        <w:rPr>
          <w:rFonts w:asciiTheme="minorHAnsi" w:hAnsiTheme="minorHAnsi" w:cstheme="minorBidi"/>
          <w:sz w:val="22"/>
        </w:rPr>
        <w:t>s Republic of Korea</w:t>
      </w:r>
      <w:r w:rsidR="00C264DA">
        <w:rPr>
          <w:rFonts w:asciiTheme="minorHAnsi" w:hAnsiTheme="minorHAnsi" w:cstheme="minorBidi"/>
          <w:sz w:val="22"/>
        </w:rPr>
        <w:t xml:space="preserve"> (DPRK)</w:t>
      </w:r>
      <w:r w:rsidRPr="00070C15">
        <w:rPr>
          <w:rFonts w:asciiTheme="minorHAnsi" w:hAnsiTheme="minorHAnsi" w:cstheme="minorBidi"/>
          <w:sz w:val="22"/>
        </w:rPr>
        <w:t xml:space="preserve">, Iran, </w:t>
      </w:r>
      <w:proofErr w:type="gramStart"/>
      <w:r w:rsidRPr="00070C15">
        <w:rPr>
          <w:rFonts w:asciiTheme="minorHAnsi" w:hAnsiTheme="minorHAnsi" w:cstheme="minorBidi"/>
          <w:sz w:val="22"/>
        </w:rPr>
        <w:t>Libya</w:t>
      </w:r>
      <w:proofErr w:type="gramEnd"/>
      <w:r w:rsidRPr="00070C15">
        <w:rPr>
          <w:rFonts w:asciiTheme="minorHAnsi" w:hAnsiTheme="minorHAnsi" w:cstheme="minorBidi"/>
          <w:sz w:val="22"/>
        </w:rPr>
        <w:t xml:space="preserve"> and Syria – are also the subject of UNSC sanctions.</w:t>
      </w:r>
    </w:p>
    <w:p w14:paraId="7B2E953A" w14:textId="435D58F4" w:rsidR="004938F2" w:rsidRPr="00070C15" w:rsidRDefault="004938F2" w:rsidP="00052319">
      <w:pPr>
        <w:pStyle w:val="ListParagraph"/>
        <w:numPr>
          <w:ilvl w:val="0"/>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In addition, under the Regulations</w:t>
      </w:r>
      <w:r w:rsidR="00124007">
        <w:rPr>
          <w:rStyle w:val="FootnoteReference"/>
          <w:rFonts w:asciiTheme="minorHAnsi" w:hAnsiTheme="minorHAnsi" w:cstheme="minorBidi"/>
          <w:sz w:val="22"/>
        </w:rPr>
        <w:footnoteReference w:id="3"/>
      </w:r>
      <w:r w:rsidRPr="00070C15">
        <w:rPr>
          <w:rFonts w:asciiTheme="minorHAnsi" w:hAnsiTheme="minorHAnsi" w:cstheme="minorBidi"/>
          <w:sz w:val="22"/>
        </w:rPr>
        <w:t xml:space="preserve">, </w:t>
      </w:r>
      <w:r w:rsidR="004A1A8D">
        <w:rPr>
          <w:rFonts w:asciiTheme="minorHAnsi" w:hAnsiTheme="minorHAnsi" w:cstheme="minorBidi"/>
          <w:sz w:val="22"/>
        </w:rPr>
        <w:t>persons</w:t>
      </w:r>
      <w:r w:rsidR="004A1A8D" w:rsidRPr="00070C15">
        <w:rPr>
          <w:rFonts w:asciiTheme="minorHAnsi" w:hAnsiTheme="minorHAnsi" w:cstheme="minorBidi"/>
          <w:sz w:val="22"/>
        </w:rPr>
        <w:t xml:space="preserve"> </w:t>
      </w:r>
      <w:r w:rsidRPr="00070C15">
        <w:rPr>
          <w:rFonts w:asciiTheme="minorHAnsi" w:hAnsiTheme="minorHAnsi" w:cstheme="minorBidi"/>
          <w:sz w:val="22"/>
        </w:rPr>
        <w:t xml:space="preserve">or entities can be sanctioned in response to the following acts, </w:t>
      </w:r>
      <w:r w:rsidR="00751D60">
        <w:rPr>
          <w:rFonts w:asciiTheme="minorHAnsi" w:hAnsiTheme="minorHAnsi" w:cstheme="minorBidi"/>
          <w:sz w:val="22"/>
        </w:rPr>
        <w:t xml:space="preserve">wherever they occur in the world </w:t>
      </w:r>
      <w:r w:rsidR="00556416">
        <w:rPr>
          <w:rFonts w:asciiTheme="minorHAnsi" w:hAnsiTheme="minorHAnsi" w:cstheme="minorBidi"/>
          <w:sz w:val="22"/>
        </w:rPr>
        <w:t>(thematic sanctions)</w:t>
      </w:r>
      <w:r w:rsidRPr="00070C15">
        <w:rPr>
          <w:rFonts w:asciiTheme="minorHAnsi" w:hAnsiTheme="minorHAnsi" w:cstheme="minorBidi"/>
          <w:sz w:val="22"/>
        </w:rPr>
        <w:t>:</w:t>
      </w:r>
    </w:p>
    <w:p w14:paraId="451FD605" w14:textId="5D7368A5" w:rsidR="004938F2" w:rsidRPr="00070C15" w:rsidRDefault="004938F2" w:rsidP="00052319">
      <w:pPr>
        <w:pStyle w:val="ListParagraph"/>
        <w:numPr>
          <w:ilvl w:val="1"/>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proliferation of weapons of mass destruction</w:t>
      </w:r>
    </w:p>
    <w:p w14:paraId="716252B5" w14:textId="2F825D6E" w:rsidR="004938F2" w:rsidRPr="00070C15" w:rsidRDefault="004938F2" w:rsidP="00052319">
      <w:pPr>
        <w:pStyle w:val="ListParagraph"/>
        <w:numPr>
          <w:ilvl w:val="1"/>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significant cyber incidents</w:t>
      </w:r>
    </w:p>
    <w:p w14:paraId="0ED2B140" w14:textId="79FB82D0" w:rsidR="004938F2" w:rsidRPr="00070C15" w:rsidRDefault="004938F2" w:rsidP="00052319">
      <w:pPr>
        <w:pStyle w:val="ListParagraph"/>
        <w:numPr>
          <w:ilvl w:val="1"/>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 xml:space="preserve">serious violations or serious abuses of human rights (limited </w:t>
      </w:r>
      <w:proofErr w:type="gramStart"/>
      <w:r w:rsidRPr="00070C15">
        <w:rPr>
          <w:rFonts w:asciiTheme="minorHAnsi" w:hAnsiTheme="minorHAnsi" w:cstheme="minorBidi"/>
          <w:sz w:val="22"/>
        </w:rPr>
        <w:t>to:</w:t>
      </w:r>
      <w:proofErr w:type="gramEnd"/>
      <w:r w:rsidRPr="00070C15">
        <w:rPr>
          <w:rFonts w:asciiTheme="minorHAnsi" w:hAnsiTheme="minorHAnsi" w:cstheme="minorBidi"/>
          <w:sz w:val="22"/>
        </w:rPr>
        <w:t xml:space="preserve"> the right to life; not to be subjected to torture or </w:t>
      </w:r>
      <w:r w:rsidR="00440FCB">
        <w:rPr>
          <w:rFonts w:asciiTheme="minorHAnsi" w:hAnsiTheme="minorHAnsi" w:cstheme="minorBidi"/>
          <w:sz w:val="22"/>
        </w:rPr>
        <w:t xml:space="preserve">to </w:t>
      </w:r>
      <w:r w:rsidRPr="00070C15">
        <w:rPr>
          <w:rFonts w:asciiTheme="minorHAnsi" w:hAnsiTheme="minorHAnsi" w:cstheme="minorBidi"/>
          <w:sz w:val="22"/>
        </w:rPr>
        <w:t>cruel, inhuman or degrading treatment or punishment; and to be free from slavery, servitude or forced or compulsory labour)</w:t>
      </w:r>
    </w:p>
    <w:p w14:paraId="59E3CCD0" w14:textId="0C937285" w:rsidR="008618E5" w:rsidRPr="00070C15" w:rsidRDefault="004938F2" w:rsidP="00052319">
      <w:pPr>
        <w:pStyle w:val="ListParagraph"/>
        <w:numPr>
          <w:ilvl w:val="1"/>
          <w:numId w:val="11"/>
        </w:numPr>
        <w:spacing w:line="360" w:lineRule="auto"/>
        <w:contextualSpacing w:val="0"/>
        <w:jc w:val="both"/>
        <w:rPr>
          <w:rFonts w:asciiTheme="minorHAnsi" w:hAnsiTheme="minorHAnsi" w:cstheme="minorBidi"/>
          <w:sz w:val="22"/>
        </w:rPr>
      </w:pPr>
      <w:r w:rsidRPr="00070C15">
        <w:rPr>
          <w:rFonts w:asciiTheme="minorHAnsi" w:hAnsiTheme="minorHAnsi" w:cstheme="minorBidi"/>
          <w:sz w:val="22"/>
        </w:rPr>
        <w:t>serious corruption.</w:t>
      </w:r>
    </w:p>
    <w:p w14:paraId="72CE2C21" w14:textId="39CF9902" w:rsidR="003E187E" w:rsidRPr="00070C15" w:rsidRDefault="00335858" w:rsidP="00052319">
      <w:pPr>
        <w:pStyle w:val="ListParagraph"/>
        <w:numPr>
          <w:ilvl w:val="0"/>
          <w:numId w:val="11"/>
        </w:numPr>
        <w:spacing w:line="360" w:lineRule="auto"/>
        <w:contextualSpacing w:val="0"/>
        <w:jc w:val="both"/>
        <w:rPr>
          <w:rFonts w:asciiTheme="minorHAnsi" w:hAnsiTheme="minorHAnsi" w:cstheme="minorHAnsi"/>
          <w:sz w:val="22"/>
        </w:rPr>
      </w:pPr>
      <w:r w:rsidRPr="00070C15">
        <w:rPr>
          <w:rFonts w:asciiTheme="minorHAnsi" w:hAnsiTheme="minorHAnsi" w:cstheme="minorBidi"/>
          <w:sz w:val="22"/>
        </w:rPr>
        <w:t xml:space="preserve">Unlike country-based sanctions measures, before imposing thematic sanctions measures, the Act requires </w:t>
      </w:r>
      <w:r w:rsidR="005F62AF" w:rsidRPr="00070C15">
        <w:rPr>
          <w:rFonts w:asciiTheme="minorHAnsi" w:hAnsiTheme="minorHAnsi" w:cstheme="minorBidi"/>
          <w:sz w:val="22"/>
        </w:rPr>
        <w:t xml:space="preserve">that the Minister </w:t>
      </w:r>
      <w:r w:rsidRPr="00070C15">
        <w:rPr>
          <w:rFonts w:asciiTheme="minorHAnsi" w:hAnsiTheme="minorHAnsi" w:cstheme="minorBidi"/>
          <w:sz w:val="22"/>
        </w:rPr>
        <w:t xml:space="preserve">first obtain the Attorney-General’s agreement </w:t>
      </w:r>
      <w:r w:rsidR="006432D9">
        <w:rPr>
          <w:rFonts w:asciiTheme="minorHAnsi" w:hAnsiTheme="minorHAnsi" w:cstheme="minorBidi"/>
          <w:sz w:val="22"/>
        </w:rPr>
        <w:t xml:space="preserve">(as </w:t>
      </w:r>
      <w:r w:rsidR="009932DB">
        <w:rPr>
          <w:rFonts w:asciiTheme="minorHAnsi" w:hAnsiTheme="minorHAnsi" w:cstheme="minorBidi"/>
          <w:sz w:val="22"/>
        </w:rPr>
        <w:t xml:space="preserve">Australia’s </w:t>
      </w:r>
      <w:r w:rsidR="006432D9">
        <w:rPr>
          <w:rFonts w:asciiTheme="minorHAnsi" w:hAnsiTheme="minorHAnsi" w:cstheme="minorBidi"/>
          <w:sz w:val="22"/>
        </w:rPr>
        <w:t xml:space="preserve">First Law Officer) </w:t>
      </w:r>
      <w:r w:rsidRPr="00070C15">
        <w:rPr>
          <w:rFonts w:asciiTheme="minorHAnsi" w:hAnsiTheme="minorHAnsi" w:cstheme="minorBidi"/>
          <w:sz w:val="22"/>
        </w:rPr>
        <w:t>and consult other appropriate Ministers.</w:t>
      </w:r>
      <w:r w:rsidR="005F62AF" w:rsidRPr="00AB0010">
        <w:rPr>
          <w:rStyle w:val="FootnoteReference"/>
          <w:rFonts w:asciiTheme="minorHAnsi" w:hAnsiTheme="minorHAnsi" w:cstheme="minorBidi"/>
          <w:sz w:val="22"/>
        </w:rPr>
        <w:footnoteReference w:id="4"/>
      </w:r>
      <w:r w:rsidR="005F62AF" w:rsidRPr="00AB0010">
        <w:rPr>
          <w:rFonts w:asciiTheme="minorHAnsi" w:hAnsiTheme="minorHAnsi" w:cstheme="minorBidi"/>
          <w:sz w:val="22"/>
        </w:rPr>
        <w:t xml:space="preserve"> </w:t>
      </w:r>
      <w:r w:rsidRPr="00AB0010">
        <w:rPr>
          <w:rFonts w:asciiTheme="minorHAnsi" w:hAnsiTheme="minorHAnsi" w:cstheme="minorBidi"/>
          <w:sz w:val="22"/>
        </w:rPr>
        <w:t>The</w:t>
      </w:r>
      <w:r w:rsidR="00A84B30">
        <w:rPr>
          <w:rFonts w:asciiTheme="minorHAnsi" w:hAnsiTheme="minorHAnsi" w:cstheme="minorBidi"/>
          <w:sz w:val="22"/>
        </w:rPr>
        <w:t>matic</w:t>
      </w:r>
      <w:r w:rsidRPr="00AB0010">
        <w:rPr>
          <w:rFonts w:asciiTheme="minorHAnsi" w:hAnsiTheme="minorHAnsi" w:cstheme="minorBidi"/>
          <w:sz w:val="22"/>
        </w:rPr>
        <w:t xml:space="preserve"> </w:t>
      </w:r>
      <w:r w:rsidR="00556416">
        <w:rPr>
          <w:rFonts w:asciiTheme="minorHAnsi" w:hAnsiTheme="minorHAnsi" w:cstheme="minorBidi"/>
          <w:sz w:val="22"/>
        </w:rPr>
        <w:t xml:space="preserve">sanctions </w:t>
      </w:r>
      <w:r w:rsidRPr="00AB0010">
        <w:rPr>
          <w:rFonts w:asciiTheme="minorHAnsi" w:hAnsiTheme="minorHAnsi" w:cstheme="minorBidi"/>
          <w:sz w:val="22"/>
        </w:rPr>
        <w:t xml:space="preserve">measures are limited to </w:t>
      </w:r>
      <w:r w:rsidR="00760979">
        <w:rPr>
          <w:rFonts w:asciiTheme="minorHAnsi" w:hAnsiTheme="minorHAnsi" w:cstheme="minorBidi"/>
          <w:sz w:val="22"/>
        </w:rPr>
        <w:t>T</w:t>
      </w:r>
      <w:r w:rsidR="00A84B30">
        <w:rPr>
          <w:rFonts w:asciiTheme="minorHAnsi" w:hAnsiTheme="minorHAnsi" w:cstheme="minorBidi"/>
          <w:sz w:val="22"/>
        </w:rPr>
        <w:t xml:space="preserve">argeted </w:t>
      </w:r>
      <w:r w:rsidR="00760979">
        <w:rPr>
          <w:rFonts w:asciiTheme="minorHAnsi" w:hAnsiTheme="minorHAnsi" w:cstheme="minorBidi"/>
          <w:sz w:val="22"/>
        </w:rPr>
        <w:t>F</w:t>
      </w:r>
      <w:r w:rsidR="00A84B30">
        <w:rPr>
          <w:rFonts w:asciiTheme="minorHAnsi" w:hAnsiTheme="minorHAnsi" w:cstheme="minorBidi"/>
          <w:sz w:val="22"/>
        </w:rPr>
        <w:t xml:space="preserve">inancial </w:t>
      </w:r>
      <w:r w:rsidR="00760979">
        <w:rPr>
          <w:rFonts w:asciiTheme="minorHAnsi" w:hAnsiTheme="minorHAnsi" w:cstheme="minorBidi"/>
          <w:sz w:val="22"/>
        </w:rPr>
        <w:t>S</w:t>
      </w:r>
      <w:r w:rsidR="00A84B30">
        <w:rPr>
          <w:rFonts w:asciiTheme="minorHAnsi" w:hAnsiTheme="minorHAnsi" w:cstheme="minorBidi"/>
          <w:sz w:val="22"/>
        </w:rPr>
        <w:t xml:space="preserve">anctions and </w:t>
      </w:r>
      <w:r w:rsidRPr="00AB0010">
        <w:rPr>
          <w:rFonts w:asciiTheme="minorHAnsi" w:hAnsiTheme="minorHAnsi" w:cstheme="minorBidi"/>
          <w:sz w:val="22"/>
        </w:rPr>
        <w:t>travel bans.</w:t>
      </w:r>
    </w:p>
    <w:p w14:paraId="6A7FD550" w14:textId="7851D761" w:rsidR="003E187E" w:rsidRPr="00070C15" w:rsidRDefault="003E187E" w:rsidP="00052319">
      <w:pPr>
        <w:numPr>
          <w:ilvl w:val="0"/>
          <w:numId w:val="11"/>
        </w:numPr>
        <w:spacing w:line="360" w:lineRule="auto"/>
        <w:jc w:val="both"/>
        <w:rPr>
          <w:rFonts w:asciiTheme="minorHAnsi" w:hAnsiTheme="minorHAnsi" w:cstheme="minorHAnsi"/>
          <w:sz w:val="22"/>
        </w:rPr>
      </w:pPr>
      <w:r w:rsidRPr="00070C15">
        <w:rPr>
          <w:rFonts w:asciiTheme="minorHAnsi" w:hAnsiTheme="minorHAnsi" w:cstheme="minorBidi"/>
          <w:sz w:val="22"/>
        </w:rPr>
        <w:t>The following sections outline some of the key provisions provided for under the Autonomous Sanctions Framework.</w:t>
      </w:r>
      <w:r w:rsidR="004938F2" w:rsidRPr="00070C15">
        <w:rPr>
          <w:rFonts w:asciiTheme="minorHAnsi" w:hAnsiTheme="minorHAnsi" w:cstheme="minorBidi"/>
          <w:sz w:val="22"/>
        </w:rPr>
        <w:t xml:space="preserve"> </w:t>
      </w:r>
    </w:p>
    <w:p w14:paraId="45274A7C" w14:textId="77777777" w:rsidR="003E187E" w:rsidRPr="003E187E" w:rsidRDefault="003E187E" w:rsidP="00B00E0E">
      <w:pPr>
        <w:keepNext/>
        <w:keepLines/>
        <w:spacing w:line="360" w:lineRule="auto"/>
        <w:outlineLvl w:val="2"/>
        <w:rPr>
          <w:rFonts w:eastAsiaTheme="majorEastAsia" w:cstheme="majorBidi"/>
          <w:b/>
          <w:color w:val="48773C"/>
          <w:sz w:val="36"/>
          <w:szCs w:val="24"/>
        </w:rPr>
      </w:pPr>
      <w:bookmarkStart w:id="18" w:name="_Toc118792422"/>
      <w:bookmarkStart w:id="19" w:name="_Toc121403065"/>
      <w:r w:rsidRPr="003E187E">
        <w:rPr>
          <w:rFonts w:eastAsiaTheme="majorEastAsia" w:cstheme="majorBidi"/>
          <w:b/>
          <w:color w:val="48773C"/>
          <w:sz w:val="36"/>
          <w:szCs w:val="24"/>
        </w:rPr>
        <w:t>Sanctions measures</w:t>
      </w:r>
      <w:bookmarkEnd w:id="18"/>
      <w:bookmarkEnd w:id="19"/>
    </w:p>
    <w:p w14:paraId="0F614A85" w14:textId="77777777" w:rsidR="003E187E" w:rsidRPr="00AB0010" w:rsidRDefault="003E187E" w:rsidP="00052319">
      <w:pPr>
        <w:numPr>
          <w:ilvl w:val="0"/>
          <w:numId w:val="11"/>
        </w:numPr>
        <w:spacing w:line="360" w:lineRule="auto"/>
        <w:jc w:val="both"/>
        <w:rPr>
          <w:sz w:val="22"/>
        </w:rPr>
      </w:pPr>
      <w:r w:rsidRPr="00AB0010">
        <w:rPr>
          <w:rFonts w:eastAsia="Calibri" w:cs="Calibri"/>
          <w:sz w:val="22"/>
        </w:rPr>
        <w:t>The Regulations set out sanctions measures that the Minister may impose, which include:</w:t>
      </w:r>
    </w:p>
    <w:p w14:paraId="22749122" w14:textId="514CC2EF" w:rsidR="003E187E" w:rsidRPr="00AB0010" w:rsidRDefault="003E187E" w:rsidP="00052319">
      <w:pPr>
        <w:numPr>
          <w:ilvl w:val="1"/>
          <w:numId w:val="14"/>
        </w:numPr>
        <w:spacing w:line="360" w:lineRule="auto"/>
        <w:jc w:val="both"/>
        <w:rPr>
          <w:sz w:val="22"/>
        </w:rPr>
      </w:pPr>
      <w:r w:rsidRPr="00AB0010">
        <w:rPr>
          <w:rFonts w:eastAsia="Calibri" w:cs="Calibri"/>
          <w:sz w:val="22"/>
          <w:u w:val="single"/>
        </w:rPr>
        <w:t>restrictions on trade in goods and services</w:t>
      </w:r>
      <w:r w:rsidRPr="00AB0010">
        <w:rPr>
          <w:rFonts w:eastAsia="Calibri" w:cs="Calibri"/>
          <w:sz w:val="22"/>
        </w:rPr>
        <w:t>,</w:t>
      </w:r>
      <w:r w:rsidRPr="00AB0010">
        <w:rPr>
          <w:rFonts w:eastAsia="Calibri" w:cs="Calibri"/>
          <w:b/>
          <w:bCs/>
          <w:sz w:val="22"/>
        </w:rPr>
        <w:t xml:space="preserve"> </w:t>
      </w:r>
      <w:r w:rsidRPr="00AB0010">
        <w:rPr>
          <w:rFonts w:eastAsia="Calibri" w:cs="Calibri"/>
          <w:sz w:val="22"/>
        </w:rPr>
        <w:t xml:space="preserve">which typically prohibit the provision of certain goods and/or services to the country (or </w:t>
      </w:r>
      <w:r w:rsidRPr="0092465E">
        <w:rPr>
          <w:rFonts w:eastAsia="Calibri" w:cs="Calibri"/>
          <w:sz w:val="22"/>
        </w:rPr>
        <w:t>part of a country) subject to the sanctions measure</w:t>
      </w:r>
      <w:r w:rsidRPr="00AB0010">
        <w:rPr>
          <w:rFonts w:eastAsia="Calibri" w:cs="Calibri"/>
          <w:sz w:val="22"/>
          <w:vertAlign w:val="superscript"/>
        </w:rPr>
        <w:footnoteReference w:id="5"/>
      </w:r>
    </w:p>
    <w:p w14:paraId="6CF07D65" w14:textId="08DF347A" w:rsidR="003E187E" w:rsidRPr="00AB0010" w:rsidRDefault="003E187E" w:rsidP="00101BDE">
      <w:pPr>
        <w:numPr>
          <w:ilvl w:val="1"/>
          <w:numId w:val="6"/>
        </w:numPr>
        <w:spacing w:line="360" w:lineRule="auto"/>
        <w:jc w:val="both"/>
        <w:rPr>
          <w:sz w:val="22"/>
        </w:rPr>
      </w:pPr>
      <w:r w:rsidRPr="00AB0010">
        <w:rPr>
          <w:rFonts w:eastAsia="Calibri" w:cs="Calibri"/>
          <w:sz w:val="22"/>
        </w:rPr>
        <w:lastRenderedPageBreak/>
        <w:t>often these restrictions implement an arms embargo (restrictions on trade in military goods, and on services related to such goods or a military activity)</w:t>
      </w:r>
    </w:p>
    <w:p w14:paraId="610786CC" w14:textId="75ECE424" w:rsidR="003E187E" w:rsidRPr="00AB0010" w:rsidRDefault="003E187E" w:rsidP="00052319">
      <w:pPr>
        <w:numPr>
          <w:ilvl w:val="1"/>
          <w:numId w:val="14"/>
        </w:numPr>
        <w:spacing w:line="360" w:lineRule="auto"/>
        <w:jc w:val="both"/>
        <w:rPr>
          <w:rFonts w:eastAsia="Calibri" w:cs="Calibri"/>
          <w:color w:val="313131"/>
          <w:sz w:val="22"/>
        </w:rPr>
      </w:pPr>
      <w:r w:rsidRPr="0092465E">
        <w:rPr>
          <w:rFonts w:eastAsia="Calibri" w:cs="Calibri"/>
          <w:sz w:val="22"/>
          <w:u w:val="single"/>
        </w:rPr>
        <w:t>restrictions on commercial activities</w:t>
      </w:r>
      <w:r w:rsidRPr="0092465E">
        <w:rPr>
          <w:rFonts w:eastAsia="Calibri" w:cs="Calibri"/>
          <w:sz w:val="22"/>
        </w:rPr>
        <w:t>, which p</w:t>
      </w:r>
      <w:r w:rsidRPr="0088100F">
        <w:rPr>
          <w:rFonts w:eastAsia="Calibri" w:cs="Calibri"/>
          <w:sz w:val="22"/>
        </w:rPr>
        <w:t xml:space="preserve">rohibit, for example, the sale or </w:t>
      </w:r>
      <w:r w:rsidRPr="0088100F">
        <w:rPr>
          <w:rFonts w:eastAsia="Calibri" w:cs="Calibri"/>
          <w:color w:val="313131"/>
          <w:sz w:val="22"/>
        </w:rPr>
        <w:t xml:space="preserve">purchase of shares in entities operating in certain industries, or </w:t>
      </w:r>
      <w:r w:rsidR="00073D75" w:rsidRPr="0088100F">
        <w:rPr>
          <w:rFonts w:eastAsia="Calibri" w:cs="Calibri"/>
          <w:color w:val="313131"/>
          <w:sz w:val="22"/>
        </w:rPr>
        <w:t xml:space="preserve">the provision of </w:t>
      </w:r>
      <w:r w:rsidRPr="00070C15">
        <w:rPr>
          <w:rFonts w:eastAsia="Calibri" w:cs="Calibri"/>
          <w:color w:val="313131"/>
          <w:sz w:val="22"/>
        </w:rPr>
        <w:t>loans or credit to certain entities</w:t>
      </w:r>
      <w:r w:rsidRPr="00AB0010">
        <w:rPr>
          <w:rFonts w:eastAsia="Calibri" w:cs="Calibri"/>
          <w:color w:val="313131"/>
          <w:sz w:val="22"/>
          <w:vertAlign w:val="superscript"/>
        </w:rPr>
        <w:footnoteReference w:id="6"/>
      </w:r>
    </w:p>
    <w:p w14:paraId="78CB2ABB" w14:textId="1BF91F48" w:rsidR="003E187E" w:rsidRPr="00AB0010" w:rsidRDefault="003E187E" w:rsidP="00052319">
      <w:pPr>
        <w:numPr>
          <w:ilvl w:val="1"/>
          <w:numId w:val="14"/>
        </w:numPr>
        <w:spacing w:line="360" w:lineRule="auto"/>
        <w:jc w:val="both"/>
        <w:rPr>
          <w:rFonts w:eastAsia="Calibri" w:cs="Calibri"/>
          <w:color w:val="313131"/>
          <w:sz w:val="22"/>
        </w:rPr>
      </w:pPr>
      <w:r w:rsidRPr="00AB0010">
        <w:rPr>
          <w:rFonts w:eastAsia="Calibri" w:cs="Calibri"/>
          <w:sz w:val="22"/>
          <w:u w:val="single"/>
        </w:rPr>
        <w:t>travel bans</w:t>
      </w:r>
      <w:r w:rsidRPr="00AB0010">
        <w:rPr>
          <w:rFonts w:eastAsia="Calibri" w:cs="Calibri"/>
          <w:sz w:val="22"/>
        </w:rPr>
        <w:t xml:space="preserve">, which </w:t>
      </w:r>
      <w:r w:rsidRPr="00AB0010">
        <w:rPr>
          <w:rFonts w:eastAsia="Calibri" w:cs="Calibri"/>
          <w:color w:val="313131"/>
          <w:sz w:val="22"/>
        </w:rPr>
        <w:t xml:space="preserve">prevent declared persons from </w:t>
      </w:r>
      <w:proofErr w:type="gramStart"/>
      <w:r w:rsidRPr="00AB0010">
        <w:rPr>
          <w:rFonts w:eastAsia="Calibri" w:cs="Calibri"/>
          <w:color w:val="313131"/>
          <w:sz w:val="22"/>
        </w:rPr>
        <w:t>entering into</w:t>
      </w:r>
      <w:proofErr w:type="gramEnd"/>
      <w:r w:rsidRPr="00AB0010">
        <w:rPr>
          <w:rFonts w:eastAsia="Calibri" w:cs="Calibri"/>
          <w:color w:val="313131"/>
          <w:sz w:val="22"/>
        </w:rPr>
        <w:t>, transiting through, or remaining in</w:t>
      </w:r>
      <w:r w:rsidRPr="0092465E">
        <w:rPr>
          <w:rFonts w:eastAsia="Calibri" w:cs="Calibri"/>
          <w:color w:val="313131"/>
          <w:sz w:val="22"/>
        </w:rPr>
        <w:t xml:space="preserve"> Australia</w:t>
      </w:r>
      <w:r w:rsidRPr="00AB0010">
        <w:rPr>
          <w:rFonts w:eastAsia="Calibri" w:cs="Calibri"/>
          <w:color w:val="313131"/>
          <w:sz w:val="22"/>
          <w:vertAlign w:val="superscript"/>
        </w:rPr>
        <w:footnoteReference w:id="7"/>
      </w:r>
    </w:p>
    <w:p w14:paraId="253333FB" w14:textId="77777777" w:rsidR="003E187E" w:rsidRPr="00A674E7" w:rsidRDefault="003E187E" w:rsidP="00052319">
      <w:pPr>
        <w:numPr>
          <w:ilvl w:val="1"/>
          <w:numId w:val="14"/>
        </w:numPr>
        <w:spacing w:line="360" w:lineRule="auto"/>
        <w:jc w:val="both"/>
        <w:rPr>
          <w:rFonts w:eastAsia="Calibri" w:cs="Calibri"/>
          <w:sz w:val="22"/>
        </w:rPr>
      </w:pPr>
      <w:r w:rsidRPr="00A674E7">
        <w:rPr>
          <w:rFonts w:eastAsia="Calibri" w:cs="Calibri"/>
          <w:sz w:val="22"/>
          <w:u w:val="single"/>
        </w:rPr>
        <w:t>Targeted Financial Sanctions</w:t>
      </w:r>
      <w:r w:rsidRPr="00A674E7">
        <w:rPr>
          <w:rFonts w:eastAsia="Calibri" w:cs="Calibri"/>
          <w:sz w:val="22"/>
        </w:rPr>
        <w:t xml:space="preserve">, which prohibit, directly or indirectly, making an asset available to, or for the benefit of, a designated person or </w:t>
      </w:r>
      <w:r w:rsidRPr="007D561A">
        <w:rPr>
          <w:rFonts w:eastAsia="Calibri" w:cs="Calibri"/>
          <w:sz w:val="22"/>
        </w:rPr>
        <w:t>entity; or using or dealing with an asset that is owned or controlled by a designated person or entity</w:t>
      </w:r>
      <w:r w:rsidRPr="00A674E7">
        <w:rPr>
          <w:rFonts w:eastAsia="Calibri" w:cs="Calibri"/>
          <w:sz w:val="22"/>
          <w:vertAlign w:val="superscript"/>
        </w:rPr>
        <w:footnoteReference w:id="8"/>
      </w:r>
    </w:p>
    <w:p w14:paraId="385DFB53" w14:textId="3F31DDB4" w:rsidR="003E187E" w:rsidRPr="0092465E" w:rsidRDefault="003E187E" w:rsidP="00052319">
      <w:pPr>
        <w:numPr>
          <w:ilvl w:val="0"/>
          <w:numId w:val="6"/>
        </w:numPr>
        <w:spacing w:line="360" w:lineRule="auto"/>
        <w:ind w:left="2520"/>
        <w:jc w:val="both"/>
        <w:rPr>
          <w:rFonts w:eastAsia="Calibri" w:cs="Calibri"/>
          <w:sz w:val="22"/>
        </w:rPr>
      </w:pPr>
      <w:r w:rsidRPr="00AB0010">
        <w:rPr>
          <w:rFonts w:eastAsia="Calibri" w:cs="Calibri"/>
          <w:sz w:val="22"/>
        </w:rPr>
        <w:t>unlike trade restrictions</w:t>
      </w:r>
      <w:r w:rsidR="00905CEA">
        <w:rPr>
          <w:rFonts w:eastAsia="Calibri" w:cs="Calibri"/>
          <w:sz w:val="22"/>
        </w:rPr>
        <w:t>,</w:t>
      </w:r>
      <w:r w:rsidRPr="00AB0010">
        <w:rPr>
          <w:rFonts w:eastAsia="Calibri" w:cs="Calibri"/>
          <w:sz w:val="22"/>
        </w:rPr>
        <w:t xml:space="preserve"> which usually apply to specific goods and services, </w:t>
      </w:r>
      <w:r w:rsidRPr="00AB0010">
        <w:rPr>
          <w:rFonts w:asciiTheme="minorHAnsi" w:hAnsiTheme="minorHAnsi" w:cstheme="minorHAnsi"/>
          <w:sz w:val="22"/>
        </w:rPr>
        <w:t>Targeted Financial Sanctions</w:t>
      </w:r>
      <w:r w:rsidRPr="00AB0010">
        <w:rPr>
          <w:rFonts w:eastAsia="Calibri" w:cs="Calibri"/>
          <w:sz w:val="22"/>
        </w:rPr>
        <w:t xml:space="preserve"> prohibit the supply of any asset whatsoever to designated persons or entities</w:t>
      </w:r>
      <w:r w:rsidR="007309F2">
        <w:rPr>
          <w:rFonts w:eastAsia="Calibri" w:cs="Calibri"/>
          <w:sz w:val="22"/>
        </w:rPr>
        <w:t>, and limit designated person</w:t>
      </w:r>
      <w:r w:rsidR="00F50E33">
        <w:rPr>
          <w:rFonts w:eastAsia="Calibri" w:cs="Calibri"/>
          <w:sz w:val="22"/>
        </w:rPr>
        <w:t>s</w:t>
      </w:r>
      <w:r w:rsidR="007C3550">
        <w:rPr>
          <w:rFonts w:eastAsia="Calibri" w:cs="Calibri"/>
          <w:sz w:val="22"/>
        </w:rPr>
        <w:t>’</w:t>
      </w:r>
      <w:r w:rsidR="00F50E33">
        <w:rPr>
          <w:rFonts w:eastAsia="Calibri" w:cs="Calibri"/>
          <w:sz w:val="22"/>
        </w:rPr>
        <w:t xml:space="preserve"> or entities</w:t>
      </w:r>
      <w:r w:rsidR="007C3550">
        <w:rPr>
          <w:rFonts w:eastAsia="Calibri" w:cs="Calibri"/>
          <w:sz w:val="22"/>
        </w:rPr>
        <w:t>’</w:t>
      </w:r>
      <w:r w:rsidR="00F50E33">
        <w:rPr>
          <w:rFonts w:eastAsia="Calibri" w:cs="Calibri"/>
          <w:sz w:val="22"/>
        </w:rPr>
        <w:t xml:space="preserve"> </w:t>
      </w:r>
      <w:r w:rsidR="007C3550">
        <w:rPr>
          <w:rFonts w:eastAsia="Calibri" w:cs="Calibri"/>
          <w:sz w:val="22"/>
        </w:rPr>
        <w:t>access to</w:t>
      </w:r>
      <w:r w:rsidR="00F50E33">
        <w:rPr>
          <w:rFonts w:eastAsia="Calibri" w:cs="Calibri"/>
          <w:sz w:val="22"/>
        </w:rPr>
        <w:t xml:space="preserve"> their existing assets</w:t>
      </w:r>
    </w:p>
    <w:p w14:paraId="63DBC8EF" w14:textId="77132658" w:rsidR="008F7FBC" w:rsidRPr="0088100F" w:rsidRDefault="002700C3" w:rsidP="00052319">
      <w:pPr>
        <w:numPr>
          <w:ilvl w:val="0"/>
          <w:numId w:val="6"/>
        </w:numPr>
        <w:spacing w:line="360" w:lineRule="auto"/>
        <w:ind w:left="2520"/>
        <w:jc w:val="both"/>
        <w:rPr>
          <w:rFonts w:eastAsia="Calibri" w:cs="Calibri"/>
          <w:sz w:val="22"/>
        </w:rPr>
      </w:pPr>
      <w:r>
        <w:rPr>
          <w:rFonts w:asciiTheme="minorHAnsi" w:hAnsiTheme="minorHAnsi" w:cstheme="minorBidi"/>
          <w:sz w:val="22"/>
        </w:rPr>
        <w:t>the department</w:t>
      </w:r>
      <w:r w:rsidDel="002700C3">
        <w:rPr>
          <w:rFonts w:eastAsia="Calibri" w:cs="Calibri"/>
          <w:sz w:val="22"/>
        </w:rPr>
        <w:t xml:space="preserve"> </w:t>
      </w:r>
      <w:r w:rsidR="008F7FBC" w:rsidRPr="0088100F">
        <w:rPr>
          <w:rFonts w:eastAsia="Calibri" w:cs="Calibri"/>
          <w:sz w:val="22"/>
        </w:rPr>
        <w:t xml:space="preserve">publishes persons and entities </w:t>
      </w:r>
      <w:r w:rsidR="00A71C65" w:rsidRPr="0088100F">
        <w:rPr>
          <w:rFonts w:eastAsia="Calibri" w:cs="Calibri"/>
          <w:sz w:val="22"/>
        </w:rPr>
        <w:t xml:space="preserve">subject to Targeted Financial Sanctions </w:t>
      </w:r>
      <w:r w:rsidR="008F7FBC" w:rsidRPr="0088100F">
        <w:rPr>
          <w:rFonts w:eastAsia="Calibri" w:cs="Calibri"/>
          <w:sz w:val="22"/>
        </w:rPr>
        <w:t>on the DFAT Consolidated List</w:t>
      </w:r>
    </w:p>
    <w:p w14:paraId="087F8283" w14:textId="77777777" w:rsidR="003E187E" w:rsidRPr="00AB0010" w:rsidRDefault="003E187E" w:rsidP="00052319">
      <w:pPr>
        <w:numPr>
          <w:ilvl w:val="1"/>
          <w:numId w:val="14"/>
        </w:numPr>
        <w:spacing w:line="360" w:lineRule="auto"/>
        <w:jc w:val="both"/>
        <w:rPr>
          <w:rFonts w:eastAsia="Calibri" w:cs="Calibri"/>
          <w:sz w:val="22"/>
        </w:rPr>
      </w:pPr>
      <w:r w:rsidRPr="00070C15">
        <w:rPr>
          <w:rFonts w:eastAsia="Calibri" w:cs="Calibri"/>
          <w:sz w:val="22"/>
          <w:u w:val="single"/>
        </w:rPr>
        <w:t>specification of vessels,</w:t>
      </w:r>
      <w:r w:rsidRPr="00070C15">
        <w:rPr>
          <w:rFonts w:eastAsia="Calibri" w:cs="Calibri"/>
          <w:sz w:val="22"/>
        </w:rPr>
        <w:t xml:space="preserve"> to enable the Minister to direct a sanctioned vessel to leave Australia or not to enter an Australian port or place.</w:t>
      </w:r>
      <w:r w:rsidRPr="00AB0010">
        <w:rPr>
          <w:rFonts w:eastAsia="Calibri" w:cs="Calibri"/>
          <w:sz w:val="22"/>
          <w:vertAlign w:val="superscript"/>
        </w:rPr>
        <w:footnoteReference w:id="9"/>
      </w:r>
    </w:p>
    <w:p w14:paraId="0EAE9A6C" w14:textId="1BA06679" w:rsidR="003E187E" w:rsidRDefault="003E187E" w:rsidP="00052319">
      <w:pPr>
        <w:pStyle w:val="ListParagraph"/>
        <w:numPr>
          <w:ilvl w:val="0"/>
          <w:numId w:val="11"/>
        </w:numPr>
        <w:spacing w:line="360" w:lineRule="auto"/>
        <w:contextualSpacing w:val="0"/>
        <w:jc w:val="both"/>
        <w:rPr>
          <w:rFonts w:asciiTheme="minorHAnsi" w:hAnsiTheme="minorHAnsi" w:cstheme="minorBidi"/>
          <w:sz w:val="22"/>
        </w:rPr>
      </w:pPr>
      <w:r w:rsidRPr="00AB0010">
        <w:rPr>
          <w:rFonts w:asciiTheme="minorHAnsi" w:hAnsiTheme="minorHAnsi" w:cstheme="minorBidi"/>
          <w:sz w:val="22"/>
        </w:rPr>
        <w:t xml:space="preserve">A summary of the sanctions measures </w:t>
      </w:r>
      <w:r w:rsidR="006677AE" w:rsidRPr="007F3C0F">
        <w:rPr>
          <w:rFonts w:asciiTheme="minorHAnsi" w:hAnsiTheme="minorHAnsi" w:cstheme="minorBidi"/>
          <w:sz w:val="22"/>
        </w:rPr>
        <w:t xml:space="preserve">that apply </w:t>
      </w:r>
      <w:r w:rsidRPr="007F3C0F">
        <w:rPr>
          <w:rFonts w:asciiTheme="minorHAnsi" w:hAnsiTheme="minorHAnsi" w:cstheme="minorBidi"/>
          <w:sz w:val="22"/>
        </w:rPr>
        <w:t xml:space="preserve">under the </w:t>
      </w:r>
      <w:r w:rsidRPr="007F3C0F">
        <w:rPr>
          <w:rFonts w:asciiTheme="minorHAnsi" w:eastAsiaTheme="minorEastAsia" w:hAnsiTheme="minorHAnsi" w:cstheme="minorBidi"/>
          <w:sz w:val="22"/>
        </w:rPr>
        <w:t xml:space="preserve">Autonomous Sanctions Framework </w:t>
      </w:r>
      <w:r w:rsidRPr="007F3C0F">
        <w:rPr>
          <w:rFonts w:asciiTheme="minorHAnsi" w:hAnsiTheme="minorHAnsi" w:cstheme="minorBidi"/>
          <w:sz w:val="22"/>
        </w:rPr>
        <w:t xml:space="preserve">in respect of </w:t>
      </w:r>
      <w:proofErr w:type="gramStart"/>
      <w:r w:rsidRPr="007F3C0F">
        <w:rPr>
          <w:rFonts w:asciiTheme="minorHAnsi" w:hAnsiTheme="minorHAnsi" w:cstheme="minorBidi"/>
          <w:sz w:val="22"/>
        </w:rPr>
        <w:t>particular countries</w:t>
      </w:r>
      <w:proofErr w:type="gramEnd"/>
      <w:r w:rsidRPr="0092465E">
        <w:rPr>
          <w:rFonts w:asciiTheme="minorHAnsi" w:hAnsiTheme="minorHAnsi" w:cstheme="minorBidi"/>
          <w:sz w:val="22"/>
        </w:rPr>
        <w:t>, themes, and specific goods and activities is set out at Table 1.</w:t>
      </w:r>
      <w:r w:rsidRPr="00D94B7C">
        <w:rPr>
          <w:sz w:val="22"/>
          <w:vertAlign w:val="superscript"/>
        </w:rPr>
        <w:footnoteReference w:id="10"/>
      </w:r>
    </w:p>
    <w:p w14:paraId="7387FD81" w14:textId="0C98526F" w:rsidR="008A55BB" w:rsidRDefault="008A55BB">
      <w:pPr>
        <w:spacing w:before="0" w:after="0"/>
        <w:rPr>
          <w:rFonts w:asciiTheme="minorHAnsi" w:hAnsiTheme="minorHAnsi" w:cstheme="minorBidi"/>
          <w:sz w:val="22"/>
        </w:rPr>
      </w:pPr>
      <w:r>
        <w:rPr>
          <w:rFonts w:asciiTheme="minorHAnsi" w:hAnsiTheme="minorHAnsi" w:cstheme="minorBidi"/>
          <w:sz w:val="22"/>
        </w:rPr>
        <w:br w:type="page"/>
      </w:r>
    </w:p>
    <w:p w14:paraId="22D6D215" w14:textId="01FFDEA2" w:rsidR="008A55BB" w:rsidRPr="008A55BB" w:rsidRDefault="008A55BB" w:rsidP="008A55BB">
      <w:pPr>
        <w:jc w:val="both"/>
        <w:rPr>
          <w:rFonts w:asciiTheme="majorHAnsi" w:hAnsiTheme="majorHAnsi" w:cstheme="majorHAnsi"/>
          <w:b/>
          <w:sz w:val="22"/>
        </w:rPr>
      </w:pPr>
      <w:r w:rsidRPr="009F29BD">
        <w:rPr>
          <w:rFonts w:asciiTheme="majorHAnsi" w:hAnsiTheme="majorHAnsi" w:cstheme="majorHAnsi"/>
          <w:b/>
          <w:sz w:val="22"/>
        </w:rPr>
        <w:lastRenderedPageBreak/>
        <w:t xml:space="preserve">Table 1 – Restrictive measures that </w:t>
      </w:r>
      <w:proofErr w:type="gramStart"/>
      <w:r>
        <w:rPr>
          <w:rFonts w:asciiTheme="majorHAnsi" w:hAnsiTheme="majorHAnsi" w:cstheme="majorHAnsi"/>
          <w:b/>
          <w:sz w:val="22"/>
        </w:rPr>
        <w:t>are able to</w:t>
      </w:r>
      <w:proofErr w:type="gramEnd"/>
      <w:r>
        <w:rPr>
          <w:rFonts w:asciiTheme="majorHAnsi" w:hAnsiTheme="majorHAnsi" w:cstheme="majorHAnsi"/>
          <w:b/>
          <w:sz w:val="22"/>
        </w:rPr>
        <w:t xml:space="preserve"> be </w:t>
      </w:r>
      <w:r w:rsidRPr="009F29BD">
        <w:rPr>
          <w:rFonts w:asciiTheme="majorHAnsi" w:hAnsiTheme="majorHAnsi" w:cstheme="majorHAnsi"/>
          <w:b/>
          <w:sz w:val="22"/>
        </w:rPr>
        <w:t>imposed under the Autonomous Sanctions Framework</w:t>
      </w:r>
    </w:p>
    <w:tbl>
      <w:tblPr>
        <w:tblStyle w:val="DFATTable1"/>
        <w:tblW w:w="8979" w:type="dxa"/>
        <w:jc w:val="center"/>
        <w:tblLook w:val="04A0" w:firstRow="1" w:lastRow="0" w:firstColumn="1" w:lastColumn="0" w:noHBand="0" w:noVBand="1"/>
      </w:tblPr>
      <w:tblGrid>
        <w:gridCol w:w="1620"/>
        <w:gridCol w:w="1282"/>
        <w:gridCol w:w="1450"/>
        <w:gridCol w:w="1616"/>
        <w:gridCol w:w="1544"/>
        <w:gridCol w:w="1467"/>
      </w:tblGrid>
      <w:tr w:rsidR="008A55BB" w:rsidRPr="008A55BB" w14:paraId="40071C7D" w14:textId="77777777" w:rsidTr="00800A2B">
        <w:trPr>
          <w:cnfStyle w:val="100000000000" w:firstRow="1" w:lastRow="0" w:firstColumn="0" w:lastColumn="0" w:oddVBand="0" w:evenVBand="0" w:oddHBand="0" w:evenHBand="0" w:firstRowFirstColumn="0" w:firstRowLastColumn="0" w:lastRowFirstColumn="0" w:lastRowLastColumn="0"/>
          <w:trHeight w:val="1023"/>
          <w:jc w:val="center"/>
        </w:trPr>
        <w:tc>
          <w:tcPr>
            <w:tcW w:w="0" w:type="auto"/>
            <w:shd w:val="clear" w:color="auto" w:fill="A8D08D" w:themeFill="accent6" w:themeFillTint="99"/>
            <w:hideMark/>
          </w:tcPr>
          <w:p w14:paraId="7F2B210D" w14:textId="77777777" w:rsidR="008A55BB" w:rsidRPr="008A55BB" w:rsidRDefault="008A55BB" w:rsidP="008A55BB">
            <w:pPr>
              <w:keepNext w:val="0"/>
              <w:keepLines w:val="0"/>
              <w:spacing w:line="240" w:lineRule="auto"/>
              <w:ind w:left="360"/>
              <w:rPr>
                <w:rFonts w:asciiTheme="minorHAnsi" w:hAnsiTheme="minorHAnsi"/>
                <w:b/>
                <w:sz w:val="22"/>
              </w:rPr>
            </w:pPr>
            <w:bookmarkStart w:id="20" w:name="_Toc118792424"/>
            <w:r w:rsidRPr="008A55BB">
              <w:rPr>
                <w:rFonts w:asciiTheme="minorHAnsi" w:hAnsiTheme="minorHAnsi"/>
                <w:b/>
                <w:sz w:val="22"/>
              </w:rPr>
              <w:t>Country / Thematic sanction</w:t>
            </w:r>
            <w:r w:rsidRPr="008A55BB">
              <w:t>s</w:t>
            </w:r>
          </w:p>
        </w:tc>
        <w:tc>
          <w:tcPr>
            <w:tcW w:w="0" w:type="auto"/>
            <w:shd w:val="clear" w:color="auto" w:fill="A8D08D" w:themeFill="accent6" w:themeFillTint="99"/>
          </w:tcPr>
          <w:p w14:paraId="349FE1C4"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Targeted Financial Sanctions / travel bans</w:t>
            </w:r>
            <w:r w:rsidRPr="008A55BB">
              <w:rPr>
                <w:rFonts w:asciiTheme="minorHAnsi" w:hAnsiTheme="minorHAnsi"/>
                <w:sz w:val="22"/>
                <w:vertAlign w:val="superscript"/>
              </w:rPr>
              <w:footnoteReference w:id="11"/>
            </w:r>
          </w:p>
        </w:tc>
        <w:tc>
          <w:tcPr>
            <w:tcW w:w="0" w:type="auto"/>
            <w:shd w:val="clear" w:color="auto" w:fill="A8D08D" w:themeFill="accent6" w:themeFillTint="99"/>
            <w:hideMark/>
          </w:tcPr>
          <w:p w14:paraId="74A4E15C"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Restrictions on trade in military goods</w:t>
            </w:r>
            <w:r w:rsidRPr="008A55BB">
              <w:rPr>
                <w:rFonts w:asciiTheme="minorHAnsi" w:hAnsiTheme="minorHAnsi"/>
                <w:sz w:val="22"/>
                <w:vertAlign w:val="superscript"/>
              </w:rPr>
              <w:footnoteReference w:id="12"/>
            </w:r>
          </w:p>
        </w:tc>
        <w:tc>
          <w:tcPr>
            <w:tcW w:w="0" w:type="auto"/>
            <w:shd w:val="clear" w:color="auto" w:fill="A8D08D" w:themeFill="accent6" w:themeFillTint="99"/>
            <w:hideMark/>
          </w:tcPr>
          <w:p w14:paraId="7466795C"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Restrictions on trade in services related to military activities or goods</w:t>
            </w:r>
          </w:p>
        </w:tc>
        <w:tc>
          <w:tcPr>
            <w:tcW w:w="0" w:type="auto"/>
            <w:shd w:val="clear" w:color="auto" w:fill="A8D08D" w:themeFill="accent6" w:themeFillTint="99"/>
            <w:hideMark/>
          </w:tcPr>
          <w:p w14:paraId="1A4AB0D7"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Restrictions on trade in other goods and related services</w:t>
            </w:r>
          </w:p>
        </w:tc>
        <w:tc>
          <w:tcPr>
            <w:tcW w:w="0" w:type="auto"/>
            <w:shd w:val="clear" w:color="auto" w:fill="A8D08D" w:themeFill="accent6" w:themeFillTint="99"/>
            <w:hideMark/>
          </w:tcPr>
          <w:p w14:paraId="3E6EE9AB"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Restrictions on other commercial activities</w:t>
            </w:r>
          </w:p>
        </w:tc>
      </w:tr>
      <w:tr w:rsidR="008A55BB" w:rsidRPr="008A55BB" w14:paraId="010E5721" w14:textId="77777777" w:rsidTr="00800A2B">
        <w:trPr>
          <w:trHeight w:val="245"/>
          <w:jc w:val="center"/>
        </w:trPr>
        <w:tc>
          <w:tcPr>
            <w:tcW w:w="0" w:type="auto"/>
            <w:vAlign w:val="center"/>
          </w:tcPr>
          <w:p w14:paraId="6BDCB94E"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Corruption</w:t>
            </w:r>
          </w:p>
        </w:tc>
        <w:tc>
          <w:tcPr>
            <w:tcW w:w="0" w:type="auto"/>
          </w:tcPr>
          <w:p w14:paraId="0DBDD3A2"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tcPr>
          <w:p w14:paraId="466CAFB7" w14:textId="77777777" w:rsidR="008A55BB" w:rsidRPr="008A55BB" w:rsidRDefault="008A55BB" w:rsidP="008A55BB">
            <w:pPr>
              <w:keepNext w:val="0"/>
              <w:keepLines w:val="0"/>
              <w:spacing w:line="240" w:lineRule="auto"/>
              <w:jc w:val="center"/>
              <w:rPr>
                <w:rFonts w:asciiTheme="minorHAnsi" w:eastAsia="Symbol" w:hAnsiTheme="minorHAnsi" w:cs="Symbol"/>
                <w:b/>
                <w:bCs/>
                <w:color w:val="FF0000"/>
                <w:sz w:val="22"/>
              </w:rPr>
            </w:pPr>
            <w:r w:rsidRPr="008A55BB">
              <w:rPr>
                <w:rFonts w:asciiTheme="minorHAnsi" w:hAnsiTheme="minorHAnsi" w:cstheme="minorHAnsi"/>
                <w:b/>
                <w:bCs/>
                <w:color w:val="FF0000"/>
                <w:sz w:val="22"/>
              </w:rPr>
              <w:t>×</w:t>
            </w:r>
          </w:p>
        </w:tc>
        <w:tc>
          <w:tcPr>
            <w:tcW w:w="0" w:type="auto"/>
            <w:vAlign w:val="center"/>
          </w:tcPr>
          <w:p w14:paraId="529DCC5B"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0AB5A6D6"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75CE292B"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r>
      <w:tr w:rsidR="008A55BB" w:rsidRPr="008A55BB" w14:paraId="73D608AC" w14:textId="77777777" w:rsidTr="00800A2B">
        <w:trPr>
          <w:trHeight w:val="253"/>
          <w:jc w:val="center"/>
        </w:trPr>
        <w:tc>
          <w:tcPr>
            <w:tcW w:w="0" w:type="auto"/>
            <w:vAlign w:val="center"/>
          </w:tcPr>
          <w:p w14:paraId="1E312DE2"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Cyber</w:t>
            </w:r>
          </w:p>
        </w:tc>
        <w:tc>
          <w:tcPr>
            <w:tcW w:w="0" w:type="auto"/>
          </w:tcPr>
          <w:p w14:paraId="5FBA06FA"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tcPr>
          <w:p w14:paraId="7EAA7BEC" w14:textId="77777777" w:rsidR="008A55BB" w:rsidRPr="008A55BB" w:rsidRDefault="008A55BB" w:rsidP="008A55BB">
            <w:pPr>
              <w:keepNext w:val="0"/>
              <w:keepLines w:val="0"/>
              <w:spacing w:line="240" w:lineRule="auto"/>
              <w:jc w:val="center"/>
              <w:rPr>
                <w:rFonts w:asciiTheme="minorHAnsi" w:eastAsia="Symbol" w:hAnsiTheme="minorHAnsi" w:cs="Symbol"/>
                <w:b/>
                <w:bCs/>
                <w:color w:val="FF0000"/>
                <w:sz w:val="22"/>
              </w:rPr>
            </w:pPr>
            <w:r w:rsidRPr="008A55BB">
              <w:rPr>
                <w:rFonts w:asciiTheme="minorHAnsi" w:hAnsiTheme="minorHAnsi" w:cstheme="minorHAnsi"/>
                <w:b/>
                <w:bCs/>
                <w:color w:val="FF0000"/>
                <w:sz w:val="22"/>
              </w:rPr>
              <w:t>×</w:t>
            </w:r>
          </w:p>
        </w:tc>
        <w:tc>
          <w:tcPr>
            <w:tcW w:w="0" w:type="auto"/>
            <w:vAlign w:val="center"/>
          </w:tcPr>
          <w:p w14:paraId="6D60FFD2"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3D431B7E"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52828285"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r>
      <w:tr w:rsidR="008A55BB" w:rsidRPr="008A55BB" w14:paraId="3283916C" w14:textId="77777777" w:rsidTr="00800A2B">
        <w:trPr>
          <w:trHeight w:val="253"/>
          <w:jc w:val="center"/>
        </w:trPr>
        <w:tc>
          <w:tcPr>
            <w:tcW w:w="0" w:type="auto"/>
            <w:vAlign w:val="center"/>
          </w:tcPr>
          <w:p w14:paraId="75179EF3"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DPRK</w:t>
            </w:r>
            <w:r w:rsidRPr="008A55BB">
              <w:rPr>
                <w:rFonts w:asciiTheme="minorHAnsi" w:hAnsiTheme="minorHAnsi"/>
                <w:b/>
                <w:sz w:val="22"/>
                <w:vertAlign w:val="superscript"/>
              </w:rPr>
              <w:footnoteReference w:id="13"/>
            </w:r>
          </w:p>
        </w:tc>
        <w:tc>
          <w:tcPr>
            <w:tcW w:w="0" w:type="auto"/>
            <w:vAlign w:val="center"/>
          </w:tcPr>
          <w:p w14:paraId="2639C2D8"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vAlign w:val="center"/>
          </w:tcPr>
          <w:p w14:paraId="10F4A7F9"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14DCA439"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6F94CAFD"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Symbol" w:eastAsia="Symbol" w:hAnsi="Symbol" w:cs="Symbol"/>
                <w:b/>
                <w:bCs/>
                <w:color w:val="00B050"/>
                <w:sz w:val="22"/>
              </w:rPr>
              <w:t>Ö</w:t>
            </w:r>
          </w:p>
        </w:tc>
        <w:tc>
          <w:tcPr>
            <w:tcW w:w="0" w:type="auto"/>
            <w:vAlign w:val="center"/>
          </w:tcPr>
          <w:p w14:paraId="3A3C3329"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r w:rsidRPr="008A55BB">
              <w:rPr>
                <w:rFonts w:asciiTheme="minorHAnsi" w:eastAsia="Symbol" w:hAnsiTheme="minorHAnsi" w:cs="Symbol"/>
                <w:b/>
                <w:bCs/>
                <w:color w:val="00B050"/>
                <w:sz w:val="22"/>
              </w:rPr>
              <w:t xml:space="preserve"> </w:t>
            </w:r>
          </w:p>
        </w:tc>
      </w:tr>
      <w:tr w:rsidR="008A55BB" w:rsidRPr="008A55BB" w14:paraId="532D6133" w14:textId="77777777" w:rsidTr="00800A2B">
        <w:trPr>
          <w:trHeight w:val="500"/>
          <w:jc w:val="center"/>
        </w:trPr>
        <w:tc>
          <w:tcPr>
            <w:tcW w:w="0" w:type="auto"/>
            <w:vAlign w:val="center"/>
            <w:hideMark/>
          </w:tcPr>
          <w:p w14:paraId="7C6EBACA"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Former Federal Republic of Yugoslavia</w:t>
            </w:r>
          </w:p>
        </w:tc>
        <w:tc>
          <w:tcPr>
            <w:tcW w:w="0" w:type="auto"/>
            <w:vAlign w:val="center"/>
          </w:tcPr>
          <w:p w14:paraId="3F00E06D" w14:textId="77777777" w:rsidR="008A55BB" w:rsidRPr="008A55BB" w:rsidRDefault="008A55BB" w:rsidP="008A55BB">
            <w:pPr>
              <w:keepNext w:val="0"/>
              <w:keepLines w:val="0"/>
              <w:spacing w:line="240" w:lineRule="auto"/>
              <w:jc w:val="center"/>
              <w:rPr>
                <w:rFonts w:asciiTheme="minorHAnsi" w:hAnsiTheme="minorHAnsi" w:cs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1FAE97FB"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08093E9F"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65B40358"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45F13FE7"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r>
      <w:tr w:rsidR="008A55BB" w:rsidRPr="008A55BB" w14:paraId="55EE94C8" w14:textId="77777777" w:rsidTr="00800A2B">
        <w:trPr>
          <w:trHeight w:val="253"/>
          <w:jc w:val="center"/>
        </w:trPr>
        <w:tc>
          <w:tcPr>
            <w:tcW w:w="0" w:type="auto"/>
            <w:vAlign w:val="center"/>
          </w:tcPr>
          <w:p w14:paraId="0EF6CB08"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Human Rights</w:t>
            </w:r>
          </w:p>
        </w:tc>
        <w:tc>
          <w:tcPr>
            <w:tcW w:w="0" w:type="auto"/>
          </w:tcPr>
          <w:p w14:paraId="2CD79BCB"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tcPr>
          <w:p w14:paraId="668082D3"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6B27CED0"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7135EC8F"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3CC1127A"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r>
      <w:tr w:rsidR="008A55BB" w:rsidRPr="008A55BB" w14:paraId="380A33C3" w14:textId="77777777" w:rsidTr="00800A2B">
        <w:trPr>
          <w:trHeight w:val="253"/>
          <w:jc w:val="center"/>
        </w:trPr>
        <w:tc>
          <w:tcPr>
            <w:tcW w:w="0" w:type="auto"/>
            <w:vAlign w:val="center"/>
            <w:hideMark/>
          </w:tcPr>
          <w:p w14:paraId="3CCE9AEB"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Iran</w:t>
            </w:r>
          </w:p>
        </w:tc>
        <w:tc>
          <w:tcPr>
            <w:tcW w:w="0" w:type="auto"/>
            <w:vAlign w:val="center"/>
          </w:tcPr>
          <w:p w14:paraId="5D19F02D"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vAlign w:val="center"/>
            <w:hideMark/>
          </w:tcPr>
          <w:p w14:paraId="471FE123"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2D0CE00C"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61FBE827"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r w:rsidRPr="008A55BB">
              <w:rPr>
                <w:rFonts w:asciiTheme="minorHAnsi" w:hAnsiTheme="minorHAnsi"/>
                <w:b/>
                <w:bCs/>
                <w:color w:val="00B050"/>
                <w:sz w:val="22"/>
              </w:rPr>
              <w:t xml:space="preserve"> </w:t>
            </w:r>
          </w:p>
        </w:tc>
        <w:tc>
          <w:tcPr>
            <w:tcW w:w="0" w:type="auto"/>
            <w:vAlign w:val="center"/>
            <w:hideMark/>
          </w:tcPr>
          <w:p w14:paraId="1805F810"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r>
      <w:tr w:rsidR="008A55BB" w:rsidRPr="008A55BB" w14:paraId="514307AD" w14:textId="77777777" w:rsidTr="00800A2B">
        <w:trPr>
          <w:trHeight w:val="245"/>
          <w:jc w:val="center"/>
        </w:trPr>
        <w:tc>
          <w:tcPr>
            <w:tcW w:w="0" w:type="auto"/>
            <w:vAlign w:val="center"/>
          </w:tcPr>
          <w:p w14:paraId="7A709149"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Libya</w:t>
            </w:r>
          </w:p>
        </w:tc>
        <w:tc>
          <w:tcPr>
            <w:tcW w:w="0" w:type="auto"/>
            <w:vAlign w:val="center"/>
          </w:tcPr>
          <w:p w14:paraId="4B82885E"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hideMark/>
          </w:tcPr>
          <w:p w14:paraId="69B658E2"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hideMark/>
          </w:tcPr>
          <w:p w14:paraId="137CD508"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hideMark/>
          </w:tcPr>
          <w:p w14:paraId="37056235"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64955DF9"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r>
      <w:tr w:rsidR="008A55BB" w:rsidRPr="008A55BB" w14:paraId="402A51BA" w14:textId="77777777" w:rsidTr="00800A2B">
        <w:trPr>
          <w:trHeight w:val="253"/>
          <w:jc w:val="center"/>
        </w:trPr>
        <w:tc>
          <w:tcPr>
            <w:tcW w:w="0" w:type="auto"/>
            <w:vAlign w:val="center"/>
            <w:hideMark/>
          </w:tcPr>
          <w:p w14:paraId="138A591C"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Myanmar</w:t>
            </w:r>
          </w:p>
        </w:tc>
        <w:tc>
          <w:tcPr>
            <w:tcW w:w="0" w:type="auto"/>
            <w:vAlign w:val="center"/>
          </w:tcPr>
          <w:p w14:paraId="3D8931CE"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vAlign w:val="center"/>
            <w:hideMark/>
          </w:tcPr>
          <w:p w14:paraId="5348933C"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2245581D"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r w:rsidRPr="008A55BB">
              <w:rPr>
                <w:rFonts w:asciiTheme="minorHAnsi" w:hAnsiTheme="minorHAnsi"/>
                <w:b/>
                <w:bCs/>
                <w:color w:val="00B050"/>
                <w:sz w:val="22"/>
              </w:rPr>
              <w:t xml:space="preserve"> </w:t>
            </w:r>
          </w:p>
        </w:tc>
        <w:tc>
          <w:tcPr>
            <w:tcW w:w="0" w:type="auto"/>
            <w:vAlign w:val="center"/>
            <w:hideMark/>
          </w:tcPr>
          <w:p w14:paraId="595218EA"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3D92B4AE"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r>
      <w:tr w:rsidR="008A55BB" w:rsidRPr="008A55BB" w14:paraId="0FF0D04E" w14:textId="77777777" w:rsidTr="00800A2B">
        <w:trPr>
          <w:trHeight w:val="638"/>
          <w:jc w:val="center"/>
        </w:trPr>
        <w:tc>
          <w:tcPr>
            <w:tcW w:w="0" w:type="auto"/>
            <w:vAlign w:val="center"/>
          </w:tcPr>
          <w:p w14:paraId="328E103B"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Proliferation of weapons of mass destruction</w:t>
            </w:r>
          </w:p>
        </w:tc>
        <w:tc>
          <w:tcPr>
            <w:tcW w:w="0" w:type="auto"/>
          </w:tcPr>
          <w:p w14:paraId="0F11821A"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p>
          <w:p w14:paraId="2DB8CAAE"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tcPr>
          <w:p w14:paraId="254447A2"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p>
          <w:p w14:paraId="477CE433"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x</w:t>
            </w:r>
          </w:p>
        </w:tc>
        <w:tc>
          <w:tcPr>
            <w:tcW w:w="0" w:type="auto"/>
            <w:vAlign w:val="center"/>
          </w:tcPr>
          <w:p w14:paraId="1D4B43E8" w14:textId="77777777" w:rsidR="008A55BB" w:rsidRPr="008A55BB" w:rsidRDefault="008A55BB" w:rsidP="008A55BB">
            <w:pPr>
              <w:keepNext w:val="0"/>
              <w:keepLines w:val="0"/>
              <w:spacing w:line="240" w:lineRule="auto"/>
              <w:jc w:val="center"/>
              <w:rPr>
                <w:rFonts w:asciiTheme="minorHAnsi" w:eastAsia="Symbol" w:hAnsiTheme="minorHAnsi" w:cs="Symbol"/>
                <w:b/>
                <w:bCs/>
                <w:color w:val="FF0000"/>
                <w:sz w:val="22"/>
              </w:rPr>
            </w:pPr>
            <w:r w:rsidRPr="008A55BB">
              <w:rPr>
                <w:rFonts w:asciiTheme="minorHAnsi" w:hAnsiTheme="minorHAnsi" w:cstheme="minorHAnsi"/>
                <w:b/>
                <w:bCs/>
                <w:color w:val="FF0000"/>
                <w:sz w:val="22"/>
              </w:rPr>
              <w:t>×</w:t>
            </w:r>
          </w:p>
        </w:tc>
        <w:tc>
          <w:tcPr>
            <w:tcW w:w="0" w:type="auto"/>
            <w:vAlign w:val="center"/>
          </w:tcPr>
          <w:p w14:paraId="6B78EAC7"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c>
          <w:tcPr>
            <w:tcW w:w="0" w:type="auto"/>
            <w:vAlign w:val="center"/>
          </w:tcPr>
          <w:p w14:paraId="18D3C9C9" w14:textId="77777777" w:rsidR="008A55BB" w:rsidRPr="008A55BB" w:rsidRDefault="008A55BB" w:rsidP="008A55BB">
            <w:pPr>
              <w:keepNext w:val="0"/>
              <w:keepLines w:val="0"/>
              <w:spacing w:line="240" w:lineRule="auto"/>
              <w:jc w:val="center"/>
              <w:rPr>
                <w:rFonts w:asciiTheme="minorHAnsi" w:hAnsiTheme="minorHAnsi" w:cstheme="minorHAnsi"/>
                <w:b/>
                <w:bCs/>
                <w:color w:val="FF0000"/>
                <w:sz w:val="22"/>
              </w:rPr>
            </w:pPr>
            <w:r w:rsidRPr="008A55BB">
              <w:rPr>
                <w:rFonts w:asciiTheme="minorHAnsi" w:hAnsiTheme="minorHAnsi" w:cstheme="minorHAnsi"/>
                <w:b/>
                <w:bCs/>
                <w:color w:val="FF0000"/>
                <w:sz w:val="22"/>
              </w:rPr>
              <w:t>×</w:t>
            </w:r>
          </w:p>
        </w:tc>
      </w:tr>
      <w:tr w:rsidR="008A55BB" w:rsidRPr="008A55BB" w14:paraId="6BD13334" w14:textId="77777777" w:rsidTr="00800A2B">
        <w:trPr>
          <w:trHeight w:val="507"/>
          <w:jc w:val="center"/>
        </w:trPr>
        <w:tc>
          <w:tcPr>
            <w:tcW w:w="0" w:type="auto"/>
            <w:vAlign w:val="center"/>
            <w:hideMark/>
          </w:tcPr>
          <w:p w14:paraId="2474013A"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lastRenderedPageBreak/>
              <w:t>Russia, Ukraine regions</w:t>
            </w:r>
          </w:p>
        </w:tc>
        <w:tc>
          <w:tcPr>
            <w:tcW w:w="0" w:type="auto"/>
            <w:vAlign w:val="center"/>
          </w:tcPr>
          <w:p w14:paraId="115FCD17"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vAlign w:val="center"/>
          </w:tcPr>
          <w:p w14:paraId="234B959E"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25B792F6"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0E8DA290"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6AA234D1"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r>
      <w:tr w:rsidR="008A55BB" w:rsidRPr="008A55BB" w14:paraId="7450B817" w14:textId="77777777" w:rsidTr="00800A2B">
        <w:trPr>
          <w:trHeight w:val="253"/>
          <w:jc w:val="center"/>
        </w:trPr>
        <w:tc>
          <w:tcPr>
            <w:tcW w:w="0" w:type="auto"/>
            <w:vAlign w:val="center"/>
            <w:hideMark/>
          </w:tcPr>
          <w:p w14:paraId="53A646B4"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Syria</w:t>
            </w:r>
          </w:p>
        </w:tc>
        <w:tc>
          <w:tcPr>
            <w:tcW w:w="0" w:type="auto"/>
            <w:vAlign w:val="center"/>
          </w:tcPr>
          <w:p w14:paraId="2CF34820"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vAlign w:val="center"/>
            <w:hideMark/>
          </w:tcPr>
          <w:p w14:paraId="0C22BA36"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2B4E6124"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78F16C67"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r w:rsidRPr="008A55BB">
              <w:rPr>
                <w:rFonts w:asciiTheme="minorHAnsi" w:hAnsiTheme="minorHAnsi"/>
                <w:b/>
                <w:bCs/>
                <w:color w:val="00B050"/>
                <w:sz w:val="22"/>
              </w:rPr>
              <w:t xml:space="preserve"> </w:t>
            </w:r>
          </w:p>
        </w:tc>
        <w:tc>
          <w:tcPr>
            <w:tcW w:w="0" w:type="auto"/>
            <w:vAlign w:val="center"/>
            <w:hideMark/>
          </w:tcPr>
          <w:p w14:paraId="60D8B2D0"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r w:rsidRPr="008A55BB">
              <w:rPr>
                <w:rFonts w:asciiTheme="minorHAnsi" w:hAnsiTheme="minorHAnsi"/>
                <w:b/>
                <w:bCs/>
                <w:color w:val="00B050"/>
                <w:sz w:val="22"/>
              </w:rPr>
              <w:t xml:space="preserve"> </w:t>
            </w:r>
          </w:p>
        </w:tc>
      </w:tr>
      <w:tr w:rsidR="008A55BB" w:rsidRPr="008A55BB" w14:paraId="11163AC1" w14:textId="77777777" w:rsidTr="00800A2B">
        <w:trPr>
          <w:trHeight w:val="253"/>
          <w:jc w:val="center"/>
        </w:trPr>
        <w:tc>
          <w:tcPr>
            <w:tcW w:w="0" w:type="auto"/>
            <w:vAlign w:val="center"/>
            <w:hideMark/>
          </w:tcPr>
          <w:p w14:paraId="57B34516" w14:textId="77777777" w:rsidR="008A55BB" w:rsidRPr="008A55BB" w:rsidRDefault="008A55BB" w:rsidP="008A55BB">
            <w:pPr>
              <w:keepNext w:val="0"/>
              <w:keepLines w:val="0"/>
              <w:spacing w:line="240" w:lineRule="auto"/>
              <w:rPr>
                <w:rFonts w:asciiTheme="minorHAnsi" w:hAnsiTheme="minorHAnsi"/>
                <w:b/>
                <w:sz w:val="22"/>
              </w:rPr>
            </w:pPr>
            <w:r w:rsidRPr="008A55BB">
              <w:rPr>
                <w:rFonts w:asciiTheme="minorHAnsi" w:hAnsiTheme="minorHAnsi"/>
                <w:b/>
                <w:sz w:val="22"/>
              </w:rPr>
              <w:t>Zimbabwe</w:t>
            </w:r>
          </w:p>
        </w:tc>
        <w:tc>
          <w:tcPr>
            <w:tcW w:w="0" w:type="auto"/>
          </w:tcPr>
          <w:p w14:paraId="136E4B37" w14:textId="77777777" w:rsidR="008A55BB" w:rsidRPr="008A55BB" w:rsidRDefault="008A55BB" w:rsidP="008A55BB">
            <w:pPr>
              <w:keepNext w:val="0"/>
              <w:keepLines w:val="0"/>
              <w:spacing w:line="240" w:lineRule="auto"/>
              <w:jc w:val="center"/>
              <w:rPr>
                <w:rFonts w:asciiTheme="minorHAnsi" w:eastAsia="Symbol" w:hAnsiTheme="minorHAnsi" w:cs="Symbol"/>
                <w:b/>
                <w:bCs/>
                <w:color w:val="00B050"/>
                <w:sz w:val="22"/>
              </w:rPr>
            </w:pPr>
            <w:r w:rsidRPr="008A55BB">
              <w:rPr>
                <w:rFonts w:ascii="Symbol" w:eastAsia="Symbol" w:hAnsi="Symbol" w:cs="Symbol"/>
                <w:b/>
                <w:bCs/>
                <w:color w:val="00B050"/>
                <w:sz w:val="22"/>
              </w:rPr>
              <w:t>Ö</w:t>
            </w:r>
          </w:p>
        </w:tc>
        <w:tc>
          <w:tcPr>
            <w:tcW w:w="0" w:type="auto"/>
            <w:vAlign w:val="center"/>
            <w:hideMark/>
          </w:tcPr>
          <w:p w14:paraId="094837E1"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32945D60" w14:textId="77777777" w:rsidR="008A55BB" w:rsidRPr="008A55BB" w:rsidRDefault="008A55BB" w:rsidP="008A55BB">
            <w:pPr>
              <w:keepNext w:val="0"/>
              <w:keepLines w:val="0"/>
              <w:spacing w:line="240" w:lineRule="auto"/>
              <w:jc w:val="center"/>
              <w:rPr>
                <w:rFonts w:asciiTheme="minorHAnsi" w:hAnsiTheme="minorHAnsi"/>
                <w:b/>
                <w:bCs/>
                <w:color w:val="00B050"/>
                <w:sz w:val="22"/>
              </w:rPr>
            </w:pPr>
            <w:r w:rsidRPr="008A55BB">
              <w:rPr>
                <w:rFonts w:ascii="Symbol" w:eastAsia="Symbol" w:hAnsi="Symbol" w:cs="Symbol"/>
                <w:b/>
                <w:bCs/>
                <w:color w:val="00B050"/>
                <w:sz w:val="22"/>
              </w:rPr>
              <w:t>Ö</w:t>
            </w:r>
          </w:p>
        </w:tc>
        <w:tc>
          <w:tcPr>
            <w:tcW w:w="0" w:type="auto"/>
            <w:vAlign w:val="center"/>
            <w:hideMark/>
          </w:tcPr>
          <w:p w14:paraId="00CEECEB"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c>
          <w:tcPr>
            <w:tcW w:w="0" w:type="auto"/>
            <w:vAlign w:val="center"/>
            <w:hideMark/>
          </w:tcPr>
          <w:p w14:paraId="1D6399F6" w14:textId="77777777" w:rsidR="008A55BB" w:rsidRPr="008A55BB" w:rsidRDefault="008A55BB" w:rsidP="008A55BB">
            <w:pPr>
              <w:keepNext w:val="0"/>
              <w:keepLines w:val="0"/>
              <w:spacing w:line="240" w:lineRule="auto"/>
              <w:jc w:val="center"/>
              <w:rPr>
                <w:rFonts w:asciiTheme="minorHAnsi" w:hAnsiTheme="minorHAnsi"/>
                <w:b/>
                <w:bCs/>
                <w:color w:val="FF0000"/>
                <w:sz w:val="22"/>
              </w:rPr>
            </w:pPr>
            <w:r w:rsidRPr="008A55BB">
              <w:rPr>
                <w:rFonts w:asciiTheme="minorHAnsi" w:hAnsiTheme="minorHAnsi" w:cstheme="minorHAnsi"/>
                <w:b/>
                <w:bCs/>
                <w:color w:val="FF0000"/>
                <w:sz w:val="22"/>
              </w:rPr>
              <w:t>×</w:t>
            </w:r>
          </w:p>
        </w:tc>
      </w:tr>
    </w:tbl>
    <w:p w14:paraId="2E930F9D" w14:textId="77777777" w:rsidR="003E187E" w:rsidRPr="003E187E" w:rsidRDefault="003E187E" w:rsidP="003E187E">
      <w:pPr>
        <w:spacing w:before="140" w:after="140" w:line="280" w:lineRule="atLeast"/>
        <w:rPr>
          <w:rFonts w:ascii="Arial" w:eastAsia="Times New Roman" w:hAnsi="Arial" w:cs="Arial"/>
          <w:color w:val="auto"/>
          <w:sz w:val="22"/>
          <w:lang w:eastAsia="en-AU"/>
        </w:rPr>
      </w:pPr>
    </w:p>
    <w:p w14:paraId="5ACAC8A2" w14:textId="77777777" w:rsidR="003E187E" w:rsidRPr="003E187E" w:rsidRDefault="003E187E" w:rsidP="00B00E0E">
      <w:pPr>
        <w:keepNext/>
        <w:keepLines/>
        <w:spacing w:line="360" w:lineRule="auto"/>
        <w:outlineLvl w:val="2"/>
        <w:rPr>
          <w:rFonts w:eastAsiaTheme="majorEastAsia" w:cstheme="majorBidi"/>
          <w:b/>
          <w:color w:val="48773C"/>
          <w:sz w:val="36"/>
          <w:szCs w:val="24"/>
        </w:rPr>
      </w:pPr>
      <w:bookmarkStart w:id="21" w:name="_Toc121403066"/>
      <w:r w:rsidRPr="003E187E">
        <w:rPr>
          <w:rFonts w:eastAsiaTheme="majorEastAsia" w:cstheme="majorBidi"/>
          <w:b/>
          <w:color w:val="48773C"/>
          <w:sz w:val="36"/>
          <w:szCs w:val="24"/>
        </w:rPr>
        <w:t>Offences</w:t>
      </w:r>
      <w:bookmarkEnd w:id="21"/>
    </w:p>
    <w:p w14:paraId="307FDD72" w14:textId="0331330D" w:rsidR="003E187E" w:rsidRPr="003E187E" w:rsidRDefault="003E187E" w:rsidP="00052319">
      <w:pPr>
        <w:numPr>
          <w:ilvl w:val="0"/>
          <w:numId w:val="11"/>
        </w:numPr>
        <w:spacing w:line="360" w:lineRule="auto"/>
        <w:jc w:val="both"/>
        <w:rPr>
          <w:rFonts w:asciiTheme="minorHAnsi" w:hAnsiTheme="minorHAnsi" w:cstheme="minorBidi"/>
          <w:color w:val="auto"/>
          <w:sz w:val="22"/>
        </w:rPr>
      </w:pPr>
      <w:r w:rsidRPr="003E187E">
        <w:rPr>
          <w:color w:val="auto"/>
          <w:sz w:val="22"/>
        </w:rPr>
        <w:t xml:space="preserve">The Act provides that it is an offence to contravene a sanction law and sets out applicable penalties. The Regulations set out what </w:t>
      </w:r>
      <w:r w:rsidR="002978DE">
        <w:rPr>
          <w:color w:val="auto"/>
          <w:sz w:val="22"/>
        </w:rPr>
        <w:t xml:space="preserve">actions </w:t>
      </w:r>
      <w:r w:rsidRPr="003E187E">
        <w:rPr>
          <w:color w:val="auto"/>
          <w:sz w:val="22"/>
        </w:rPr>
        <w:t>may amount to a contravention.</w:t>
      </w:r>
      <w:r w:rsidRPr="003E187E">
        <w:rPr>
          <w:color w:val="auto"/>
          <w:sz w:val="22"/>
          <w:vertAlign w:val="superscript"/>
        </w:rPr>
        <w:footnoteReference w:id="14"/>
      </w:r>
    </w:p>
    <w:p w14:paraId="345F3C27" w14:textId="7AF72A5B" w:rsidR="003E187E" w:rsidRPr="00EF1B8C" w:rsidRDefault="003E187E" w:rsidP="00052319">
      <w:pPr>
        <w:numPr>
          <w:ilvl w:val="0"/>
          <w:numId w:val="11"/>
        </w:numPr>
        <w:spacing w:line="360" w:lineRule="auto"/>
        <w:jc w:val="both"/>
        <w:rPr>
          <w:rFonts w:asciiTheme="minorHAnsi" w:hAnsiTheme="minorHAnsi" w:cstheme="minorBidi"/>
          <w:color w:val="auto"/>
          <w:sz w:val="22"/>
        </w:rPr>
      </w:pPr>
      <w:r w:rsidRPr="00EF1B8C">
        <w:rPr>
          <w:rFonts w:eastAsia="Calibri" w:cs="Calibri"/>
          <w:color w:val="auto"/>
          <w:sz w:val="22"/>
        </w:rPr>
        <w:t>Australian sanctio</w:t>
      </w:r>
      <w:r w:rsidR="000F42D4">
        <w:rPr>
          <w:rFonts w:eastAsia="Calibri" w:cs="Calibri"/>
          <w:color w:val="auto"/>
          <w:sz w:val="22"/>
        </w:rPr>
        <w:t>n</w:t>
      </w:r>
      <w:r w:rsidRPr="00EF1B8C">
        <w:rPr>
          <w:rFonts w:eastAsia="Calibri" w:cs="Calibri"/>
          <w:color w:val="auto"/>
          <w:sz w:val="22"/>
        </w:rPr>
        <w:t xml:space="preserve">s laws apply extraterritorially. The laws </w:t>
      </w:r>
      <w:r w:rsidR="005402CE">
        <w:rPr>
          <w:rFonts w:eastAsia="Calibri" w:cs="Calibri"/>
          <w:color w:val="auto"/>
          <w:sz w:val="22"/>
        </w:rPr>
        <w:t>apply to</w:t>
      </w:r>
      <w:r w:rsidR="005402CE" w:rsidRPr="00EF1B8C">
        <w:rPr>
          <w:rFonts w:eastAsia="Calibri" w:cs="Calibri"/>
          <w:color w:val="auto"/>
          <w:sz w:val="22"/>
        </w:rPr>
        <w:t xml:space="preserve"> </w:t>
      </w:r>
      <w:r w:rsidRPr="00EF1B8C">
        <w:rPr>
          <w:rFonts w:eastAsia="Calibri" w:cs="Calibri"/>
          <w:color w:val="auto"/>
          <w:sz w:val="22"/>
        </w:rPr>
        <w:t>conduct in Australia and conduct overseas of Australian citizens and Australian-registered bodies corporate.</w:t>
      </w:r>
    </w:p>
    <w:p w14:paraId="4493608F" w14:textId="29A1926E" w:rsidR="003E187E" w:rsidRPr="003E187E" w:rsidRDefault="003E187E" w:rsidP="00052319">
      <w:pPr>
        <w:numPr>
          <w:ilvl w:val="0"/>
          <w:numId w:val="11"/>
        </w:numPr>
        <w:spacing w:line="360" w:lineRule="auto"/>
        <w:jc w:val="both"/>
        <w:rPr>
          <w:sz w:val="22"/>
        </w:rPr>
      </w:pPr>
      <w:r w:rsidRPr="003E187E">
        <w:rPr>
          <w:rFonts w:eastAsia="Calibri" w:cs="Calibri"/>
          <w:sz w:val="22"/>
        </w:rPr>
        <w:t>Offences for contravention of a sanction law can result in imprisonment and/or fines:</w:t>
      </w:r>
    </w:p>
    <w:p w14:paraId="64EC3739" w14:textId="3CA933BF" w:rsidR="003E187E" w:rsidRPr="003E187E" w:rsidRDefault="003E187E" w:rsidP="00052319">
      <w:pPr>
        <w:numPr>
          <w:ilvl w:val="1"/>
          <w:numId w:val="14"/>
        </w:numPr>
        <w:spacing w:line="360" w:lineRule="auto"/>
        <w:jc w:val="both"/>
        <w:rPr>
          <w:sz w:val="22"/>
        </w:rPr>
      </w:pPr>
      <w:r w:rsidRPr="003E187E">
        <w:rPr>
          <w:rFonts w:eastAsia="Calibri" w:cs="Calibri"/>
          <w:sz w:val="22"/>
        </w:rPr>
        <w:t xml:space="preserve">for </w:t>
      </w:r>
      <w:r w:rsidR="004A1A8D">
        <w:rPr>
          <w:rFonts w:eastAsia="Calibri" w:cs="Calibri"/>
          <w:sz w:val="22"/>
        </w:rPr>
        <w:t>persons</w:t>
      </w:r>
    </w:p>
    <w:p w14:paraId="550F676A" w14:textId="088CA254" w:rsidR="003E187E" w:rsidRPr="003E187E" w:rsidRDefault="003E187E" w:rsidP="00052319">
      <w:pPr>
        <w:numPr>
          <w:ilvl w:val="2"/>
          <w:numId w:val="14"/>
        </w:numPr>
        <w:spacing w:line="360" w:lineRule="auto"/>
        <w:jc w:val="both"/>
        <w:rPr>
          <w:sz w:val="22"/>
        </w:rPr>
      </w:pPr>
      <w:r w:rsidRPr="003E187E">
        <w:rPr>
          <w:rFonts w:eastAsia="Calibri" w:cs="Calibri"/>
          <w:sz w:val="22"/>
        </w:rPr>
        <w:t>up to ten years in prison and/or a fine (the greater of $</w:t>
      </w:r>
      <w:r w:rsidR="00DB3AA4">
        <w:rPr>
          <w:rFonts w:eastAsia="Calibri" w:cs="Calibri"/>
          <w:sz w:val="22"/>
        </w:rPr>
        <w:t>687,500</w:t>
      </w:r>
      <w:r w:rsidRPr="003E187E">
        <w:rPr>
          <w:rFonts w:eastAsia="Calibri" w:cs="Calibri"/>
          <w:sz w:val="22"/>
        </w:rPr>
        <w:t xml:space="preserve"> or three times the value of the transaction)</w:t>
      </w:r>
    </w:p>
    <w:p w14:paraId="4AFF21F4" w14:textId="72C9DD41" w:rsidR="003E187E" w:rsidRPr="003E187E" w:rsidRDefault="003E187E" w:rsidP="00052319">
      <w:pPr>
        <w:numPr>
          <w:ilvl w:val="1"/>
          <w:numId w:val="14"/>
        </w:numPr>
        <w:spacing w:line="360" w:lineRule="auto"/>
        <w:jc w:val="both"/>
        <w:rPr>
          <w:sz w:val="22"/>
        </w:rPr>
      </w:pPr>
      <w:r w:rsidRPr="003E187E">
        <w:rPr>
          <w:rFonts w:eastAsia="Calibri" w:cs="Calibri"/>
          <w:sz w:val="22"/>
        </w:rPr>
        <w:t>for bodies corporate</w:t>
      </w:r>
    </w:p>
    <w:p w14:paraId="38C65C51" w14:textId="31D987FF" w:rsidR="003E187E" w:rsidRPr="003E187E" w:rsidRDefault="003E187E" w:rsidP="00052319">
      <w:pPr>
        <w:numPr>
          <w:ilvl w:val="2"/>
          <w:numId w:val="14"/>
        </w:numPr>
        <w:spacing w:line="360" w:lineRule="auto"/>
        <w:jc w:val="both"/>
        <w:rPr>
          <w:sz w:val="22"/>
        </w:rPr>
      </w:pPr>
      <w:r w:rsidRPr="003E187E">
        <w:rPr>
          <w:rFonts w:eastAsia="Calibri" w:cs="Calibri"/>
          <w:sz w:val="22"/>
        </w:rPr>
        <w:t>substantial fines (the greater of $</w:t>
      </w:r>
      <w:r w:rsidR="00092590">
        <w:rPr>
          <w:rFonts w:eastAsia="Calibri" w:cs="Calibri"/>
          <w:sz w:val="22"/>
        </w:rPr>
        <w:t>2.75</w:t>
      </w:r>
      <w:r w:rsidRPr="003E187E">
        <w:rPr>
          <w:rFonts w:eastAsia="Calibri" w:cs="Calibri"/>
          <w:sz w:val="22"/>
        </w:rPr>
        <w:t xml:space="preserve"> million or three times the value of the transaction).</w:t>
      </w:r>
      <w:r w:rsidRPr="003E187E">
        <w:rPr>
          <w:rFonts w:eastAsia="Calibri" w:cs="Calibri"/>
          <w:sz w:val="22"/>
          <w:vertAlign w:val="superscript"/>
        </w:rPr>
        <w:footnoteReference w:id="15"/>
      </w:r>
    </w:p>
    <w:p w14:paraId="1E38E4F5" w14:textId="5BBCF7EB" w:rsidR="00A84B30" w:rsidRPr="00B00E0E" w:rsidRDefault="003E187E" w:rsidP="00052319">
      <w:pPr>
        <w:numPr>
          <w:ilvl w:val="0"/>
          <w:numId w:val="11"/>
        </w:numPr>
        <w:spacing w:line="360" w:lineRule="auto"/>
        <w:jc w:val="both"/>
        <w:rPr>
          <w:rFonts w:eastAsia="Calibri" w:cs="Calibri"/>
          <w:color w:val="313131"/>
          <w:sz w:val="22"/>
        </w:rPr>
      </w:pPr>
      <w:r w:rsidRPr="003E187E">
        <w:rPr>
          <w:rFonts w:eastAsia="Calibri" w:cs="Calibri"/>
          <w:color w:val="313131"/>
          <w:sz w:val="22"/>
        </w:rPr>
        <w:t>The offence provisions do not apply to a body corporate if it proves that it took reasonable precautions and exercised due diligence, to avoid contravening a sanction law. An offence by a body corporate is otherwise an offence of strict liability</w:t>
      </w:r>
      <w:r w:rsidR="005F18D3">
        <w:rPr>
          <w:rStyle w:val="FootnoteReference"/>
          <w:rFonts w:eastAsia="Calibri" w:cs="Calibri"/>
          <w:color w:val="313131"/>
          <w:sz w:val="22"/>
        </w:rPr>
        <w:footnoteReference w:id="16"/>
      </w:r>
      <w:r w:rsidR="00F075FA">
        <w:rPr>
          <w:rFonts w:eastAsia="Calibri" w:cs="Calibri"/>
          <w:color w:val="313131"/>
          <w:sz w:val="22"/>
        </w:rPr>
        <w:t>.</w:t>
      </w:r>
    </w:p>
    <w:p w14:paraId="50CAF9BD" w14:textId="2BC42129" w:rsidR="003E187E" w:rsidRPr="003E187E" w:rsidRDefault="003E187E" w:rsidP="00B00E0E">
      <w:pPr>
        <w:keepNext/>
        <w:keepLines/>
        <w:spacing w:line="360" w:lineRule="auto"/>
        <w:outlineLvl w:val="2"/>
        <w:rPr>
          <w:rFonts w:eastAsiaTheme="majorEastAsia" w:cstheme="majorBidi"/>
          <w:b/>
          <w:color w:val="48773C"/>
          <w:sz w:val="36"/>
          <w:szCs w:val="24"/>
        </w:rPr>
      </w:pPr>
      <w:bookmarkStart w:id="22" w:name="_Toc121403067"/>
      <w:r w:rsidRPr="003E187E">
        <w:rPr>
          <w:rFonts w:eastAsiaTheme="majorEastAsia" w:cstheme="majorBidi"/>
          <w:b/>
          <w:color w:val="48773C"/>
          <w:sz w:val="36"/>
          <w:szCs w:val="24"/>
        </w:rPr>
        <w:lastRenderedPageBreak/>
        <w:t>Ministerial permit-granting powers</w:t>
      </w:r>
      <w:bookmarkEnd w:id="20"/>
      <w:bookmarkEnd w:id="22"/>
    </w:p>
    <w:p w14:paraId="06E45DFF" w14:textId="4232E7E0" w:rsidR="0055695D" w:rsidRPr="0055695D" w:rsidRDefault="003E187E" w:rsidP="00880545">
      <w:pPr>
        <w:pStyle w:val="ListParagraph"/>
        <w:numPr>
          <w:ilvl w:val="0"/>
          <w:numId w:val="11"/>
        </w:numPr>
        <w:spacing w:line="360" w:lineRule="auto"/>
        <w:contextualSpacing w:val="0"/>
        <w:jc w:val="both"/>
        <w:rPr>
          <w:sz w:val="22"/>
        </w:rPr>
      </w:pPr>
      <w:r w:rsidRPr="0055695D">
        <w:rPr>
          <w:rFonts w:eastAsia="Calibri" w:cs="Calibri"/>
          <w:sz w:val="22"/>
        </w:rPr>
        <w:t xml:space="preserve">The Minister has the power to grant a permit authorising otherwise sanctioned activities, if the Minister is satisfied that it is in the national interest to do so. </w:t>
      </w:r>
      <w:r w:rsidR="004938F2" w:rsidRPr="0055695D">
        <w:rPr>
          <w:rFonts w:eastAsia="Calibri" w:cs="Calibri"/>
          <w:sz w:val="22"/>
        </w:rPr>
        <w:t>The Minister may grant a permit upon application, or on the Minister’s own initiative.</w:t>
      </w:r>
      <w:r w:rsidR="004938F2">
        <w:rPr>
          <w:rStyle w:val="FootnoteReference"/>
          <w:rFonts w:eastAsia="Calibri" w:cs="Calibri"/>
          <w:sz w:val="22"/>
        </w:rPr>
        <w:footnoteReference w:id="17"/>
      </w:r>
      <w:r w:rsidR="004938F2" w:rsidRPr="0055695D">
        <w:rPr>
          <w:rFonts w:eastAsia="Calibri" w:cs="Calibri"/>
          <w:sz w:val="22"/>
        </w:rPr>
        <w:t xml:space="preserve"> </w:t>
      </w:r>
      <w:r w:rsidRPr="0055695D">
        <w:rPr>
          <w:rFonts w:eastAsia="Calibri" w:cs="Calibri"/>
          <w:sz w:val="22"/>
        </w:rPr>
        <w:t>Permit</w:t>
      </w:r>
      <w:r w:rsidR="00D477E7">
        <w:rPr>
          <w:rFonts w:eastAsia="Calibri" w:cs="Calibri"/>
          <w:sz w:val="22"/>
        </w:rPr>
        <w:t>s granted in response to</w:t>
      </w:r>
      <w:r w:rsidRPr="0055695D">
        <w:rPr>
          <w:rFonts w:eastAsia="Calibri" w:cs="Calibri"/>
          <w:sz w:val="22"/>
        </w:rPr>
        <w:t xml:space="preserve"> applications </w:t>
      </w:r>
      <w:r w:rsidR="00C215C7">
        <w:rPr>
          <w:rFonts w:eastAsia="Calibri" w:cs="Calibri"/>
          <w:sz w:val="22"/>
        </w:rPr>
        <w:t>relating to</w:t>
      </w:r>
      <w:r w:rsidR="00C215C7" w:rsidRPr="0055695D">
        <w:rPr>
          <w:rFonts w:eastAsia="Calibri" w:cs="Calibri"/>
          <w:sz w:val="22"/>
        </w:rPr>
        <w:t xml:space="preserve"> </w:t>
      </w:r>
      <w:r w:rsidRPr="0055695D">
        <w:rPr>
          <w:rFonts w:asciiTheme="minorHAnsi" w:hAnsiTheme="minorHAnsi" w:cstheme="minorHAnsi"/>
          <w:sz w:val="22"/>
        </w:rPr>
        <w:t>Targeted Financial Sanctions</w:t>
      </w:r>
      <w:r w:rsidRPr="0055695D">
        <w:rPr>
          <w:rFonts w:eastAsia="Calibri" w:cs="Calibri"/>
          <w:sz w:val="22"/>
        </w:rPr>
        <w:t xml:space="preserve"> are subject to the additional restrictions in regulation 20 of the Regulations which require that the Minister must also be satisfied that the sanctioned activity is for a ‘basic expense dealing’, a ‘legally required dealing’, or ‘contractual dealing’.</w:t>
      </w:r>
    </w:p>
    <w:p w14:paraId="2C1240B9" w14:textId="44891C9B" w:rsidR="00A84B30" w:rsidRPr="00B00E0E" w:rsidRDefault="004E1EE8" w:rsidP="0007402D">
      <w:pPr>
        <w:pStyle w:val="ListParagraph"/>
        <w:numPr>
          <w:ilvl w:val="0"/>
          <w:numId w:val="11"/>
        </w:numPr>
        <w:spacing w:line="360" w:lineRule="auto"/>
        <w:contextualSpacing w:val="0"/>
        <w:jc w:val="both"/>
        <w:rPr>
          <w:sz w:val="22"/>
        </w:rPr>
      </w:pPr>
      <w:r w:rsidRPr="004E1EE8">
        <w:rPr>
          <w:rFonts w:asciiTheme="minorHAnsi" w:hAnsiTheme="minorHAnsi" w:cstheme="minorBidi"/>
          <w:sz w:val="22"/>
        </w:rPr>
        <w:t xml:space="preserve">What is in the national interest will depend on the </w:t>
      </w:r>
      <w:proofErr w:type="gramStart"/>
      <w:r w:rsidRPr="004E1EE8">
        <w:rPr>
          <w:rFonts w:asciiTheme="minorHAnsi" w:hAnsiTheme="minorHAnsi" w:cstheme="minorBidi"/>
          <w:sz w:val="22"/>
        </w:rPr>
        <w:t>particular circumstances</w:t>
      </w:r>
      <w:proofErr w:type="gramEnd"/>
      <w:r w:rsidRPr="004E1EE8">
        <w:rPr>
          <w:rFonts w:asciiTheme="minorHAnsi" w:hAnsiTheme="minorHAnsi" w:cstheme="minorBidi"/>
          <w:sz w:val="22"/>
        </w:rPr>
        <w:t>. Relevant factors may include the broader objectives of a particular sanctions regime, whether the activity is in the interests of or would be advantageous to Australia as a whole (which may include economic, security, and any other relevant foreign policy considerations), and any effect on Australia’s international reputation or standing or external relations.</w:t>
      </w:r>
    </w:p>
    <w:p w14:paraId="1FA25986" w14:textId="07B4544A" w:rsidR="008E11EF" w:rsidRPr="008E11EF" w:rsidRDefault="008E11EF" w:rsidP="0007402D">
      <w:pPr>
        <w:pStyle w:val="Heading3"/>
        <w:spacing w:before="120" w:after="120" w:line="360" w:lineRule="auto"/>
      </w:pPr>
      <w:bookmarkStart w:id="23" w:name="_Toc121403068"/>
      <w:r w:rsidRPr="008E11EF">
        <w:t>Safeguards</w:t>
      </w:r>
      <w:bookmarkEnd w:id="23"/>
    </w:p>
    <w:p w14:paraId="219310CD" w14:textId="625D63EE" w:rsidR="0055695D" w:rsidRDefault="00EE612D" w:rsidP="00D524B7">
      <w:pPr>
        <w:pStyle w:val="ListParagraph"/>
        <w:numPr>
          <w:ilvl w:val="0"/>
          <w:numId w:val="11"/>
        </w:numPr>
        <w:spacing w:line="360" w:lineRule="auto"/>
        <w:contextualSpacing w:val="0"/>
        <w:jc w:val="both"/>
        <w:rPr>
          <w:rFonts w:asciiTheme="minorHAnsi" w:eastAsiaTheme="minorHAnsi" w:hAnsiTheme="minorHAnsi" w:cstheme="minorHAnsi"/>
          <w:sz w:val="22"/>
        </w:rPr>
      </w:pPr>
      <w:r>
        <w:rPr>
          <w:rFonts w:asciiTheme="minorHAnsi" w:eastAsiaTheme="minorHAnsi" w:hAnsiTheme="minorHAnsi" w:cstheme="minorHAnsi"/>
          <w:sz w:val="22"/>
        </w:rPr>
        <w:t>T</w:t>
      </w:r>
      <w:r w:rsidR="00993BCD" w:rsidRPr="00EE612D">
        <w:rPr>
          <w:rFonts w:asciiTheme="minorHAnsi" w:eastAsiaTheme="minorHAnsi" w:hAnsiTheme="minorHAnsi" w:cstheme="minorHAnsi"/>
          <w:sz w:val="22"/>
        </w:rPr>
        <w:t>here are several existing safeguards for persons and entities subject to</w:t>
      </w:r>
      <w:r w:rsidR="00CC1E7E">
        <w:rPr>
          <w:rFonts w:asciiTheme="minorHAnsi" w:eastAsiaTheme="minorHAnsi" w:hAnsiTheme="minorHAnsi" w:cstheme="minorHAnsi"/>
          <w:sz w:val="22"/>
        </w:rPr>
        <w:t>, or otherwise affected by,</w:t>
      </w:r>
      <w:r w:rsidR="00993BCD" w:rsidRPr="00EE612D">
        <w:rPr>
          <w:rFonts w:asciiTheme="minorHAnsi" w:eastAsiaTheme="minorHAnsi" w:hAnsiTheme="minorHAnsi" w:cstheme="minorHAnsi"/>
          <w:sz w:val="22"/>
        </w:rPr>
        <w:t xml:space="preserve"> sanctions:</w:t>
      </w:r>
    </w:p>
    <w:p w14:paraId="4F388893" w14:textId="6D1AA072" w:rsidR="00BE50BE" w:rsidRDefault="00452E3A" w:rsidP="00465DFD">
      <w:pPr>
        <w:pStyle w:val="ListParagraph"/>
        <w:numPr>
          <w:ilvl w:val="1"/>
          <w:numId w:val="11"/>
        </w:numPr>
        <w:spacing w:line="360" w:lineRule="auto"/>
        <w:contextualSpacing w:val="0"/>
        <w:jc w:val="both"/>
        <w:rPr>
          <w:rFonts w:asciiTheme="minorHAnsi" w:eastAsiaTheme="minorHAnsi" w:hAnsiTheme="minorHAnsi" w:cstheme="minorHAnsi"/>
          <w:sz w:val="22"/>
        </w:rPr>
      </w:pPr>
      <w:r>
        <w:rPr>
          <w:rFonts w:asciiTheme="minorHAnsi" w:eastAsiaTheme="minorHAnsi" w:hAnsiTheme="minorHAnsi" w:cstheme="minorHAnsi"/>
          <w:sz w:val="22"/>
        </w:rPr>
        <w:t>a</w:t>
      </w:r>
      <w:r w:rsidR="008E11EF" w:rsidRPr="00EE612D">
        <w:rPr>
          <w:rFonts w:asciiTheme="minorHAnsi" w:eastAsiaTheme="minorHAnsi" w:hAnsiTheme="minorHAnsi" w:cstheme="minorHAnsi"/>
          <w:sz w:val="22"/>
        </w:rPr>
        <w:t xml:space="preserve"> listed person or entity may apply to have their listing revoked at any time</w:t>
      </w:r>
    </w:p>
    <w:p w14:paraId="1F734BAC" w14:textId="31E474A4" w:rsidR="0055695D" w:rsidRDefault="00BE50BE" w:rsidP="004379DA">
      <w:pPr>
        <w:pStyle w:val="ListParagraph"/>
        <w:numPr>
          <w:ilvl w:val="1"/>
          <w:numId w:val="11"/>
        </w:numPr>
        <w:spacing w:line="360" w:lineRule="auto"/>
        <w:contextualSpacing w:val="0"/>
        <w:jc w:val="both"/>
        <w:rPr>
          <w:rFonts w:asciiTheme="minorHAnsi" w:eastAsiaTheme="minorHAnsi" w:hAnsiTheme="minorHAnsi" w:cstheme="minorHAnsi"/>
          <w:sz w:val="22"/>
        </w:rPr>
      </w:pPr>
      <w:r>
        <w:rPr>
          <w:rFonts w:asciiTheme="minorHAnsi" w:eastAsiaTheme="minorHAnsi" w:hAnsiTheme="minorHAnsi" w:cstheme="minorHAnsi"/>
          <w:sz w:val="22"/>
        </w:rPr>
        <w:t>a</w:t>
      </w:r>
      <w:r w:rsidR="00A13BE9">
        <w:rPr>
          <w:rFonts w:asciiTheme="minorHAnsi" w:eastAsiaTheme="minorHAnsi" w:hAnsiTheme="minorHAnsi" w:cstheme="minorHAnsi"/>
          <w:sz w:val="22"/>
        </w:rPr>
        <w:t xml:space="preserve"> listing may also be revoked </w:t>
      </w:r>
      <w:r w:rsidR="00E26FC8">
        <w:rPr>
          <w:rFonts w:asciiTheme="minorHAnsi" w:eastAsiaTheme="minorHAnsi" w:hAnsiTheme="minorHAnsi" w:cstheme="minorHAnsi"/>
          <w:sz w:val="22"/>
        </w:rPr>
        <w:t>at</w:t>
      </w:r>
      <w:r w:rsidR="00FE2C31">
        <w:rPr>
          <w:rFonts w:asciiTheme="minorHAnsi" w:eastAsiaTheme="minorHAnsi" w:hAnsiTheme="minorHAnsi" w:cstheme="minorHAnsi"/>
          <w:sz w:val="22"/>
        </w:rPr>
        <w:t xml:space="preserve"> the Minister’s</w:t>
      </w:r>
      <w:r w:rsidR="00196B88" w:rsidRPr="0055695D">
        <w:rPr>
          <w:rFonts w:asciiTheme="minorHAnsi" w:eastAsiaTheme="minorHAnsi" w:hAnsiTheme="minorHAnsi" w:cstheme="minorHAnsi"/>
          <w:sz w:val="22"/>
        </w:rPr>
        <w:t xml:space="preserve"> </w:t>
      </w:r>
      <w:r w:rsidR="008E11EF" w:rsidRPr="00EE612D">
        <w:rPr>
          <w:rFonts w:asciiTheme="minorHAnsi" w:eastAsiaTheme="minorHAnsi" w:hAnsiTheme="minorHAnsi" w:cstheme="minorHAnsi"/>
          <w:sz w:val="22"/>
        </w:rPr>
        <w:t>own initiative</w:t>
      </w:r>
      <w:r w:rsidR="00C55C41">
        <w:rPr>
          <w:rFonts w:asciiTheme="minorHAnsi" w:eastAsiaTheme="minorHAnsi" w:hAnsiTheme="minorHAnsi" w:cstheme="minorHAnsi"/>
          <w:sz w:val="22"/>
        </w:rPr>
        <w:t xml:space="preserve"> at any time, and is reviewed every three years</w:t>
      </w:r>
      <w:r w:rsidR="00C51550">
        <w:rPr>
          <w:rFonts w:asciiTheme="minorHAnsi" w:eastAsiaTheme="minorHAnsi" w:hAnsiTheme="minorHAnsi" w:cstheme="minorHAnsi"/>
          <w:sz w:val="22"/>
        </w:rPr>
        <w:t xml:space="preserve"> (see below for further discussion on the relisting process)</w:t>
      </w:r>
      <w:r w:rsidR="00196B88">
        <w:rPr>
          <w:rStyle w:val="FootnoteReference"/>
          <w:rFonts w:asciiTheme="minorHAnsi" w:eastAsiaTheme="minorHAnsi" w:hAnsiTheme="minorHAnsi" w:cstheme="minorHAnsi"/>
          <w:sz w:val="22"/>
        </w:rPr>
        <w:footnoteReference w:id="18"/>
      </w:r>
    </w:p>
    <w:p w14:paraId="0A32444A" w14:textId="6393D955" w:rsidR="0055695D" w:rsidRDefault="00BE50BE" w:rsidP="00465DFD">
      <w:pPr>
        <w:pStyle w:val="ListParagraph"/>
        <w:numPr>
          <w:ilvl w:val="1"/>
          <w:numId w:val="11"/>
        </w:numPr>
        <w:spacing w:line="360" w:lineRule="auto"/>
        <w:contextualSpacing w:val="0"/>
        <w:jc w:val="both"/>
        <w:rPr>
          <w:rFonts w:asciiTheme="minorHAnsi" w:eastAsiaTheme="minorHAnsi" w:hAnsiTheme="minorHAnsi" w:cstheme="minorHAnsi"/>
          <w:sz w:val="22"/>
        </w:rPr>
      </w:pPr>
      <w:r>
        <w:rPr>
          <w:rFonts w:asciiTheme="minorHAnsi" w:eastAsiaTheme="minorHAnsi" w:hAnsiTheme="minorHAnsi" w:cstheme="minorHAnsi"/>
          <w:sz w:val="22"/>
        </w:rPr>
        <w:t>j</w:t>
      </w:r>
      <w:r w:rsidR="008E11EF" w:rsidRPr="00EE612D">
        <w:rPr>
          <w:rFonts w:asciiTheme="minorHAnsi" w:eastAsiaTheme="minorHAnsi" w:hAnsiTheme="minorHAnsi" w:cstheme="minorHAnsi"/>
          <w:sz w:val="22"/>
        </w:rPr>
        <w:t>udicial review of a listing decision is available under section 75</w:t>
      </w:r>
      <w:r w:rsidR="00A231BC">
        <w:rPr>
          <w:rFonts w:asciiTheme="minorHAnsi" w:eastAsiaTheme="minorHAnsi" w:hAnsiTheme="minorHAnsi" w:cstheme="minorHAnsi"/>
          <w:sz w:val="22"/>
        </w:rPr>
        <w:t>(v)</w:t>
      </w:r>
      <w:r w:rsidR="008E11EF" w:rsidRPr="00EE612D">
        <w:rPr>
          <w:rFonts w:asciiTheme="minorHAnsi" w:eastAsiaTheme="minorHAnsi" w:hAnsiTheme="minorHAnsi" w:cstheme="minorHAnsi"/>
          <w:sz w:val="22"/>
        </w:rPr>
        <w:t xml:space="preserve"> of the Constitution and section 39B of the </w:t>
      </w:r>
      <w:r w:rsidR="008E11EF" w:rsidRPr="00EE612D">
        <w:rPr>
          <w:rFonts w:asciiTheme="minorHAnsi" w:eastAsiaTheme="minorHAnsi" w:hAnsiTheme="minorHAnsi" w:cstheme="minorHAnsi"/>
          <w:i/>
          <w:iCs/>
          <w:sz w:val="22"/>
        </w:rPr>
        <w:t>Judiciary Act 1903</w:t>
      </w:r>
    </w:p>
    <w:p w14:paraId="4864EDDF" w14:textId="69CCE491" w:rsidR="0055695D" w:rsidRDefault="00BE50BE" w:rsidP="00465DFD">
      <w:pPr>
        <w:pStyle w:val="ListParagraph"/>
        <w:numPr>
          <w:ilvl w:val="1"/>
          <w:numId w:val="11"/>
        </w:numPr>
        <w:spacing w:line="360" w:lineRule="auto"/>
        <w:contextualSpacing w:val="0"/>
        <w:jc w:val="both"/>
        <w:rPr>
          <w:rFonts w:asciiTheme="minorHAnsi" w:eastAsiaTheme="minorHAnsi" w:hAnsiTheme="minorHAnsi" w:cstheme="minorHAnsi"/>
          <w:sz w:val="22"/>
        </w:rPr>
      </w:pPr>
      <w:r>
        <w:rPr>
          <w:rFonts w:asciiTheme="minorHAnsi" w:eastAsiaTheme="minorHAnsi" w:hAnsiTheme="minorHAnsi" w:cstheme="minorHAnsi"/>
          <w:sz w:val="22"/>
        </w:rPr>
        <w:t>al</w:t>
      </w:r>
      <w:r w:rsidR="00196B88" w:rsidRPr="0055695D">
        <w:rPr>
          <w:rFonts w:asciiTheme="minorHAnsi" w:eastAsiaTheme="minorHAnsi" w:hAnsiTheme="minorHAnsi" w:cstheme="minorHAnsi"/>
          <w:sz w:val="22"/>
        </w:rPr>
        <w:t>l legislative instruments</w:t>
      </w:r>
      <w:r w:rsidR="00717C5B">
        <w:rPr>
          <w:rFonts w:asciiTheme="minorHAnsi" w:eastAsiaTheme="minorHAnsi" w:hAnsiTheme="minorHAnsi" w:cstheme="minorHAnsi"/>
          <w:sz w:val="22"/>
        </w:rPr>
        <w:t xml:space="preserve"> made under the Autonomous Sanctions Framework</w:t>
      </w:r>
      <w:r w:rsidR="00196B88" w:rsidRPr="0055695D">
        <w:rPr>
          <w:rFonts w:asciiTheme="minorHAnsi" w:eastAsiaTheme="minorHAnsi" w:hAnsiTheme="minorHAnsi" w:cstheme="minorHAnsi"/>
          <w:sz w:val="22"/>
        </w:rPr>
        <w:t xml:space="preserve">, including listing instruments, are </w:t>
      </w:r>
      <w:r w:rsidR="00993BCD" w:rsidRPr="00EE612D">
        <w:rPr>
          <w:rFonts w:asciiTheme="minorHAnsi" w:eastAsiaTheme="minorHAnsi" w:hAnsiTheme="minorHAnsi" w:cstheme="minorHAnsi"/>
          <w:sz w:val="22"/>
        </w:rPr>
        <w:t xml:space="preserve">subject to </w:t>
      </w:r>
      <w:r w:rsidR="00196B88" w:rsidRPr="0055695D">
        <w:rPr>
          <w:rFonts w:asciiTheme="minorHAnsi" w:eastAsiaTheme="minorHAnsi" w:hAnsiTheme="minorHAnsi" w:cstheme="minorHAnsi"/>
          <w:sz w:val="22"/>
        </w:rPr>
        <w:t>disallowance</w:t>
      </w:r>
      <w:r w:rsidR="00993BCD" w:rsidRPr="00EE612D">
        <w:rPr>
          <w:rFonts w:asciiTheme="minorHAnsi" w:eastAsiaTheme="minorHAnsi" w:hAnsiTheme="minorHAnsi" w:cstheme="minorHAnsi"/>
          <w:sz w:val="22"/>
        </w:rPr>
        <w:t xml:space="preserve"> by the Parliament</w:t>
      </w:r>
      <w:r w:rsidR="00196B88" w:rsidRPr="0055695D">
        <w:rPr>
          <w:rFonts w:asciiTheme="minorHAnsi" w:eastAsiaTheme="minorHAnsi" w:hAnsiTheme="minorHAnsi" w:cstheme="minorHAnsi"/>
          <w:sz w:val="22"/>
        </w:rPr>
        <w:t xml:space="preserve"> under the </w:t>
      </w:r>
      <w:r w:rsidR="00196B88" w:rsidRPr="0055695D">
        <w:rPr>
          <w:rFonts w:asciiTheme="minorHAnsi" w:eastAsiaTheme="minorHAnsi" w:hAnsiTheme="minorHAnsi" w:cstheme="minorHAnsi"/>
          <w:i/>
          <w:iCs/>
          <w:sz w:val="22"/>
        </w:rPr>
        <w:t>Legislation Act 2003</w:t>
      </w:r>
      <w:r w:rsidR="00BC6B1A">
        <w:rPr>
          <w:rFonts w:asciiTheme="minorHAnsi" w:eastAsiaTheme="minorHAnsi" w:hAnsiTheme="minorHAnsi" w:cstheme="minorHAnsi"/>
          <w:i/>
          <w:iCs/>
          <w:sz w:val="22"/>
        </w:rPr>
        <w:t>.</w:t>
      </w:r>
      <w:r w:rsidR="00993BCD">
        <w:rPr>
          <w:rStyle w:val="FootnoteReference"/>
          <w:rFonts w:asciiTheme="minorHAnsi" w:eastAsiaTheme="minorHAnsi" w:hAnsiTheme="minorHAnsi" w:cstheme="minorHAnsi"/>
          <w:sz w:val="22"/>
        </w:rPr>
        <w:footnoteReference w:id="19"/>
      </w:r>
    </w:p>
    <w:p w14:paraId="1DCD7A72" w14:textId="22CD0112" w:rsidR="00307003" w:rsidRPr="00BF1B6B" w:rsidRDefault="007D561A" w:rsidP="00465DFD">
      <w:pPr>
        <w:pStyle w:val="ListParagraph"/>
        <w:numPr>
          <w:ilvl w:val="0"/>
          <w:numId w:val="43"/>
        </w:numPr>
        <w:spacing w:line="360" w:lineRule="auto"/>
        <w:contextualSpacing w:val="0"/>
      </w:pPr>
      <w:r w:rsidRPr="00BF1B6B">
        <w:rPr>
          <w:rFonts w:asciiTheme="minorHAnsi" w:eastAsiaTheme="minorHAnsi" w:hAnsiTheme="minorHAnsi" w:cstheme="minorHAnsi"/>
          <w:sz w:val="22"/>
        </w:rPr>
        <w:t xml:space="preserve">The </w:t>
      </w:r>
      <w:r w:rsidR="00BF1B6B" w:rsidRPr="00BF1B6B">
        <w:rPr>
          <w:rFonts w:asciiTheme="minorHAnsi" w:eastAsiaTheme="minorHAnsi" w:hAnsiTheme="minorHAnsi" w:cstheme="minorHAnsi"/>
          <w:sz w:val="22"/>
        </w:rPr>
        <w:t xml:space="preserve">Minister may also </w:t>
      </w:r>
      <w:r w:rsidRPr="00BF1B6B">
        <w:rPr>
          <w:rFonts w:asciiTheme="minorHAnsi" w:eastAsiaTheme="minorHAnsi" w:hAnsiTheme="minorHAnsi" w:cstheme="minorHAnsi"/>
          <w:sz w:val="22"/>
        </w:rPr>
        <w:t>grant a permit authorising otherwise sanctioned activities, if the Minister is satisfied that it is in the national interest to do so</w:t>
      </w:r>
      <w:r w:rsidR="00CB38FB">
        <w:rPr>
          <w:rFonts w:asciiTheme="minorHAnsi" w:eastAsiaTheme="minorHAnsi" w:hAnsiTheme="minorHAnsi" w:cstheme="minorHAnsi"/>
          <w:sz w:val="22"/>
        </w:rPr>
        <w:t>.</w:t>
      </w:r>
    </w:p>
    <w:p w14:paraId="5EAB7EFE" w14:textId="5087F856" w:rsidR="0077612D" w:rsidRPr="0084049E" w:rsidRDefault="0077612D" w:rsidP="00D524B7">
      <w:pPr>
        <w:pStyle w:val="Heading3"/>
        <w:spacing w:before="120" w:after="120" w:line="360" w:lineRule="auto"/>
      </w:pPr>
      <w:bookmarkStart w:id="24" w:name="_Toc121403069"/>
      <w:r w:rsidRPr="0084049E">
        <w:lastRenderedPageBreak/>
        <w:t>Administration</w:t>
      </w:r>
      <w:r w:rsidR="00AC1EF6">
        <w:t xml:space="preserve"> of the Autonomous Sanctions Framework</w:t>
      </w:r>
      <w:bookmarkEnd w:id="24"/>
    </w:p>
    <w:p w14:paraId="0AB38C8E" w14:textId="6B14CF81" w:rsidR="000B1EB6" w:rsidRDefault="0077612D" w:rsidP="00465DFD">
      <w:pPr>
        <w:pStyle w:val="ListParagraph"/>
        <w:numPr>
          <w:ilvl w:val="0"/>
          <w:numId w:val="43"/>
        </w:numPr>
        <w:spacing w:line="360" w:lineRule="auto"/>
        <w:contextualSpacing w:val="0"/>
        <w:jc w:val="both"/>
        <w:rPr>
          <w:rFonts w:asciiTheme="minorHAnsi" w:eastAsia="Times New Roman" w:hAnsiTheme="minorHAnsi" w:cstheme="minorHAnsi"/>
          <w:sz w:val="22"/>
        </w:rPr>
      </w:pPr>
      <w:r w:rsidRPr="00EE612D">
        <w:rPr>
          <w:rFonts w:asciiTheme="minorHAnsi" w:eastAsia="Times New Roman" w:hAnsiTheme="minorHAnsi" w:cstheme="minorHAnsi"/>
          <w:sz w:val="22"/>
        </w:rPr>
        <w:t xml:space="preserve">The ASO, within </w:t>
      </w:r>
      <w:r w:rsidR="002700C3">
        <w:rPr>
          <w:rFonts w:asciiTheme="minorHAnsi" w:hAnsiTheme="minorHAnsi" w:cstheme="minorBidi"/>
          <w:sz w:val="22"/>
        </w:rPr>
        <w:t>the department</w:t>
      </w:r>
      <w:r w:rsidRPr="00EE612D">
        <w:rPr>
          <w:rFonts w:asciiTheme="minorHAnsi" w:eastAsia="Times New Roman" w:hAnsiTheme="minorHAnsi" w:cstheme="minorHAnsi"/>
          <w:sz w:val="22"/>
        </w:rPr>
        <w:t xml:space="preserve">, is </w:t>
      </w:r>
      <w:r w:rsidR="00EE612D">
        <w:rPr>
          <w:rFonts w:asciiTheme="minorHAnsi" w:eastAsia="Times New Roman" w:hAnsiTheme="minorHAnsi" w:cstheme="minorHAnsi"/>
          <w:sz w:val="22"/>
        </w:rPr>
        <w:t xml:space="preserve">Australia’s </w:t>
      </w:r>
      <w:r w:rsidRPr="00EE612D">
        <w:rPr>
          <w:rFonts w:asciiTheme="minorHAnsi" w:eastAsia="Times New Roman" w:hAnsiTheme="minorHAnsi" w:cstheme="minorHAnsi"/>
          <w:sz w:val="22"/>
        </w:rPr>
        <w:t xml:space="preserve">sanctions </w:t>
      </w:r>
      <w:r w:rsidR="00B7421F">
        <w:rPr>
          <w:rFonts w:asciiTheme="minorHAnsi" w:eastAsia="Times New Roman" w:hAnsiTheme="minorHAnsi" w:cstheme="minorHAnsi"/>
          <w:sz w:val="22"/>
        </w:rPr>
        <w:t>r</w:t>
      </w:r>
      <w:r w:rsidRPr="00EE612D">
        <w:rPr>
          <w:rFonts w:asciiTheme="minorHAnsi" w:eastAsia="Times New Roman" w:hAnsiTheme="minorHAnsi" w:cstheme="minorHAnsi"/>
          <w:sz w:val="22"/>
        </w:rPr>
        <w:t xml:space="preserve">egulator. The ASO undertakes a range of activities to support </w:t>
      </w:r>
      <w:r w:rsidR="004A1A8D">
        <w:rPr>
          <w:rFonts w:asciiTheme="minorHAnsi" w:eastAsia="Times New Roman" w:hAnsiTheme="minorHAnsi" w:cstheme="minorHAnsi"/>
          <w:sz w:val="22"/>
        </w:rPr>
        <w:t>persons</w:t>
      </w:r>
      <w:r w:rsidR="004A1A8D" w:rsidRPr="00EE612D">
        <w:rPr>
          <w:rFonts w:asciiTheme="minorHAnsi" w:eastAsia="Times New Roman" w:hAnsiTheme="minorHAnsi" w:cstheme="minorHAnsi"/>
          <w:sz w:val="22"/>
        </w:rPr>
        <w:t xml:space="preserve"> </w:t>
      </w:r>
      <w:r w:rsidRPr="00EE612D">
        <w:rPr>
          <w:rFonts w:asciiTheme="minorHAnsi" w:eastAsia="Times New Roman" w:hAnsiTheme="minorHAnsi" w:cstheme="minorHAnsi"/>
          <w:sz w:val="22"/>
        </w:rPr>
        <w:t>and entities to comply with Australian sanctions laws</w:t>
      </w:r>
      <w:r w:rsidR="000B1EB6">
        <w:rPr>
          <w:rFonts w:asciiTheme="minorHAnsi" w:eastAsia="Times New Roman" w:hAnsiTheme="minorHAnsi" w:cstheme="minorHAnsi"/>
          <w:sz w:val="22"/>
        </w:rPr>
        <w:t>, including:</w:t>
      </w:r>
    </w:p>
    <w:p w14:paraId="4D5A4E75" w14:textId="7B47CCCD" w:rsidR="000B1EB6" w:rsidRPr="000B1EB6" w:rsidRDefault="000B1EB6" w:rsidP="00465DFD">
      <w:pPr>
        <w:pStyle w:val="ListParagraph"/>
        <w:numPr>
          <w:ilvl w:val="1"/>
          <w:numId w:val="45"/>
        </w:numPr>
        <w:spacing w:line="360" w:lineRule="auto"/>
        <w:contextualSpacing w:val="0"/>
        <w:jc w:val="both"/>
        <w:rPr>
          <w:rFonts w:asciiTheme="minorHAnsi" w:eastAsia="Times New Roman" w:hAnsiTheme="minorHAnsi" w:cstheme="minorHAnsi"/>
          <w:sz w:val="22"/>
        </w:rPr>
      </w:pPr>
      <w:r w:rsidRPr="000B1EB6">
        <w:rPr>
          <w:rFonts w:asciiTheme="minorHAnsi" w:eastAsia="Times New Roman" w:hAnsiTheme="minorHAnsi" w:cstheme="minorHAnsi"/>
          <w:sz w:val="22"/>
        </w:rPr>
        <w:t>provid</w:t>
      </w:r>
      <w:r w:rsidR="005238A6">
        <w:rPr>
          <w:rFonts w:asciiTheme="minorHAnsi" w:eastAsia="Times New Roman" w:hAnsiTheme="minorHAnsi" w:cstheme="minorHAnsi"/>
          <w:sz w:val="22"/>
        </w:rPr>
        <w:t>ing</w:t>
      </w:r>
      <w:r w:rsidRPr="000B1EB6">
        <w:rPr>
          <w:rFonts w:asciiTheme="minorHAnsi" w:eastAsia="Times New Roman" w:hAnsiTheme="minorHAnsi" w:cstheme="minorHAnsi"/>
          <w:sz w:val="22"/>
        </w:rPr>
        <w:t xml:space="preserve"> guidance to </w:t>
      </w:r>
      <w:r w:rsidR="007C234A">
        <w:rPr>
          <w:rFonts w:asciiTheme="minorHAnsi" w:eastAsia="Times New Roman" w:hAnsiTheme="minorHAnsi" w:cstheme="minorHAnsi"/>
          <w:sz w:val="22"/>
        </w:rPr>
        <w:t xml:space="preserve">the public </w:t>
      </w:r>
      <w:r w:rsidRPr="000B1EB6">
        <w:rPr>
          <w:rFonts w:asciiTheme="minorHAnsi" w:eastAsia="Times New Roman" w:hAnsiTheme="minorHAnsi" w:cstheme="minorHAnsi"/>
          <w:sz w:val="22"/>
        </w:rPr>
        <w:t>on Australian sanctions law;</w:t>
      </w:r>
    </w:p>
    <w:p w14:paraId="1C80C0BD" w14:textId="5D0F35D4" w:rsidR="000B1EB6" w:rsidRPr="000B1EB6" w:rsidRDefault="000B1EB6" w:rsidP="00465DFD">
      <w:pPr>
        <w:pStyle w:val="ListParagraph"/>
        <w:numPr>
          <w:ilvl w:val="1"/>
          <w:numId w:val="45"/>
        </w:numPr>
        <w:spacing w:line="360" w:lineRule="auto"/>
        <w:contextualSpacing w:val="0"/>
        <w:jc w:val="both"/>
        <w:rPr>
          <w:rFonts w:asciiTheme="minorHAnsi" w:eastAsia="Times New Roman" w:hAnsiTheme="minorHAnsi" w:cstheme="minorHAnsi"/>
          <w:sz w:val="22"/>
        </w:rPr>
      </w:pPr>
      <w:r w:rsidRPr="000B1EB6">
        <w:rPr>
          <w:rFonts w:asciiTheme="minorHAnsi" w:eastAsia="Times New Roman" w:hAnsiTheme="minorHAnsi" w:cstheme="minorHAnsi"/>
          <w:sz w:val="22"/>
        </w:rPr>
        <w:t>process</w:t>
      </w:r>
      <w:r w:rsidR="005238A6">
        <w:rPr>
          <w:rFonts w:asciiTheme="minorHAnsi" w:eastAsia="Times New Roman" w:hAnsiTheme="minorHAnsi" w:cstheme="minorHAnsi"/>
          <w:sz w:val="22"/>
        </w:rPr>
        <w:t>ing</w:t>
      </w:r>
      <w:r w:rsidRPr="000B1EB6">
        <w:rPr>
          <w:rFonts w:asciiTheme="minorHAnsi" w:eastAsia="Times New Roman" w:hAnsiTheme="minorHAnsi" w:cstheme="minorHAnsi"/>
          <w:sz w:val="22"/>
        </w:rPr>
        <w:t xml:space="preserve"> applications for, and </w:t>
      </w:r>
      <w:r w:rsidR="007759D6" w:rsidRPr="007759D6">
        <w:rPr>
          <w:color w:val="auto"/>
          <w:sz w:val="22"/>
        </w:rPr>
        <w:t>making recommendations to the Minister</w:t>
      </w:r>
      <w:r w:rsidR="00C51550">
        <w:rPr>
          <w:color w:val="auto"/>
          <w:sz w:val="22"/>
        </w:rPr>
        <w:t>,</w:t>
      </w:r>
      <w:r w:rsidR="007759D6" w:rsidRPr="007759D6">
        <w:rPr>
          <w:color w:val="auto"/>
          <w:sz w:val="22"/>
        </w:rPr>
        <w:t xml:space="preserve"> on whether to issue</w:t>
      </w:r>
      <w:r w:rsidRPr="000B1EB6">
        <w:rPr>
          <w:rFonts w:asciiTheme="minorHAnsi" w:eastAsia="Times New Roman" w:hAnsiTheme="minorHAnsi" w:cstheme="minorHAnsi"/>
          <w:sz w:val="22"/>
        </w:rPr>
        <w:t xml:space="preserve"> sanctions permits;</w:t>
      </w:r>
    </w:p>
    <w:p w14:paraId="126ECB29" w14:textId="73977BCF" w:rsidR="000B1EB6" w:rsidRPr="000B1EB6" w:rsidRDefault="000B1EB6" w:rsidP="00465DFD">
      <w:pPr>
        <w:pStyle w:val="ListParagraph"/>
        <w:numPr>
          <w:ilvl w:val="1"/>
          <w:numId w:val="45"/>
        </w:numPr>
        <w:spacing w:line="360" w:lineRule="auto"/>
        <w:contextualSpacing w:val="0"/>
        <w:jc w:val="both"/>
        <w:rPr>
          <w:rFonts w:asciiTheme="minorHAnsi" w:eastAsia="Times New Roman" w:hAnsiTheme="minorHAnsi" w:cstheme="minorHAnsi"/>
          <w:sz w:val="22"/>
        </w:rPr>
      </w:pPr>
      <w:r w:rsidRPr="000B1EB6">
        <w:rPr>
          <w:rFonts w:asciiTheme="minorHAnsi" w:eastAsia="Times New Roman" w:hAnsiTheme="minorHAnsi" w:cstheme="minorHAnsi"/>
          <w:sz w:val="22"/>
        </w:rPr>
        <w:t>work</w:t>
      </w:r>
      <w:r w:rsidR="005238A6">
        <w:rPr>
          <w:rFonts w:asciiTheme="minorHAnsi" w:eastAsia="Times New Roman" w:hAnsiTheme="minorHAnsi" w:cstheme="minorHAnsi"/>
          <w:sz w:val="22"/>
        </w:rPr>
        <w:t xml:space="preserve">ing </w:t>
      </w:r>
      <w:r w:rsidRPr="000B1EB6">
        <w:rPr>
          <w:rFonts w:asciiTheme="minorHAnsi" w:eastAsia="Times New Roman" w:hAnsiTheme="minorHAnsi" w:cstheme="minorHAnsi"/>
          <w:sz w:val="22"/>
        </w:rPr>
        <w:t xml:space="preserve">with </w:t>
      </w:r>
      <w:r w:rsidR="007C234A">
        <w:rPr>
          <w:rFonts w:asciiTheme="minorHAnsi" w:eastAsia="Times New Roman" w:hAnsiTheme="minorHAnsi" w:cstheme="minorHAnsi"/>
          <w:sz w:val="22"/>
        </w:rPr>
        <w:t xml:space="preserve">the public </w:t>
      </w:r>
      <w:r w:rsidRPr="000B1EB6">
        <w:rPr>
          <w:rFonts w:asciiTheme="minorHAnsi" w:eastAsia="Times New Roman" w:hAnsiTheme="minorHAnsi" w:cstheme="minorHAnsi"/>
          <w:sz w:val="22"/>
        </w:rPr>
        <w:t>to promote compliance and help prevent breaches of the law;</w:t>
      </w:r>
    </w:p>
    <w:p w14:paraId="3F7495B9" w14:textId="2A8B7F13" w:rsidR="000B1EB6" w:rsidRPr="000B1EB6" w:rsidRDefault="000B1EB6" w:rsidP="00465DFD">
      <w:pPr>
        <w:pStyle w:val="ListParagraph"/>
        <w:numPr>
          <w:ilvl w:val="1"/>
          <w:numId w:val="45"/>
        </w:numPr>
        <w:spacing w:line="360" w:lineRule="auto"/>
        <w:contextualSpacing w:val="0"/>
        <w:jc w:val="both"/>
        <w:rPr>
          <w:rFonts w:asciiTheme="minorHAnsi" w:eastAsia="Times New Roman" w:hAnsiTheme="minorHAnsi" w:cstheme="minorHAnsi"/>
          <w:sz w:val="22"/>
        </w:rPr>
      </w:pPr>
      <w:r w:rsidRPr="000B1EB6">
        <w:rPr>
          <w:rFonts w:asciiTheme="minorHAnsi" w:eastAsia="Times New Roman" w:hAnsiTheme="minorHAnsi" w:cstheme="minorHAnsi"/>
          <w:sz w:val="22"/>
        </w:rPr>
        <w:t>work</w:t>
      </w:r>
      <w:r w:rsidR="005238A6">
        <w:rPr>
          <w:rFonts w:asciiTheme="minorHAnsi" w:eastAsia="Times New Roman" w:hAnsiTheme="minorHAnsi" w:cstheme="minorHAnsi"/>
          <w:sz w:val="22"/>
        </w:rPr>
        <w:t>ing</w:t>
      </w:r>
      <w:r w:rsidRPr="000B1EB6">
        <w:rPr>
          <w:rFonts w:asciiTheme="minorHAnsi" w:eastAsia="Times New Roman" w:hAnsiTheme="minorHAnsi" w:cstheme="minorHAnsi"/>
          <w:sz w:val="22"/>
        </w:rPr>
        <w:t xml:space="preserve"> in partnership with other government agencies to monitor compliance with sanctions legislation; and</w:t>
      </w:r>
    </w:p>
    <w:p w14:paraId="6C7121CD" w14:textId="1575AAF7" w:rsidR="000B1EB6" w:rsidRDefault="000B1EB6" w:rsidP="00465DFD">
      <w:pPr>
        <w:pStyle w:val="ListParagraph"/>
        <w:numPr>
          <w:ilvl w:val="1"/>
          <w:numId w:val="45"/>
        </w:numPr>
        <w:spacing w:line="360" w:lineRule="auto"/>
        <w:contextualSpacing w:val="0"/>
        <w:jc w:val="both"/>
        <w:rPr>
          <w:rFonts w:asciiTheme="minorHAnsi" w:eastAsia="Times New Roman" w:hAnsiTheme="minorHAnsi" w:cstheme="minorHAnsi"/>
          <w:sz w:val="22"/>
        </w:rPr>
      </w:pPr>
      <w:r w:rsidRPr="000B1EB6">
        <w:rPr>
          <w:rFonts w:asciiTheme="minorHAnsi" w:eastAsia="Times New Roman" w:hAnsiTheme="minorHAnsi" w:cstheme="minorHAnsi"/>
          <w:sz w:val="22"/>
        </w:rPr>
        <w:t>support</w:t>
      </w:r>
      <w:r w:rsidR="005238A6">
        <w:rPr>
          <w:rFonts w:asciiTheme="minorHAnsi" w:eastAsia="Times New Roman" w:hAnsiTheme="minorHAnsi" w:cstheme="minorHAnsi"/>
          <w:sz w:val="22"/>
        </w:rPr>
        <w:t>ing</w:t>
      </w:r>
      <w:r w:rsidRPr="000B1EB6">
        <w:rPr>
          <w:rFonts w:asciiTheme="minorHAnsi" w:eastAsia="Times New Roman" w:hAnsiTheme="minorHAnsi" w:cstheme="minorHAnsi"/>
          <w:sz w:val="22"/>
        </w:rPr>
        <w:t xml:space="preserve"> corrective and enforcement action by law enforcement agencies in cases of suspected non</w:t>
      </w:r>
      <w:r w:rsidR="006816A9">
        <w:rPr>
          <w:rFonts w:asciiTheme="minorHAnsi" w:eastAsia="Times New Roman" w:hAnsiTheme="minorHAnsi" w:cstheme="minorHAnsi"/>
          <w:sz w:val="22"/>
        </w:rPr>
        <w:t>-</w:t>
      </w:r>
      <w:r w:rsidRPr="000B1EB6">
        <w:rPr>
          <w:rFonts w:asciiTheme="minorHAnsi" w:eastAsia="Times New Roman" w:hAnsiTheme="minorHAnsi" w:cstheme="minorHAnsi"/>
          <w:sz w:val="22"/>
        </w:rPr>
        <w:t>compliance.</w:t>
      </w:r>
    </w:p>
    <w:p w14:paraId="61DE65D2" w14:textId="6A9783F8" w:rsidR="0056270D" w:rsidRPr="00BD5E0B" w:rsidRDefault="0077612D" w:rsidP="00465DFD">
      <w:pPr>
        <w:pStyle w:val="ListParagraph"/>
        <w:numPr>
          <w:ilvl w:val="0"/>
          <w:numId w:val="43"/>
        </w:numPr>
        <w:spacing w:line="360" w:lineRule="auto"/>
        <w:contextualSpacing w:val="0"/>
        <w:jc w:val="both"/>
        <w:rPr>
          <w:rFonts w:asciiTheme="minorHAnsi" w:eastAsia="Times New Roman" w:hAnsiTheme="minorHAnsi" w:cstheme="minorHAnsi"/>
          <w:sz w:val="22"/>
        </w:rPr>
      </w:pPr>
      <w:r w:rsidRPr="00EE612D">
        <w:rPr>
          <w:rFonts w:asciiTheme="minorHAnsi" w:eastAsia="Times New Roman" w:hAnsiTheme="minorHAnsi" w:cstheme="minorHAnsi"/>
          <w:sz w:val="22"/>
        </w:rPr>
        <w:t xml:space="preserve">In addition to the </w:t>
      </w:r>
      <w:r w:rsidR="00C23C64">
        <w:rPr>
          <w:rFonts w:asciiTheme="minorHAnsi" w:eastAsia="Times New Roman" w:hAnsiTheme="minorHAnsi" w:cstheme="minorHAnsi"/>
          <w:sz w:val="22"/>
        </w:rPr>
        <w:t xml:space="preserve">DFAT </w:t>
      </w:r>
      <w:r w:rsidRPr="00EE612D">
        <w:rPr>
          <w:rFonts w:asciiTheme="minorHAnsi" w:eastAsia="Times New Roman" w:hAnsiTheme="minorHAnsi" w:cstheme="minorHAnsi"/>
          <w:sz w:val="22"/>
        </w:rPr>
        <w:t xml:space="preserve">Consolidated List and guidance material on the </w:t>
      </w:r>
      <w:r w:rsidR="002700C3">
        <w:rPr>
          <w:rFonts w:asciiTheme="minorHAnsi" w:hAnsiTheme="minorHAnsi" w:cstheme="minorBidi"/>
          <w:sz w:val="22"/>
        </w:rPr>
        <w:t>department’s</w:t>
      </w:r>
      <w:r w:rsidR="002700C3" w:rsidRPr="00EE612D" w:rsidDel="002700C3">
        <w:rPr>
          <w:rFonts w:asciiTheme="minorHAnsi" w:eastAsia="Times New Roman" w:hAnsiTheme="minorHAnsi" w:cstheme="minorHAnsi"/>
          <w:sz w:val="22"/>
        </w:rPr>
        <w:t xml:space="preserve"> </w:t>
      </w:r>
      <w:r w:rsidRPr="00EE612D">
        <w:rPr>
          <w:rFonts w:asciiTheme="minorHAnsi" w:eastAsia="Times New Roman" w:hAnsiTheme="minorHAnsi" w:cstheme="minorHAnsi"/>
          <w:sz w:val="22"/>
        </w:rPr>
        <w:t xml:space="preserve">website, </w:t>
      </w:r>
      <w:r w:rsidR="00BD5E0B">
        <w:rPr>
          <w:rFonts w:asciiTheme="minorHAnsi" w:eastAsia="Times New Roman" w:hAnsiTheme="minorHAnsi" w:cstheme="minorHAnsi"/>
          <w:sz w:val="22"/>
        </w:rPr>
        <w:t>the ASO</w:t>
      </w:r>
      <w:r w:rsidRPr="00EE612D">
        <w:rPr>
          <w:rFonts w:asciiTheme="minorHAnsi" w:eastAsia="Times New Roman" w:hAnsiTheme="minorHAnsi" w:cstheme="minorHAnsi"/>
          <w:sz w:val="22"/>
        </w:rPr>
        <w:t xml:space="preserve"> maintains a secure portal – P</w:t>
      </w:r>
      <w:r w:rsidR="00830229">
        <w:rPr>
          <w:rFonts w:asciiTheme="minorHAnsi" w:eastAsia="Times New Roman" w:hAnsiTheme="minorHAnsi" w:cstheme="minorHAnsi"/>
          <w:sz w:val="22"/>
        </w:rPr>
        <w:t>ax</w:t>
      </w:r>
      <w:r w:rsidRPr="00EE612D">
        <w:rPr>
          <w:rFonts w:asciiTheme="minorHAnsi" w:eastAsia="Times New Roman" w:hAnsiTheme="minorHAnsi" w:cstheme="minorHAnsi"/>
          <w:sz w:val="22"/>
        </w:rPr>
        <w:t xml:space="preserve"> – through which </w:t>
      </w:r>
      <w:r w:rsidR="004A1A8D">
        <w:rPr>
          <w:rFonts w:asciiTheme="minorHAnsi" w:eastAsia="Times New Roman" w:hAnsiTheme="minorHAnsi" w:cstheme="minorHAnsi"/>
          <w:sz w:val="22"/>
        </w:rPr>
        <w:t>persons</w:t>
      </w:r>
      <w:r w:rsidR="004A1A8D" w:rsidRPr="00EE612D">
        <w:rPr>
          <w:rFonts w:asciiTheme="minorHAnsi" w:eastAsia="Times New Roman" w:hAnsiTheme="minorHAnsi" w:cstheme="minorHAnsi"/>
          <w:sz w:val="22"/>
        </w:rPr>
        <w:t xml:space="preserve"> </w:t>
      </w:r>
      <w:r w:rsidRPr="00EE612D">
        <w:rPr>
          <w:rFonts w:asciiTheme="minorHAnsi" w:eastAsia="Times New Roman" w:hAnsiTheme="minorHAnsi" w:cstheme="minorHAnsi"/>
          <w:sz w:val="22"/>
        </w:rPr>
        <w:t>and entities can request information</w:t>
      </w:r>
      <w:r w:rsidR="00D57DD4">
        <w:rPr>
          <w:rFonts w:asciiTheme="minorHAnsi" w:eastAsia="Times New Roman" w:hAnsiTheme="minorHAnsi" w:cstheme="minorHAnsi"/>
          <w:sz w:val="22"/>
        </w:rPr>
        <w:t>,</w:t>
      </w:r>
      <w:r w:rsidRPr="00EE612D">
        <w:rPr>
          <w:rFonts w:asciiTheme="minorHAnsi" w:eastAsia="Times New Roman" w:hAnsiTheme="minorHAnsi" w:cstheme="minorHAnsi"/>
          <w:sz w:val="22"/>
        </w:rPr>
        <w:t xml:space="preserve"> seek a non-legally binding indicative assessment</w:t>
      </w:r>
      <w:r w:rsidR="00FE4B13">
        <w:rPr>
          <w:rFonts w:asciiTheme="minorHAnsi" w:eastAsia="Times New Roman" w:hAnsiTheme="minorHAnsi" w:cstheme="minorHAnsi"/>
          <w:sz w:val="22"/>
        </w:rPr>
        <w:t>,</w:t>
      </w:r>
      <w:r w:rsidR="001367F1">
        <w:rPr>
          <w:rFonts w:asciiTheme="minorHAnsi" w:eastAsia="Times New Roman" w:hAnsiTheme="minorHAnsi" w:cstheme="minorHAnsi"/>
          <w:sz w:val="22"/>
        </w:rPr>
        <w:t xml:space="preserve"> or </w:t>
      </w:r>
      <w:r w:rsidR="00D57DD4">
        <w:rPr>
          <w:rFonts w:asciiTheme="minorHAnsi" w:eastAsia="Times New Roman" w:hAnsiTheme="minorHAnsi" w:cstheme="minorHAnsi"/>
          <w:sz w:val="22"/>
        </w:rPr>
        <w:t xml:space="preserve">request </w:t>
      </w:r>
      <w:r w:rsidR="001367F1">
        <w:rPr>
          <w:rFonts w:asciiTheme="minorHAnsi" w:eastAsia="Times New Roman" w:hAnsiTheme="minorHAnsi" w:cstheme="minorHAnsi"/>
          <w:sz w:val="22"/>
        </w:rPr>
        <w:t xml:space="preserve">a </w:t>
      </w:r>
      <w:r w:rsidR="00FE4B13">
        <w:rPr>
          <w:rFonts w:asciiTheme="minorHAnsi" w:eastAsia="Times New Roman" w:hAnsiTheme="minorHAnsi" w:cstheme="minorHAnsi"/>
          <w:sz w:val="22"/>
        </w:rPr>
        <w:t xml:space="preserve">sanctions </w:t>
      </w:r>
      <w:r w:rsidR="001367F1">
        <w:rPr>
          <w:rFonts w:asciiTheme="minorHAnsi" w:eastAsia="Times New Roman" w:hAnsiTheme="minorHAnsi" w:cstheme="minorHAnsi"/>
          <w:sz w:val="22"/>
        </w:rPr>
        <w:t>permit</w:t>
      </w:r>
      <w:r w:rsidRPr="00EE612D">
        <w:rPr>
          <w:rFonts w:asciiTheme="minorHAnsi" w:eastAsia="Times New Roman" w:hAnsiTheme="minorHAnsi" w:cstheme="minorHAnsi"/>
          <w:sz w:val="22"/>
        </w:rPr>
        <w:t>.</w:t>
      </w:r>
      <w:r w:rsidR="003E7403">
        <w:rPr>
          <w:rFonts w:asciiTheme="minorHAnsi" w:eastAsia="Times New Roman" w:hAnsiTheme="minorHAnsi" w:cstheme="minorHAnsi"/>
          <w:sz w:val="22"/>
        </w:rPr>
        <w:t xml:space="preserve"> </w:t>
      </w:r>
    </w:p>
    <w:bookmarkEnd w:id="7"/>
    <w:p w14:paraId="0E1D24D2" w14:textId="77777777" w:rsidR="003E187E" w:rsidRPr="003E187E" w:rsidRDefault="003E187E" w:rsidP="0072217A">
      <w:pPr>
        <w:spacing w:line="360" w:lineRule="auto"/>
      </w:pPr>
      <w:r w:rsidRPr="003E187E">
        <w:br w:type="page"/>
      </w:r>
    </w:p>
    <w:p w14:paraId="0F1A3C3F" w14:textId="29D26AD5" w:rsidR="003E187E" w:rsidRPr="003E187E" w:rsidRDefault="003E187E" w:rsidP="00433067">
      <w:pPr>
        <w:spacing w:line="360" w:lineRule="auto"/>
        <w:outlineLvl w:val="1"/>
        <w:rPr>
          <w:rFonts w:cstheme="majorBidi"/>
          <w:b/>
          <w:color w:val="48773C"/>
          <w:sz w:val="50"/>
          <w:szCs w:val="80"/>
        </w:rPr>
      </w:pPr>
      <w:bookmarkStart w:id="25" w:name="_Toc118792425"/>
      <w:bookmarkStart w:id="26" w:name="_Toc121403070"/>
      <w:r w:rsidRPr="003E187E">
        <w:rPr>
          <w:rFonts w:cstheme="majorBidi"/>
          <w:b/>
          <w:color w:val="48773C"/>
          <w:sz w:val="50"/>
          <w:szCs w:val="80"/>
        </w:rPr>
        <w:lastRenderedPageBreak/>
        <w:t xml:space="preserve">Part 3 – Issues </w:t>
      </w:r>
      <w:r w:rsidR="00AC1364">
        <w:rPr>
          <w:rFonts w:cstheme="majorBidi"/>
          <w:b/>
          <w:color w:val="48773C"/>
          <w:sz w:val="50"/>
          <w:szCs w:val="80"/>
        </w:rPr>
        <w:t xml:space="preserve">identified </w:t>
      </w:r>
      <w:r w:rsidRPr="003E187E">
        <w:rPr>
          <w:rFonts w:cstheme="majorBidi"/>
          <w:b/>
          <w:color w:val="48773C"/>
          <w:sz w:val="50"/>
          <w:szCs w:val="80"/>
        </w:rPr>
        <w:t xml:space="preserve">and potential </w:t>
      </w:r>
      <w:r w:rsidR="00CE45B1">
        <w:rPr>
          <w:rFonts w:cstheme="majorBidi"/>
          <w:b/>
          <w:color w:val="48773C"/>
          <w:sz w:val="50"/>
          <w:szCs w:val="80"/>
        </w:rPr>
        <w:t xml:space="preserve">remedial </w:t>
      </w:r>
      <w:r w:rsidR="00AC1364">
        <w:rPr>
          <w:rFonts w:cstheme="majorBidi"/>
          <w:b/>
          <w:color w:val="48773C"/>
          <w:sz w:val="50"/>
          <w:szCs w:val="80"/>
        </w:rPr>
        <w:t>options</w:t>
      </w:r>
      <w:bookmarkEnd w:id="25"/>
      <w:bookmarkEnd w:id="26"/>
      <w:r w:rsidR="00AC1364">
        <w:rPr>
          <w:rFonts w:cstheme="majorBidi"/>
          <w:b/>
          <w:color w:val="48773C"/>
          <w:sz w:val="50"/>
          <w:szCs w:val="80"/>
        </w:rPr>
        <w:t xml:space="preserve"> </w:t>
      </w:r>
    </w:p>
    <w:p w14:paraId="7C85F9F3" w14:textId="68DA717F" w:rsidR="003E187E" w:rsidRPr="007C715F" w:rsidRDefault="003E187E" w:rsidP="0094422C">
      <w:pPr>
        <w:numPr>
          <w:ilvl w:val="0"/>
          <w:numId w:val="43"/>
        </w:numPr>
        <w:spacing w:line="360" w:lineRule="auto"/>
        <w:ind w:left="714" w:hanging="357"/>
        <w:jc w:val="both"/>
        <w:rPr>
          <w:rFonts w:eastAsia="Calibri" w:cs="Calibri"/>
          <w:color w:val="auto"/>
          <w:sz w:val="22"/>
          <w:lang w:eastAsia="en-AU"/>
        </w:rPr>
      </w:pPr>
      <w:r w:rsidRPr="007C715F">
        <w:rPr>
          <w:rFonts w:eastAsia="Calibri" w:cs="Calibri"/>
          <w:color w:val="auto"/>
          <w:sz w:val="22"/>
          <w:lang w:eastAsia="en-AU"/>
        </w:rPr>
        <w:t xml:space="preserve">The Review provides an opportunity to consider legislative </w:t>
      </w:r>
      <w:r w:rsidR="00BB3C56" w:rsidRPr="007C715F">
        <w:rPr>
          <w:rFonts w:eastAsia="Calibri" w:cs="Calibri"/>
          <w:color w:val="auto"/>
          <w:sz w:val="22"/>
          <w:lang w:eastAsia="en-AU"/>
        </w:rPr>
        <w:t xml:space="preserve">amendments </w:t>
      </w:r>
      <w:r w:rsidRPr="007C715F">
        <w:rPr>
          <w:rFonts w:eastAsia="Calibri" w:cs="Calibri"/>
          <w:color w:val="auto"/>
          <w:sz w:val="22"/>
          <w:lang w:eastAsia="en-AU"/>
        </w:rPr>
        <w:t>to further support the operation of autonomous sanctions. The Review will be informed by public consultation</w:t>
      </w:r>
      <w:r w:rsidR="00F460C3" w:rsidRPr="007C715F">
        <w:rPr>
          <w:rFonts w:eastAsia="Calibri" w:cs="Calibri"/>
          <w:color w:val="auto"/>
          <w:sz w:val="22"/>
          <w:lang w:eastAsia="en-AU"/>
        </w:rPr>
        <w:t xml:space="preserve"> and </w:t>
      </w:r>
      <w:r w:rsidRPr="007C715F">
        <w:rPr>
          <w:rFonts w:eastAsia="Calibri" w:cs="Calibri"/>
          <w:color w:val="auto"/>
          <w:sz w:val="22"/>
          <w:lang w:eastAsia="en-AU"/>
        </w:rPr>
        <w:t>a decade of sanctions administration</w:t>
      </w:r>
      <w:r w:rsidR="00F460C3" w:rsidRPr="007C715F">
        <w:rPr>
          <w:rFonts w:eastAsia="Calibri" w:cs="Calibri"/>
          <w:color w:val="auto"/>
          <w:sz w:val="22"/>
          <w:lang w:eastAsia="en-AU"/>
        </w:rPr>
        <w:t>.</w:t>
      </w:r>
      <w:r w:rsidRPr="007C715F">
        <w:rPr>
          <w:rFonts w:eastAsia="Calibri" w:cs="Calibri"/>
          <w:color w:val="auto"/>
          <w:sz w:val="22"/>
          <w:lang w:eastAsia="en-AU"/>
        </w:rPr>
        <w:t xml:space="preserve"> </w:t>
      </w:r>
    </w:p>
    <w:p w14:paraId="3AD2E0E7" w14:textId="722445B5" w:rsidR="003E187E" w:rsidRDefault="003E187E" w:rsidP="0094422C">
      <w:pPr>
        <w:numPr>
          <w:ilvl w:val="0"/>
          <w:numId w:val="43"/>
        </w:numPr>
        <w:spacing w:line="360" w:lineRule="auto"/>
        <w:ind w:left="714" w:hanging="357"/>
        <w:jc w:val="both"/>
        <w:rPr>
          <w:rFonts w:eastAsia="Calibri" w:cs="Calibri"/>
          <w:color w:val="auto"/>
          <w:sz w:val="22"/>
          <w:lang w:eastAsia="en-AU"/>
        </w:rPr>
      </w:pPr>
      <w:r w:rsidRPr="00070C15">
        <w:rPr>
          <w:rFonts w:eastAsia="Calibri" w:cs="Calibri"/>
          <w:color w:val="auto"/>
          <w:sz w:val="22"/>
          <w:lang w:eastAsia="en-AU"/>
        </w:rPr>
        <w:t xml:space="preserve">Part 3 details the </w:t>
      </w:r>
      <w:r w:rsidR="00A44798">
        <w:rPr>
          <w:rFonts w:eastAsia="Calibri" w:cs="Calibri"/>
          <w:color w:val="auto"/>
          <w:sz w:val="22"/>
          <w:lang w:eastAsia="en-AU"/>
        </w:rPr>
        <w:t xml:space="preserve">matters </w:t>
      </w:r>
      <w:r w:rsidRPr="00070C15">
        <w:rPr>
          <w:rFonts w:eastAsia="Calibri" w:cs="Calibri"/>
          <w:color w:val="auto"/>
          <w:sz w:val="22"/>
          <w:lang w:eastAsia="en-AU"/>
        </w:rPr>
        <w:t xml:space="preserve">identified in the </w:t>
      </w:r>
      <w:proofErr w:type="spellStart"/>
      <w:r w:rsidR="00C23C64">
        <w:rPr>
          <w:rFonts w:eastAsia="Calibri" w:cs="Calibri"/>
          <w:color w:val="auto"/>
          <w:sz w:val="22"/>
          <w:lang w:eastAsia="en-AU"/>
        </w:rPr>
        <w:t>ToR</w:t>
      </w:r>
      <w:proofErr w:type="spellEnd"/>
      <w:r w:rsidRPr="00070C15">
        <w:rPr>
          <w:rFonts w:eastAsia="Calibri" w:cs="Calibri"/>
          <w:color w:val="auto"/>
          <w:sz w:val="22"/>
          <w:lang w:eastAsia="en-AU"/>
        </w:rPr>
        <w:t xml:space="preserve"> (</w:t>
      </w:r>
      <w:r w:rsidR="00AE3557" w:rsidRPr="00070C15">
        <w:rPr>
          <w:rFonts w:eastAsia="Calibri" w:cs="Calibri"/>
          <w:b/>
          <w:bCs/>
          <w:color w:val="auto"/>
          <w:sz w:val="22"/>
          <w:lang w:eastAsia="en-AU"/>
        </w:rPr>
        <w:t>A</w:t>
      </w:r>
      <w:r w:rsidRPr="00070C15">
        <w:rPr>
          <w:rFonts w:eastAsia="Calibri" w:cs="Calibri"/>
          <w:b/>
          <w:bCs/>
          <w:color w:val="auto"/>
          <w:sz w:val="22"/>
          <w:lang w:eastAsia="en-AU"/>
        </w:rPr>
        <w:t>ttachment A</w:t>
      </w:r>
      <w:r w:rsidRPr="00070C15">
        <w:rPr>
          <w:rFonts w:eastAsia="Calibri" w:cs="Calibri"/>
          <w:color w:val="auto"/>
          <w:sz w:val="22"/>
          <w:lang w:eastAsia="en-AU"/>
        </w:rPr>
        <w:t xml:space="preserve">). It sets out issues that have been identified through the operation of the Autonomous Sanctions Framework, possible options </w:t>
      </w:r>
      <w:r w:rsidR="00BB3C56" w:rsidRPr="00070C15">
        <w:rPr>
          <w:rFonts w:eastAsia="Calibri" w:cs="Calibri"/>
          <w:color w:val="auto"/>
          <w:sz w:val="22"/>
          <w:lang w:eastAsia="en-AU"/>
        </w:rPr>
        <w:t>to address</w:t>
      </w:r>
      <w:r w:rsidR="00AE3557" w:rsidRPr="00070C15">
        <w:rPr>
          <w:rFonts w:eastAsia="Calibri" w:cs="Calibri"/>
          <w:color w:val="auto"/>
          <w:sz w:val="22"/>
          <w:lang w:eastAsia="en-AU"/>
        </w:rPr>
        <w:t xml:space="preserve"> these</w:t>
      </w:r>
      <w:r w:rsidR="00BB3C56" w:rsidRPr="00070C15">
        <w:rPr>
          <w:rFonts w:eastAsia="Calibri" w:cs="Calibri"/>
          <w:color w:val="auto"/>
          <w:sz w:val="22"/>
          <w:lang w:eastAsia="en-AU"/>
        </w:rPr>
        <w:t xml:space="preserve"> issues </w:t>
      </w:r>
      <w:r w:rsidRPr="00070C15">
        <w:rPr>
          <w:rFonts w:eastAsia="Calibri" w:cs="Calibri"/>
          <w:color w:val="auto"/>
          <w:sz w:val="22"/>
          <w:lang w:eastAsia="en-AU"/>
        </w:rPr>
        <w:t>and raises specific questions</w:t>
      </w:r>
      <w:r w:rsidR="00A44798">
        <w:rPr>
          <w:rFonts w:eastAsia="Calibri" w:cs="Calibri"/>
          <w:color w:val="auto"/>
          <w:sz w:val="22"/>
          <w:lang w:eastAsia="en-AU"/>
        </w:rPr>
        <w:t>.</w:t>
      </w:r>
    </w:p>
    <w:p w14:paraId="4ED18FEC" w14:textId="4D6B1D18" w:rsidR="00CD4E5D" w:rsidRPr="00CD4E5D" w:rsidRDefault="00CD4E5D" w:rsidP="0094422C">
      <w:pPr>
        <w:numPr>
          <w:ilvl w:val="0"/>
          <w:numId w:val="43"/>
        </w:numPr>
        <w:spacing w:line="360" w:lineRule="auto"/>
        <w:ind w:left="714" w:hanging="357"/>
        <w:jc w:val="both"/>
        <w:rPr>
          <w:rFonts w:eastAsia="Calibri" w:cs="Calibri"/>
          <w:color w:val="auto"/>
          <w:sz w:val="22"/>
          <w:lang w:eastAsia="en-AU"/>
        </w:rPr>
      </w:pPr>
      <w:r w:rsidRPr="00070C15">
        <w:rPr>
          <w:rFonts w:eastAsia="Calibri" w:cs="Calibri"/>
          <w:color w:val="auto"/>
          <w:sz w:val="22"/>
          <w:lang w:eastAsia="en-AU"/>
        </w:rPr>
        <w:t xml:space="preserve">The paper covers the key issues </w:t>
      </w:r>
      <w:r w:rsidR="00A44798">
        <w:rPr>
          <w:rFonts w:eastAsia="Calibri" w:cs="Calibri"/>
          <w:color w:val="auto"/>
          <w:sz w:val="22"/>
          <w:lang w:eastAsia="en-AU"/>
        </w:rPr>
        <w:t xml:space="preserve">likely to be </w:t>
      </w:r>
      <w:r>
        <w:rPr>
          <w:rFonts w:eastAsia="Calibri" w:cs="Calibri"/>
          <w:color w:val="auto"/>
          <w:sz w:val="22"/>
          <w:lang w:eastAsia="en-AU"/>
        </w:rPr>
        <w:t xml:space="preserve">of interest to the public and regulated entities. </w:t>
      </w:r>
      <w:r w:rsidRPr="00070C15">
        <w:rPr>
          <w:rFonts w:eastAsia="Calibri" w:cs="Calibri"/>
          <w:color w:val="auto"/>
          <w:sz w:val="22"/>
          <w:lang w:eastAsia="en-AU"/>
        </w:rPr>
        <w:t xml:space="preserve">There are </w:t>
      </w:r>
      <w:r>
        <w:rPr>
          <w:rFonts w:eastAsia="Calibri" w:cs="Calibri"/>
          <w:color w:val="auto"/>
          <w:sz w:val="22"/>
          <w:lang w:eastAsia="en-AU"/>
        </w:rPr>
        <w:t xml:space="preserve">however </w:t>
      </w:r>
      <w:r w:rsidRPr="00070C15">
        <w:rPr>
          <w:rFonts w:eastAsia="Calibri" w:cs="Calibri"/>
          <w:color w:val="auto"/>
          <w:sz w:val="22"/>
          <w:lang w:eastAsia="en-AU"/>
        </w:rPr>
        <w:t>other technical</w:t>
      </w:r>
      <w:r>
        <w:rPr>
          <w:rFonts w:eastAsia="Calibri" w:cs="Calibri"/>
          <w:color w:val="auto"/>
          <w:sz w:val="22"/>
          <w:lang w:eastAsia="en-AU"/>
        </w:rPr>
        <w:t>, stylistic and consistency</w:t>
      </w:r>
      <w:r w:rsidRPr="00070C15">
        <w:rPr>
          <w:rFonts w:eastAsia="Calibri" w:cs="Calibri"/>
          <w:color w:val="auto"/>
          <w:sz w:val="22"/>
          <w:lang w:eastAsia="en-AU"/>
        </w:rPr>
        <w:t xml:space="preserve"> </w:t>
      </w:r>
      <w:r>
        <w:rPr>
          <w:rFonts w:eastAsia="Calibri" w:cs="Calibri"/>
          <w:color w:val="auto"/>
          <w:sz w:val="22"/>
          <w:lang w:eastAsia="en-AU"/>
        </w:rPr>
        <w:t xml:space="preserve">issues </w:t>
      </w:r>
      <w:r w:rsidRPr="00070C15">
        <w:rPr>
          <w:rFonts w:eastAsia="Calibri" w:cs="Calibri"/>
          <w:color w:val="auto"/>
          <w:sz w:val="22"/>
          <w:lang w:eastAsia="en-AU"/>
        </w:rPr>
        <w:t xml:space="preserve">that </w:t>
      </w:r>
      <w:r>
        <w:rPr>
          <w:rFonts w:eastAsia="Calibri" w:cs="Calibri"/>
          <w:color w:val="auto"/>
          <w:sz w:val="22"/>
          <w:lang w:eastAsia="en-AU"/>
        </w:rPr>
        <w:t xml:space="preserve">are not canvassed in this paper that will form part of </w:t>
      </w:r>
      <w:r>
        <w:rPr>
          <w:rFonts w:asciiTheme="minorHAnsi" w:hAnsiTheme="minorHAnsi" w:cstheme="minorBidi"/>
          <w:sz w:val="22"/>
        </w:rPr>
        <w:t>the department</w:t>
      </w:r>
      <w:r>
        <w:rPr>
          <w:rFonts w:eastAsia="Calibri" w:cs="Calibri"/>
          <w:color w:val="auto"/>
          <w:sz w:val="22"/>
          <w:lang w:eastAsia="en-AU"/>
        </w:rPr>
        <w:t xml:space="preserve">’s review. </w:t>
      </w:r>
    </w:p>
    <w:p w14:paraId="07686F1E" w14:textId="2486A477" w:rsidR="003E187E" w:rsidRPr="00485A7C" w:rsidRDefault="003E187E" w:rsidP="00433067">
      <w:pPr>
        <w:keepNext/>
        <w:keepLines/>
        <w:spacing w:line="360" w:lineRule="auto"/>
        <w:outlineLvl w:val="2"/>
        <w:rPr>
          <w:rFonts w:eastAsiaTheme="majorEastAsia" w:cstheme="majorBidi"/>
          <w:b/>
          <w:color w:val="48773C"/>
          <w:sz w:val="36"/>
          <w:szCs w:val="24"/>
        </w:rPr>
      </w:pPr>
      <w:bookmarkStart w:id="27" w:name="_Toc118792426"/>
      <w:bookmarkStart w:id="28" w:name="_Toc121403071"/>
      <w:r w:rsidRPr="00485A7C">
        <w:rPr>
          <w:rFonts w:eastAsiaTheme="majorEastAsia" w:cstheme="majorBidi"/>
          <w:b/>
          <w:color w:val="48773C"/>
          <w:sz w:val="36"/>
          <w:szCs w:val="24"/>
        </w:rPr>
        <w:t>Issue 1: Streamlining the legal framework (</w:t>
      </w:r>
      <w:proofErr w:type="spellStart"/>
      <w:r w:rsidRPr="00485A7C">
        <w:rPr>
          <w:rFonts w:eastAsiaTheme="majorEastAsia" w:cstheme="majorBidi"/>
          <w:b/>
          <w:color w:val="48773C"/>
          <w:sz w:val="36"/>
          <w:szCs w:val="24"/>
        </w:rPr>
        <w:t>ToR</w:t>
      </w:r>
      <w:proofErr w:type="spellEnd"/>
      <w:r w:rsidRPr="00485A7C">
        <w:rPr>
          <w:rFonts w:eastAsiaTheme="majorEastAsia" w:cstheme="majorBidi"/>
          <w:b/>
          <w:color w:val="48773C"/>
          <w:sz w:val="36"/>
          <w:szCs w:val="24"/>
        </w:rPr>
        <w:t xml:space="preserve"> 1, 3, 9)</w:t>
      </w:r>
      <w:bookmarkEnd w:id="27"/>
      <w:bookmarkEnd w:id="28"/>
    </w:p>
    <w:p w14:paraId="4C7B78A3" w14:textId="0B037842" w:rsidR="003E187E" w:rsidRPr="00C46E26" w:rsidRDefault="003E187E" w:rsidP="00A0700C">
      <w:pPr>
        <w:numPr>
          <w:ilvl w:val="0"/>
          <w:numId w:val="43"/>
        </w:numPr>
        <w:spacing w:line="360" w:lineRule="auto"/>
        <w:rPr>
          <w:rFonts w:asciiTheme="minorHAnsi" w:hAnsiTheme="minorHAnsi" w:cstheme="minorBidi"/>
          <w:sz w:val="22"/>
        </w:rPr>
      </w:pPr>
      <w:r w:rsidRPr="00C46E26">
        <w:rPr>
          <w:rFonts w:asciiTheme="minorHAnsi" w:hAnsiTheme="minorHAnsi" w:cstheme="minorBidi"/>
          <w:sz w:val="22"/>
        </w:rPr>
        <w:t xml:space="preserve">Under the Autonomous Sanctions Framework, </w:t>
      </w:r>
      <w:r w:rsidR="002333D7" w:rsidRPr="007F3C0F">
        <w:rPr>
          <w:rFonts w:asciiTheme="minorHAnsi" w:hAnsiTheme="minorHAnsi" w:cstheme="minorBidi"/>
          <w:sz w:val="22"/>
        </w:rPr>
        <w:t xml:space="preserve">the public is </w:t>
      </w:r>
      <w:r w:rsidRPr="007F3C0F">
        <w:rPr>
          <w:rFonts w:asciiTheme="minorHAnsi" w:hAnsiTheme="minorHAnsi" w:cstheme="minorBidi"/>
          <w:sz w:val="22"/>
        </w:rPr>
        <w:t xml:space="preserve">required to </w:t>
      </w:r>
      <w:r w:rsidR="00FB2759" w:rsidRPr="00C46E26">
        <w:rPr>
          <w:rFonts w:asciiTheme="minorHAnsi" w:hAnsiTheme="minorHAnsi" w:cstheme="minorBidi"/>
          <w:sz w:val="22"/>
        </w:rPr>
        <w:t>navigate</w:t>
      </w:r>
      <w:r w:rsidRPr="00C46E26">
        <w:rPr>
          <w:rFonts w:asciiTheme="minorHAnsi" w:hAnsiTheme="minorHAnsi" w:cstheme="minorBidi"/>
          <w:sz w:val="22"/>
        </w:rPr>
        <w:t xml:space="preserve"> </w:t>
      </w:r>
      <w:r w:rsidR="00D97769" w:rsidRPr="00C46E26">
        <w:rPr>
          <w:rFonts w:asciiTheme="minorHAnsi" w:hAnsiTheme="minorHAnsi" w:cstheme="minorBidi"/>
          <w:sz w:val="22"/>
        </w:rPr>
        <w:t>sanctions measures</w:t>
      </w:r>
      <w:r w:rsidRPr="00C46E26">
        <w:rPr>
          <w:rFonts w:asciiTheme="minorHAnsi" w:hAnsiTheme="minorHAnsi" w:cstheme="minorBidi"/>
          <w:sz w:val="22"/>
        </w:rPr>
        <w:t xml:space="preserve">, criteria, and listings that are currently contained across three tiers of legislation including the Act, Regulations, and </w:t>
      </w:r>
      <w:proofErr w:type="gramStart"/>
      <w:r w:rsidRPr="00C46E26">
        <w:rPr>
          <w:rFonts w:asciiTheme="minorHAnsi" w:hAnsiTheme="minorHAnsi" w:cstheme="minorBidi"/>
          <w:sz w:val="22"/>
        </w:rPr>
        <w:t>various different</w:t>
      </w:r>
      <w:proofErr w:type="gramEnd"/>
      <w:r w:rsidRPr="00C46E26">
        <w:rPr>
          <w:rFonts w:asciiTheme="minorHAnsi" w:hAnsiTheme="minorHAnsi" w:cstheme="minorBidi"/>
          <w:sz w:val="22"/>
        </w:rPr>
        <w:t xml:space="preserve"> instruments</w:t>
      </w:r>
      <w:r w:rsidR="00D57DD4" w:rsidRPr="00C46E26">
        <w:rPr>
          <w:rFonts w:asciiTheme="minorHAnsi" w:hAnsiTheme="minorHAnsi" w:cstheme="minorBidi"/>
          <w:sz w:val="22"/>
        </w:rPr>
        <w:t>—</w:t>
      </w:r>
      <w:r w:rsidR="00E91FCA" w:rsidRPr="00C46E26">
        <w:rPr>
          <w:rFonts w:asciiTheme="minorHAnsi" w:hAnsiTheme="minorHAnsi" w:cstheme="minorBidi"/>
          <w:sz w:val="22"/>
        </w:rPr>
        <w:t xml:space="preserve">18 </w:t>
      </w:r>
      <w:r w:rsidRPr="00C46E26">
        <w:rPr>
          <w:rFonts w:asciiTheme="minorHAnsi" w:hAnsiTheme="minorHAnsi" w:cstheme="minorBidi"/>
          <w:sz w:val="22"/>
        </w:rPr>
        <w:t xml:space="preserve">pieces of legislation in total. </w:t>
      </w:r>
    </w:p>
    <w:p w14:paraId="37CFDB88" w14:textId="3AC9D123" w:rsidR="003E187E" w:rsidRPr="00683D76" w:rsidRDefault="003E187E" w:rsidP="00A0700C">
      <w:pPr>
        <w:numPr>
          <w:ilvl w:val="0"/>
          <w:numId w:val="43"/>
        </w:numPr>
        <w:spacing w:line="360" w:lineRule="auto"/>
        <w:rPr>
          <w:rFonts w:asciiTheme="minorHAnsi" w:hAnsiTheme="minorHAnsi" w:cstheme="minorBidi"/>
          <w:sz w:val="22"/>
        </w:rPr>
      </w:pPr>
      <w:r w:rsidRPr="00823124">
        <w:rPr>
          <w:rFonts w:asciiTheme="minorHAnsi" w:hAnsiTheme="minorHAnsi" w:cstheme="minorBidi"/>
          <w:sz w:val="22"/>
        </w:rPr>
        <w:t xml:space="preserve">The practical implication </w:t>
      </w:r>
      <w:r w:rsidRPr="00683D76">
        <w:rPr>
          <w:rFonts w:asciiTheme="minorHAnsi" w:hAnsiTheme="minorHAnsi" w:cstheme="minorBidi"/>
          <w:sz w:val="22"/>
        </w:rPr>
        <w:t xml:space="preserve">is that </w:t>
      </w:r>
      <w:r w:rsidR="00654354">
        <w:rPr>
          <w:rFonts w:asciiTheme="minorHAnsi" w:hAnsiTheme="minorHAnsi" w:cstheme="minorBidi"/>
          <w:sz w:val="22"/>
        </w:rPr>
        <w:t xml:space="preserve">the public </w:t>
      </w:r>
      <w:r w:rsidRPr="00683D76">
        <w:rPr>
          <w:rFonts w:asciiTheme="minorHAnsi" w:hAnsiTheme="minorHAnsi" w:cstheme="minorBidi"/>
          <w:sz w:val="22"/>
        </w:rPr>
        <w:t>seeking to understand the different prohibitions and obligations in relation to one situation of concern</w:t>
      </w:r>
      <w:r w:rsidR="00D57DD4">
        <w:rPr>
          <w:rFonts w:asciiTheme="minorHAnsi" w:hAnsiTheme="minorHAnsi" w:cstheme="minorBidi"/>
          <w:sz w:val="22"/>
        </w:rPr>
        <w:t>—</w:t>
      </w:r>
      <w:r w:rsidRPr="00683D76">
        <w:rPr>
          <w:rFonts w:asciiTheme="minorHAnsi" w:hAnsiTheme="minorHAnsi" w:cstheme="minorBidi"/>
          <w:sz w:val="22"/>
        </w:rPr>
        <w:t>for example, sanctions measures imposed in response to Russia’s invasion of Ukraine</w:t>
      </w:r>
      <w:r w:rsidR="00D57DD4">
        <w:rPr>
          <w:rFonts w:asciiTheme="minorHAnsi" w:hAnsiTheme="minorHAnsi" w:cstheme="minorBidi"/>
          <w:sz w:val="22"/>
        </w:rPr>
        <w:t>—</w:t>
      </w:r>
      <w:r w:rsidRPr="00683D76">
        <w:rPr>
          <w:rFonts w:asciiTheme="minorHAnsi" w:hAnsiTheme="minorHAnsi" w:cstheme="minorBidi"/>
          <w:sz w:val="22"/>
        </w:rPr>
        <w:t xml:space="preserve"> must navigate multiple different instruments to ensure compliance with Australian sanctions law.</w:t>
      </w:r>
    </w:p>
    <w:p w14:paraId="4EC76FB7" w14:textId="45CE785A" w:rsidR="002134BA" w:rsidRDefault="0051708B" w:rsidP="00A0700C">
      <w:pPr>
        <w:pStyle w:val="ListParagraph"/>
        <w:numPr>
          <w:ilvl w:val="0"/>
          <w:numId w:val="43"/>
        </w:numPr>
        <w:spacing w:line="360" w:lineRule="auto"/>
        <w:contextualSpacing w:val="0"/>
        <w:rPr>
          <w:rFonts w:asciiTheme="minorHAnsi" w:hAnsiTheme="minorHAnsi" w:cstheme="minorBidi"/>
          <w:sz w:val="22"/>
        </w:rPr>
      </w:pPr>
      <w:r w:rsidRPr="00485A7C">
        <w:rPr>
          <w:rFonts w:asciiTheme="minorHAnsi" w:hAnsiTheme="minorHAnsi" w:cstheme="minorBidi"/>
          <w:sz w:val="22"/>
        </w:rPr>
        <w:t>T</w:t>
      </w:r>
      <w:r w:rsidR="00F356A2" w:rsidRPr="00485A7C">
        <w:rPr>
          <w:rFonts w:asciiTheme="minorHAnsi" w:hAnsiTheme="minorHAnsi" w:cstheme="minorBidi"/>
          <w:sz w:val="22"/>
        </w:rPr>
        <w:t xml:space="preserve">he </w:t>
      </w:r>
      <w:r w:rsidR="003E187E" w:rsidRPr="00683D76">
        <w:rPr>
          <w:rFonts w:asciiTheme="minorHAnsi" w:eastAsiaTheme="minorEastAsia" w:hAnsiTheme="minorHAnsi" w:cstheme="minorBidi"/>
          <w:sz w:val="22"/>
        </w:rPr>
        <w:t xml:space="preserve">Autonomous Sanctions Framework </w:t>
      </w:r>
      <w:r w:rsidR="00F356A2" w:rsidRPr="00683D76">
        <w:rPr>
          <w:rFonts w:asciiTheme="minorHAnsi" w:eastAsiaTheme="minorEastAsia" w:hAnsiTheme="minorHAnsi" w:cstheme="minorBidi"/>
          <w:sz w:val="22"/>
        </w:rPr>
        <w:t xml:space="preserve">could be streamlined to </w:t>
      </w:r>
      <w:r w:rsidR="003E187E" w:rsidRPr="00683D76">
        <w:rPr>
          <w:rFonts w:asciiTheme="minorHAnsi" w:hAnsiTheme="minorHAnsi" w:cstheme="minorBidi"/>
          <w:sz w:val="22"/>
        </w:rPr>
        <w:t>make it easier for the public (including regulated entities</w:t>
      </w:r>
      <w:r w:rsidR="003E187E" w:rsidRPr="002134BA">
        <w:rPr>
          <w:rFonts w:asciiTheme="minorHAnsi" w:hAnsiTheme="minorHAnsi" w:cstheme="minorBidi"/>
          <w:sz w:val="22"/>
        </w:rPr>
        <w:t>) to navigate and comply with their obligation</w:t>
      </w:r>
      <w:r w:rsidR="00D57DD4">
        <w:rPr>
          <w:rFonts w:asciiTheme="minorHAnsi" w:hAnsiTheme="minorHAnsi" w:cstheme="minorBidi"/>
          <w:sz w:val="22"/>
        </w:rPr>
        <w:t>s</w:t>
      </w:r>
      <w:r w:rsidR="0061053E">
        <w:rPr>
          <w:rFonts w:asciiTheme="minorHAnsi" w:hAnsiTheme="minorHAnsi" w:cstheme="minorBidi"/>
          <w:sz w:val="22"/>
        </w:rPr>
        <w:t xml:space="preserve">. This could be done </w:t>
      </w:r>
      <w:r w:rsidR="00FF6C98" w:rsidRPr="00485A7C">
        <w:rPr>
          <w:rFonts w:asciiTheme="minorHAnsi" w:hAnsiTheme="minorHAnsi" w:cstheme="minorBidi"/>
          <w:sz w:val="22"/>
        </w:rPr>
        <w:t>by</w:t>
      </w:r>
      <w:r w:rsidR="00D81383" w:rsidRPr="00485A7C">
        <w:rPr>
          <w:rFonts w:asciiTheme="minorHAnsi" w:hAnsiTheme="minorHAnsi" w:cstheme="minorBidi"/>
          <w:sz w:val="22"/>
        </w:rPr>
        <w:t>, f</w:t>
      </w:r>
      <w:r w:rsidR="00FF6C98" w:rsidRPr="00485A7C">
        <w:rPr>
          <w:rFonts w:asciiTheme="minorHAnsi" w:hAnsiTheme="minorHAnsi" w:cstheme="minorBidi"/>
          <w:sz w:val="22"/>
        </w:rPr>
        <w:t>or example:</w:t>
      </w:r>
    </w:p>
    <w:p w14:paraId="4FA81A5F" w14:textId="77777777" w:rsidR="006C6DD3" w:rsidRDefault="00E8146F" w:rsidP="00A0700C">
      <w:pPr>
        <w:pStyle w:val="ListParagraph"/>
        <w:numPr>
          <w:ilvl w:val="1"/>
          <w:numId w:val="43"/>
        </w:numPr>
        <w:spacing w:line="360" w:lineRule="auto"/>
        <w:contextualSpacing w:val="0"/>
        <w:rPr>
          <w:rFonts w:asciiTheme="minorHAnsi" w:hAnsiTheme="minorHAnsi" w:cstheme="minorBidi"/>
          <w:sz w:val="22"/>
        </w:rPr>
      </w:pPr>
      <w:r w:rsidRPr="007A02BD">
        <w:rPr>
          <w:rFonts w:asciiTheme="minorHAnsi" w:hAnsiTheme="minorHAnsi" w:cstheme="minorBidi"/>
          <w:sz w:val="22"/>
        </w:rPr>
        <w:t>Establishing a two-tiered, as opposed to the current three-tiered legislative structure</w:t>
      </w:r>
      <w:r w:rsidR="002E73D4" w:rsidRPr="007A02BD">
        <w:rPr>
          <w:rFonts w:asciiTheme="minorHAnsi" w:hAnsiTheme="minorHAnsi" w:cstheme="minorBidi"/>
          <w:sz w:val="22"/>
        </w:rPr>
        <w:t>:</w:t>
      </w:r>
      <w:r w:rsidRPr="00CE6D90">
        <w:rPr>
          <w:rFonts w:asciiTheme="minorHAnsi" w:hAnsiTheme="minorHAnsi" w:cstheme="minorBidi"/>
          <w:sz w:val="22"/>
        </w:rPr>
        <w:t xml:space="preserve"> </w:t>
      </w:r>
    </w:p>
    <w:p w14:paraId="06D0C5F2" w14:textId="346088C8" w:rsidR="006C6DD3" w:rsidRDefault="00E8146F" w:rsidP="00A0700C">
      <w:pPr>
        <w:pStyle w:val="ListParagraph"/>
        <w:numPr>
          <w:ilvl w:val="2"/>
          <w:numId w:val="43"/>
        </w:numPr>
        <w:spacing w:line="360" w:lineRule="auto"/>
        <w:contextualSpacing w:val="0"/>
        <w:rPr>
          <w:rFonts w:asciiTheme="minorHAnsi" w:hAnsiTheme="minorHAnsi" w:cstheme="minorBidi"/>
          <w:sz w:val="22"/>
        </w:rPr>
      </w:pPr>
      <w:r w:rsidRPr="00CE6D90">
        <w:rPr>
          <w:rFonts w:asciiTheme="minorHAnsi" w:hAnsiTheme="minorHAnsi" w:cstheme="minorBidi"/>
          <w:sz w:val="22"/>
        </w:rPr>
        <w:t>moving various provisions currently contained in the Regulations, including the offence pro</w:t>
      </w:r>
      <w:r w:rsidR="00715CD6">
        <w:rPr>
          <w:rFonts w:asciiTheme="minorHAnsi" w:hAnsiTheme="minorHAnsi" w:cstheme="minorBidi"/>
          <w:sz w:val="22"/>
        </w:rPr>
        <w:t>hibitions</w:t>
      </w:r>
      <w:r w:rsidRPr="00CE6D90">
        <w:rPr>
          <w:rFonts w:asciiTheme="minorHAnsi" w:hAnsiTheme="minorHAnsi" w:cstheme="minorBidi"/>
          <w:sz w:val="22"/>
        </w:rPr>
        <w:t>, to the Act</w:t>
      </w:r>
      <w:r w:rsidR="00C46E26">
        <w:rPr>
          <w:rFonts w:asciiTheme="minorHAnsi" w:hAnsiTheme="minorHAnsi" w:cstheme="minorBidi"/>
          <w:sz w:val="22"/>
        </w:rPr>
        <w:t>;</w:t>
      </w:r>
      <w:r w:rsidRPr="00CE6D90">
        <w:rPr>
          <w:rFonts w:asciiTheme="minorHAnsi" w:hAnsiTheme="minorHAnsi" w:cstheme="minorBidi"/>
          <w:sz w:val="22"/>
        </w:rPr>
        <w:t xml:space="preserve"> and </w:t>
      </w:r>
    </w:p>
    <w:p w14:paraId="6FBEBC89" w14:textId="1B54427A" w:rsidR="00CE6D90" w:rsidRDefault="00E8146F" w:rsidP="00A0700C">
      <w:pPr>
        <w:pStyle w:val="ListParagraph"/>
        <w:numPr>
          <w:ilvl w:val="2"/>
          <w:numId w:val="43"/>
        </w:numPr>
        <w:spacing w:line="360" w:lineRule="auto"/>
        <w:contextualSpacing w:val="0"/>
        <w:rPr>
          <w:rFonts w:asciiTheme="minorHAnsi" w:hAnsiTheme="minorHAnsi" w:cstheme="minorBidi"/>
          <w:sz w:val="22"/>
        </w:rPr>
      </w:pPr>
      <w:r w:rsidRPr="00CE6D90">
        <w:rPr>
          <w:rFonts w:asciiTheme="minorHAnsi" w:hAnsiTheme="minorHAnsi" w:cstheme="minorBidi"/>
          <w:sz w:val="22"/>
        </w:rPr>
        <w:lastRenderedPageBreak/>
        <w:t xml:space="preserve">grouping together all the relevant provisions unique to </w:t>
      </w:r>
      <w:r w:rsidR="007E1F02">
        <w:rPr>
          <w:rFonts w:asciiTheme="minorHAnsi" w:hAnsiTheme="minorHAnsi" w:cstheme="minorBidi"/>
          <w:sz w:val="22"/>
        </w:rPr>
        <w:t>a particular</w:t>
      </w:r>
      <w:r w:rsidR="007E1F02" w:rsidRPr="00CE6D90">
        <w:rPr>
          <w:rFonts w:asciiTheme="minorHAnsi" w:hAnsiTheme="minorHAnsi" w:cstheme="minorBidi"/>
          <w:sz w:val="22"/>
        </w:rPr>
        <w:t xml:space="preserve"> </w:t>
      </w:r>
      <w:r w:rsidRPr="00CE6D90">
        <w:rPr>
          <w:rFonts w:asciiTheme="minorHAnsi" w:hAnsiTheme="minorHAnsi" w:cstheme="minorBidi"/>
          <w:sz w:val="22"/>
        </w:rPr>
        <w:t>country or thematic sanction in</w:t>
      </w:r>
      <w:r w:rsidR="00A13AFC">
        <w:rPr>
          <w:rFonts w:asciiTheme="minorHAnsi" w:hAnsiTheme="minorHAnsi" w:cstheme="minorBidi"/>
          <w:sz w:val="22"/>
        </w:rPr>
        <w:t>to</w:t>
      </w:r>
      <w:r w:rsidRPr="00CE6D90">
        <w:rPr>
          <w:rFonts w:asciiTheme="minorHAnsi" w:hAnsiTheme="minorHAnsi" w:cstheme="minorBidi"/>
          <w:sz w:val="22"/>
        </w:rPr>
        <w:t xml:space="preserve"> one instrument (</w:t>
      </w:r>
      <w:proofErr w:type="spellStart"/>
      <w:r w:rsidRPr="00CE6D90">
        <w:rPr>
          <w:rFonts w:asciiTheme="minorHAnsi" w:hAnsiTheme="minorHAnsi" w:cstheme="minorBidi"/>
          <w:sz w:val="22"/>
        </w:rPr>
        <w:t>eg.</w:t>
      </w:r>
      <w:proofErr w:type="spellEnd"/>
      <w:r w:rsidRPr="00CE6D90">
        <w:rPr>
          <w:rFonts w:asciiTheme="minorHAnsi" w:hAnsiTheme="minorHAnsi" w:cstheme="minorBidi"/>
          <w:sz w:val="22"/>
        </w:rPr>
        <w:t xml:space="preserve"> definitions for sanctions prohibitions and listing criteria)</w:t>
      </w:r>
      <w:r w:rsidR="00D34EB2">
        <w:rPr>
          <w:rFonts w:asciiTheme="minorHAnsi" w:hAnsiTheme="minorHAnsi" w:cstheme="minorBidi"/>
          <w:sz w:val="22"/>
        </w:rPr>
        <w:t>.</w:t>
      </w:r>
    </w:p>
    <w:p w14:paraId="6167329F" w14:textId="75E5F61E" w:rsidR="006E3F71" w:rsidRDefault="00310789" w:rsidP="00AD1DA3">
      <w:pPr>
        <w:pStyle w:val="ListParagraph"/>
        <w:numPr>
          <w:ilvl w:val="1"/>
          <w:numId w:val="43"/>
        </w:numPr>
        <w:spacing w:line="360" w:lineRule="auto"/>
        <w:contextualSpacing w:val="0"/>
        <w:rPr>
          <w:rFonts w:asciiTheme="minorHAnsi" w:hAnsiTheme="minorHAnsi" w:cstheme="minorBidi"/>
          <w:sz w:val="22"/>
        </w:rPr>
      </w:pPr>
      <w:r w:rsidRPr="007A02BD">
        <w:rPr>
          <w:rFonts w:asciiTheme="minorHAnsi" w:hAnsiTheme="minorHAnsi" w:cstheme="minorBidi"/>
          <w:sz w:val="22"/>
        </w:rPr>
        <w:t>Retain</w:t>
      </w:r>
      <w:r w:rsidR="00CD4E5D" w:rsidRPr="00CE6D90">
        <w:rPr>
          <w:rFonts w:asciiTheme="minorHAnsi" w:hAnsiTheme="minorHAnsi" w:cstheme="minorBidi"/>
          <w:sz w:val="22"/>
        </w:rPr>
        <w:t>ing</w:t>
      </w:r>
      <w:r w:rsidRPr="00CE6D90">
        <w:rPr>
          <w:rFonts w:asciiTheme="minorHAnsi" w:hAnsiTheme="minorHAnsi" w:cstheme="minorBidi"/>
          <w:sz w:val="22"/>
        </w:rPr>
        <w:t xml:space="preserve"> the existing three-tiered framework</w:t>
      </w:r>
      <w:r w:rsidR="009F08BF" w:rsidRPr="00CE6D90">
        <w:rPr>
          <w:rFonts w:asciiTheme="minorHAnsi" w:hAnsiTheme="minorHAnsi" w:cstheme="minorBidi"/>
          <w:sz w:val="22"/>
        </w:rPr>
        <w:t>: consolidat</w:t>
      </w:r>
      <w:r w:rsidR="00144FC0">
        <w:rPr>
          <w:rFonts w:asciiTheme="minorHAnsi" w:hAnsiTheme="minorHAnsi" w:cstheme="minorBidi"/>
          <w:sz w:val="22"/>
        </w:rPr>
        <w:t>ing</w:t>
      </w:r>
      <w:r w:rsidR="009F08BF" w:rsidRPr="00CE6D90">
        <w:rPr>
          <w:rFonts w:asciiTheme="minorHAnsi" w:hAnsiTheme="minorHAnsi" w:cstheme="minorBidi"/>
          <w:sz w:val="22"/>
        </w:rPr>
        <w:t xml:space="preserve"> the multiple legislative instruments that exist on a particular country or theme into one instrument</w:t>
      </w:r>
      <w:r w:rsidR="001932AB" w:rsidRPr="00CE6D90">
        <w:rPr>
          <w:rFonts w:asciiTheme="minorHAnsi" w:hAnsiTheme="minorHAnsi" w:cstheme="minorBidi"/>
          <w:sz w:val="22"/>
        </w:rPr>
        <w:t>.</w:t>
      </w:r>
      <w:r w:rsidR="00CE6D90">
        <w:rPr>
          <w:rFonts w:asciiTheme="minorHAnsi" w:hAnsiTheme="minorHAnsi" w:cstheme="minorBidi"/>
          <w:sz w:val="22"/>
        </w:rPr>
        <w:t xml:space="preserve"> </w:t>
      </w:r>
    </w:p>
    <w:p w14:paraId="3906CD58" w14:textId="67124C25" w:rsidR="003E187E" w:rsidRPr="006E3F71" w:rsidRDefault="0050390E" w:rsidP="00AD1DA3">
      <w:pPr>
        <w:numPr>
          <w:ilvl w:val="0"/>
          <w:numId w:val="43"/>
        </w:numPr>
        <w:spacing w:line="360" w:lineRule="auto"/>
        <w:rPr>
          <w:rFonts w:asciiTheme="minorHAnsi" w:hAnsiTheme="minorHAnsi" w:cstheme="minorBidi"/>
          <w:sz w:val="22"/>
        </w:rPr>
      </w:pPr>
      <w:r w:rsidRPr="006E3F71">
        <w:rPr>
          <w:rFonts w:asciiTheme="minorHAnsi" w:hAnsiTheme="minorHAnsi" w:cstheme="minorBidi"/>
          <w:sz w:val="22"/>
        </w:rPr>
        <w:t xml:space="preserve">Any option </w:t>
      </w:r>
      <w:r w:rsidR="003E187E" w:rsidRPr="006E3F71">
        <w:rPr>
          <w:rFonts w:asciiTheme="minorHAnsi" w:hAnsiTheme="minorHAnsi" w:cstheme="minorBidi"/>
          <w:sz w:val="22"/>
        </w:rPr>
        <w:t xml:space="preserve">would </w:t>
      </w:r>
      <w:r w:rsidR="00BA3679">
        <w:rPr>
          <w:rFonts w:asciiTheme="minorHAnsi" w:hAnsiTheme="minorHAnsi" w:cstheme="minorBidi"/>
          <w:sz w:val="22"/>
        </w:rPr>
        <w:t>include</w:t>
      </w:r>
      <w:r w:rsidR="00BA3679" w:rsidRPr="006E3F71">
        <w:rPr>
          <w:rFonts w:asciiTheme="minorHAnsi" w:hAnsiTheme="minorHAnsi" w:cstheme="minorBidi"/>
          <w:sz w:val="22"/>
        </w:rPr>
        <w:t xml:space="preserve"> </w:t>
      </w:r>
      <w:r w:rsidR="003E187E" w:rsidRPr="006E3F71">
        <w:rPr>
          <w:rFonts w:asciiTheme="minorHAnsi" w:hAnsiTheme="minorHAnsi" w:cstheme="minorBidi"/>
          <w:sz w:val="22"/>
        </w:rPr>
        <w:t xml:space="preserve">safeguards </w:t>
      </w:r>
      <w:r w:rsidR="00BA3679">
        <w:rPr>
          <w:rFonts w:asciiTheme="minorHAnsi" w:hAnsiTheme="minorHAnsi" w:cstheme="minorBidi"/>
          <w:sz w:val="22"/>
        </w:rPr>
        <w:t xml:space="preserve">such as those </w:t>
      </w:r>
      <w:r w:rsidR="003E187E" w:rsidRPr="006E3F71">
        <w:rPr>
          <w:rFonts w:asciiTheme="minorHAnsi" w:hAnsiTheme="minorHAnsi" w:cstheme="minorBidi"/>
          <w:sz w:val="22"/>
        </w:rPr>
        <w:t xml:space="preserve">that exist </w:t>
      </w:r>
      <w:r w:rsidR="007A3CD3">
        <w:rPr>
          <w:rFonts w:asciiTheme="minorHAnsi" w:hAnsiTheme="minorHAnsi" w:cstheme="minorBidi"/>
          <w:sz w:val="22"/>
        </w:rPr>
        <w:t xml:space="preserve">in respect of </w:t>
      </w:r>
      <w:r w:rsidR="003E187E" w:rsidRPr="006E3F71">
        <w:rPr>
          <w:rFonts w:asciiTheme="minorHAnsi" w:hAnsiTheme="minorHAnsi" w:cstheme="minorBidi"/>
          <w:sz w:val="22"/>
        </w:rPr>
        <w:t>the Autonomous Sanctions Framework, namely,</w:t>
      </w:r>
      <w:r w:rsidR="004A2469">
        <w:rPr>
          <w:rFonts w:asciiTheme="minorHAnsi" w:hAnsiTheme="minorHAnsi" w:cstheme="minorBidi"/>
          <w:sz w:val="22"/>
        </w:rPr>
        <w:t xml:space="preserve"> that</w:t>
      </w:r>
      <w:r w:rsidR="003E187E" w:rsidRPr="006E3F71">
        <w:rPr>
          <w:rFonts w:asciiTheme="minorHAnsi" w:hAnsiTheme="minorHAnsi" w:cstheme="minorBidi"/>
          <w:sz w:val="22"/>
        </w:rPr>
        <w:t xml:space="preserve"> the subordinate legislation (</w:t>
      </w:r>
      <w:r w:rsidR="005F40B3" w:rsidRPr="006E3F71">
        <w:rPr>
          <w:rFonts w:asciiTheme="minorHAnsi" w:hAnsiTheme="minorHAnsi" w:cstheme="minorBidi"/>
          <w:sz w:val="22"/>
        </w:rPr>
        <w:t>whether</w:t>
      </w:r>
      <w:r w:rsidR="003E187E" w:rsidRPr="006E3F71">
        <w:rPr>
          <w:rFonts w:asciiTheme="minorHAnsi" w:hAnsiTheme="minorHAnsi" w:cstheme="minorBidi"/>
          <w:sz w:val="22"/>
        </w:rPr>
        <w:t xml:space="preserve"> </w:t>
      </w:r>
      <w:r w:rsidR="001B5917" w:rsidRPr="006E3F71">
        <w:rPr>
          <w:rFonts w:asciiTheme="minorHAnsi" w:hAnsiTheme="minorHAnsi" w:cstheme="minorBidi"/>
          <w:sz w:val="22"/>
        </w:rPr>
        <w:t>re</w:t>
      </w:r>
      <w:r w:rsidR="003E187E" w:rsidRPr="006E3F71">
        <w:rPr>
          <w:rFonts w:asciiTheme="minorHAnsi" w:hAnsiTheme="minorHAnsi" w:cstheme="minorBidi"/>
          <w:sz w:val="22"/>
        </w:rPr>
        <w:t xml:space="preserve">gulations </w:t>
      </w:r>
      <w:r w:rsidR="005F40B3" w:rsidRPr="006E3F71">
        <w:rPr>
          <w:rFonts w:asciiTheme="minorHAnsi" w:hAnsiTheme="minorHAnsi" w:cstheme="minorBidi"/>
          <w:sz w:val="22"/>
        </w:rPr>
        <w:t xml:space="preserve">or </w:t>
      </w:r>
      <w:r w:rsidR="003E187E" w:rsidRPr="006E3F71">
        <w:rPr>
          <w:rFonts w:asciiTheme="minorHAnsi" w:hAnsiTheme="minorHAnsi" w:cstheme="minorBidi"/>
          <w:sz w:val="22"/>
        </w:rPr>
        <w:t xml:space="preserve">instruments) </w:t>
      </w:r>
      <w:r w:rsidR="005A16E4">
        <w:rPr>
          <w:rFonts w:asciiTheme="minorHAnsi" w:hAnsiTheme="minorHAnsi" w:cstheme="minorBidi"/>
          <w:sz w:val="22"/>
        </w:rPr>
        <w:t>would remain</w:t>
      </w:r>
      <w:r w:rsidR="005A16E4" w:rsidRPr="006E3F71">
        <w:rPr>
          <w:rFonts w:asciiTheme="minorHAnsi" w:hAnsiTheme="minorHAnsi" w:cstheme="minorBidi"/>
          <w:sz w:val="22"/>
        </w:rPr>
        <w:t xml:space="preserve"> </w:t>
      </w:r>
      <w:r w:rsidR="003E187E" w:rsidRPr="006E3F71">
        <w:rPr>
          <w:rFonts w:asciiTheme="minorHAnsi" w:hAnsiTheme="minorHAnsi" w:cstheme="minorBidi"/>
          <w:sz w:val="22"/>
        </w:rPr>
        <w:t xml:space="preserve">subject to the requirements of the </w:t>
      </w:r>
      <w:r w:rsidR="003E187E" w:rsidRPr="00453A19">
        <w:rPr>
          <w:rFonts w:asciiTheme="minorHAnsi" w:hAnsiTheme="minorHAnsi" w:cstheme="minorBidi"/>
          <w:i/>
          <w:iCs/>
          <w:sz w:val="22"/>
        </w:rPr>
        <w:t>Legislation</w:t>
      </w:r>
      <w:r w:rsidR="00405E0F">
        <w:rPr>
          <w:rFonts w:asciiTheme="minorHAnsi" w:hAnsiTheme="minorHAnsi" w:cstheme="minorBidi"/>
          <w:i/>
          <w:iCs/>
          <w:sz w:val="22"/>
        </w:rPr>
        <w:t> </w:t>
      </w:r>
      <w:r w:rsidR="003E187E" w:rsidRPr="00453A19">
        <w:rPr>
          <w:rFonts w:asciiTheme="minorHAnsi" w:hAnsiTheme="minorHAnsi" w:cstheme="minorBidi"/>
          <w:i/>
          <w:iCs/>
          <w:sz w:val="22"/>
        </w:rPr>
        <w:t>Act</w:t>
      </w:r>
      <w:r w:rsidR="00405E0F">
        <w:rPr>
          <w:rFonts w:asciiTheme="minorHAnsi" w:hAnsiTheme="minorHAnsi" w:cstheme="minorBidi"/>
          <w:i/>
          <w:iCs/>
          <w:sz w:val="22"/>
        </w:rPr>
        <w:t> </w:t>
      </w:r>
      <w:r w:rsidR="003E187E" w:rsidRPr="00453A19">
        <w:rPr>
          <w:rFonts w:asciiTheme="minorHAnsi" w:hAnsiTheme="minorHAnsi" w:cstheme="minorBidi"/>
          <w:i/>
          <w:iCs/>
          <w:sz w:val="22"/>
        </w:rPr>
        <w:t>2003</w:t>
      </w:r>
      <w:r w:rsidR="004A2469">
        <w:rPr>
          <w:rFonts w:asciiTheme="minorHAnsi" w:hAnsiTheme="minorHAnsi" w:cstheme="minorBidi"/>
          <w:i/>
          <w:iCs/>
          <w:sz w:val="22"/>
        </w:rPr>
        <w:t xml:space="preserve"> </w:t>
      </w:r>
      <w:r w:rsidR="004A2469">
        <w:rPr>
          <w:rFonts w:asciiTheme="minorHAnsi" w:hAnsiTheme="minorHAnsi" w:cstheme="minorBidi"/>
          <w:sz w:val="22"/>
        </w:rPr>
        <w:t>(Legislation Act)</w:t>
      </w:r>
      <w:r w:rsidR="003E187E" w:rsidRPr="006E3F71">
        <w:rPr>
          <w:rFonts w:asciiTheme="minorHAnsi" w:hAnsiTheme="minorHAnsi" w:cstheme="minorBidi"/>
          <w:sz w:val="22"/>
        </w:rPr>
        <w:t>. The</w:t>
      </w:r>
      <w:r w:rsidR="004A2469">
        <w:rPr>
          <w:rFonts w:asciiTheme="minorHAnsi" w:hAnsiTheme="minorHAnsi" w:cstheme="minorBidi"/>
          <w:sz w:val="22"/>
        </w:rPr>
        <w:t xml:space="preserve"> Legislation Act provides that</w:t>
      </w:r>
      <w:r w:rsidR="003E187E" w:rsidRPr="006E3F71">
        <w:rPr>
          <w:rFonts w:asciiTheme="minorHAnsi" w:hAnsiTheme="minorHAnsi" w:cstheme="minorBidi"/>
          <w:sz w:val="22"/>
        </w:rPr>
        <w:t xml:space="preserve"> subordinate legislation must be tabled in Parliament and </w:t>
      </w:r>
      <w:r w:rsidR="004A2469">
        <w:rPr>
          <w:rFonts w:asciiTheme="minorHAnsi" w:hAnsiTheme="minorHAnsi" w:cstheme="minorBidi"/>
          <w:sz w:val="22"/>
        </w:rPr>
        <w:t>be</w:t>
      </w:r>
      <w:r w:rsidR="004A2469" w:rsidRPr="006E3F71">
        <w:rPr>
          <w:rFonts w:asciiTheme="minorHAnsi" w:hAnsiTheme="minorHAnsi" w:cstheme="minorBidi"/>
          <w:sz w:val="22"/>
        </w:rPr>
        <w:t xml:space="preserve"> </w:t>
      </w:r>
      <w:r w:rsidR="003E187E" w:rsidRPr="006E3F71">
        <w:rPr>
          <w:rFonts w:asciiTheme="minorHAnsi" w:hAnsiTheme="minorHAnsi" w:cstheme="minorBidi"/>
          <w:sz w:val="22"/>
        </w:rPr>
        <w:t>subject to Parliamentary scrutiny and disallowance</w:t>
      </w:r>
      <w:r w:rsidR="00355D07">
        <w:rPr>
          <w:rFonts w:asciiTheme="minorHAnsi" w:hAnsiTheme="minorHAnsi" w:cstheme="minorBidi"/>
          <w:sz w:val="22"/>
        </w:rPr>
        <w:t>.</w:t>
      </w:r>
      <w:r w:rsidR="00BC4773">
        <w:rPr>
          <w:rStyle w:val="FootnoteReference"/>
          <w:rFonts w:asciiTheme="minorHAnsi" w:hAnsiTheme="minorHAnsi" w:cstheme="minorBidi"/>
          <w:sz w:val="22"/>
        </w:rPr>
        <w:footnoteReference w:id="20"/>
      </w:r>
      <w:r w:rsidR="003E187E" w:rsidRPr="006E3F71">
        <w:rPr>
          <w:rFonts w:asciiTheme="minorHAnsi" w:hAnsiTheme="minorHAnsi" w:cstheme="minorBidi"/>
          <w:sz w:val="22"/>
        </w:rPr>
        <w:t xml:space="preserve"> This ensures sanctions can be imposed swiftly in response to matters of international concern, while upholding accountability and safeguarding against abuse of power.</w:t>
      </w:r>
    </w:p>
    <w:p w14:paraId="3295CBBB" w14:textId="6150B0AF" w:rsidR="003E187E" w:rsidRPr="00D94B7C" w:rsidRDefault="003E187E" w:rsidP="00B00E0E">
      <w:pPr>
        <w:spacing w:line="360" w:lineRule="auto"/>
        <w:rPr>
          <w:rFonts w:asciiTheme="minorHAnsi" w:hAnsiTheme="minorHAnsi" w:cstheme="minorHAnsi"/>
          <w:b/>
          <w:bCs/>
          <w:sz w:val="22"/>
        </w:rPr>
      </w:pPr>
      <w:r w:rsidRPr="00D94B7C">
        <w:rPr>
          <w:rFonts w:asciiTheme="minorHAnsi" w:hAnsiTheme="minorHAnsi" w:cstheme="minorHAnsi"/>
          <w:b/>
          <w:bCs/>
          <w:sz w:val="22"/>
        </w:rPr>
        <w:t>Stakeholder questions 1(A)-(</w:t>
      </w:r>
      <w:r w:rsidR="00AC2894">
        <w:rPr>
          <w:rFonts w:asciiTheme="minorHAnsi" w:hAnsiTheme="minorHAnsi" w:cstheme="minorHAnsi"/>
          <w:b/>
          <w:bCs/>
          <w:sz w:val="22"/>
        </w:rPr>
        <w:t>C</w:t>
      </w:r>
      <w:r w:rsidRPr="00D94B7C">
        <w:rPr>
          <w:rFonts w:asciiTheme="minorHAnsi" w:hAnsiTheme="minorHAnsi" w:cstheme="minorHAnsi"/>
          <w:b/>
          <w:bCs/>
          <w:sz w:val="22"/>
        </w:rPr>
        <w:t>)</w:t>
      </w:r>
    </w:p>
    <w:tbl>
      <w:tblPr>
        <w:tblStyle w:val="DFATTable1"/>
        <w:tblW w:w="0" w:type="auto"/>
        <w:tblLook w:val="04A0" w:firstRow="1" w:lastRow="0" w:firstColumn="1" w:lastColumn="0" w:noHBand="0" w:noVBand="1"/>
      </w:tblPr>
      <w:tblGrid>
        <w:gridCol w:w="9016"/>
      </w:tblGrid>
      <w:tr w:rsidR="003E187E" w:rsidRPr="003E187E" w14:paraId="67D555E1" w14:textId="77777777" w:rsidTr="00AF441B">
        <w:trPr>
          <w:cnfStyle w:val="100000000000" w:firstRow="1" w:lastRow="0" w:firstColumn="0" w:lastColumn="0" w:oddVBand="0" w:evenVBand="0" w:oddHBand="0" w:evenHBand="0" w:firstRowFirstColumn="0" w:firstRowLastColumn="0" w:lastRowFirstColumn="0" w:lastRowLastColumn="0"/>
          <w:trHeight w:val="1739"/>
        </w:trPr>
        <w:tc>
          <w:tcPr>
            <w:tcW w:w="9016" w:type="dxa"/>
            <w:shd w:val="clear" w:color="auto" w:fill="E2EFD9" w:themeFill="accent6" w:themeFillTint="33"/>
          </w:tcPr>
          <w:p w14:paraId="37B581A0" w14:textId="6F971FBC" w:rsidR="003E187E" w:rsidRPr="001E324B" w:rsidRDefault="00B14688" w:rsidP="00052319">
            <w:pPr>
              <w:pStyle w:val="ListParagraph"/>
              <w:numPr>
                <w:ilvl w:val="0"/>
                <w:numId w:val="8"/>
              </w:numPr>
              <w:spacing w:after="0" w:line="360" w:lineRule="auto"/>
              <w:contextualSpacing w:val="0"/>
              <w:rPr>
                <w:rFonts w:asciiTheme="minorHAnsi" w:hAnsiTheme="minorHAnsi" w:cstheme="minorBidi"/>
                <w:sz w:val="22"/>
              </w:rPr>
            </w:pPr>
            <w:r>
              <w:rPr>
                <w:rFonts w:asciiTheme="minorHAnsi" w:eastAsiaTheme="minorEastAsia" w:hAnsiTheme="minorHAnsi" w:cstheme="minorBidi"/>
                <w:sz w:val="22"/>
              </w:rPr>
              <w:t xml:space="preserve">How could </w:t>
            </w:r>
            <w:r w:rsidR="003E187E" w:rsidRPr="001E324B">
              <w:rPr>
                <w:rFonts w:asciiTheme="minorHAnsi" w:eastAsiaTheme="minorEastAsia" w:hAnsiTheme="minorHAnsi" w:cstheme="minorBidi"/>
                <w:sz w:val="22"/>
              </w:rPr>
              <w:t xml:space="preserve">the Autonomous Sanctions Framework </w:t>
            </w:r>
            <w:r>
              <w:rPr>
                <w:rFonts w:asciiTheme="minorHAnsi" w:eastAsiaTheme="minorEastAsia" w:hAnsiTheme="minorHAnsi" w:cstheme="minorBidi"/>
                <w:sz w:val="22"/>
              </w:rPr>
              <w:t xml:space="preserve">be made </w:t>
            </w:r>
            <w:proofErr w:type="gramStart"/>
            <w:r>
              <w:rPr>
                <w:rFonts w:asciiTheme="minorHAnsi" w:eastAsiaTheme="minorEastAsia" w:hAnsiTheme="minorHAnsi" w:cstheme="minorBidi"/>
                <w:sz w:val="22"/>
              </w:rPr>
              <w:t xml:space="preserve">more </w:t>
            </w:r>
            <w:r w:rsidR="003E187E" w:rsidRPr="001E324B">
              <w:rPr>
                <w:rFonts w:asciiTheme="minorHAnsi" w:eastAsiaTheme="minorEastAsia" w:hAnsiTheme="minorHAnsi" w:cstheme="minorBidi"/>
                <w:sz w:val="22"/>
              </w:rPr>
              <w:t>clear and easy</w:t>
            </w:r>
            <w:proofErr w:type="gramEnd"/>
            <w:r w:rsidR="003E187E" w:rsidRPr="001E324B">
              <w:rPr>
                <w:rFonts w:asciiTheme="minorHAnsi" w:eastAsiaTheme="minorEastAsia" w:hAnsiTheme="minorHAnsi" w:cstheme="minorBidi"/>
                <w:sz w:val="22"/>
              </w:rPr>
              <w:t xml:space="preserve"> to navigate?</w:t>
            </w:r>
            <w:r w:rsidR="003E187E" w:rsidRPr="001E324B">
              <w:rPr>
                <w:rFonts w:asciiTheme="minorHAnsi" w:hAnsiTheme="minorHAnsi" w:cstheme="minorBidi"/>
                <w:sz w:val="22"/>
              </w:rPr>
              <w:t xml:space="preserve"> </w:t>
            </w:r>
          </w:p>
          <w:p w14:paraId="493AB5E9" w14:textId="7D15D9BB" w:rsidR="003E187E" w:rsidRPr="003E187E" w:rsidRDefault="003E187E" w:rsidP="00052319">
            <w:pPr>
              <w:numPr>
                <w:ilvl w:val="0"/>
                <w:numId w:val="8"/>
              </w:numPr>
              <w:spacing w:after="0" w:line="360" w:lineRule="auto"/>
              <w:rPr>
                <w:rFonts w:asciiTheme="minorHAnsi" w:hAnsiTheme="minorHAnsi" w:cstheme="minorBidi"/>
                <w:sz w:val="22"/>
              </w:rPr>
            </w:pPr>
            <w:r w:rsidRPr="003E187E">
              <w:rPr>
                <w:rFonts w:asciiTheme="minorHAnsi" w:hAnsiTheme="minorHAnsi" w:cstheme="minorBidi"/>
                <w:sz w:val="22"/>
              </w:rPr>
              <w:t>What challenges have you experience</w:t>
            </w:r>
            <w:r w:rsidR="00237FD6">
              <w:rPr>
                <w:rFonts w:asciiTheme="minorHAnsi" w:hAnsiTheme="minorHAnsi" w:cstheme="minorBidi"/>
                <w:sz w:val="22"/>
              </w:rPr>
              <w:t>d</w:t>
            </w:r>
            <w:r w:rsidRPr="003E187E">
              <w:rPr>
                <w:rFonts w:asciiTheme="minorHAnsi" w:hAnsiTheme="minorHAnsi" w:cstheme="minorBidi"/>
                <w:sz w:val="22"/>
              </w:rPr>
              <w:t xml:space="preserve"> in navigating the Autonomous Sanctions Framework?</w:t>
            </w:r>
            <w:r w:rsidR="00B14688">
              <w:rPr>
                <w:rFonts w:asciiTheme="minorHAnsi" w:hAnsiTheme="minorHAnsi" w:cstheme="minorBidi"/>
                <w:sz w:val="22"/>
              </w:rPr>
              <w:t xml:space="preserve"> How could these be addressed?</w:t>
            </w:r>
          </w:p>
          <w:p w14:paraId="73002697" w14:textId="6B03F845" w:rsidR="003E187E" w:rsidRPr="00306FD8" w:rsidRDefault="001E101C" w:rsidP="00052319">
            <w:pPr>
              <w:numPr>
                <w:ilvl w:val="0"/>
                <w:numId w:val="8"/>
              </w:numPr>
              <w:spacing w:after="0" w:line="360" w:lineRule="auto"/>
              <w:rPr>
                <w:rFonts w:asciiTheme="minorHAnsi" w:hAnsiTheme="minorHAnsi" w:cstheme="minorBidi"/>
                <w:sz w:val="22"/>
              </w:rPr>
            </w:pPr>
            <w:r w:rsidRPr="00C46E26">
              <w:rPr>
                <w:rFonts w:asciiTheme="minorHAnsi" w:hAnsiTheme="minorHAnsi" w:cstheme="minorBidi"/>
                <w:sz w:val="22"/>
              </w:rPr>
              <w:t xml:space="preserve">How would </w:t>
            </w:r>
            <w:r w:rsidR="00AC7C0F" w:rsidRPr="00A26130">
              <w:rPr>
                <w:rFonts w:asciiTheme="minorHAnsi" w:hAnsiTheme="minorHAnsi" w:cstheme="minorBidi"/>
                <w:sz w:val="22"/>
              </w:rPr>
              <w:t>reduc</w:t>
            </w:r>
            <w:r w:rsidR="00477AF6">
              <w:rPr>
                <w:rFonts w:asciiTheme="minorHAnsi" w:hAnsiTheme="minorHAnsi" w:cstheme="minorBidi"/>
                <w:sz w:val="22"/>
              </w:rPr>
              <w:t>ing</w:t>
            </w:r>
            <w:r w:rsidR="00AC7C0F" w:rsidRPr="00A26130">
              <w:rPr>
                <w:rFonts w:asciiTheme="minorHAnsi" w:hAnsiTheme="minorHAnsi" w:cstheme="minorBidi"/>
                <w:sz w:val="22"/>
              </w:rPr>
              <w:t xml:space="preserve"> the number of pieces of legislation </w:t>
            </w:r>
            <w:r w:rsidR="004F19B3" w:rsidRPr="00A26130">
              <w:rPr>
                <w:rFonts w:asciiTheme="minorHAnsi" w:hAnsiTheme="minorHAnsi" w:cstheme="minorBidi"/>
                <w:sz w:val="22"/>
              </w:rPr>
              <w:t>that apply sanctions measures</w:t>
            </w:r>
            <w:r w:rsidRPr="00C46E26">
              <w:rPr>
                <w:rFonts w:asciiTheme="minorHAnsi" w:hAnsiTheme="minorHAnsi" w:cstheme="minorBidi"/>
                <w:sz w:val="22"/>
              </w:rPr>
              <w:t xml:space="preserve"> better assist you</w:t>
            </w:r>
            <w:r w:rsidR="004F19B3" w:rsidRPr="00680453">
              <w:rPr>
                <w:rFonts w:asciiTheme="minorHAnsi" w:hAnsiTheme="minorHAnsi" w:cstheme="minorBidi"/>
                <w:sz w:val="22"/>
              </w:rPr>
              <w:t>?</w:t>
            </w:r>
            <w:r w:rsidR="00477AF6" w:rsidRPr="00680453">
              <w:rPr>
                <w:rFonts w:asciiTheme="minorHAnsi" w:hAnsiTheme="minorHAnsi" w:cstheme="minorBidi"/>
                <w:sz w:val="22"/>
              </w:rPr>
              <w:t xml:space="preserve"> </w:t>
            </w:r>
            <w:r w:rsidR="0024207A">
              <w:rPr>
                <w:rFonts w:asciiTheme="minorHAnsi" w:hAnsiTheme="minorHAnsi" w:cstheme="minorBidi"/>
                <w:sz w:val="22"/>
              </w:rPr>
              <w:t>C</w:t>
            </w:r>
            <w:r w:rsidR="008D1D91" w:rsidRPr="00A26130">
              <w:rPr>
                <w:rFonts w:asciiTheme="minorHAnsi" w:hAnsiTheme="minorHAnsi" w:cstheme="minorBidi"/>
                <w:sz w:val="22"/>
              </w:rPr>
              <w:t xml:space="preserve">ould </w:t>
            </w:r>
            <w:r w:rsidR="0022687F" w:rsidRPr="00A26130">
              <w:rPr>
                <w:rFonts w:asciiTheme="minorHAnsi" w:hAnsiTheme="minorHAnsi" w:cstheme="minorBidi"/>
                <w:sz w:val="22"/>
              </w:rPr>
              <w:t xml:space="preserve">this help with managing your </w:t>
            </w:r>
            <w:r w:rsidRPr="00A26130">
              <w:rPr>
                <w:rFonts w:asciiTheme="minorHAnsi" w:hAnsiTheme="minorHAnsi" w:cstheme="minorBidi"/>
                <w:sz w:val="22"/>
              </w:rPr>
              <w:t xml:space="preserve">administrative </w:t>
            </w:r>
            <w:r w:rsidR="0022687F" w:rsidRPr="00A26130">
              <w:rPr>
                <w:rFonts w:asciiTheme="minorHAnsi" w:hAnsiTheme="minorHAnsi" w:cstheme="minorBidi"/>
                <w:sz w:val="22"/>
              </w:rPr>
              <w:t>burden?</w:t>
            </w:r>
          </w:p>
        </w:tc>
      </w:tr>
    </w:tbl>
    <w:p w14:paraId="7E4C8FA5" w14:textId="77777777" w:rsidR="003E187E" w:rsidRPr="003E187E" w:rsidRDefault="003E187E" w:rsidP="00B00E0E">
      <w:pPr>
        <w:spacing w:after="0" w:line="360" w:lineRule="auto"/>
      </w:pPr>
      <w:bookmarkStart w:id="29" w:name="_Toc540079837"/>
    </w:p>
    <w:p w14:paraId="5A2FB742" w14:textId="362207FF" w:rsidR="003E187E" w:rsidRPr="003E187E" w:rsidRDefault="003E187E" w:rsidP="002A2255">
      <w:pPr>
        <w:keepNext/>
        <w:keepLines/>
        <w:spacing w:line="360" w:lineRule="auto"/>
        <w:outlineLvl w:val="2"/>
        <w:rPr>
          <w:rFonts w:eastAsiaTheme="majorEastAsia" w:cstheme="majorBidi"/>
          <w:b/>
          <w:color w:val="48773C"/>
          <w:sz w:val="36"/>
          <w:szCs w:val="24"/>
        </w:rPr>
      </w:pPr>
      <w:bookmarkStart w:id="30" w:name="_Toc118792427"/>
      <w:bookmarkStart w:id="31" w:name="_Toc121403072"/>
      <w:r w:rsidRPr="003E187E">
        <w:rPr>
          <w:rFonts w:eastAsiaTheme="majorEastAsia" w:cstheme="majorBidi"/>
          <w:b/>
          <w:color w:val="48773C"/>
          <w:sz w:val="36"/>
          <w:szCs w:val="24"/>
        </w:rPr>
        <w:t>Issue 2: Scope of sanctions measures</w:t>
      </w:r>
      <w:bookmarkEnd w:id="29"/>
      <w:r w:rsidRPr="003E187E">
        <w:rPr>
          <w:rFonts w:eastAsiaTheme="majorEastAsia" w:cstheme="majorBidi"/>
          <w:b/>
          <w:color w:val="48773C"/>
          <w:sz w:val="36"/>
          <w:szCs w:val="24"/>
        </w:rPr>
        <w:t xml:space="preserve"> (</w:t>
      </w:r>
      <w:proofErr w:type="spellStart"/>
      <w:r w:rsidRPr="003E187E">
        <w:rPr>
          <w:rFonts w:eastAsiaTheme="majorEastAsia" w:cstheme="majorBidi"/>
          <w:b/>
          <w:color w:val="48773C"/>
          <w:sz w:val="36"/>
          <w:szCs w:val="24"/>
        </w:rPr>
        <w:t>ToR</w:t>
      </w:r>
      <w:proofErr w:type="spellEnd"/>
      <w:r w:rsidRPr="003E187E">
        <w:rPr>
          <w:rFonts w:eastAsiaTheme="majorEastAsia" w:cstheme="majorBidi"/>
          <w:b/>
          <w:color w:val="48773C"/>
          <w:sz w:val="36"/>
          <w:szCs w:val="24"/>
        </w:rPr>
        <w:t xml:space="preserve"> </w:t>
      </w:r>
      <w:bookmarkEnd w:id="30"/>
      <w:r w:rsidRPr="003E187E">
        <w:rPr>
          <w:rFonts w:eastAsiaTheme="majorEastAsia" w:cstheme="majorBidi"/>
          <w:b/>
          <w:color w:val="48773C"/>
          <w:sz w:val="36"/>
          <w:szCs w:val="24"/>
        </w:rPr>
        <w:t>2, 3, 9)</w:t>
      </w:r>
      <w:bookmarkEnd w:id="31"/>
    </w:p>
    <w:p w14:paraId="739644CD" w14:textId="5760AC22" w:rsidR="003E187E" w:rsidRPr="006458E1" w:rsidRDefault="002700C3" w:rsidP="00AD1DA3">
      <w:pPr>
        <w:numPr>
          <w:ilvl w:val="0"/>
          <w:numId w:val="43"/>
        </w:numPr>
        <w:spacing w:line="360" w:lineRule="auto"/>
        <w:rPr>
          <w:sz w:val="22"/>
        </w:rPr>
      </w:pPr>
      <w:r>
        <w:rPr>
          <w:rFonts w:asciiTheme="minorHAnsi" w:hAnsiTheme="minorHAnsi" w:cstheme="minorBidi"/>
          <w:sz w:val="22"/>
        </w:rPr>
        <w:t>The department</w:t>
      </w:r>
      <w:r w:rsidR="00566455" w:rsidRPr="006458E1">
        <w:rPr>
          <w:sz w:val="22"/>
        </w:rPr>
        <w:t xml:space="preserve"> </w:t>
      </w:r>
      <w:r w:rsidR="003E187E" w:rsidRPr="006458E1">
        <w:rPr>
          <w:sz w:val="22"/>
        </w:rPr>
        <w:t xml:space="preserve">considers that the sanctions measures under the </w:t>
      </w:r>
      <w:r w:rsidR="001E14BE" w:rsidRPr="006458E1">
        <w:rPr>
          <w:sz w:val="22"/>
        </w:rPr>
        <w:t>A</w:t>
      </w:r>
      <w:r w:rsidR="003E187E" w:rsidRPr="006458E1">
        <w:rPr>
          <w:sz w:val="22"/>
        </w:rPr>
        <w:t xml:space="preserve">utonomous </w:t>
      </w:r>
      <w:r w:rsidR="001E14BE" w:rsidRPr="006458E1">
        <w:rPr>
          <w:sz w:val="22"/>
        </w:rPr>
        <w:t>S</w:t>
      </w:r>
      <w:r w:rsidR="003E187E" w:rsidRPr="006458E1">
        <w:rPr>
          <w:sz w:val="22"/>
        </w:rPr>
        <w:t xml:space="preserve">anctions </w:t>
      </w:r>
      <w:r w:rsidR="001E14BE" w:rsidRPr="006458E1">
        <w:rPr>
          <w:sz w:val="22"/>
        </w:rPr>
        <w:t>F</w:t>
      </w:r>
      <w:r w:rsidR="003E187E" w:rsidRPr="006458E1">
        <w:rPr>
          <w:sz w:val="22"/>
        </w:rPr>
        <w:t xml:space="preserve">ramework (paragraph </w:t>
      </w:r>
      <w:r w:rsidR="001932AB" w:rsidRPr="00AE70DA">
        <w:rPr>
          <w:bCs/>
          <w:sz w:val="22"/>
        </w:rPr>
        <w:t>2</w:t>
      </w:r>
      <w:r w:rsidR="00AE70DA">
        <w:rPr>
          <w:bCs/>
          <w:sz w:val="22"/>
        </w:rPr>
        <w:t>4</w:t>
      </w:r>
      <w:r w:rsidR="003E187E" w:rsidRPr="006458E1">
        <w:rPr>
          <w:sz w:val="22"/>
        </w:rPr>
        <w:t xml:space="preserve"> refers) are largely fit for purpose.</w:t>
      </w:r>
      <w:r w:rsidR="001E14BE" w:rsidRPr="006458E1">
        <w:rPr>
          <w:sz w:val="22"/>
        </w:rPr>
        <w:t xml:space="preserve"> </w:t>
      </w:r>
      <w:r w:rsidR="003E187E" w:rsidRPr="006458E1">
        <w:rPr>
          <w:sz w:val="22"/>
        </w:rPr>
        <w:t xml:space="preserve">The measures prohibit a range of </w:t>
      </w:r>
      <w:proofErr w:type="gramStart"/>
      <w:r w:rsidR="003E187E" w:rsidRPr="006458E1">
        <w:rPr>
          <w:sz w:val="22"/>
        </w:rPr>
        <w:t>conduct, and</w:t>
      </w:r>
      <w:proofErr w:type="gramEnd"/>
      <w:r w:rsidR="003E187E" w:rsidRPr="006458E1">
        <w:rPr>
          <w:sz w:val="22"/>
        </w:rPr>
        <w:t xml:space="preserve"> align with UNSC sanctions and the autonomous sanctions of </w:t>
      </w:r>
      <w:r w:rsidR="00D57DD4">
        <w:rPr>
          <w:sz w:val="22"/>
        </w:rPr>
        <w:t>other</w:t>
      </w:r>
      <w:r w:rsidR="00D57DD4" w:rsidRPr="00A05887">
        <w:rPr>
          <w:sz w:val="22"/>
        </w:rPr>
        <w:t xml:space="preserve"> </w:t>
      </w:r>
      <w:r w:rsidR="00A05887" w:rsidRPr="00A05887">
        <w:rPr>
          <w:sz w:val="22"/>
        </w:rPr>
        <w:t>countries</w:t>
      </w:r>
      <w:r w:rsidR="00D57DD4">
        <w:rPr>
          <w:sz w:val="22"/>
        </w:rPr>
        <w:t xml:space="preserve"> with similar sanctions frameworks</w:t>
      </w:r>
      <w:r w:rsidR="0024207A">
        <w:rPr>
          <w:sz w:val="22"/>
        </w:rPr>
        <w:t>.</w:t>
      </w:r>
    </w:p>
    <w:p w14:paraId="66DA66E7" w14:textId="11394ECB" w:rsidR="003E187E" w:rsidRPr="000024D1" w:rsidRDefault="00D57DD4" w:rsidP="00AD1DA3">
      <w:pPr>
        <w:numPr>
          <w:ilvl w:val="0"/>
          <w:numId w:val="43"/>
        </w:numPr>
        <w:spacing w:line="360" w:lineRule="auto"/>
        <w:rPr>
          <w:sz w:val="22"/>
        </w:rPr>
      </w:pPr>
      <w:r>
        <w:rPr>
          <w:sz w:val="22"/>
        </w:rPr>
        <w:lastRenderedPageBreak/>
        <w:t>The</w:t>
      </w:r>
      <w:r w:rsidR="002700C3">
        <w:rPr>
          <w:rFonts w:asciiTheme="minorHAnsi" w:hAnsiTheme="minorHAnsi" w:cstheme="minorBidi"/>
          <w:sz w:val="22"/>
        </w:rPr>
        <w:t xml:space="preserve"> department</w:t>
      </w:r>
      <w:r w:rsidR="002700C3" w:rsidDel="002700C3">
        <w:rPr>
          <w:sz w:val="22"/>
        </w:rPr>
        <w:t xml:space="preserve"> </w:t>
      </w:r>
      <w:r w:rsidR="000024D1" w:rsidRPr="000024D1">
        <w:rPr>
          <w:sz w:val="22"/>
        </w:rPr>
        <w:t xml:space="preserve">has identified certain sanctions measures that could be refined and streamlined to </w:t>
      </w:r>
      <w:r w:rsidR="003D613F">
        <w:rPr>
          <w:sz w:val="22"/>
        </w:rPr>
        <w:t xml:space="preserve">improve </w:t>
      </w:r>
      <w:r w:rsidR="000024D1" w:rsidRPr="000024D1">
        <w:rPr>
          <w:sz w:val="22"/>
        </w:rPr>
        <w:t xml:space="preserve">clarity </w:t>
      </w:r>
      <w:r w:rsidR="003D613F">
        <w:rPr>
          <w:sz w:val="22"/>
        </w:rPr>
        <w:t xml:space="preserve">and </w:t>
      </w:r>
      <w:r w:rsidR="000024D1" w:rsidRPr="000024D1">
        <w:rPr>
          <w:sz w:val="22"/>
        </w:rPr>
        <w:t>understanding.</w:t>
      </w:r>
      <w:r w:rsidR="001932AB">
        <w:rPr>
          <w:sz w:val="22"/>
        </w:rPr>
        <w:t xml:space="preserve"> </w:t>
      </w:r>
      <w:r w:rsidR="000024D1" w:rsidRPr="000024D1">
        <w:rPr>
          <w:sz w:val="22"/>
        </w:rPr>
        <w:t>These are detailed below.</w:t>
      </w:r>
    </w:p>
    <w:p w14:paraId="63AAA4A0" w14:textId="4C79478F" w:rsidR="003E187E" w:rsidRPr="003E187E" w:rsidRDefault="00992A48" w:rsidP="00433067">
      <w:pPr>
        <w:keepNext/>
        <w:keepLines/>
        <w:spacing w:line="360" w:lineRule="auto"/>
        <w:outlineLvl w:val="3"/>
        <w:rPr>
          <w:rFonts w:asciiTheme="majorHAnsi" w:eastAsiaTheme="majorEastAsia" w:hAnsiTheme="majorHAnsi" w:cstheme="majorBidi"/>
          <w:i/>
          <w:iCs/>
          <w:color w:val="2F5496" w:themeColor="accent1" w:themeShade="BF"/>
          <w:lang w:val="en-GB"/>
        </w:rPr>
      </w:pPr>
      <w:r>
        <w:rPr>
          <w:rFonts w:asciiTheme="majorHAnsi" w:eastAsiaTheme="majorEastAsia" w:hAnsiTheme="majorHAnsi" w:cstheme="majorBidi"/>
          <w:i/>
          <w:iCs/>
          <w:color w:val="2F5496" w:themeColor="accent1" w:themeShade="BF"/>
        </w:rPr>
        <w:t xml:space="preserve">Scope of </w:t>
      </w:r>
      <w:r w:rsidR="003E187E" w:rsidRPr="003E187E">
        <w:rPr>
          <w:rFonts w:asciiTheme="majorHAnsi" w:eastAsiaTheme="majorEastAsia" w:hAnsiTheme="majorHAnsi" w:cstheme="majorBidi"/>
          <w:i/>
          <w:iCs/>
          <w:color w:val="2F5496" w:themeColor="accent1" w:themeShade="BF"/>
        </w:rPr>
        <w:t>Targeted Financial Sanctions</w:t>
      </w:r>
    </w:p>
    <w:p w14:paraId="739BB89C" w14:textId="034A0B9B" w:rsidR="006317B9" w:rsidRPr="00AB0010" w:rsidRDefault="003E187E" w:rsidP="00AD1DA3">
      <w:pPr>
        <w:numPr>
          <w:ilvl w:val="0"/>
          <w:numId w:val="43"/>
        </w:numPr>
        <w:spacing w:line="360" w:lineRule="auto"/>
        <w:rPr>
          <w:sz w:val="22"/>
        </w:rPr>
      </w:pPr>
      <w:r w:rsidRPr="00AB0010">
        <w:rPr>
          <w:sz w:val="22"/>
        </w:rPr>
        <w:t>The Regulations prohibit</w:t>
      </w:r>
      <w:r w:rsidR="003C5804" w:rsidRPr="00AB0010">
        <w:rPr>
          <w:sz w:val="22"/>
        </w:rPr>
        <w:t>, directly or indirectly,</w:t>
      </w:r>
      <w:r w:rsidRPr="00AB0010">
        <w:rPr>
          <w:sz w:val="22"/>
        </w:rPr>
        <w:t xml:space="preserve"> making an asset available to, or for the benefit of, a designated person or entity, and using </w:t>
      </w:r>
      <w:r w:rsidR="003C5804" w:rsidRPr="0092465E">
        <w:rPr>
          <w:sz w:val="22"/>
        </w:rPr>
        <w:t xml:space="preserve">or </w:t>
      </w:r>
      <w:r w:rsidRPr="0092465E">
        <w:rPr>
          <w:sz w:val="22"/>
        </w:rPr>
        <w:t>dealing with their assets</w:t>
      </w:r>
      <w:r w:rsidR="00430638" w:rsidRPr="00070C15">
        <w:rPr>
          <w:sz w:val="22"/>
        </w:rPr>
        <w:t>.</w:t>
      </w:r>
      <w:r w:rsidR="00430638" w:rsidRPr="00AB0010">
        <w:rPr>
          <w:sz w:val="22"/>
          <w:vertAlign w:val="superscript"/>
        </w:rPr>
        <w:footnoteReference w:id="21"/>
      </w:r>
      <w:r w:rsidR="00430638" w:rsidRPr="00AB0010">
        <w:rPr>
          <w:sz w:val="22"/>
        </w:rPr>
        <w:t xml:space="preserve">  </w:t>
      </w:r>
    </w:p>
    <w:p w14:paraId="247A7FDE" w14:textId="25570A59" w:rsidR="003E187E" w:rsidRPr="007F7C66" w:rsidRDefault="00430638" w:rsidP="00AD1DA3">
      <w:pPr>
        <w:pStyle w:val="ListParagraph"/>
        <w:numPr>
          <w:ilvl w:val="0"/>
          <w:numId w:val="43"/>
        </w:numPr>
        <w:spacing w:line="360" w:lineRule="auto"/>
        <w:contextualSpacing w:val="0"/>
        <w:rPr>
          <w:sz w:val="22"/>
        </w:rPr>
      </w:pPr>
      <w:r w:rsidRPr="007F7C66">
        <w:rPr>
          <w:sz w:val="22"/>
        </w:rPr>
        <w:t xml:space="preserve">Targeted Financial Sanctions measures are framed with respect to broad concepts that can make </w:t>
      </w:r>
      <w:r w:rsidR="004E03AC">
        <w:rPr>
          <w:sz w:val="22"/>
        </w:rPr>
        <w:t>their scope</w:t>
      </w:r>
      <w:r w:rsidRPr="007F7C66">
        <w:rPr>
          <w:sz w:val="22"/>
        </w:rPr>
        <w:t xml:space="preserve"> difficult to understand</w:t>
      </w:r>
      <w:r w:rsidRPr="00E63D23">
        <w:rPr>
          <w:sz w:val="22"/>
        </w:rPr>
        <w:t xml:space="preserve">. </w:t>
      </w:r>
      <w:r w:rsidR="002073C5">
        <w:rPr>
          <w:sz w:val="22"/>
        </w:rPr>
        <w:t>G</w:t>
      </w:r>
      <w:r w:rsidR="00B07B6F" w:rsidRPr="007F7C66">
        <w:rPr>
          <w:sz w:val="22"/>
        </w:rPr>
        <w:t xml:space="preserve">reater </w:t>
      </w:r>
      <w:r w:rsidR="003B7D8B">
        <w:rPr>
          <w:sz w:val="22"/>
        </w:rPr>
        <w:t>clarification</w:t>
      </w:r>
      <w:r w:rsidR="002073C5">
        <w:rPr>
          <w:sz w:val="22"/>
        </w:rPr>
        <w:t xml:space="preserve"> </w:t>
      </w:r>
      <w:r w:rsidR="00B07B6F" w:rsidRPr="007F7C66">
        <w:rPr>
          <w:sz w:val="22"/>
        </w:rPr>
        <w:t xml:space="preserve">of </w:t>
      </w:r>
      <w:r w:rsidR="009E18FB" w:rsidRPr="00E63D23">
        <w:rPr>
          <w:sz w:val="22"/>
        </w:rPr>
        <w:t xml:space="preserve">the scope of </w:t>
      </w:r>
      <w:r w:rsidR="003B7D8B">
        <w:rPr>
          <w:sz w:val="22"/>
        </w:rPr>
        <w:t xml:space="preserve">these </w:t>
      </w:r>
      <w:r w:rsidR="009E18FB" w:rsidRPr="0047347A">
        <w:rPr>
          <w:sz w:val="22"/>
        </w:rPr>
        <w:t>measures</w:t>
      </w:r>
      <w:r w:rsidR="0063240C" w:rsidRPr="007F7C66">
        <w:rPr>
          <w:sz w:val="22"/>
        </w:rPr>
        <w:t xml:space="preserve"> </w:t>
      </w:r>
      <w:r w:rsidR="008D1D91">
        <w:rPr>
          <w:sz w:val="22"/>
        </w:rPr>
        <w:t>c</w:t>
      </w:r>
      <w:r w:rsidR="008D1D91" w:rsidRPr="007F7C66">
        <w:rPr>
          <w:sz w:val="22"/>
        </w:rPr>
        <w:t xml:space="preserve">ould </w:t>
      </w:r>
      <w:r w:rsidR="003B7D8B">
        <w:rPr>
          <w:sz w:val="22"/>
        </w:rPr>
        <w:t xml:space="preserve">better and more efficiently </w:t>
      </w:r>
      <w:r w:rsidR="00B1100C" w:rsidRPr="007F7C66">
        <w:rPr>
          <w:sz w:val="22"/>
        </w:rPr>
        <w:t xml:space="preserve">assist the public </w:t>
      </w:r>
      <w:r w:rsidR="003B7D8B">
        <w:rPr>
          <w:sz w:val="22"/>
        </w:rPr>
        <w:t xml:space="preserve">to </w:t>
      </w:r>
      <w:r w:rsidR="00B1100C" w:rsidRPr="007F7C66">
        <w:rPr>
          <w:sz w:val="22"/>
        </w:rPr>
        <w:t>independently assess whether their proposed activity requires a sanctions permit without the need to request an indicative assessment through the Australian Sanctions Portal (Pax)</w:t>
      </w:r>
      <w:r w:rsidRPr="007F7C66">
        <w:rPr>
          <w:sz w:val="22"/>
        </w:rPr>
        <w:t>.</w:t>
      </w:r>
      <w:r w:rsidR="00D10098" w:rsidRPr="00D10098">
        <w:rPr>
          <w:sz w:val="22"/>
          <w:vertAlign w:val="superscript"/>
        </w:rPr>
        <w:footnoteReference w:id="22"/>
      </w:r>
      <w:r w:rsidR="00A57475" w:rsidRPr="007F7C66">
        <w:rPr>
          <w:sz w:val="22"/>
        </w:rPr>
        <w:t xml:space="preserve"> </w:t>
      </w:r>
      <w:r w:rsidR="000C28CF">
        <w:rPr>
          <w:sz w:val="22"/>
        </w:rPr>
        <w:t>The Targeted Financial Sanctions provisions within the legislation could be expanded to clarify their scope</w:t>
      </w:r>
      <w:r w:rsidR="008D1D91">
        <w:rPr>
          <w:sz w:val="22"/>
        </w:rPr>
        <w:t xml:space="preserve"> and </w:t>
      </w:r>
      <w:r w:rsidR="00D447AA" w:rsidRPr="007F7C66">
        <w:rPr>
          <w:sz w:val="22"/>
        </w:rPr>
        <w:t xml:space="preserve">additional guidance material </w:t>
      </w:r>
      <w:r w:rsidR="008D1D91">
        <w:rPr>
          <w:sz w:val="22"/>
        </w:rPr>
        <w:t xml:space="preserve">published </w:t>
      </w:r>
      <w:r w:rsidR="00E9599E" w:rsidRPr="007F7C66">
        <w:rPr>
          <w:sz w:val="22"/>
        </w:rPr>
        <w:t>to assist the public understand its sanctions obligations</w:t>
      </w:r>
      <w:r w:rsidR="00DA3933" w:rsidRPr="007F7C66">
        <w:rPr>
          <w:sz w:val="22"/>
        </w:rPr>
        <w:t>.</w:t>
      </w:r>
    </w:p>
    <w:p w14:paraId="7E223550" w14:textId="3204ED06" w:rsidR="00C84AA2" w:rsidRPr="00353E16" w:rsidRDefault="00A05602" w:rsidP="00433067">
      <w:pPr>
        <w:keepNext/>
        <w:keepLines/>
        <w:spacing w:line="360" w:lineRule="auto"/>
        <w:ind w:left="360"/>
        <w:outlineLvl w:val="4"/>
        <w:rPr>
          <w:rFonts w:asciiTheme="majorHAnsi" w:eastAsiaTheme="majorEastAsia" w:hAnsiTheme="majorHAnsi" w:cstheme="majorBidi"/>
          <w:b/>
          <w:color w:val="2F5496" w:themeColor="accent1" w:themeShade="BF"/>
          <w:sz w:val="22"/>
          <w:lang w:val="en-GB"/>
        </w:rPr>
      </w:pPr>
      <w:r>
        <w:rPr>
          <w:rFonts w:asciiTheme="majorHAnsi" w:eastAsiaTheme="majorEastAsia" w:hAnsiTheme="majorHAnsi" w:cstheme="majorBidi"/>
          <w:color w:val="2F5496" w:themeColor="accent1" w:themeShade="BF"/>
          <w:sz w:val="22"/>
        </w:rPr>
        <w:t>Meaning of ‘asset’</w:t>
      </w:r>
    </w:p>
    <w:p w14:paraId="56B6B1BF" w14:textId="0F3DB392" w:rsidR="0066382A" w:rsidRPr="007F3C0F" w:rsidRDefault="0008126C" w:rsidP="00AD1DA3">
      <w:pPr>
        <w:pStyle w:val="ListParagraph"/>
        <w:numPr>
          <w:ilvl w:val="0"/>
          <w:numId w:val="43"/>
        </w:numPr>
        <w:spacing w:line="360" w:lineRule="auto"/>
        <w:ind w:left="714" w:hanging="357"/>
        <w:contextualSpacing w:val="0"/>
        <w:rPr>
          <w:sz w:val="22"/>
          <w:lang w:val="en-GB"/>
        </w:rPr>
      </w:pPr>
      <w:r w:rsidRPr="00D94B7C">
        <w:rPr>
          <w:sz w:val="22"/>
        </w:rPr>
        <w:t xml:space="preserve">The definition of ‘asset’ is </w:t>
      </w:r>
      <w:r w:rsidR="008E1C83">
        <w:rPr>
          <w:sz w:val="22"/>
        </w:rPr>
        <w:t>fundamental</w:t>
      </w:r>
      <w:r w:rsidRPr="00D94B7C">
        <w:rPr>
          <w:sz w:val="22"/>
        </w:rPr>
        <w:t xml:space="preserve"> to understanding the scope of Targeted Financial Sanctions. ‘Asset’, for Targeted Financial Sanctions, is defined broadly to include any kind of </w:t>
      </w:r>
      <w:r w:rsidRPr="007F3C0F">
        <w:rPr>
          <w:sz w:val="22"/>
        </w:rPr>
        <w:t>asset, whether tangible or intangible</w:t>
      </w:r>
      <w:r w:rsidR="00C665B4">
        <w:rPr>
          <w:sz w:val="22"/>
        </w:rPr>
        <w:t>.</w:t>
      </w:r>
      <w:r w:rsidR="002E7297" w:rsidRPr="007F3C0F">
        <w:rPr>
          <w:rStyle w:val="FootnoteReference"/>
          <w:sz w:val="22"/>
        </w:rPr>
        <w:footnoteReference w:id="23"/>
      </w:r>
    </w:p>
    <w:p w14:paraId="68F00F8B" w14:textId="4DED5798" w:rsidR="007A3EA8" w:rsidRPr="0006221E" w:rsidRDefault="0066382A" w:rsidP="0006221E">
      <w:pPr>
        <w:pStyle w:val="ListParagraph"/>
        <w:numPr>
          <w:ilvl w:val="0"/>
          <w:numId w:val="43"/>
        </w:numPr>
        <w:spacing w:line="360" w:lineRule="auto"/>
        <w:ind w:left="714" w:hanging="357"/>
        <w:contextualSpacing w:val="0"/>
        <w:rPr>
          <w:rFonts w:asciiTheme="majorHAnsi" w:eastAsiaTheme="majorEastAsia" w:hAnsiTheme="majorHAnsi" w:cstheme="majorBidi"/>
          <w:color w:val="2F5496" w:themeColor="accent1" w:themeShade="BF"/>
          <w:sz w:val="22"/>
        </w:rPr>
      </w:pPr>
      <w:r w:rsidRPr="007F3C0F">
        <w:rPr>
          <w:sz w:val="22"/>
        </w:rPr>
        <w:t xml:space="preserve">The provision of services to a designated person or entity will </w:t>
      </w:r>
      <w:r w:rsidR="00B0305D" w:rsidRPr="007F3C0F">
        <w:rPr>
          <w:sz w:val="22"/>
        </w:rPr>
        <w:t xml:space="preserve">often </w:t>
      </w:r>
      <w:r w:rsidRPr="007F3C0F">
        <w:rPr>
          <w:sz w:val="22"/>
        </w:rPr>
        <w:t xml:space="preserve">breach Targeted Financial </w:t>
      </w:r>
      <w:r w:rsidRPr="0006221E">
        <w:rPr>
          <w:sz w:val="22"/>
        </w:rPr>
        <w:t xml:space="preserve">Sanctions as it </w:t>
      </w:r>
      <w:r w:rsidR="00B0305D" w:rsidRPr="0006221E">
        <w:rPr>
          <w:sz w:val="22"/>
        </w:rPr>
        <w:t xml:space="preserve">may </w:t>
      </w:r>
      <w:r w:rsidRPr="0006221E">
        <w:rPr>
          <w:sz w:val="22"/>
        </w:rPr>
        <w:t xml:space="preserve">involve an exchange </w:t>
      </w:r>
      <w:r w:rsidR="003736FF" w:rsidRPr="0006221E">
        <w:rPr>
          <w:sz w:val="22"/>
        </w:rPr>
        <w:t xml:space="preserve">or use </w:t>
      </w:r>
      <w:r w:rsidRPr="0006221E">
        <w:rPr>
          <w:sz w:val="22"/>
        </w:rPr>
        <w:t>of assets.</w:t>
      </w:r>
      <w:r w:rsidR="00FC49AC" w:rsidRPr="0006221E">
        <w:rPr>
          <w:sz w:val="22"/>
        </w:rPr>
        <w:t xml:space="preserve"> For example, the provision of computer repair services to a designated entity may involve the technician providing computer parts (assets) to the designated entity. These services may also involve the technician operating the hardware and software on the designated entity’s computer (i.e. using and dealing with an asset owned by the designated entity).</w:t>
      </w:r>
      <w:r w:rsidRPr="0006221E">
        <w:rPr>
          <w:sz w:val="22"/>
        </w:rPr>
        <w:t xml:space="preserve"> </w:t>
      </w:r>
    </w:p>
    <w:p w14:paraId="0A883727" w14:textId="04174BC7" w:rsidR="003E187E" w:rsidRPr="00353E16" w:rsidRDefault="003E187E" w:rsidP="00433067">
      <w:pPr>
        <w:keepNext/>
        <w:keepLines/>
        <w:spacing w:line="360" w:lineRule="auto"/>
        <w:ind w:left="714" w:hanging="357"/>
        <w:outlineLvl w:val="4"/>
        <w:rPr>
          <w:rFonts w:asciiTheme="majorHAnsi" w:eastAsiaTheme="majorEastAsia" w:hAnsiTheme="majorHAnsi" w:cstheme="majorBidi"/>
          <w:color w:val="2F5496" w:themeColor="accent1" w:themeShade="BF"/>
          <w:sz w:val="22"/>
        </w:rPr>
      </w:pPr>
      <w:r w:rsidRPr="007F3C0F">
        <w:rPr>
          <w:rFonts w:asciiTheme="majorHAnsi" w:eastAsiaTheme="majorEastAsia" w:hAnsiTheme="majorHAnsi" w:cstheme="majorBidi"/>
          <w:color w:val="2F5496" w:themeColor="accent1" w:themeShade="BF"/>
          <w:sz w:val="22"/>
        </w:rPr>
        <w:t xml:space="preserve">Meaning of </w:t>
      </w:r>
      <w:r w:rsidR="00B6421A" w:rsidRPr="007F3C0F">
        <w:rPr>
          <w:rFonts w:asciiTheme="majorHAnsi" w:eastAsiaTheme="majorEastAsia" w:hAnsiTheme="majorHAnsi" w:cstheme="majorBidi"/>
          <w:color w:val="2F5496" w:themeColor="accent1" w:themeShade="BF"/>
          <w:sz w:val="22"/>
        </w:rPr>
        <w:t>‘</w:t>
      </w:r>
      <w:r w:rsidRPr="007F3C0F">
        <w:rPr>
          <w:rFonts w:asciiTheme="majorHAnsi" w:eastAsiaTheme="majorEastAsia" w:hAnsiTheme="majorHAnsi" w:cstheme="majorBidi"/>
          <w:color w:val="2F5496" w:themeColor="accent1" w:themeShade="BF"/>
          <w:sz w:val="22"/>
        </w:rPr>
        <w:t>directly</w:t>
      </w:r>
      <w:r w:rsidR="00B6421A" w:rsidRPr="007F3C0F">
        <w:rPr>
          <w:rFonts w:asciiTheme="majorHAnsi" w:eastAsiaTheme="majorEastAsia" w:hAnsiTheme="majorHAnsi" w:cstheme="majorBidi"/>
          <w:color w:val="2F5496" w:themeColor="accent1" w:themeShade="BF"/>
          <w:sz w:val="22"/>
        </w:rPr>
        <w:t>’</w:t>
      </w:r>
      <w:r w:rsidRPr="007F3C0F">
        <w:rPr>
          <w:rFonts w:asciiTheme="majorHAnsi" w:eastAsiaTheme="majorEastAsia" w:hAnsiTheme="majorHAnsi" w:cstheme="majorBidi"/>
          <w:color w:val="2F5496" w:themeColor="accent1" w:themeShade="BF"/>
          <w:sz w:val="22"/>
        </w:rPr>
        <w:t xml:space="preserve"> and </w:t>
      </w:r>
      <w:r w:rsidR="00B6421A" w:rsidRPr="007F3C0F">
        <w:rPr>
          <w:rFonts w:asciiTheme="majorHAnsi" w:eastAsiaTheme="majorEastAsia" w:hAnsiTheme="majorHAnsi" w:cstheme="majorBidi"/>
          <w:color w:val="2F5496" w:themeColor="accent1" w:themeShade="BF"/>
          <w:sz w:val="22"/>
        </w:rPr>
        <w:t>‘</w:t>
      </w:r>
      <w:r w:rsidRPr="007F3C0F">
        <w:rPr>
          <w:rFonts w:asciiTheme="majorHAnsi" w:eastAsiaTheme="majorEastAsia" w:hAnsiTheme="majorHAnsi" w:cstheme="majorBidi"/>
          <w:color w:val="2F5496" w:themeColor="accent1" w:themeShade="BF"/>
          <w:sz w:val="22"/>
        </w:rPr>
        <w:t>indirectly</w:t>
      </w:r>
      <w:r w:rsidR="00B6421A" w:rsidRPr="007F3C0F">
        <w:rPr>
          <w:rFonts w:asciiTheme="majorHAnsi" w:eastAsiaTheme="majorEastAsia" w:hAnsiTheme="majorHAnsi" w:cstheme="majorBidi"/>
          <w:color w:val="2F5496" w:themeColor="accent1" w:themeShade="BF"/>
          <w:sz w:val="22"/>
        </w:rPr>
        <w:t>’</w:t>
      </w:r>
    </w:p>
    <w:p w14:paraId="26B87BEE" w14:textId="213C8C6A" w:rsidR="003E187E" w:rsidRPr="00AB0010" w:rsidRDefault="003E187E" w:rsidP="007F3C0F">
      <w:pPr>
        <w:pStyle w:val="ListParagraph"/>
        <w:numPr>
          <w:ilvl w:val="0"/>
          <w:numId w:val="43"/>
        </w:numPr>
        <w:spacing w:line="360" w:lineRule="auto"/>
        <w:contextualSpacing w:val="0"/>
        <w:rPr>
          <w:sz w:val="22"/>
        </w:rPr>
      </w:pPr>
      <w:r w:rsidRPr="00AB0010">
        <w:rPr>
          <w:sz w:val="22"/>
        </w:rPr>
        <w:t xml:space="preserve">It is prohibited to make an asset available, </w:t>
      </w:r>
      <w:proofErr w:type="gramStart"/>
      <w:r w:rsidRPr="00AB0010">
        <w:rPr>
          <w:sz w:val="22"/>
        </w:rPr>
        <w:t>directly</w:t>
      </w:r>
      <w:proofErr w:type="gramEnd"/>
      <w:r w:rsidRPr="00AB0010">
        <w:rPr>
          <w:sz w:val="22"/>
        </w:rPr>
        <w:t xml:space="preserve"> or indirectly, to a designated person or entity</w:t>
      </w:r>
      <w:r w:rsidRPr="00AB0010">
        <w:rPr>
          <w:b/>
          <w:sz w:val="22"/>
        </w:rPr>
        <w:t>.</w:t>
      </w:r>
      <w:r w:rsidR="00656069" w:rsidRPr="00AB0010">
        <w:rPr>
          <w:sz w:val="22"/>
        </w:rPr>
        <w:t xml:space="preserve"> </w:t>
      </w:r>
    </w:p>
    <w:p w14:paraId="1C5F3911" w14:textId="403AECBA" w:rsidR="00B05287" w:rsidRPr="00BE1501" w:rsidRDefault="00B05287" w:rsidP="007F3C0F">
      <w:pPr>
        <w:numPr>
          <w:ilvl w:val="0"/>
          <w:numId w:val="43"/>
        </w:numPr>
        <w:spacing w:line="360" w:lineRule="auto"/>
        <w:ind w:hanging="357"/>
        <w:rPr>
          <w:sz w:val="22"/>
        </w:rPr>
      </w:pPr>
      <w:bookmarkStart w:id="32" w:name="_Hlk119324378"/>
      <w:r w:rsidRPr="00086E14">
        <w:rPr>
          <w:sz w:val="22"/>
        </w:rPr>
        <w:lastRenderedPageBreak/>
        <w:t>While the meaning of ‘directly’ providing an asset is easily understood, the meaning of ‘indirectly’ is less clear</w:t>
      </w:r>
      <w:r w:rsidRPr="00BE1501">
        <w:rPr>
          <w:sz w:val="22"/>
        </w:rPr>
        <w:t xml:space="preserve">. </w:t>
      </w:r>
      <w:r w:rsidR="005C5DA7">
        <w:rPr>
          <w:color w:val="auto"/>
          <w:sz w:val="22"/>
        </w:rPr>
        <w:t>I</w:t>
      </w:r>
      <w:r w:rsidR="00561A93" w:rsidRPr="00B151DF">
        <w:rPr>
          <w:color w:val="auto"/>
          <w:sz w:val="22"/>
        </w:rPr>
        <w:t>t may</w:t>
      </w:r>
      <w:r w:rsidR="005C5DA7">
        <w:rPr>
          <w:color w:val="auto"/>
          <w:sz w:val="22"/>
        </w:rPr>
        <w:t>, for instance,</w:t>
      </w:r>
      <w:r w:rsidR="00561A93" w:rsidRPr="00B151DF">
        <w:rPr>
          <w:color w:val="auto"/>
          <w:sz w:val="22"/>
        </w:rPr>
        <w:t xml:space="preserve"> be unclear that the policy intention of the</w:t>
      </w:r>
      <w:r w:rsidR="00561A93" w:rsidRPr="00BE1501">
        <w:rPr>
          <w:sz w:val="22"/>
        </w:rPr>
        <w:t xml:space="preserve"> </w:t>
      </w:r>
      <w:r w:rsidR="00561A93" w:rsidRPr="00B151DF">
        <w:rPr>
          <w:color w:val="auto"/>
          <w:sz w:val="22"/>
        </w:rPr>
        <w:t xml:space="preserve">prohibition is to capture the conduct of persons who provide assets to designated persons or entities through the intervening agency of a third-party, rather than </w:t>
      </w:r>
      <w:r w:rsidR="00BE1501">
        <w:rPr>
          <w:color w:val="auto"/>
          <w:sz w:val="22"/>
        </w:rPr>
        <w:t xml:space="preserve">to </w:t>
      </w:r>
      <w:r w:rsidR="00561A93" w:rsidRPr="00965002">
        <w:rPr>
          <w:color w:val="auto"/>
          <w:sz w:val="22"/>
        </w:rPr>
        <w:t xml:space="preserve">apply to the indirect and unintended results of an individual’s or body corporate’s conduct. </w:t>
      </w:r>
      <w:r w:rsidRPr="00B151DF">
        <w:rPr>
          <w:sz w:val="22"/>
        </w:rPr>
        <w:t xml:space="preserve"> </w:t>
      </w:r>
    </w:p>
    <w:bookmarkEnd w:id="32"/>
    <w:p w14:paraId="2039D343" w14:textId="26E7F904" w:rsidR="003E187E" w:rsidRPr="003E187E" w:rsidRDefault="003E187E" w:rsidP="00433067">
      <w:pPr>
        <w:keepNext/>
        <w:keepLines/>
        <w:spacing w:line="360" w:lineRule="auto"/>
        <w:outlineLvl w:val="3"/>
        <w:rPr>
          <w:rFonts w:asciiTheme="majorHAnsi" w:eastAsiaTheme="majorEastAsia" w:hAnsiTheme="majorHAnsi" w:cstheme="majorBidi"/>
          <w:i/>
          <w:iCs/>
          <w:color w:val="2F5496" w:themeColor="accent1" w:themeShade="BF"/>
          <w:lang w:val="en-GB"/>
        </w:rPr>
      </w:pPr>
      <w:r w:rsidRPr="003E187E">
        <w:rPr>
          <w:rFonts w:asciiTheme="majorHAnsi" w:eastAsiaTheme="majorEastAsia" w:hAnsiTheme="majorHAnsi" w:cstheme="majorBidi"/>
          <w:i/>
          <w:iCs/>
          <w:color w:val="2F5496" w:themeColor="accent1" w:themeShade="BF"/>
        </w:rPr>
        <w:t>Sanctioned Commercial Activity</w:t>
      </w:r>
    </w:p>
    <w:p w14:paraId="6E6AF36B" w14:textId="10C22C38" w:rsidR="00C90C58" w:rsidRDefault="003E187E" w:rsidP="007F3C0F">
      <w:pPr>
        <w:numPr>
          <w:ilvl w:val="0"/>
          <w:numId w:val="43"/>
        </w:numPr>
        <w:spacing w:line="360" w:lineRule="auto"/>
        <w:rPr>
          <w:sz w:val="22"/>
        </w:rPr>
      </w:pPr>
      <w:r w:rsidRPr="006458E1">
        <w:rPr>
          <w:sz w:val="22"/>
        </w:rPr>
        <w:t xml:space="preserve">The </w:t>
      </w:r>
      <w:r w:rsidR="00C90C58" w:rsidRPr="00C90C58">
        <w:rPr>
          <w:sz w:val="22"/>
        </w:rPr>
        <w:t>sanctions measures for ‘sanctioned commercial activity’ are difficult to navigate.</w:t>
      </w:r>
      <w:r w:rsidR="002615C0">
        <w:rPr>
          <w:sz w:val="22"/>
        </w:rPr>
        <w:t xml:space="preserve"> </w:t>
      </w:r>
      <w:r w:rsidR="00C90C58" w:rsidRPr="00C90C58">
        <w:rPr>
          <w:sz w:val="22"/>
        </w:rPr>
        <w:t xml:space="preserve">As the Autonomous Sanctions Framework has expanded over the last </w:t>
      </w:r>
      <w:r w:rsidR="00B57922" w:rsidRPr="007655C4">
        <w:rPr>
          <w:sz w:val="22"/>
        </w:rPr>
        <w:t>ten years</w:t>
      </w:r>
      <w:r w:rsidR="00C90C58" w:rsidRPr="007655C4">
        <w:rPr>
          <w:sz w:val="22"/>
        </w:rPr>
        <w:t>, various definitions of ‘sanctioned commercial activity’ have been introduced to restrict certain business arrangements and investments within certain sanctioned countries</w:t>
      </w:r>
      <w:r w:rsidR="00D96220">
        <w:rPr>
          <w:sz w:val="22"/>
        </w:rPr>
        <w:t xml:space="preserve">. </w:t>
      </w:r>
      <w:r w:rsidR="00701782">
        <w:rPr>
          <w:sz w:val="22"/>
        </w:rPr>
        <w:t>F</w:t>
      </w:r>
      <w:r w:rsidR="00701782" w:rsidRPr="007655C4">
        <w:rPr>
          <w:sz w:val="22"/>
        </w:rPr>
        <w:t>or example,</w:t>
      </w:r>
      <w:r w:rsidR="00701782" w:rsidRPr="007655C4">
        <w:rPr>
          <w:rFonts w:ascii="Segoe UI" w:hAnsi="Segoe UI" w:cs="Segoe UI"/>
          <w:color w:val="313131"/>
          <w:sz w:val="22"/>
          <w:shd w:val="clear" w:color="auto" w:fill="FFFFFF"/>
        </w:rPr>
        <w:t xml:space="preserve"> </w:t>
      </w:r>
      <w:r w:rsidR="00701782" w:rsidRPr="007655C4">
        <w:rPr>
          <w:sz w:val="22"/>
        </w:rPr>
        <w:t xml:space="preserve">sanctions </w:t>
      </w:r>
      <w:r w:rsidR="00701782">
        <w:rPr>
          <w:sz w:val="22"/>
        </w:rPr>
        <w:t xml:space="preserve">in relation to Syria </w:t>
      </w:r>
      <w:r w:rsidR="00701782" w:rsidRPr="007655C4">
        <w:rPr>
          <w:sz w:val="22"/>
        </w:rPr>
        <w:t>prohibit a range of commercial activities which predominantly relate to the petrochemical and oil and gas industries and to the financial sector.</w:t>
      </w:r>
      <w:r w:rsidR="00701782">
        <w:rPr>
          <w:sz w:val="22"/>
        </w:rPr>
        <w:t xml:space="preserve"> </w:t>
      </w:r>
      <w:r w:rsidR="00C90C58" w:rsidRPr="007655C4">
        <w:rPr>
          <w:sz w:val="22"/>
        </w:rPr>
        <w:t xml:space="preserve">These </w:t>
      </w:r>
      <w:r w:rsidR="00D96220">
        <w:rPr>
          <w:sz w:val="22"/>
        </w:rPr>
        <w:t>restrictions</w:t>
      </w:r>
      <w:r w:rsidR="00C90C58" w:rsidRPr="007655C4">
        <w:rPr>
          <w:sz w:val="22"/>
        </w:rPr>
        <w:t xml:space="preserve"> are found across multiple provisions</w:t>
      </w:r>
      <w:r w:rsidR="00730057">
        <w:rPr>
          <w:rStyle w:val="FootnoteReference"/>
          <w:sz w:val="22"/>
        </w:rPr>
        <w:footnoteReference w:id="24"/>
      </w:r>
      <w:r w:rsidR="00C90C58" w:rsidRPr="00C90C58">
        <w:rPr>
          <w:sz w:val="22"/>
        </w:rPr>
        <w:t xml:space="preserve"> and are framed by reference to dealings with governments of sanctioned countries, with certain persons or entities in sanctioned countries, or in respect of certain sectors in sanctioned countries.</w:t>
      </w:r>
      <w:r w:rsidR="00D96220">
        <w:rPr>
          <w:sz w:val="22"/>
        </w:rPr>
        <w:t xml:space="preserve"> </w:t>
      </w:r>
    </w:p>
    <w:p w14:paraId="0C642CED" w14:textId="3672C56B" w:rsidR="00855D95" w:rsidRDefault="003E187E" w:rsidP="007F3C0F">
      <w:pPr>
        <w:numPr>
          <w:ilvl w:val="0"/>
          <w:numId w:val="43"/>
        </w:numPr>
        <w:spacing w:line="360" w:lineRule="auto"/>
        <w:rPr>
          <w:rFonts w:asciiTheme="minorHAnsi" w:hAnsiTheme="minorHAnsi" w:cstheme="minorHAnsi"/>
          <w:b/>
          <w:bCs/>
          <w:sz w:val="22"/>
        </w:rPr>
      </w:pPr>
      <w:r w:rsidRPr="007F3C0F">
        <w:rPr>
          <w:sz w:val="22"/>
        </w:rPr>
        <w:t xml:space="preserve">There </w:t>
      </w:r>
      <w:r w:rsidR="00E22B65" w:rsidRPr="007F3C0F">
        <w:rPr>
          <w:sz w:val="22"/>
        </w:rPr>
        <w:t>may be</w:t>
      </w:r>
      <w:r w:rsidRPr="007F3C0F">
        <w:rPr>
          <w:sz w:val="22"/>
        </w:rPr>
        <w:t xml:space="preserve"> merit in </w:t>
      </w:r>
      <w:r w:rsidR="00135175" w:rsidRPr="007F3C0F">
        <w:rPr>
          <w:sz w:val="22"/>
        </w:rPr>
        <w:t xml:space="preserve">having a uniform concept of </w:t>
      </w:r>
      <w:r w:rsidRPr="007F3C0F">
        <w:rPr>
          <w:sz w:val="22"/>
        </w:rPr>
        <w:t>‘sanctioned commercial activity’</w:t>
      </w:r>
      <w:r w:rsidR="00DB1FA5" w:rsidRPr="007F3C0F">
        <w:rPr>
          <w:sz w:val="22"/>
        </w:rPr>
        <w:t>,</w:t>
      </w:r>
      <w:r w:rsidRPr="007F3C0F">
        <w:rPr>
          <w:sz w:val="22"/>
        </w:rPr>
        <w:t xml:space="preserve"> </w:t>
      </w:r>
      <w:r w:rsidR="005205A7" w:rsidRPr="007F3C0F">
        <w:rPr>
          <w:sz w:val="22"/>
        </w:rPr>
        <w:t>that could apply to all sanctioned countries</w:t>
      </w:r>
      <w:r w:rsidRPr="007F3C0F">
        <w:rPr>
          <w:sz w:val="22"/>
        </w:rPr>
        <w:t>. </w:t>
      </w:r>
      <w:r w:rsidR="00135175" w:rsidRPr="007F3C0F">
        <w:rPr>
          <w:sz w:val="22"/>
        </w:rPr>
        <w:t>This</w:t>
      </w:r>
      <w:r w:rsidRPr="007F3C0F">
        <w:rPr>
          <w:sz w:val="22"/>
        </w:rPr>
        <w:t xml:space="preserve"> would provide drafting uniformity </w:t>
      </w:r>
      <w:r w:rsidR="00DB1FA5" w:rsidRPr="007F3C0F">
        <w:rPr>
          <w:sz w:val="22"/>
        </w:rPr>
        <w:t xml:space="preserve">and </w:t>
      </w:r>
      <w:r w:rsidRPr="007F3C0F">
        <w:rPr>
          <w:sz w:val="22"/>
        </w:rPr>
        <w:t>would be consistent with the format for other definitions in the Regulations including those for ‘sanctioned supply’, ‘sanctioned import’, and ‘sanctioned service’.</w:t>
      </w:r>
    </w:p>
    <w:p w14:paraId="706A7EFE" w14:textId="77777777" w:rsidR="00880545" w:rsidRDefault="00880545" w:rsidP="00433067">
      <w:pPr>
        <w:spacing w:line="360" w:lineRule="auto"/>
        <w:rPr>
          <w:rFonts w:asciiTheme="minorHAnsi" w:hAnsiTheme="minorHAnsi" w:cstheme="minorHAnsi"/>
          <w:b/>
          <w:bCs/>
          <w:sz w:val="22"/>
        </w:rPr>
      </w:pPr>
    </w:p>
    <w:p w14:paraId="72EBB7E1" w14:textId="77777777" w:rsidR="00880545" w:rsidRDefault="00880545" w:rsidP="00433067">
      <w:pPr>
        <w:spacing w:line="360" w:lineRule="auto"/>
        <w:rPr>
          <w:rFonts w:asciiTheme="minorHAnsi" w:hAnsiTheme="minorHAnsi" w:cstheme="minorHAnsi"/>
          <w:b/>
          <w:bCs/>
          <w:sz w:val="22"/>
        </w:rPr>
      </w:pPr>
    </w:p>
    <w:p w14:paraId="322E13FF" w14:textId="77777777" w:rsidR="00880545" w:rsidRDefault="00880545" w:rsidP="00433067">
      <w:pPr>
        <w:spacing w:line="360" w:lineRule="auto"/>
        <w:rPr>
          <w:rFonts w:asciiTheme="minorHAnsi" w:hAnsiTheme="minorHAnsi" w:cstheme="minorHAnsi"/>
          <w:b/>
          <w:bCs/>
          <w:sz w:val="22"/>
        </w:rPr>
      </w:pPr>
    </w:p>
    <w:p w14:paraId="23CAA856" w14:textId="77777777" w:rsidR="00880545" w:rsidRDefault="00880545" w:rsidP="00433067">
      <w:pPr>
        <w:spacing w:line="360" w:lineRule="auto"/>
        <w:rPr>
          <w:rFonts w:asciiTheme="minorHAnsi" w:hAnsiTheme="minorHAnsi" w:cstheme="minorHAnsi"/>
          <w:b/>
          <w:bCs/>
          <w:sz w:val="22"/>
        </w:rPr>
      </w:pPr>
    </w:p>
    <w:p w14:paraId="5384007C" w14:textId="77777777" w:rsidR="00880545" w:rsidRDefault="00880545" w:rsidP="00433067">
      <w:pPr>
        <w:spacing w:line="360" w:lineRule="auto"/>
        <w:rPr>
          <w:rFonts w:asciiTheme="minorHAnsi" w:hAnsiTheme="minorHAnsi" w:cstheme="minorHAnsi"/>
          <w:b/>
          <w:bCs/>
          <w:sz w:val="22"/>
        </w:rPr>
      </w:pPr>
    </w:p>
    <w:p w14:paraId="2701E718" w14:textId="77777777" w:rsidR="00880545" w:rsidRDefault="00880545" w:rsidP="00433067">
      <w:pPr>
        <w:spacing w:line="360" w:lineRule="auto"/>
        <w:rPr>
          <w:rFonts w:asciiTheme="minorHAnsi" w:hAnsiTheme="minorHAnsi" w:cstheme="minorHAnsi"/>
          <w:b/>
          <w:bCs/>
          <w:sz w:val="22"/>
        </w:rPr>
      </w:pPr>
    </w:p>
    <w:p w14:paraId="40E8F5F1" w14:textId="77777777" w:rsidR="00880545" w:rsidRDefault="00880545" w:rsidP="00433067">
      <w:pPr>
        <w:spacing w:line="360" w:lineRule="auto"/>
        <w:rPr>
          <w:rFonts w:asciiTheme="minorHAnsi" w:hAnsiTheme="minorHAnsi" w:cstheme="minorHAnsi"/>
          <w:b/>
          <w:bCs/>
          <w:sz w:val="22"/>
        </w:rPr>
      </w:pPr>
    </w:p>
    <w:p w14:paraId="7FA68281" w14:textId="77777777" w:rsidR="00880545" w:rsidRDefault="00880545" w:rsidP="00433067">
      <w:pPr>
        <w:spacing w:line="360" w:lineRule="auto"/>
        <w:rPr>
          <w:rFonts w:asciiTheme="minorHAnsi" w:hAnsiTheme="minorHAnsi" w:cstheme="minorHAnsi"/>
          <w:b/>
          <w:bCs/>
          <w:sz w:val="22"/>
        </w:rPr>
      </w:pPr>
    </w:p>
    <w:p w14:paraId="68A3AB07" w14:textId="77777777" w:rsidR="00880545" w:rsidRDefault="00880545" w:rsidP="00433067">
      <w:pPr>
        <w:spacing w:line="360" w:lineRule="auto"/>
        <w:rPr>
          <w:rFonts w:asciiTheme="minorHAnsi" w:hAnsiTheme="minorHAnsi" w:cstheme="minorHAnsi"/>
          <w:b/>
          <w:bCs/>
          <w:sz w:val="22"/>
        </w:rPr>
      </w:pPr>
    </w:p>
    <w:p w14:paraId="364CA5FA" w14:textId="6C0C786E" w:rsidR="003E187E" w:rsidRPr="00AB0010" w:rsidRDefault="003E187E" w:rsidP="00433067">
      <w:pPr>
        <w:spacing w:line="360" w:lineRule="auto"/>
        <w:rPr>
          <w:rFonts w:asciiTheme="minorHAnsi" w:hAnsiTheme="minorHAnsi" w:cstheme="minorHAnsi"/>
          <w:b/>
          <w:bCs/>
          <w:sz w:val="22"/>
        </w:rPr>
      </w:pPr>
      <w:r w:rsidRPr="00AB0010">
        <w:rPr>
          <w:rFonts w:asciiTheme="minorHAnsi" w:hAnsiTheme="minorHAnsi" w:cstheme="minorHAnsi"/>
          <w:b/>
          <w:bCs/>
          <w:sz w:val="22"/>
        </w:rPr>
        <w:lastRenderedPageBreak/>
        <w:t>Stakeholder questions 2(A)-(</w:t>
      </w:r>
      <w:r w:rsidR="0093793F">
        <w:rPr>
          <w:rFonts w:asciiTheme="minorHAnsi" w:hAnsiTheme="minorHAnsi" w:cstheme="minorHAnsi"/>
          <w:b/>
          <w:bCs/>
          <w:sz w:val="22"/>
        </w:rPr>
        <w:t>C</w:t>
      </w:r>
      <w:r w:rsidRPr="00AB0010">
        <w:rPr>
          <w:rFonts w:asciiTheme="minorHAnsi" w:hAnsiTheme="minorHAnsi" w:cstheme="minorHAnsi"/>
          <w:b/>
          <w:bCs/>
          <w:sz w:val="22"/>
        </w:rPr>
        <w:t>)</w:t>
      </w:r>
    </w:p>
    <w:tbl>
      <w:tblPr>
        <w:tblStyle w:val="DFATTable1"/>
        <w:tblW w:w="0" w:type="auto"/>
        <w:tblLook w:val="04A0" w:firstRow="1" w:lastRow="0" w:firstColumn="1" w:lastColumn="0" w:noHBand="0" w:noVBand="1"/>
      </w:tblPr>
      <w:tblGrid>
        <w:gridCol w:w="9016"/>
      </w:tblGrid>
      <w:tr w:rsidR="003E187E" w:rsidRPr="00070C15" w14:paraId="17EE9B7A" w14:textId="77777777" w:rsidTr="00AF441B">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2EFD9" w:themeFill="accent6" w:themeFillTint="33"/>
          </w:tcPr>
          <w:p w14:paraId="7644CEF4" w14:textId="37B1EF70" w:rsidR="005B0541" w:rsidRPr="0088100F" w:rsidRDefault="005B0541" w:rsidP="00052319">
            <w:pPr>
              <w:pStyle w:val="ListParagraph"/>
              <w:numPr>
                <w:ilvl w:val="0"/>
                <w:numId w:val="7"/>
              </w:numPr>
              <w:spacing w:after="0" w:line="360" w:lineRule="auto"/>
              <w:contextualSpacing w:val="0"/>
              <w:rPr>
                <w:sz w:val="22"/>
              </w:rPr>
            </w:pPr>
            <w:r w:rsidRPr="0092465E">
              <w:rPr>
                <w:sz w:val="22"/>
              </w:rPr>
              <w:t>Are the sanctions measures under the Autonomous Sanctions Framework fit-for-purpose? Are there other sanctions measures that would support Australia’s foreign policy objectives?</w:t>
            </w:r>
          </w:p>
          <w:p w14:paraId="0EDA1331" w14:textId="639E4ACC" w:rsidR="00F232B3" w:rsidRPr="00070C15" w:rsidRDefault="00B5642C" w:rsidP="00052319">
            <w:pPr>
              <w:numPr>
                <w:ilvl w:val="0"/>
                <w:numId w:val="7"/>
              </w:numPr>
              <w:spacing w:after="0" w:line="360" w:lineRule="auto"/>
              <w:rPr>
                <w:sz w:val="22"/>
              </w:rPr>
            </w:pPr>
            <w:r>
              <w:rPr>
                <w:sz w:val="22"/>
              </w:rPr>
              <w:t xml:space="preserve">Have the </w:t>
            </w:r>
            <w:r w:rsidR="004C42B7">
              <w:rPr>
                <w:sz w:val="22"/>
              </w:rPr>
              <w:t xml:space="preserve">below terms, </w:t>
            </w:r>
            <w:r w:rsidR="00621B74">
              <w:rPr>
                <w:sz w:val="22"/>
              </w:rPr>
              <w:t>or any other</w:t>
            </w:r>
            <w:r w:rsidR="00131F6C">
              <w:rPr>
                <w:sz w:val="22"/>
              </w:rPr>
              <w:t xml:space="preserve"> terms,</w:t>
            </w:r>
            <w:r w:rsidR="00684CE8">
              <w:rPr>
                <w:sz w:val="22"/>
              </w:rPr>
              <w:t xml:space="preserve"> in the Autonomous Sanctions Framework</w:t>
            </w:r>
            <w:r w:rsidR="00131F6C">
              <w:rPr>
                <w:sz w:val="22"/>
              </w:rPr>
              <w:t xml:space="preserve"> presented you with any </w:t>
            </w:r>
            <w:r w:rsidR="00684CE8">
              <w:rPr>
                <w:sz w:val="22"/>
              </w:rPr>
              <w:t xml:space="preserve">challenges </w:t>
            </w:r>
            <w:r w:rsidR="00131F6C">
              <w:rPr>
                <w:sz w:val="22"/>
              </w:rPr>
              <w:t>in understanding whether an activity you wish to undertake i</w:t>
            </w:r>
            <w:r w:rsidR="00C6228F">
              <w:rPr>
                <w:sz w:val="22"/>
              </w:rPr>
              <w:t>s</w:t>
            </w:r>
            <w:r w:rsidR="00131F6C">
              <w:rPr>
                <w:sz w:val="22"/>
              </w:rPr>
              <w:t xml:space="preserve"> sanctioned? </w:t>
            </w:r>
            <w:r w:rsidR="00684CE8">
              <w:rPr>
                <w:sz w:val="22"/>
              </w:rPr>
              <w:t>F</w:t>
            </w:r>
            <w:r w:rsidR="00F232B3" w:rsidRPr="0088100F">
              <w:rPr>
                <w:sz w:val="22"/>
              </w:rPr>
              <w:t>or example</w:t>
            </w:r>
            <w:r w:rsidR="00F232B3" w:rsidRPr="00070C15">
              <w:rPr>
                <w:sz w:val="22"/>
              </w:rPr>
              <w:t>:</w:t>
            </w:r>
          </w:p>
          <w:p w14:paraId="71A2DB99" w14:textId="3A5FE36B" w:rsidR="00DB1FA5" w:rsidRPr="00070C15" w:rsidRDefault="00D81920" w:rsidP="007F3C0F">
            <w:pPr>
              <w:numPr>
                <w:ilvl w:val="1"/>
                <w:numId w:val="46"/>
              </w:numPr>
              <w:spacing w:after="0" w:line="360" w:lineRule="auto"/>
              <w:rPr>
                <w:sz w:val="22"/>
              </w:rPr>
            </w:pPr>
            <w:r>
              <w:rPr>
                <w:sz w:val="22"/>
              </w:rPr>
              <w:t>Directly or indirectly</w:t>
            </w:r>
          </w:p>
          <w:p w14:paraId="226F9B0E" w14:textId="0BA44FAC" w:rsidR="004E304E" w:rsidRDefault="005B0541" w:rsidP="007F3C0F">
            <w:pPr>
              <w:numPr>
                <w:ilvl w:val="1"/>
                <w:numId w:val="46"/>
              </w:numPr>
              <w:spacing w:after="0" w:line="360" w:lineRule="auto"/>
              <w:rPr>
                <w:sz w:val="22"/>
              </w:rPr>
            </w:pPr>
            <w:r w:rsidRPr="00070C15">
              <w:rPr>
                <w:sz w:val="22"/>
              </w:rPr>
              <w:t>Assets</w:t>
            </w:r>
            <w:r w:rsidR="004E304E">
              <w:rPr>
                <w:sz w:val="22"/>
              </w:rPr>
              <w:t>;</w:t>
            </w:r>
            <w:r w:rsidRPr="00070C15">
              <w:rPr>
                <w:sz w:val="22"/>
              </w:rPr>
              <w:t xml:space="preserve"> </w:t>
            </w:r>
            <w:r w:rsidR="00684CE8">
              <w:rPr>
                <w:sz w:val="22"/>
              </w:rPr>
              <w:t>and</w:t>
            </w:r>
          </w:p>
          <w:p w14:paraId="08FE6052" w14:textId="39913E1F" w:rsidR="004E304E" w:rsidRDefault="004E304E" w:rsidP="007F3C0F">
            <w:pPr>
              <w:numPr>
                <w:ilvl w:val="1"/>
                <w:numId w:val="46"/>
              </w:numPr>
              <w:spacing w:after="0" w:line="360" w:lineRule="auto"/>
              <w:rPr>
                <w:sz w:val="22"/>
              </w:rPr>
            </w:pPr>
            <w:r>
              <w:rPr>
                <w:sz w:val="22"/>
              </w:rPr>
              <w:t>C</w:t>
            </w:r>
            <w:r w:rsidR="005B0541" w:rsidRPr="00070C15">
              <w:rPr>
                <w:sz w:val="22"/>
              </w:rPr>
              <w:t>ontrolled asset</w:t>
            </w:r>
            <w:r w:rsidR="00684CE8">
              <w:rPr>
                <w:sz w:val="22"/>
              </w:rPr>
              <w:t>.</w:t>
            </w:r>
          </w:p>
          <w:p w14:paraId="275C3875" w14:textId="3CE62FA4" w:rsidR="003E187E" w:rsidRPr="00855D95" w:rsidRDefault="005B0541" w:rsidP="00855D95">
            <w:pPr>
              <w:numPr>
                <w:ilvl w:val="0"/>
                <w:numId w:val="7"/>
              </w:numPr>
              <w:spacing w:after="0" w:line="360" w:lineRule="auto"/>
              <w:rPr>
                <w:sz w:val="22"/>
              </w:rPr>
            </w:pPr>
            <w:r w:rsidRPr="00070C15">
              <w:rPr>
                <w:sz w:val="22"/>
              </w:rPr>
              <w:t xml:space="preserve">Would </w:t>
            </w:r>
            <w:r w:rsidR="003B289E">
              <w:rPr>
                <w:sz w:val="22"/>
              </w:rPr>
              <w:t xml:space="preserve">having a uniform concept of </w:t>
            </w:r>
            <w:r w:rsidRPr="00070C15">
              <w:rPr>
                <w:sz w:val="22"/>
              </w:rPr>
              <w:t xml:space="preserve">sanctioned commercial activity assist you in understanding sanctions obligations for this measure? If not, what might? </w:t>
            </w:r>
          </w:p>
        </w:tc>
      </w:tr>
    </w:tbl>
    <w:p w14:paraId="262D6904" w14:textId="517B7AA4" w:rsidR="003E187E" w:rsidRPr="003E187E" w:rsidRDefault="003E187E" w:rsidP="00DA70A3">
      <w:pPr>
        <w:keepNext/>
        <w:keepLines/>
        <w:spacing w:before="480" w:line="360" w:lineRule="auto"/>
        <w:outlineLvl w:val="2"/>
        <w:rPr>
          <w:rFonts w:eastAsiaTheme="majorEastAsia" w:cstheme="majorBidi"/>
          <w:b/>
          <w:color w:val="48773C"/>
          <w:sz w:val="36"/>
          <w:szCs w:val="24"/>
        </w:rPr>
      </w:pPr>
      <w:bookmarkStart w:id="33" w:name="_Toc121403073"/>
      <w:r w:rsidRPr="003E187E">
        <w:rPr>
          <w:rFonts w:eastAsiaTheme="majorEastAsia" w:cstheme="majorBidi"/>
          <w:b/>
          <w:color w:val="48773C"/>
          <w:sz w:val="36"/>
          <w:szCs w:val="24"/>
        </w:rPr>
        <w:t>Issue 3: Permit powers (</w:t>
      </w:r>
      <w:proofErr w:type="spellStart"/>
      <w:r w:rsidRPr="003E187E">
        <w:rPr>
          <w:rFonts w:eastAsiaTheme="majorEastAsia" w:cstheme="majorBidi"/>
          <w:b/>
          <w:color w:val="48773C"/>
          <w:sz w:val="36"/>
          <w:szCs w:val="24"/>
        </w:rPr>
        <w:t>ToR</w:t>
      </w:r>
      <w:proofErr w:type="spellEnd"/>
      <w:r w:rsidRPr="003E187E">
        <w:rPr>
          <w:rFonts w:eastAsiaTheme="majorEastAsia" w:cstheme="majorBidi"/>
          <w:b/>
          <w:color w:val="48773C"/>
          <w:sz w:val="36"/>
          <w:szCs w:val="24"/>
        </w:rPr>
        <w:t xml:space="preserve"> 4, 9)</w:t>
      </w:r>
      <w:bookmarkEnd w:id="33"/>
    </w:p>
    <w:p w14:paraId="2E5F13D6" w14:textId="63DADC24" w:rsidR="00070C15" w:rsidRPr="00AB0010" w:rsidRDefault="00751AE0" w:rsidP="00465DFD">
      <w:pPr>
        <w:pStyle w:val="ListParagraph"/>
        <w:numPr>
          <w:ilvl w:val="0"/>
          <w:numId w:val="43"/>
        </w:numPr>
        <w:spacing w:line="360" w:lineRule="auto"/>
        <w:contextualSpacing w:val="0"/>
        <w:rPr>
          <w:rFonts w:asciiTheme="minorHAnsi" w:hAnsiTheme="minorHAnsi" w:cstheme="minorBidi"/>
          <w:sz w:val="22"/>
        </w:rPr>
      </w:pPr>
      <w:r w:rsidRPr="00AB0010">
        <w:rPr>
          <w:rFonts w:asciiTheme="minorHAnsi" w:hAnsiTheme="minorHAnsi" w:cstheme="minorBidi"/>
          <w:sz w:val="22"/>
        </w:rPr>
        <w:t>The Minister may grant a permit, upon application or on the Minister’s initiative, authorising a sanctioned activity, if the Minister is satisfied it is in the national interest.</w:t>
      </w:r>
      <w:r w:rsidRPr="00D94B7C">
        <w:rPr>
          <w:sz w:val="22"/>
          <w:vertAlign w:val="superscript"/>
        </w:rPr>
        <w:footnoteReference w:id="25"/>
      </w:r>
      <w:r w:rsidRPr="00AB0010">
        <w:rPr>
          <w:rFonts w:asciiTheme="minorHAnsi" w:hAnsiTheme="minorHAnsi" w:cstheme="minorBidi"/>
          <w:sz w:val="22"/>
        </w:rPr>
        <w:t xml:space="preserve"> </w:t>
      </w:r>
      <w:r w:rsidR="00DB0624">
        <w:rPr>
          <w:rFonts w:asciiTheme="minorHAnsi" w:hAnsiTheme="minorHAnsi" w:cstheme="minorBidi"/>
          <w:sz w:val="22"/>
        </w:rPr>
        <w:t>The p</w:t>
      </w:r>
      <w:r w:rsidR="00A61B1D">
        <w:rPr>
          <w:rFonts w:asciiTheme="minorHAnsi" w:hAnsiTheme="minorHAnsi" w:cstheme="minorBidi"/>
          <w:sz w:val="22"/>
        </w:rPr>
        <w:t xml:space="preserve">ermit granting power </w:t>
      </w:r>
      <w:r w:rsidR="00DB0624">
        <w:rPr>
          <w:rFonts w:asciiTheme="minorHAnsi" w:hAnsiTheme="minorHAnsi" w:cstheme="minorBidi"/>
          <w:sz w:val="22"/>
        </w:rPr>
        <w:t xml:space="preserve">is </w:t>
      </w:r>
      <w:r w:rsidRPr="00AB0010">
        <w:rPr>
          <w:rFonts w:asciiTheme="minorHAnsi" w:hAnsiTheme="minorHAnsi" w:cstheme="minorBidi"/>
          <w:sz w:val="22"/>
        </w:rPr>
        <w:t>an important aspect of the Autonomous Sanctions Framework</w:t>
      </w:r>
      <w:r w:rsidR="00A61B1D">
        <w:rPr>
          <w:rFonts w:asciiTheme="minorHAnsi" w:hAnsiTheme="minorHAnsi" w:cstheme="minorBidi"/>
          <w:sz w:val="22"/>
        </w:rPr>
        <w:t>. There</w:t>
      </w:r>
      <w:r w:rsidRPr="00AB0010">
        <w:rPr>
          <w:rFonts w:asciiTheme="minorHAnsi" w:hAnsiTheme="minorHAnsi" w:cstheme="minorBidi"/>
          <w:sz w:val="22"/>
        </w:rPr>
        <w:t xml:space="preserve"> may be situations where it </w:t>
      </w:r>
      <w:r w:rsidR="00A61B1D">
        <w:rPr>
          <w:rFonts w:asciiTheme="minorHAnsi" w:hAnsiTheme="minorHAnsi" w:cstheme="minorBidi"/>
          <w:sz w:val="22"/>
        </w:rPr>
        <w:t xml:space="preserve">will be </w:t>
      </w:r>
      <w:r w:rsidRPr="00AB0010">
        <w:rPr>
          <w:rFonts w:asciiTheme="minorHAnsi" w:hAnsiTheme="minorHAnsi" w:cstheme="minorBidi"/>
          <w:sz w:val="22"/>
        </w:rPr>
        <w:t xml:space="preserve">in Australia’s national interest to </w:t>
      </w:r>
      <w:r w:rsidR="00E06BF2">
        <w:rPr>
          <w:rFonts w:asciiTheme="minorHAnsi" w:hAnsiTheme="minorHAnsi" w:cstheme="minorBidi"/>
          <w:sz w:val="22"/>
        </w:rPr>
        <w:t>authorise</w:t>
      </w:r>
      <w:r w:rsidRPr="00AB0010">
        <w:rPr>
          <w:rFonts w:asciiTheme="minorHAnsi" w:hAnsiTheme="minorHAnsi" w:cstheme="minorBidi"/>
          <w:sz w:val="22"/>
        </w:rPr>
        <w:t xml:space="preserve"> sanctioned activities</w:t>
      </w:r>
      <w:r w:rsidR="00A61B1D">
        <w:rPr>
          <w:rFonts w:asciiTheme="minorHAnsi" w:hAnsiTheme="minorHAnsi" w:cstheme="minorBidi"/>
          <w:sz w:val="22"/>
        </w:rPr>
        <w:t>.</w:t>
      </w:r>
      <w:r w:rsidR="00FD2A61">
        <w:rPr>
          <w:rFonts w:asciiTheme="minorHAnsi" w:hAnsiTheme="minorHAnsi" w:cstheme="minorBidi"/>
          <w:sz w:val="22"/>
        </w:rPr>
        <w:t xml:space="preserve"> </w:t>
      </w:r>
    </w:p>
    <w:p w14:paraId="58D09231" w14:textId="67472033" w:rsidR="00751AE0" w:rsidRDefault="00751AE0" w:rsidP="00465DFD">
      <w:pPr>
        <w:pStyle w:val="ListParagraph"/>
        <w:numPr>
          <w:ilvl w:val="0"/>
          <w:numId w:val="43"/>
        </w:numPr>
        <w:spacing w:line="360" w:lineRule="auto"/>
        <w:contextualSpacing w:val="0"/>
        <w:rPr>
          <w:rFonts w:asciiTheme="minorHAnsi" w:hAnsiTheme="minorHAnsi" w:cstheme="minorBidi"/>
          <w:sz w:val="22"/>
        </w:rPr>
      </w:pPr>
      <w:r w:rsidRPr="00AB0010">
        <w:rPr>
          <w:rFonts w:asciiTheme="minorHAnsi" w:hAnsiTheme="minorHAnsi" w:cstheme="minorBidi"/>
          <w:sz w:val="22"/>
        </w:rPr>
        <w:t xml:space="preserve">For example, </w:t>
      </w:r>
      <w:r w:rsidR="0008095C">
        <w:rPr>
          <w:rFonts w:asciiTheme="minorHAnsi" w:hAnsiTheme="minorHAnsi" w:cstheme="minorBidi"/>
          <w:sz w:val="22"/>
        </w:rPr>
        <w:t xml:space="preserve">because of the </w:t>
      </w:r>
      <w:r w:rsidR="0029504C">
        <w:rPr>
          <w:rFonts w:asciiTheme="minorHAnsi" w:hAnsiTheme="minorHAnsi" w:cstheme="minorBidi"/>
          <w:sz w:val="22"/>
        </w:rPr>
        <w:t xml:space="preserve">extraterritorial </w:t>
      </w:r>
      <w:r w:rsidR="0008095C">
        <w:rPr>
          <w:rFonts w:asciiTheme="minorHAnsi" w:hAnsiTheme="minorHAnsi" w:cstheme="minorBidi"/>
          <w:sz w:val="22"/>
        </w:rPr>
        <w:t xml:space="preserve">operation </w:t>
      </w:r>
      <w:r w:rsidR="0029504C">
        <w:rPr>
          <w:rFonts w:asciiTheme="minorHAnsi" w:hAnsiTheme="minorHAnsi" w:cstheme="minorBidi"/>
          <w:sz w:val="22"/>
        </w:rPr>
        <w:t xml:space="preserve">of sanctions offences, </w:t>
      </w:r>
      <w:r w:rsidR="00A9188F">
        <w:rPr>
          <w:rFonts w:asciiTheme="minorHAnsi" w:hAnsiTheme="minorHAnsi" w:cstheme="minorBidi"/>
          <w:sz w:val="22"/>
        </w:rPr>
        <w:t>a</w:t>
      </w:r>
      <w:r w:rsidR="007769DD">
        <w:rPr>
          <w:rFonts w:asciiTheme="minorHAnsi" w:hAnsiTheme="minorHAnsi" w:cstheme="minorBidi"/>
          <w:sz w:val="22"/>
        </w:rPr>
        <w:t>n Australian</w:t>
      </w:r>
      <w:r w:rsidR="00A9188F">
        <w:rPr>
          <w:rFonts w:asciiTheme="minorHAnsi" w:hAnsiTheme="minorHAnsi" w:cstheme="minorBidi"/>
          <w:sz w:val="22"/>
        </w:rPr>
        <w:t xml:space="preserve"> customer of </w:t>
      </w:r>
      <w:r w:rsidRPr="00AB0010">
        <w:rPr>
          <w:rFonts w:asciiTheme="minorHAnsi" w:hAnsiTheme="minorHAnsi" w:cstheme="minorBidi"/>
          <w:sz w:val="22"/>
        </w:rPr>
        <w:t>a</w:t>
      </w:r>
      <w:r w:rsidR="00AA1F66">
        <w:rPr>
          <w:rFonts w:asciiTheme="minorHAnsi" w:hAnsiTheme="minorHAnsi" w:cstheme="minorBidi"/>
          <w:sz w:val="22"/>
        </w:rPr>
        <w:t xml:space="preserve"> provider of</w:t>
      </w:r>
      <w:r w:rsidR="00326A06">
        <w:rPr>
          <w:rFonts w:asciiTheme="minorHAnsi" w:hAnsiTheme="minorHAnsi" w:cstheme="minorBidi"/>
          <w:sz w:val="22"/>
        </w:rPr>
        <w:t xml:space="preserve"> </w:t>
      </w:r>
      <w:r w:rsidR="00AA1F66">
        <w:rPr>
          <w:rFonts w:asciiTheme="minorHAnsi" w:hAnsiTheme="minorHAnsi" w:cstheme="minorBidi"/>
          <w:sz w:val="22"/>
        </w:rPr>
        <w:t>a</w:t>
      </w:r>
      <w:r w:rsidRPr="00AB0010">
        <w:rPr>
          <w:rFonts w:asciiTheme="minorHAnsi" w:hAnsiTheme="minorHAnsi" w:cstheme="minorBidi"/>
          <w:sz w:val="22"/>
        </w:rPr>
        <w:t xml:space="preserve">n </w:t>
      </w:r>
      <w:r w:rsidR="009A24D2">
        <w:rPr>
          <w:rFonts w:asciiTheme="minorHAnsi" w:hAnsiTheme="minorHAnsi" w:cstheme="minorBidi"/>
          <w:sz w:val="22"/>
        </w:rPr>
        <w:t>essential ser</w:t>
      </w:r>
      <w:r w:rsidR="00AA1F66">
        <w:rPr>
          <w:rFonts w:asciiTheme="minorHAnsi" w:hAnsiTheme="minorHAnsi" w:cstheme="minorBidi"/>
          <w:sz w:val="22"/>
        </w:rPr>
        <w:t>vice</w:t>
      </w:r>
      <w:r w:rsidR="00DE7DA6">
        <w:rPr>
          <w:rFonts w:asciiTheme="minorHAnsi" w:hAnsiTheme="minorHAnsi" w:cstheme="minorBidi"/>
          <w:sz w:val="22"/>
        </w:rPr>
        <w:t xml:space="preserve">, where that provider is a </w:t>
      </w:r>
      <w:r w:rsidR="00A9188F">
        <w:rPr>
          <w:rFonts w:asciiTheme="minorHAnsi" w:hAnsiTheme="minorHAnsi" w:cstheme="minorBidi"/>
          <w:sz w:val="22"/>
        </w:rPr>
        <w:t>designated</w:t>
      </w:r>
      <w:r w:rsidR="00DE7DA6">
        <w:rPr>
          <w:rFonts w:asciiTheme="minorHAnsi" w:hAnsiTheme="minorHAnsi" w:cstheme="minorBidi"/>
          <w:sz w:val="22"/>
        </w:rPr>
        <w:t xml:space="preserve"> entity</w:t>
      </w:r>
      <w:r w:rsidR="0040577F">
        <w:rPr>
          <w:rFonts w:asciiTheme="minorHAnsi" w:hAnsiTheme="minorHAnsi" w:cstheme="minorBidi"/>
          <w:sz w:val="22"/>
        </w:rPr>
        <w:t xml:space="preserve"> and therefore </w:t>
      </w:r>
      <w:r w:rsidRPr="00AB0010">
        <w:rPr>
          <w:rFonts w:asciiTheme="minorHAnsi" w:hAnsiTheme="minorHAnsi" w:cstheme="minorBidi"/>
          <w:sz w:val="22"/>
        </w:rPr>
        <w:t xml:space="preserve">subject to Targeted Financial Sanctions, </w:t>
      </w:r>
      <w:r w:rsidR="00A9188F">
        <w:rPr>
          <w:rFonts w:asciiTheme="minorHAnsi" w:hAnsiTheme="minorHAnsi" w:cstheme="minorBidi"/>
          <w:sz w:val="22"/>
        </w:rPr>
        <w:t>cannot</w:t>
      </w:r>
      <w:r w:rsidR="008F4E2B">
        <w:rPr>
          <w:rFonts w:asciiTheme="minorHAnsi" w:hAnsiTheme="minorHAnsi" w:cstheme="minorBidi"/>
          <w:sz w:val="22"/>
        </w:rPr>
        <w:t xml:space="preserve"> </w:t>
      </w:r>
      <w:r w:rsidR="00A9188F">
        <w:rPr>
          <w:rFonts w:asciiTheme="minorHAnsi" w:hAnsiTheme="minorHAnsi" w:cstheme="minorBidi"/>
          <w:sz w:val="22"/>
        </w:rPr>
        <w:t xml:space="preserve">pay for </w:t>
      </w:r>
      <w:r w:rsidR="005D197C">
        <w:rPr>
          <w:rFonts w:asciiTheme="minorHAnsi" w:hAnsiTheme="minorHAnsi" w:cstheme="minorBidi"/>
          <w:sz w:val="22"/>
        </w:rPr>
        <w:t xml:space="preserve">goods and services received from the </w:t>
      </w:r>
      <w:r w:rsidR="00326A06">
        <w:rPr>
          <w:rFonts w:asciiTheme="minorHAnsi" w:hAnsiTheme="minorHAnsi" w:cstheme="minorBidi"/>
          <w:sz w:val="22"/>
        </w:rPr>
        <w:t xml:space="preserve">service </w:t>
      </w:r>
      <w:r w:rsidR="005D197C">
        <w:rPr>
          <w:rFonts w:asciiTheme="minorHAnsi" w:hAnsiTheme="minorHAnsi" w:cstheme="minorBidi"/>
          <w:sz w:val="22"/>
        </w:rPr>
        <w:t>provider without authorisation</w:t>
      </w:r>
      <w:r w:rsidRPr="00AB0010">
        <w:rPr>
          <w:rFonts w:asciiTheme="minorHAnsi" w:hAnsiTheme="minorHAnsi" w:cstheme="minorBidi"/>
          <w:sz w:val="22"/>
        </w:rPr>
        <w:t xml:space="preserve">. </w:t>
      </w:r>
      <w:r w:rsidR="00124508">
        <w:rPr>
          <w:rFonts w:asciiTheme="minorHAnsi" w:hAnsiTheme="minorHAnsi" w:cstheme="minorBidi"/>
          <w:sz w:val="22"/>
        </w:rPr>
        <w:t>The</w:t>
      </w:r>
      <w:r w:rsidRPr="00AB0010">
        <w:rPr>
          <w:rFonts w:asciiTheme="minorHAnsi" w:hAnsiTheme="minorHAnsi" w:cstheme="minorBidi"/>
          <w:sz w:val="22"/>
        </w:rPr>
        <w:t xml:space="preserve"> Minister may consider it is in Australia’s national interest </w:t>
      </w:r>
      <w:r w:rsidR="00124508">
        <w:rPr>
          <w:rFonts w:asciiTheme="minorHAnsi" w:hAnsiTheme="minorHAnsi" w:cstheme="minorBidi"/>
          <w:sz w:val="22"/>
        </w:rPr>
        <w:t>to authorise the</w:t>
      </w:r>
      <w:r w:rsidRPr="00AB0010">
        <w:rPr>
          <w:rFonts w:asciiTheme="minorHAnsi" w:hAnsiTheme="minorHAnsi" w:cstheme="minorBidi"/>
          <w:sz w:val="22"/>
        </w:rPr>
        <w:t xml:space="preserve"> Australian</w:t>
      </w:r>
      <w:r w:rsidR="00124508">
        <w:rPr>
          <w:rFonts w:asciiTheme="minorHAnsi" w:hAnsiTheme="minorHAnsi" w:cstheme="minorBidi"/>
          <w:sz w:val="22"/>
        </w:rPr>
        <w:t xml:space="preserve"> customer</w:t>
      </w:r>
      <w:r w:rsidR="00920502">
        <w:rPr>
          <w:rFonts w:asciiTheme="minorHAnsi" w:hAnsiTheme="minorHAnsi" w:cstheme="minorBidi"/>
          <w:sz w:val="22"/>
        </w:rPr>
        <w:t xml:space="preserve"> living in the sanctioned country</w:t>
      </w:r>
      <w:r w:rsidRPr="00AB0010">
        <w:rPr>
          <w:rFonts w:asciiTheme="minorHAnsi" w:hAnsiTheme="minorHAnsi" w:cstheme="minorBidi"/>
          <w:sz w:val="22"/>
        </w:rPr>
        <w:t xml:space="preserve"> to pay the </w:t>
      </w:r>
      <w:r w:rsidR="00326A06">
        <w:rPr>
          <w:rFonts w:asciiTheme="minorHAnsi" w:hAnsiTheme="minorHAnsi" w:cstheme="minorBidi"/>
          <w:sz w:val="22"/>
        </w:rPr>
        <w:t>service</w:t>
      </w:r>
      <w:r w:rsidR="00326A06" w:rsidRPr="00AB0010">
        <w:rPr>
          <w:rFonts w:asciiTheme="minorHAnsi" w:hAnsiTheme="minorHAnsi" w:cstheme="minorBidi"/>
          <w:sz w:val="22"/>
        </w:rPr>
        <w:t xml:space="preserve"> </w:t>
      </w:r>
      <w:proofErr w:type="gramStart"/>
      <w:r w:rsidRPr="00AB0010">
        <w:rPr>
          <w:rFonts w:asciiTheme="minorHAnsi" w:hAnsiTheme="minorHAnsi" w:cstheme="minorBidi"/>
          <w:sz w:val="22"/>
        </w:rPr>
        <w:t>provider, and</w:t>
      </w:r>
      <w:proofErr w:type="gramEnd"/>
      <w:r w:rsidRPr="00AB0010">
        <w:rPr>
          <w:rFonts w:asciiTheme="minorHAnsi" w:hAnsiTheme="minorHAnsi" w:cstheme="minorBidi"/>
          <w:sz w:val="22"/>
        </w:rPr>
        <w:t xml:space="preserve"> grant a permit</w:t>
      </w:r>
      <w:r w:rsidR="00124508">
        <w:rPr>
          <w:rFonts w:asciiTheme="minorHAnsi" w:hAnsiTheme="minorHAnsi" w:cstheme="minorBidi"/>
          <w:sz w:val="22"/>
        </w:rPr>
        <w:t xml:space="preserve"> to this effect</w:t>
      </w:r>
      <w:r w:rsidRPr="00AB0010">
        <w:rPr>
          <w:rFonts w:asciiTheme="minorHAnsi" w:hAnsiTheme="minorHAnsi" w:cstheme="minorBidi"/>
          <w:sz w:val="22"/>
        </w:rPr>
        <w:t>.</w:t>
      </w:r>
    </w:p>
    <w:p w14:paraId="5485509E" w14:textId="3C886531" w:rsidR="00751AE0" w:rsidRDefault="00751AE0" w:rsidP="00465DFD">
      <w:pPr>
        <w:pStyle w:val="ListParagraph"/>
        <w:numPr>
          <w:ilvl w:val="0"/>
          <w:numId w:val="43"/>
        </w:numPr>
        <w:spacing w:line="360" w:lineRule="auto"/>
        <w:contextualSpacing w:val="0"/>
        <w:rPr>
          <w:rFonts w:asciiTheme="minorHAnsi" w:hAnsiTheme="minorHAnsi" w:cstheme="minorBidi"/>
          <w:sz w:val="22"/>
        </w:rPr>
      </w:pPr>
      <w:r w:rsidRPr="00AB0010">
        <w:rPr>
          <w:rFonts w:asciiTheme="minorHAnsi" w:hAnsiTheme="minorHAnsi" w:cstheme="minorBidi"/>
          <w:sz w:val="22"/>
        </w:rPr>
        <w:lastRenderedPageBreak/>
        <w:t xml:space="preserve">While permit granting powers are largely fit for purpose, </w:t>
      </w:r>
      <w:r w:rsidR="002700C3">
        <w:rPr>
          <w:rFonts w:asciiTheme="minorHAnsi" w:hAnsiTheme="minorHAnsi" w:cstheme="minorBidi"/>
          <w:sz w:val="22"/>
        </w:rPr>
        <w:t>the department</w:t>
      </w:r>
      <w:r w:rsidR="002700C3" w:rsidDel="002700C3">
        <w:rPr>
          <w:rFonts w:asciiTheme="minorHAnsi" w:hAnsiTheme="minorHAnsi" w:cstheme="minorBidi"/>
          <w:sz w:val="22"/>
        </w:rPr>
        <w:t xml:space="preserve"> </w:t>
      </w:r>
      <w:r w:rsidRPr="00070C15">
        <w:rPr>
          <w:rFonts w:asciiTheme="minorHAnsi" w:hAnsiTheme="minorHAnsi" w:cstheme="minorBidi"/>
          <w:sz w:val="22"/>
        </w:rPr>
        <w:t>has identified potential improvements relat</w:t>
      </w:r>
      <w:r w:rsidR="00EF6287">
        <w:rPr>
          <w:rFonts w:asciiTheme="minorHAnsi" w:hAnsiTheme="minorHAnsi" w:cstheme="minorBidi"/>
          <w:sz w:val="22"/>
        </w:rPr>
        <w:t>ed</w:t>
      </w:r>
      <w:r w:rsidRPr="00070C15">
        <w:rPr>
          <w:rFonts w:asciiTheme="minorHAnsi" w:hAnsiTheme="minorHAnsi" w:cstheme="minorBidi"/>
          <w:sz w:val="22"/>
        </w:rPr>
        <w:t xml:space="preserve"> to</w:t>
      </w:r>
      <w:r w:rsidR="00EF6287">
        <w:rPr>
          <w:rFonts w:asciiTheme="minorHAnsi" w:hAnsiTheme="minorHAnsi" w:cstheme="minorBidi"/>
          <w:sz w:val="22"/>
        </w:rPr>
        <w:t xml:space="preserve"> granting of general</w:t>
      </w:r>
      <w:r w:rsidRPr="00070C15">
        <w:rPr>
          <w:rFonts w:asciiTheme="minorHAnsi" w:hAnsiTheme="minorHAnsi" w:cstheme="minorBidi"/>
          <w:sz w:val="22"/>
        </w:rPr>
        <w:t xml:space="preserve"> permits.</w:t>
      </w:r>
      <w:r w:rsidR="00EC43C8" w:rsidRPr="00070C15">
        <w:rPr>
          <w:rFonts w:asciiTheme="minorHAnsi" w:hAnsiTheme="minorHAnsi" w:cstheme="minorBidi"/>
          <w:sz w:val="22"/>
        </w:rPr>
        <w:t xml:space="preserve"> </w:t>
      </w:r>
      <w:r w:rsidRPr="00070C15">
        <w:rPr>
          <w:rFonts w:asciiTheme="minorHAnsi" w:hAnsiTheme="minorHAnsi" w:cstheme="minorBidi"/>
          <w:sz w:val="22"/>
        </w:rPr>
        <w:t xml:space="preserve">This </w:t>
      </w:r>
      <w:r w:rsidR="004C423A">
        <w:rPr>
          <w:rFonts w:asciiTheme="minorHAnsi" w:hAnsiTheme="minorHAnsi" w:cstheme="minorBidi"/>
          <w:sz w:val="22"/>
        </w:rPr>
        <w:t>c</w:t>
      </w:r>
      <w:r w:rsidRPr="00070C15">
        <w:rPr>
          <w:rFonts w:asciiTheme="minorHAnsi" w:hAnsiTheme="minorHAnsi" w:cstheme="minorBidi"/>
          <w:sz w:val="22"/>
        </w:rPr>
        <w:t>ould improve regulatory transparency and clarity for the public.</w:t>
      </w:r>
    </w:p>
    <w:p w14:paraId="3E0EE245" w14:textId="2EAB1FA4" w:rsidR="003E187E" w:rsidRPr="00801054" w:rsidRDefault="003E187E" w:rsidP="00465DFD">
      <w:pPr>
        <w:numPr>
          <w:ilvl w:val="0"/>
          <w:numId w:val="43"/>
        </w:numPr>
        <w:spacing w:line="360" w:lineRule="auto"/>
        <w:rPr>
          <w:rFonts w:asciiTheme="minorHAnsi" w:hAnsiTheme="minorHAnsi" w:cstheme="minorBidi"/>
          <w:color w:val="auto"/>
          <w:sz w:val="22"/>
        </w:rPr>
      </w:pPr>
      <w:r w:rsidRPr="003E187E">
        <w:rPr>
          <w:rFonts w:asciiTheme="minorHAnsi" w:hAnsiTheme="minorHAnsi" w:cstheme="minorBidi"/>
          <w:color w:val="auto"/>
          <w:sz w:val="22"/>
        </w:rPr>
        <w:t xml:space="preserve">The Minister has the power to grant a </w:t>
      </w:r>
      <w:r w:rsidR="00203D73">
        <w:rPr>
          <w:rFonts w:asciiTheme="minorHAnsi" w:hAnsiTheme="minorHAnsi" w:cstheme="minorBidi"/>
          <w:color w:val="auto"/>
          <w:sz w:val="22"/>
        </w:rPr>
        <w:t xml:space="preserve">general </w:t>
      </w:r>
      <w:r w:rsidRPr="003E187E">
        <w:rPr>
          <w:rFonts w:asciiTheme="minorHAnsi" w:hAnsiTheme="minorHAnsi" w:cstheme="minorBidi"/>
          <w:color w:val="auto"/>
          <w:sz w:val="22"/>
        </w:rPr>
        <w:t xml:space="preserve">permit authorising a particular class of persons to undertake a particular class of sanctioned activities. For example, the Minister could grant a permit to Australian citizens living in a sanctioned country (class of persons) authorising them to </w:t>
      </w:r>
      <w:r w:rsidR="008C778B">
        <w:rPr>
          <w:rFonts w:asciiTheme="minorHAnsi" w:hAnsiTheme="minorHAnsi" w:cstheme="minorBidi"/>
          <w:color w:val="auto"/>
          <w:sz w:val="22"/>
        </w:rPr>
        <w:t>pay for</w:t>
      </w:r>
      <w:r w:rsidR="008C778B" w:rsidRPr="003E187E">
        <w:rPr>
          <w:rFonts w:asciiTheme="minorHAnsi" w:hAnsiTheme="minorHAnsi" w:cstheme="minorBidi"/>
          <w:color w:val="auto"/>
          <w:sz w:val="22"/>
        </w:rPr>
        <w:t xml:space="preserve"> </w:t>
      </w:r>
      <w:r w:rsidRPr="003E187E">
        <w:rPr>
          <w:rFonts w:asciiTheme="minorHAnsi" w:hAnsiTheme="minorHAnsi" w:cstheme="minorBidi"/>
          <w:color w:val="auto"/>
          <w:sz w:val="22"/>
        </w:rPr>
        <w:t>essential services</w:t>
      </w:r>
      <w:r w:rsidR="00FC5CDC">
        <w:rPr>
          <w:rFonts w:asciiTheme="minorHAnsi" w:hAnsiTheme="minorHAnsi" w:cstheme="minorBidi"/>
          <w:color w:val="auto"/>
          <w:sz w:val="22"/>
        </w:rPr>
        <w:t xml:space="preserve">, where the service provider </w:t>
      </w:r>
      <w:r w:rsidR="009016D5">
        <w:rPr>
          <w:rFonts w:asciiTheme="minorHAnsi" w:hAnsiTheme="minorHAnsi" w:cstheme="minorBidi"/>
          <w:color w:val="auto"/>
          <w:sz w:val="22"/>
        </w:rPr>
        <w:t>i</w:t>
      </w:r>
      <w:r w:rsidR="00FC5CDC">
        <w:rPr>
          <w:rFonts w:asciiTheme="minorHAnsi" w:hAnsiTheme="minorHAnsi" w:cstheme="minorBidi"/>
          <w:color w:val="auto"/>
          <w:sz w:val="22"/>
        </w:rPr>
        <w:t xml:space="preserve">s a designated </w:t>
      </w:r>
      <w:r w:rsidRPr="003E187E">
        <w:rPr>
          <w:rFonts w:asciiTheme="minorHAnsi" w:hAnsiTheme="minorHAnsi" w:cstheme="minorBidi"/>
          <w:color w:val="auto"/>
          <w:sz w:val="22"/>
        </w:rPr>
        <w:t>entity subject to Targeted Financial Sanctions (class of sanctioned activities).</w:t>
      </w:r>
      <w:r w:rsidR="00203D73">
        <w:rPr>
          <w:rFonts w:asciiTheme="minorHAnsi" w:hAnsiTheme="minorHAnsi" w:cstheme="minorBidi"/>
          <w:color w:val="auto"/>
          <w:sz w:val="22"/>
        </w:rPr>
        <w:t xml:space="preserve"> </w:t>
      </w:r>
    </w:p>
    <w:p w14:paraId="04309DE9" w14:textId="259FCFE1" w:rsidR="00175F63" w:rsidRPr="00070C15" w:rsidRDefault="003E187E" w:rsidP="00465DFD">
      <w:pPr>
        <w:numPr>
          <w:ilvl w:val="0"/>
          <w:numId w:val="43"/>
        </w:numPr>
        <w:spacing w:line="360" w:lineRule="auto"/>
        <w:rPr>
          <w:rFonts w:asciiTheme="minorHAnsi" w:hAnsiTheme="minorHAnsi" w:cstheme="minorBidi"/>
          <w:color w:val="auto"/>
          <w:sz w:val="22"/>
        </w:rPr>
      </w:pPr>
      <w:r w:rsidRPr="00AB0010">
        <w:rPr>
          <w:rFonts w:asciiTheme="minorHAnsi" w:hAnsiTheme="minorHAnsi" w:cstheme="minorBidi"/>
          <w:color w:val="auto"/>
          <w:sz w:val="22"/>
        </w:rPr>
        <w:t xml:space="preserve">There </w:t>
      </w:r>
      <w:r w:rsidR="00E22B65" w:rsidRPr="00070C15">
        <w:rPr>
          <w:rFonts w:asciiTheme="minorHAnsi" w:hAnsiTheme="minorHAnsi" w:cstheme="minorBidi"/>
          <w:color w:val="auto"/>
          <w:sz w:val="22"/>
        </w:rPr>
        <w:t xml:space="preserve">may be </w:t>
      </w:r>
      <w:r w:rsidRPr="00070C15">
        <w:rPr>
          <w:rFonts w:asciiTheme="minorHAnsi" w:hAnsiTheme="minorHAnsi" w:cstheme="minorBidi"/>
          <w:color w:val="auto"/>
          <w:sz w:val="22"/>
        </w:rPr>
        <w:t xml:space="preserve">merit in </w:t>
      </w:r>
      <w:r w:rsidR="00206285">
        <w:rPr>
          <w:rFonts w:asciiTheme="minorHAnsi" w:hAnsiTheme="minorHAnsi" w:cstheme="minorBidi"/>
          <w:color w:val="auto"/>
          <w:sz w:val="22"/>
        </w:rPr>
        <w:t xml:space="preserve">detailing the </w:t>
      </w:r>
      <w:r w:rsidRPr="00070C15">
        <w:rPr>
          <w:rFonts w:asciiTheme="minorHAnsi" w:hAnsiTheme="minorHAnsi" w:cstheme="minorBidi"/>
          <w:color w:val="auto"/>
          <w:sz w:val="22"/>
        </w:rPr>
        <w:t>Minister’s general permit granting powers in the Regulations. This would increase regulatory transparency and better inform the public about their permit options</w:t>
      </w:r>
      <w:r w:rsidR="00175F63">
        <w:rPr>
          <w:rFonts w:asciiTheme="minorHAnsi" w:hAnsiTheme="minorHAnsi" w:cstheme="minorBidi"/>
          <w:color w:val="auto"/>
          <w:sz w:val="22"/>
        </w:rPr>
        <w:t>.</w:t>
      </w:r>
    </w:p>
    <w:p w14:paraId="79816E37" w14:textId="5AA121CB" w:rsidR="003E187E" w:rsidRPr="003E187E" w:rsidRDefault="003E187E" w:rsidP="00465DFD">
      <w:pPr>
        <w:spacing w:line="360" w:lineRule="auto"/>
        <w:rPr>
          <w:rFonts w:asciiTheme="minorHAnsi" w:hAnsiTheme="minorHAnsi" w:cstheme="minorBidi"/>
          <w:sz w:val="22"/>
        </w:rPr>
      </w:pPr>
      <w:r w:rsidRPr="003E187E">
        <w:rPr>
          <w:rFonts w:cstheme="minorHAnsi"/>
          <w:b/>
          <w:bCs/>
        </w:rPr>
        <w:t>Stakeholder questions 3(A)-(</w:t>
      </w:r>
      <w:r w:rsidR="00203D73">
        <w:rPr>
          <w:rFonts w:cstheme="minorHAnsi"/>
          <w:b/>
          <w:bCs/>
        </w:rPr>
        <w:t>B</w:t>
      </w:r>
      <w:r w:rsidRPr="003E187E">
        <w:rPr>
          <w:rFonts w:cstheme="minorHAnsi"/>
          <w:b/>
          <w:bCs/>
        </w:rPr>
        <w:t>)</w:t>
      </w:r>
    </w:p>
    <w:tbl>
      <w:tblPr>
        <w:tblStyle w:val="DFATTable1"/>
        <w:tblW w:w="0" w:type="auto"/>
        <w:tblLook w:val="04A0" w:firstRow="1" w:lastRow="0" w:firstColumn="1" w:lastColumn="0" w:noHBand="0" w:noVBand="1"/>
      </w:tblPr>
      <w:tblGrid>
        <w:gridCol w:w="9016"/>
      </w:tblGrid>
      <w:tr w:rsidR="003E187E" w:rsidRPr="003E187E" w14:paraId="255CEA7F" w14:textId="77777777" w:rsidTr="00AF441B">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2EFD9" w:themeFill="accent6" w:themeFillTint="33"/>
          </w:tcPr>
          <w:p w14:paraId="762AB324" w14:textId="1D4FB433" w:rsidR="00BA628A" w:rsidRDefault="00274325" w:rsidP="00052319">
            <w:pPr>
              <w:numPr>
                <w:ilvl w:val="0"/>
                <w:numId w:val="19"/>
              </w:numPr>
              <w:spacing w:after="0" w:line="360" w:lineRule="auto"/>
              <w:rPr>
                <w:sz w:val="22"/>
              </w:rPr>
            </w:pPr>
            <w:r>
              <w:rPr>
                <w:sz w:val="22"/>
              </w:rPr>
              <w:t xml:space="preserve">Are there </w:t>
            </w:r>
            <w:r w:rsidR="001E4CA6">
              <w:rPr>
                <w:sz w:val="22"/>
              </w:rPr>
              <w:t xml:space="preserve">situations which you think </w:t>
            </w:r>
            <w:r w:rsidR="00796D7A">
              <w:rPr>
                <w:sz w:val="22"/>
              </w:rPr>
              <w:t xml:space="preserve">would </w:t>
            </w:r>
            <w:r w:rsidR="001E4CA6">
              <w:rPr>
                <w:sz w:val="22"/>
              </w:rPr>
              <w:t>warrant a standing general permit</w:t>
            </w:r>
            <w:r w:rsidR="005909BB">
              <w:rPr>
                <w:sz w:val="22"/>
              </w:rPr>
              <w:t xml:space="preserve"> being issued</w:t>
            </w:r>
            <w:r w:rsidR="00EB04F8">
              <w:rPr>
                <w:sz w:val="22"/>
              </w:rPr>
              <w:t>? If so, what is the justification?</w:t>
            </w:r>
          </w:p>
          <w:p w14:paraId="3695A162" w14:textId="739D1347" w:rsidR="003E187E" w:rsidRPr="00A71C65" w:rsidRDefault="003E187E" w:rsidP="00052319">
            <w:pPr>
              <w:numPr>
                <w:ilvl w:val="0"/>
                <w:numId w:val="19"/>
              </w:numPr>
              <w:spacing w:after="0" w:line="360" w:lineRule="auto"/>
              <w:rPr>
                <w:sz w:val="22"/>
              </w:rPr>
            </w:pPr>
            <w:r w:rsidRPr="003E187E">
              <w:rPr>
                <w:sz w:val="22"/>
              </w:rPr>
              <w:t xml:space="preserve">Are there other </w:t>
            </w:r>
            <w:r w:rsidR="002C128D">
              <w:rPr>
                <w:sz w:val="22"/>
              </w:rPr>
              <w:t>permit</w:t>
            </w:r>
            <w:r w:rsidR="001603ED">
              <w:rPr>
                <w:sz w:val="22"/>
              </w:rPr>
              <w:t>-</w:t>
            </w:r>
            <w:r w:rsidR="002C128D">
              <w:rPr>
                <w:sz w:val="22"/>
              </w:rPr>
              <w:t>related matters you wish to raise?</w:t>
            </w:r>
          </w:p>
        </w:tc>
      </w:tr>
    </w:tbl>
    <w:p w14:paraId="789CBEF5" w14:textId="77777777" w:rsidR="003E187E" w:rsidRPr="003E187E" w:rsidRDefault="003E187E" w:rsidP="00B00E0E">
      <w:pPr>
        <w:spacing w:after="0" w:line="360" w:lineRule="auto"/>
        <w:ind w:left="720"/>
        <w:rPr>
          <w:rFonts w:cs="Calibri"/>
          <w:sz w:val="22"/>
        </w:rPr>
      </w:pPr>
    </w:p>
    <w:p w14:paraId="3056BF61" w14:textId="08E7B3C3" w:rsidR="003E187E" w:rsidRPr="003E187E" w:rsidRDefault="003E187E" w:rsidP="002A2255">
      <w:pPr>
        <w:keepNext/>
        <w:keepLines/>
        <w:spacing w:line="360" w:lineRule="auto"/>
        <w:outlineLvl w:val="2"/>
        <w:rPr>
          <w:rFonts w:eastAsiaTheme="majorEastAsia" w:cstheme="majorBidi"/>
          <w:b/>
          <w:color w:val="48773C"/>
          <w:sz w:val="36"/>
          <w:szCs w:val="24"/>
        </w:rPr>
      </w:pPr>
      <w:bookmarkStart w:id="34" w:name="_Toc121403074"/>
      <w:r w:rsidRPr="003E187E">
        <w:rPr>
          <w:rFonts w:eastAsiaTheme="majorEastAsia" w:cstheme="majorBidi"/>
          <w:b/>
          <w:color w:val="48773C"/>
          <w:sz w:val="36"/>
          <w:szCs w:val="24"/>
        </w:rPr>
        <w:t>Issue 4: Humanitarian exemption (</w:t>
      </w:r>
      <w:proofErr w:type="spellStart"/>
      <w:r w:rsidRPr="003E187E">
        <w:rPr>
          <w:rFonts w:eastAsiaTheme="majorEastAsia" w:cstheme="majorBidi"/>
          <w:b/>
          <w:color w:val="48773C"/>
          <w:sz w:val="36"/>
          <w:szCs w:val="24"/>
        </w:rPr>
        <w:t>ToR</w:t>
      </w:r>
      <w:proofErr w:type="spellEnd"/>
      <w:r w:rsidRPr="003E187E">
        <w:rPr>
          <w:rFonts w:eastAsiaTheme="majorEastAsia" w:cstheme="majorBidi"/>
          <w:b/>
          <w:color w:val="48773C"/>
          <w:sz w:val="36"/>
          <w:szCs w:val="24"/>
        </w:rPr>
        <w:t xml:space="preserve"> 2, 4, 5, 9, 10)</w:t>
      </w:r>
      <w:bookmarkEnd w:id="34"/>
    </w:p>
    <w:p w14:paraId="05C7078F" w14:textId="24B9191F" w:rsidR="00C96FDC" w:rsidRPr="00070C15" w:rsidRDefault="00C1304B" w:rsidP="00465DFD">
      <w:pPr>
        <w:numPr>
          <w:ilvl w:val="0"/>
          <w:numId w:val="43"/>
        </w:numPr>
        <w:spacing w:after="0" w:line="360" w:lineRule="auto"/>
        <w:rPr>
          <w:rFonts w:asciiTheme="minorHAnsi" w:hAnsiTheme="minorHAnsi" w:cstheme="minorBidi"/>
          <w:sz w:val="22"/>
        </w:rPr>
      </w:pPr>
      <w:r w:rsidRPr="00C1304B">
        <w:rPr>
          <w:rFonts w:eastAsia="Times New Roman"/>
          <w:sz w:val="22"/>
          <w:lang w:eastAsia="en-AU"/>
        </w:rPr>
        <w:t>Australia is committed to ensuring that the work of impartial humanitarian actors is not unduly hindered by the imposition of autonomous sanctions</w:t>
      </w:r>
      <w:r>
        <w:rPr>
          <w:rFonts w:eastAsia="Times New Roman"/>
          <w:b/>
          <w:bCs/>
          <w:i/>
          <w:iCs/>
          <w:lang w:eastAsia="en-AU"/>
        </w:rPr>
        <w:t>.</w:t>
      </w:r>
      <w:r w:rsidRPr="00AB0010">
        <w:rPr>
          <w:rFonts w:asciiTheme="minorHAnsi" w:hAnsiTheme="minorHAnsi" w:cstheme="minorBidi"/>
          <w:sz w:val="22"/>
        </w:rPr>
        <w:t xml:space="preserve"> </w:t>
      </w:r>
      <w:r w:rsidR="008A4567" w:rsidRPr="00AB0010">
        <w:rPr>
          <w:rFonts w:asciiTheme="minorHAnsi" w:hAnsiTheme="minorHAnsi" w:cstheme="minorBidi"/>
          <w:sz w:val="22"/>
        </w:rPr>
        <w:t xml:space="preserve">Australia </w:t>
      </w:r>
      <w:r w:rsidR="008A4567" w:rsidRPr="00D94B7C">
        <w:rPr>
          <w:rFonts w:asciiTheme="minorHAnsi" w:hAnsiTheme="minorHAnsi" w:cstheme="minorBidi"/>
          <w:sz w:val="22"/>
        </w:rPr>
        <w:t>has a long</w:t>
      </w:r>
      <w:r w:rsidR="00915447">
        <w:rPr>
          <w:rFonts w:asciiTheme="minorHAnsi" w:hAnsiTheme="minorHAnsi" w:cstheme="minorBidi"/>
          <w:sz w:val="22"/>
        </w:rPr>
        <w:t>-</w:t>
      </w:r>
      <w:r w:rsidR="008A4567" w:rsidRPr="00D94B7C">
        <w:rPr>
          <w:rFonts w:asciiTheme="minorHAnsi" w:hAnsiTheme="minorHAnsi" w:cstheme="minorBidi"/>
          <w:sz w:val="22"/>
        </w:rPr>
        <w:t>standing practice</w:t>
      </w:r>
      <w:r w:rsidR="008275BC" w:rsidRPr="00D94B7C">
        <w:rPr>
          <w:rFonts w:asciiTheme="minorHAnsi" w:hAnsiTheme="minorHAnsi" w:cstheme="minorBidi"/>
          <w:sz w:val="22"/>
        </w:rPr>
        <w:t xml:space="preserve"> of imposing </w:t>
      </w:r>
      <w:r w:rsidR="00C96FDC" w:rsidRPr="00070C15">
        <w:rPr>
          <w:rFonts w:eastAsia="Times New Roman"/>
          <w:sz w:val="22"/>
        </w:rPr>
        <w:t xml:space="preserve">highly targeted </w:t>
      </w:r>
      <w:r w:rsidR="008275BC" w:rsidRPr="00070C15">
        <w:rPr>
          <w:rFonts w:eastAsia="Times New Roman"/>
          <w:sz w:val="22"/>
        </w:rPr>
        <w:t xml:space="preserve">sanctions </w:t>
      </w:r>
      <w:r w:rsidR="00C96FDC" w:rsidRPr="00070C15">
        <w:rPr>
          <w:rFonts w:eastAsia="Times New Roman"/>
          <w:sz w:val="22"/>
        </w:rPr>
        <w:t xml:space="preserve">measures that are not intended to have a negative impact on the general population in a sanctioned country. </w:t>
      </w:r>
      <w:r w:rsidR="00C96FDC" w:rsidRPr="00070C15">
        <w:rPr>
          <w:rFonts w:cs="Calibri"/>
          <w:color w:val="auto"/>
          <w:sz w:val="22"/>
        </w:rPr>
        <w:t xml:space="preserve">They are directed at restricting specific activities in response to a situation of international concern. </w:t>
      </w:r>
      <w:r w:rsidR="00C96FDC" w:rsidRPr="00070C15">
        <w:rPr>
          <w:rFonts w:asciiTheme="minorHAnsi" w:hAnsiTheme="minorHAnsi" w:cstheme="minorBidi"/>
          <w:sz w:val="22"/>
        </w:rPr>
        <w:t>In some cases, sanctions measures are imposed to deprive actors – for example entities undertaking proliferation activities – of assets and funds.</w:t>
      </w:r>
    </w:p>
    <w:p w14:paraId="39E422C1" w14:textId="55D64BBE" w:rsidR="00C96FDC" w:rsidRPr="00070C15" w:rsidRDefault="00C96FDC" w:rsidP="00465DFD">
      <w:pPr>
        <w:numPr>
          <w:ilvl w:val="0"/>
          <w:numId w:val="43"/>
        </w:numPr>
        <w:spacing w:after="0" w:line="360" w:lineRule="auto"/>
        <w:rPr>
          <w:rFonts w:asciiTheme="minorHAnsi" w:hAnsiTheme="minorHAnsi" w:cstheme="minorBidi"/>
          <w:sz w:val="22"/>
        </w:rPr>
      </w:pPr>
      <w:r w:rsidRPr="00070C15">
        <w:rPr>
          <w:rFonts w:asciiTheme="minorHAnsi" w:hAnsiTheme="minorHAnsi" w:cstheme="minorHAnsi"/>
          <w:sz w:val="22"/>
        </w:rPr>
        <w:t>Sanctions</w:t>
      </w:r>
      <w:r w:rsidR="00874454">
        <w:rPr>
          <w:rFonts w:asciiTheme="minorHAnsi" w:hAnsiTheme="minorHAnsi" w:cstheme="minorHAnsi"/>
          <w:sz w:val="22"/>
        </w:rPr>
        <w:t xml:space="preserve">, </w:t>
      </w:r>
      <w:r w:rsidR="008169F0">
        <w:rPr>
          <w:rFonts w:asciiTheme="minorHAnsi" w:hAnsiTheme="minorHAnsi" w:cstheme="minorHAnsi"/>
          <w:sz w:val="22"/>
        </w:rPr>
        <w:t>includ</w:t>
      </w:r>
      <w:r w:rsidR="006D3C6E">
        <w:rPr>
          <w:rFonts w:asciiTheme="minorHAnsi" w:hAnsiTheme="minorHAnsi" w:cstheme="minorHAnsi"/>
          <w:sz w:val="22"/>
        </w:rPr>
        <w:t>ing Targeted Financial Sanctions which</w:t>
      </w:r>
      <w:r w:rsidR="008169F0">
        <w:rPr>
          <w:rFonts w:asciiTheme="minorHAnsi" w:hAnsiTheme="minorHAnsi" w:cstheme="minorHAnsi"/>
          <w:sz w:val="22"/>
        </w:rPr>
        <w:t xml:space="preserve"> </w:t>
      </w:r>
      <w:r w:rsidR="00874454">
        <w:rPr>
          <w:rFonts w:asciiTheme="minorHAnsi" w:hAnsiTheme="minorHAnsi" w:cstheme="minorHAnsi"/>
          <w:sz w:val="22"/>
        </w:rPr>
        <w:t>prohib</w:t>
      </w:r>
      <w:r w:rsidR="006D3C6E">
        <w:rPr>
          <w:rFonts w:asciiTheme="minorHAnsi" w:hAnsiTheme="minorHAnsi" w:cstheme="minorHAnsi"/>
          <w:sz w:val="22"/>
        </w:rPr>
        <w:t>it</w:t>
      </w:r>
      <w:r w:rsidR="00874454">
        <w:rPr>
          <w:rFonts w:asciiTheme="minorHAnsi" w:hAnsiTheme="minorHAnsi" w:cstheme="minorHAnsi"/>
          <w:sz w:val="22"/>
        </w:rPr>
        <w:t xml:space="preserve"> </w:t>
      </w:r>
      <w:r w:rsidR="002D3A5F">
        <w:rPr>
          <w:rFonts w:asciiTheme="minorHAnsi" w:hAnsiTheme="minorHAnsi" w:cstheme="minorHAnsi"/>
          <w:sz w:val="22"/>
        </w:rPr>
        <w:t xml:space="preserve">making an asset </w:t>
      </w:r>
      <w:r w:rsidR="008169F0">
        <w:rPr>
          <w:rFonts w:asciiTheme="minorHAnsi" w:hAnsiTheme="minorHAnsi" w:cstheme="minorHAnsi"/>
          <w:sz w:val="22"/>
        </w:rPr>
        <w:t xml:space="preserve">directly or indirectly </w:t>
      </w:r>
      <w:r w:rsidR="002D3A5F">
        <w:rPr>
          <w:rFonts w:asciiTheme="minorHAnsi" w:hAnsiTheme="minorHAnsi" w:cstheme="minorHAnsi"/>
          <w:sz w:val="22"/>
        </w:rPr>
        <w:t>available to a designated person or entity</w:t>
      </w:r>
      <w:r w:rsidR="008169F0">
        <w:rPr>
          <w:rFonts w:asciiTheme="minorHAnsi" w:hAnsiTheme="minorHAnsi" w:cstheme="minorHAnsi"/>
          <w:sz w:val="22"/>
        </w:rPr>
        <w:t>,</w:t>
      </w:r>
      <w:r w:rsidR="00874454">
        <w:rPr>
          <w:rFonts w:asciiTheme="minorHAnsi" w:hAnsiTheme="minorHAnsi" w:cstheme="minorHAnsi"/>
          <w:sz w:val="22"/>
        </w:rPr>
        <w:t xml:space="preserve"> </w:t>
      </w:r>
      <w:r w:rsidRPr="00070C15">
        <w:rPr>
          <w:rFonts w:eastAsia="Times New Roman"/>
          <w:sz w:val="22"/>
        </w:rPr>
        <w:t>may have an impact on the delivery of humanitarian assistance. This is because, for example, listed persons and entities may hold positions of power in a sanctioned country and may be involved in distribution chains or need to be engaged to facilitate international diplomatic obligations.  For example:</w:t>
      </w:r>
    </w:p>
    <w:p w14:paraId="00160F06" w14:textId="1924A4F9" w:rsidR="00C96FDC" w:rsidRPr="00070C15" w:rsidRDefault="00C96FDC" w:rsidP="00052319">
      <w:pPr>
        <w:numPr>
          <w:ilvl w:val="0"/>
          <w:numId w:val="22"/>
        </w:numPr>
        <w:spacing w:after="0" w:line="360" w:lineRule="auto"/>
        <w:rPr>
          <w:rFonts w:asciiTheme="minorHAnsi" w:hAnsiTheme="minorHAnsi" w:cstheme="minorBidi"/>
          <w:sz w:val="22"/>
        </w:rPr>
      </w:pPr>
      <w:r w:rsidRPr="00070C15">
        <w:rPr>
          <w:rFonts w:eastAsia="Times New Roman"/>
          <w:sz w:val="22"/>
        </w:rPr>
        <w:lastRenderedPageBreak/>
        <w:t>humanitarian actors may need to engage with these sanctioned persons and entities to distribute aid, thereby providing an asset to a designated person or entity, which would otherwise be prohibited under Australian sanctions law;</w:t>
      </w:r>
    </w:p>
    <w:p w14:paraId="445E166D" w14:textId="6BF982AD" w:rsidR="00C94C6E" w:rsidRPr="004C2CCE" w:rsidRDefault="00C96FDC" w:rsidP="00052319">
      <w:pPr>
        <w:pStyle w:val="ListParagraph"/>
        <w:numPr>
          <w:ilvl w:val="0"/>
          <w:numId w:val="22"/>
        </w:numPr>
        <w:spacing w:after="0" w:line="360" w:lineRule="auto"/>
        <w:rPr>
          <w:rFonts w:asciiTheme="minorHAnsi" w:hAnsiTheme="minorHAnsi" w:cstheme="minorBidi"/>
          <w:sz w:val="22"/>
        </w:rPr>
      </w:pPr>
      <w:r w:rsidRPr="00070C15">
        <w:rPr>
          <w:rFonts w:eastAsia="Times New Roman"/>
          <w:sz w:val="22"/>
        </w:rPr>
        <w:t xml:space="preserve">humanitarian </w:t>
      </w:r>
      <w:r w:rsidR="00DA3154">
        <w:rPr>
          <w:rFonts w:eastAsia="Times New Roman"/>
          <w:sz w:val="22"/>
        </w:rPr>
        <w:t>actors</w:t>
      </w:r>
      <w:r w:rsidR="00DA3154" w:rsidRPr="00070C15">
        <w:rPr>
          <w:rFonts w:eastAsia="Times New Roman"/>
          <w:sz w:val="22"/>
        </w:rPr>
        <w:t xml:space="preserve"> </w:t>
      </w:r>
      <w:r w:rsidRPr="00070C15">
        <w:rPr>
          <w:rFonts w:eastAsia="Times New Roman"/>
          <w:sz w:val="22"/>
        </w:rPr>
        <w:t xml:space="preserve">may need to </w:t>
      </w:r>
      <w:r w:rsidRPr="00070C15">
        <w:rPr>
          <w:rFonts w:asciiTheme="minorHAnsi" w:hAnsiTheme="minorHAnsi" w:cstheme="minorBidi"/>
          <w:sz w:val="22"/>
        </w:rPr>
        <w:t>undertake activities such as detention monitoring or international humanitarian law training</w:t>
      </w:r>
      <w:r w:rsidR="00D846F7">
        <w:rPr>
          <w:rFonts w:asciiTheme="minorHAnsi" w:hAnsiTheme="minorHAnsi" w:cstheme="minorBidi"/>
          <w:sz w:val="22"/>
        </w:rPr>
        <w:t>.</w:t>
      </w:r>
      <w:r w:rsidR="002F0BA8">
        <w:rPr>
          <w:rStyle w:val="FootnoteReference"/>
          <w:rFonts w:asciiTheme="minorHAnsi" w:hAnsiTheme="minorHAnsi" w:cstheme="minorBidi"/>
          <w:sz w:val="22"/>
        </w:rPr>
        <w:footnoteReference w:id="26"/>
      </w:r>
    </w:p>
    <w:p w14:paraId="7DAD4C29" w14:textId="371A084D" w:rsidR="00C96FDC" w:rsidRPr="00070C15" w:rsidRDefault="002700C3" w:rsidP="00DE53AF">
      <w:pPr>
        <w:numPr>
          <w:ilvl w:val="0"/>
          <w:numId w:val="43"/>
        </w:numPr>
        <w:spacing w:after="0" w:line="360" w:lineRule="auto"/>
        <w:rPr>
          <w:rFonts w:asciiTheme="minorHAnsi" w:hAnsiTheme="minorHAnsi" w:cstheme="minorBidi"/>
          <w:sz w:val="22"/>
        </w:rPr>
      </w:pPr>
      <w:r>
        <w:rPr>
          <w:rFonts w:cs="Calibri"/>
          <w:color w:val="auto"/>
          <w:sz w:val="22"/>
        </w:rPr>
        <w:t>The department</w:t>
      </w:r>
      <w:r w:rsidR="00566455" w:rsidRPr="00070C15">
        <w:rPr>
          <w:rFonts w:cs="Calibri"/>
          <w:color w:val="auto"/>
          <w:sz w:val="22"/>
        </w:rPr>
        <w:t xml:space="preserve"> </w:t>
      </w:r>
      <w:r w:rsidR="00C96FDC" w:rsidRPr="00070C15">
        <w:rPr>
          <w:rFonts w:cs="Calibri"/>
          <w:color w:val="auto"/>
          <w:sz w:val="22"/>
        </w:rPr>
        <w:t>acknowledges that the Autonomous Sanctions Framework (and</w:t>
      </w:r>
      <w:r w:rsidR="00825F07">
        <w:rPr>
          <w:rFonts w:cs="Calibri"/>
          <w:color w:val="auto"/>
          <w:sz w:val="22"/>
        </w:rPr>
        <w:t> </w:t>
      </w:r>
      <w:r w:rsidR="00C96FDC" w:rsidRPr="00070C15">
        <w:rPr>
          <w:rFonts w:cs="Calibri"/>
          <w:color w:val="auto"/>
          <w:sz w:val="22"/>
        </w:rPr>
        <w:t>COTUNA</w:t>
      </w:r>
      <w:r w:rsidR="00825F07">
        <w:rPr>
          <w:rFonts w:cs="Calibri"/>
          <w:color w:val="auto"/>
          <w:sz w:val="22"/>
        </w:rPr>
        <w:t> </w:t>
      </w:r>
      <w:r w:rsidR="00866F4C">
        <w:rPr>
          <w:rFonts w:cs="Calibri"/>
          <w:color w:val="auto"/>
          <w:sz w:val="22"/>
        </w:rPr>
        <w:t>Framework</w:t>
      </w:r>
      <w:r w:rsidR="00C96FDC" w:rsidRPr="00070C15">
        <w:rPr>
          <w:rFonts w:cs="Calibri"/>
          <w:color w:val="auto"/>
          <w:sz w:val="22"/>
        </w:rPr>
        <w:t>) are complex and may be challenging to navigate for humanitarian actors seeking to understand and comply with their obligations. At times, humanitarian organisations may have to navigate ambiguity about whether, or how, their activities interact with Australian sanctions law. We understand from engagement with civil society that humanitarian actors would be assisted by greater clarity on the face of the legislation as to their obligations.</w:t>
      </w:r>
    </w:p>
    <w:p w14:paraId="7C4FBB2D" w14:textId="18D8D107" w:rsidR="00C96FDC" w:rsidRPr="00070C15" w:rsidRDefault="002700C3" w:rsidP="00DE53AF">
      <w:pPr>
        <w:numPr>
          <w:ilvl w:val="0"/>
          <w:numId w:val="43"/>
        </w:numPr>
        <w:spacing w:after="0" w:line="360" w:lineRule="auto"/>
        <w:rPr>
          <w:rFonts w:asciiTheme="minorHAnsi" w:hAnsiTheme="minorHAnsi" w:cstheme="minorBidi"/>
          <w:sz w:val="22"/>
        </w:rPr>
      </w:pPr>
      <w:r>
        <w:rPr>
          <w:rFonts w:cs="Calibri"/>
          <w:color w:val="auto"/>
          <w:sz w:val="22"/>
        </w:rPr>
        <w:t xml:space="preserve">The department </w:t>
      </w:r>
      <w:r w:rsidR="00C96FDC" w:rsidRPr="00070C15">
        <w:rPr>
          <w:rFonts w:asciiTheme="minorHAnsi" w:hAnsiTheme="minorHAnsi" w:cstheme="minorBidi"/>
          <w:sz w:val="22"/>
        </w:rPr>
        <w:t xml:space="preserve">assists entities to understand their obligations by undertaking indicative assessments and advising applicants whether their activities may be subject to Australian sanctions law. </w:t>
      </w:r>
      <w:r>
        <w:rPr>
          <w:rFonts w:cs="Calibri"/>
          <w:color w:val="auto"/>
          <w:sz w:val="22"/>
        </w:rPr>
        <w:t xml:space="preserve">The department </w:t>
      </w:r>
      <w:r w:rsidR="00C96FDC" w:rsidRPr="00070C15">
        <w:rPr>
          <w:rFonts w:asciiTheme="minorHAnsi" w:hAnsiTheme="minorHAnsi" w:cstheme="minorBidi"/>
          <w:sz w:val="22"/>
        </w:rPr>
        <w:t xml:space="preserve">also processes permit applications, which can be requested by persons </w:t>
      </w:r>
      <w:r w:rsidR="00337057">
        <w:rPr>
          <w:rFonts w:asciiTheme="minorHAnsi" w:hAnsiTheme="minorHAnsi" w:cstheme="minorBidi"/>
          <w:sz w:val="22"/>
        </w:rPr>
        <w:t>or</w:t>
      </w:r>
      <w:r w:rsidR="00337057" w:rsidRPr="00070C15">
        <w:rPr>
          <w:rFonts w:asciiTheme="minorHAnsi" w:hAnsiTheme="minorHAnsi" w:cstheme="minorBidi"/>
          <w:sz w:val="22"/>
        </w:rPr>
        <w:t xml:space="preserve"> </w:t>
      </w:r>
      <w:r w:rsidR="00C96FDC" w:rsidRPr="00070C15">
        <w:rPr>
          <w:rFonts w:asciiTheme="minorHAnsi" w:hAnsiTheme="minorHAnsi" w:cstheme="minorBidi"/>
          <w:sz w:val="22"/>
        </w:rPr>
        <w:t xml:space="preserve">entities to authorise </w:t>
      </w:r>
      <w:proofErr w:type="gramStart"/>
      <w:r w:rsidR="002E5898">
        <w:rPr>
          <w:rFonts w:asciiTheme="minorHAnsi" w:hAnsiTheme="minorHAnsi" w:cstheme="minorBidi"/>
          <w:sz w:val="22"/>
        </w:rPr>
        <w:t xml:space="preserve">particular </w:t>
      </w:r>
      <w:r w:rsidR="00C96FDC" w:rsidRPr="00070C15">
        <w:rPr>
          <w:rFonts w:asciiTheme="minorHAnsi" w:hAnsiTheme="minorHAnsi" w:cstheme="minorBidi"/>
          <w:sz w:val="22"/>
        </w:rPr>
        <w:t>sanctioned</w:t>
      </w:r>
      <w:proofErr w:type="gramEnd"/>
      <w:r w:rsidR="00C96FDC" w:rsidRPr="00070C15">
        <w:rPr>
          <w:rFonts w:asciiTheme="minorHAnsi" w:hAnsiTheme="minorHAnsi" w:cstheme="minorBidi"/>
          <w:sz w:val="22"/>
        </w:rPr>
        <w:t xml:space="preserve"> activities. In </w:t>
      </w:r>
      <w:proofErr w:type="gramStart"/>
      <w:r w:rsidR="00C96FDC" w:rsidRPr="00070C15">
        <w:rPr>
          <w:rFonts w:asciiTheme="minorHAnsi" w:hAnsiTheme="minorHAnsi" w:cstheme="minorBidi"/>
          <w:sz w:val="22"/>
        </w:rPr>
        <w:t>the majority of</w:t>
      </w:r>
      <w:proofErr w:type="gramEnd"/>
      <w:r w:rsidR="00C96FDC" w:rsidRPr="00070C15">
        <w:rPr>
          <w:rFonts w:asciiTheme="minorHAnsi" w:hAnsiTheme="minorHAnsi" w:cstheme="minorBidi"/>
          <w:sz w:val="22"/>
        </w:rPr>
        <w:t xml:space="preserve"> cases, the permit granting process is an appropriate mechanism as it strikes a balance to:</w:t>
      </w:r>
    </w:p>
    <w:p w14:paraId="19CC97F9" w14:textId="77777777" w:rsidR="00C96FDC" w:rsidRPr="00070C15" w:rsidRDefault="00C96FDC" w:rsidP="00052319">
      <w:pPr>
        <w:numPr>
          <w:ilvl w:val="1"/>
          <w:numId w:val="18"/>
        </w:numPr>
        <w:spacing w:after="0" w:line="360" w:lineRule="auto"/>
        <w:rPr>
          <w:rFonts w:asciiTheme="minorHAnsi" w:hAnsiTheme="minorHAnsi" w:cstheme="minorBidi"/>
          <w:sz w:val="22"/>
        </w:rPr>
      </w:pPr>
      <w:r w:rsidRPr="00070C15">
        <w:rPr>
          <w:rFonts w:asciiTheme="minorHAnsi" w:hAnsiTheme="minorHAnsi" w:cstheme="minorBidi"/>
          <w:sz w:val="22"/>
        </w:rPr>
        <w:t>facilitate humanitarian activities that are deemed to be in Australia’s national interest; and</w:t>
      </w:r>
    </w:p>
    <w:p w14:paraId="58EEF137" w14:textId="77777777" w:rsidR="00C96FDC" w:rsidRPr="00AB0010" w:rsidRDefault="00C96FDC" w:rsidP="00052319">
      <w:pPr>
        <w:numPr>
          <w:ilvl w:val="1"/>
          <w:numId w:val="18"/>
        </w:numPr>
        <w:spacing w:after="0" w:line="360" w:lineRule="auto"/>
        <w:rPr>
          <w:rFonts w:asciiTheme="minorHAnsi" w:hAnsiTheme="minorHAnsi" w:cstheme="minorBidi"/>
          <w:sz w:val="22"/>
        </w:rPr>
      </w:pPr>
      <w:r w:rsidRPr="00070C15">
        <w:rPr>
          <w:rFonts w:asciiTheme="minorHAnsi" w:hAnsiTheme="minorHAnsi" w:cstheme="minorBidi"/>
          <w:sz w:val="22"/>
        </w:rPr>
        <w:t>with appropriate oversight, ensure that the provision of humanitarian assistance</w:t>
      </w:r>
      <w:r w:rsidRPr="00432ED2">
        <w:rPr>
          <w:rFonts w:asciiTheme="minorHAnsi" w:hAnsiTheme="minorHAnsi" w:cstheme="minorBidi"/>
          <w:sz w:val="22"/>
        </w:rPr>
        <w:t xml:space="preserve"> is not used a</w:t>
      </w:r>
      <w:r w:rsidRPr="00AB0010">
        <w:rPr>
          <w:rFonts w:asciiTheme="minorHAnsi" w:hAnsiTheme="minorHAnsi" w:cstheme="minorBidi"/>
          <w:sz w:val="22"/>
        </w:rPr>
        <w:t>s a mechanism to evade sanctions.</w:t>
      </w:r>
    </w:p>
    <w:p w14:paraId="61A8A8F0" w14:textId="1648B42C" w:rsidR="00C96FDC" w:rsidRPr="00070C15" w:rsidRDefault="002700C3" w:rsidP="00DE53AF">
      <w:pPr>
        <w:numPr>
          <w:ilvl w:val="0"/>
          <w:numId w:val="43"/>
        </w:numPr>
        <w:spacing w:after="0" w:line="360" w:lineRule="auto"/>
        <w:rPr>
          <w:rFonts w:eastAsia="Times New Roman"/>
          <w:sz w:val="22"/>
        </w:rPr>
      </w:pPr>
      <w:r>
        <w:rPr>
          <w:rFonts w:cs="Calibri"/>
          <w:color w:val="auto"/>
          <w:sz w:val="22"/>
        </w:rPr>
        <w:t xml:space="preserve">The </w:t>
      </w:r>
      <w:r w:rsidRPr="001A0FE1">
        <w:rPr>
          <w:rFonts w:cs="Calibri"/>
          <w:color w:val="auto"/>
          <w:sz w:val="22"/>
        </w:rPr>
        <w:t xml:space="preserve">department </w:t>
      </w:r>
      <w:r w:rsidR="00C96FDC" w:rsidRPr="001A0FE1">
        <w:rPr>
          <w:rFonts w:eastAsia="Times New Roman"/>
          <w:sz w:val="22"/>
        </w:rPr>
        <w:t xml:space="preserve">acknowledges that </w:t>
      </w:r>
      <w:r w:rsidR="005538BB" w:rsidRPr="001A0FE1">
        <w:rPr>
          <w:rFonts w:eastAsia="Times New Roman"/>
          <w:sz w:val="22"/>
        </w:rPr>
        <w:t xml:space="preserve">other </w:t>
      </w:r>
      <w:r w:rsidR="00C96FDC" w:rsidRPr="001A0FE1">
        <w:rPr>
          <w:rFonts w:eastAsia="Times New Roman"/>
          <w:sz w:val="22"/>
        </w:rPr>
        <w:t>countries have, in varying forms, exemptions for humanitarian actors, enabling them to carry out humanitarian activities without the need to seek an indicative assessment or permit on a case</w:t>
      </w:r>
      <w:r w:rsidR="009B5038" w:rsidRPr="001A0FE1">
        <w:rPr>
          <w:rFonts w:eastAsia="Times New Roman"/>
          <w:sz w:val="22"/>
        </w:rPr>
        <w:t>-</w:t>
      </w:r>
      <w:r w:rsidR="00C96FDC" w:rsidRPr="001A0FE1">
        <w:rPr>
          <w:rFonts w:eastAsia="Times New Roman"/>
          <w:sz w:val="22"/>
        </w:rPr>
        <w:t>by</w:t>
      </w:r>
      <w:r w:rsidR="009B5038" w:rsidRPr="001A0FE1">
        <w:rPr>
          <w:rFonts w:eastAsia="Times New Roman"/>
          <w:sz w:val="22"/>
        </w:rPr>
        <w:t>-</w:t>
      </w:r>
      <w:r w:rsidR="00C96FDC" w:rsidRPr="001A0FE1">
        <w:rPr>
          <w:rFonts w:eastAsia="Times New Roman"/>
          <w:sz w:val="22"/>
        </w:rPr>
        <w:t>case basis (see case study below)</w:t>
      </w:r>
      <w:r w:rsidR="00BB656D" w:rsidRPr="001A0FE1">
        <w:rPr>
          <w:rFonts w:eastAsia="Times New Roman"/>
          <w:sz w:val="22"/>
        </w:rPr>
        <w:t xml:space="preserve"> </w:t>
      </w:r>
      <w:r w:rsidR="00BB656D" w:rsidRPr="001A0FE1">
        <w:rPr>
          <w:sz w:val="22"/>
        </w:rPr>
        <w:t xml:space="preserve">(see case study below) </w:t>
      </w:r>
      <w:r w:rsidR="00BB656D" w:rsidRPr="001A0FE1">
        <w:rPr>
          <w:color w:val="auto"/>
          <w:sz w:val="22"/>
        </w:rPr>
        <w:t xml:space="preserve">and that in December 2022 the UNSC adopted a standing humanitarian exemption to the asset freeze measures imposed by United Nations sanctions regimes. </w:t>
      </w:r>
      <w:r w:rsidR="00E87342" w:rsidRPr="001A0FE1">
        <w:rPr>
          <w:rFonts w:eastAsia="Times New Roman"/>
          <w:sz w:val="22"/>
        </w:rPr>
        <w:t>These</w:t>
      </w:r>
      <w:r w:rsidR="00C96FDC" w:rsidRPr="001A0FE1">
        <w:rPr>
          <w:rFonts w:eastAsia="Times New Roman"/>
          <w:sz w:val="22"/>
        </w:rPr>
        <w:t xml:space="preserve"> exemptions are </w:t>
      </w:r>
      <w:r w:rsidR="00B01238" w:rsidRPr="001A0FE1">
        <w:rPr>
          <w:rFonts w:eastAsia="Times New Roman"/>
          <w:sz w:val="22"/>
        </w:rPr>
        <w:t xml:space="preserve">targeted and have </w:t>
      </w:r>
      <w:r w:rsidR="00C96FDC" w:rsidRPr="001A0FE1">
        <w:rPr>
          <w:rFonts w:eastAsia="Times New Roman"/>
          <w:sz w:val="22"/>
        </w:rPr>
        <w:t>certain safeguards to ensure the policy intention of sanctions is not undermined or that humanitarian assistance is used as a mechanism to evade sanctions.</w:t>
      </w:r>
      <w:r w:rsidR="00C96FDC" w:rsidRPr="00070C15">
        <w:rPr>
          <w:rFonts w:eastAsia="Times New Roman"/>
          <w:sz w:val="22"/>
        </w:rPr>
        <w:t xml:space="preserve"> </w:t>
      </w:r>
    </w:p>
    <w:p w14:paraId="1E65F6DA" w14:textId="075D4D01" w:rsidR="00C96FDC" w:rsidRPr="00070C15" w:rsidRDefault="002700C3" w:rsidP="00DE53AF">
      <w:pPr>
        <w:numPr>
          <w:ilvl w:val="0"/>
          <w:numId w:val="43"/>
        </w:numPr>
        <w:spacing w:after="0" w:line="360" w:lineRule="auto"/>
        <w:rPr>
          <w:rFonts w:asciiTheme="minorHAnsi" w:hAnsiTheme="minorHAnsi" w:cstheme="minorBidi"/>
          <w:sz w:val="22"/>
        </w:rPr>
      </w:pPr>
      <w:r>
        <w:rPr>
          <w:rFonts w:cs="Calibri"/>
          <w:color w:val="auto"/>
          <w:sz w:val="22"/>
        </w:rPr>
        <w:lastRenderedPageBreak/>
        <w:t xml:space="preserve">The department </w:t>
      </w:r>
      <w:r w:rsidR="00C96FDC" w:rsidRPr="00070C15">
        <w:rPr>
          <w:rFonts w:asciiTheme="minorHAnsi" w:hAnsiTheme="minorHAnsi" w:cstheme="minorBidi"/>
          <w:sz w:val="22"/>
        </w:rPr>
        <w:t xml:space="preserve">considers there </w:t>
      </w:r>
      <w:r w:rsidR="00E22B65" w:rsidRPr="00070C15">
        <w:rPr>
          <w:rFonts w:asciiTheme="minorHAnsi" w:hAnsiTheme="minorHAnsi" w:cstheme="minorBidi"/>
          <w:sz w:val="22"/>
        </w:rPr>
        <w:t xml:space="preserve">may be </w:t>
      </w:r>
      <w:r w:rsidR="00C96FDC" w:rsidRPr="00070C15">
        <w:rPr>
          <w:rFonts w:asciiTheme="minorHAnsi" w:hAnsiTheme="minorHAnsi" w:cstheme="minorBidi"/>
          <w:sz w:val="22"/>
        </w:rPr>
        <w:t xml:space="preserve">merit in </w:t>
      </w:r>
      <w:r w:rsidR="001C6169">
        <w:rPr>
          <w:rFonts w:asciiTheme="minorHAnsi" w:hAnsiTheme="minorHAnsi" w:cstheme="minorBidi"/>
          <w:sz w:val="22"/>
        </w:rPr>
        <w:t xml:space="preserve">developing </w:t>
      </w:r>
      <w:r w:rsidR="00C96FDC" w:rsidRPr="00070C15">
        <w:rPr>
          <w:rFonts w:asciiTheme="minorHAnsi" w:hAnsiTheme="minorHAnsi" w:cstheme="minorBidi"/>
          <w:sz w:val="22"/>
        </w:rPr>
        <w:t>a specific humanitarian exemption, with appropriate safeguard</w:t>
      </w:r>
      <w:r w:rsidR="002940E8">
        <w:rPr>
          <w:rFonts w:asciiTheme="minorHAnsi" w:hAnsiTheme="minorHAnsi" w:cstheme="minorBidi"/>
          <w:sz w:val="22"/>
        </w:rPr>
        <w:t>s</w:t>
      </w:r>
      <w:r w:rsidR="00C96FDC" w:rsidRPr="00070C15">
        <w:rPr>
          <w:rFonts w:asciiTheme="minorHAnsi" w:hAnsiTheme="minorHAnsi" w:cstheme="minorBidi"/>
          <w:sz w:val="22"/>
        </w:rPr>
        <w:t xml:space="preserve"> to ensure only legitimate humanitarian activities are captured by the exemption. This could be achieved by limiting the scope of the exemption to </w:t>
      </w:r>
      <w:proofErr w:type="gramStart"/>
      <w:r w:rsidR="00C96FDC" w:rsidRPr="00070C15">
        <w:rPr>
          <w:rFonts w:asciiTheme="minorHAnsi" w:hAnsiTheme="minorHAnsi" w:cstheme="minorBidi"/>
          <w:sz w:val="22"/>
        </w:rPr>
        <w:t>particular humanitarian</w:t>
      </w:r>
      <w:proofErr w:type="gramEnd"/>
      <w:r w:rsidR="00C96FDC" w:rsidRPr="00070C15">
        <w:rPr>
          <w:rFonts w:asciiTheme="minorHAnsi" w:hAnsiTheme="minorHAnsi" w:cstheme="minorBidi"/>
          <w:sz w:val="22"/>
        </w:rPr>
        <w:t xml:space="preserve"> activities that are being carried out by particular organisations.  </w:t>
      </w:r>
    </w:p>
    <w:p w14:paraId="7A95841D" w14:textId="78980C69" w:rsidR="003E187E" w:rsidRPr="00CE06FA" w:rsidRDefault="003E187E" w:rsidP="00DE53AF">
      <w:pPr>
        <w:pStyle w:val="ListParagraph"/>
        <w:numPr>
          <w:ilvl w:val="0"/>
          <w:numId w:val="43"/>
        </w:numPr>
        <w:spacing w:after="0" w:line="360" w:lineRule="auto"/>
        <w:contextualSpacing w:val="0"/>
        <w:rPr>
          <w:rFonts w:eastAsia="Times New Roman" w:cs="Calibri"/>
          <w:color w:val="000000"/>
          <w:sz w:val="22"/>
          <w:lang w:eastAsia="en-AU"/>
        </w:rPr>
      </w:pPr>
      <w:r w:rsidRPr="00D94B7C">
        <w:rPr>
          <w:color w:val="auto"/>
          <w:sz w:val="22"/>
        </w:rPr>
        <w:t>The safeguards could include limiting the exemption to:</w:t>
      </w:r>
    </w:p>
    <w:p w14:paraId="50060B8A" w14:textId="5E80B2A7" w:rsidR="00CE06FA" w:rsidRPr="0092465E" w:rsidRDefault="00D224F8" w:rsidP="00052319">
      <w:pPr>
        <w:numPr>
          <w:ilvl w:val="1"/>
          <w:numId w:val="29"/>
        </w:numPr>
        <w:spacing w:after="0" w:line="360" w:lineRule="auto"/>
        <w:rPr>
          <w:rFonts w:eastAsia="Times New Roman" w:cs="Calibri"/>
          <w:color w:val="000000"/>
          <w:sz w:val="22"/>
          <w:lang w:eastAsia="en-AU"/>
        </w:rPr>
      </w:pPr>
      <w:r>
        <w:rPr>
          <w:sz w:val="22"/>
        </w:rPr>
        <w:t>a</w:t>
      </w:r>
      <w:r w:rsidR="00CE06FA" w:rsidRPr="0092465E">
        <w:rPr>
          <w:sz w:val="22"/>
        </w:rPr>
        <w:t xml:space="preserve"> </w:t>
      </w:r>
      <w:r w:rsidR="00C06BB4">
        <w:rPr>
          <w:sz w:val="22"/>
        </w:rPr>
        <w:t>set</w:t>
      </w:r>
      <w:r w:rsidR="00C06BB4" w:rsidRPr="0092465E">
        <w:rPr>
          <w:sz w:val="22"/>
        </w:rPr>
        <w:t xml:space="preserve"> </w:t>
      </w:r>
      <w:r w:rsidR="00CE06FA" w:rsidRPr="0092465E">
        <w:rPr>
          <w:sz w:val="22"/>
        </w:rPr>
        <w:t>group of ‘humanitarian actors’ namely</w:t>
      </w:r>
      <w:r w:rsidR="00CE06FA" w:rsidRPr="0092465E">
        <w:rPr>
          <w:rFonts w:cs="Calibri"/>
          <w:sz w:val="22"/>
        </w:rPr>
        <w:t>:</w:t>
      </w:r>
    </w:p>
    <w:p w14:paraId="12F5822E" w14:textId="0A52A051" w:rsidR="00CE06FA" w:rsidRPr="00B02E54" w:rsidRDefault="00CE06FA" w:rsidP="00052319">
      <w:pPr>
        <w:numPr>
          <w:ilvl w:val="0"/>
          <w:numId w:val="15"/>
        </w:numPr>
        <w:spacing w:after="0" w:line="360" w:lineRule="auto"/>
        <w:rPr>
          <w:rFonts w:cs="Calibri"/>
          <w:sz w:val="22"/>
        </w:rPr>
      </w:pPr>
      <w:r w:rsidRPr="00B02E54">
        <w:rPr>
          <w:rFonts w:cs="Calibri"/>
          <w:sz w:val="22"/>
        </w:rPr>
        <w:t>international organisations with diplomatic status</w:t>
      </w:r>
      <w:r w:rsidR="00EB3003">
        <w:rPr>
          <w:rFonts w:cs="Calibri"/>
          <w:sz w:val="22"/>
        </w:rPr>
        <w:t xml:space="preserve"> for example, the</w:t>
      </w:r>
      <w:r w:rsidR="00EB3003" w:rsidRPr="0088100F">
        <w:rPr>
          <w:rFonts w:cs="Calibri"/>
          <w:sz w:val="22"/>
        </w:rPr>
        <w:t xml:space="preserve"> International</w:t>
      </w:r>
      <w:r w:rsidR="00C93430">
        <w:rPr>
          <w:rFonts w:cs="Calibri"/>
          <w:sz w:val="22"/>
        </w:rPr>
        <w:t> </w:t>
      </w:r>
      <w:r w:rsidR="00EB3003" w:rsidRPr="0088100F">
        <w:rPr>
          <w:rFonts w:cs="Calibri"/>
          <w:sz w:val="22"/>
        </w:rPr>
        <w:t>Red Cross or Red Crescent</w:t>
      </w:r>
      <w:r w:rsidRPr="00B02E54">
        <w:rPr>
          <w:rFonts w:cs="Calibri"/>
          <w:sz w:val="22"/>
        </w:rPr>
        <w:t>;</w:t>
      </w:r>
    </w:p>
    <w:p w14:paraId="6F8FD867" w14:textId="41E840C5" w:rsidR="00CE06FA" w:rsidRPr="0088100F" w:rsidRDefault="00CE06FA" w:rsidP="00052319">
      <w:pPr>
        <w:numPr>
          <w:ilvl w:val="0"/>
          <w:numId w:val="15"/>
        </w:numPr>
        <w:spacing w:after="0" w:line="360" w:lineRule="auto"/>
        <w:rPr>
          <w:rFonts w:cs="Calibri"/>
          <w:sz w:val="22"/>
        </w:rPr>
      </w:pPr>
      <w:r w:rsidRPr="0088100F">
        <w:rPr>
          <w:rFonts w:cs="Calibri"/>
          <w:sz w:val="22"/>
        </w:rPr>
        <w:t>United Nations agencies;</w:t>
      </w:r>
      <w:r w:rsidR="00EB3003">
        <w:rPr>
          <w:rFonts w:cs="Calibri"/>
          <w:sz w:val="22"/>
        </w:rPr>
        <w:t xml:space="preserve"> or</w:t>
      </w:r>
    </w:p>
    <w:p w14:paraId="1E925990" w14:textId="3E4AE2A9" w:rsidR="00CE06FA" w:rsidRDefault="00CE06FA" w:rsidP="00052319">
      <w:pPr>
        <w:numPr>
          <w:ilvl w:val="0"/>
          <w:numId w:val="15"/>
        </w:numPr>
        <w:spacing w:after="0" w:line="360" w:lineRule="auto"/>
        <w:rPr>
          <w:rFonts w:cs="Calibri"/>
          <w:sz w:val="22"/>
        </w:rPr>
      </w:pPr>
      <w:r w:rsidRPr="00070C15">
        <w:rPr>
          <w:rFonts w:cs="Calibri"/>
          <w:sz w:val="22"/>
        </w:rPr>
        <w:t xml:space="preserve">persons or entities accredited by </w:t>
      </w:r>
      <w:r>
        <w:rPr>
          <w:rFonts w:cs="Calibri"/>
          <w:color w:val="auto"/>
          <w:sz w:val="22"/>
        </w:rPr>
        <w:t xml:space="preserve">the department </w:t>
      </w:r>
      <w:r w:rsidRPr="00070C15">
        <w:rPr>
          <w:rFonts w:cs="Calibri"/>
          <w:sz w:val="22"/>
        </w:rPr>
        <w:t xml:space="preserve">under the Australian NGO Cooperation Program with whom </w:t>
      </w:r>
      <w:r>
        <w:rPr>
          <w:rFonts w:cs="Calibri"/>
          <w:color w:val="auto"/>
          <w:sz w:val="22"/>
        </w:rPr>
        <w:t xml:space="preserve">the department </w:t>
      </w:r>
      <w:r w:rsidRPr="00070C15">
        <w:rPr>
          <w:rFonts w:cs="Calibri"/>
          <w:sz w:val="22"/>
        </w:rPr>
        <w:t>has entered into a grant or partnership agreement</w:t>
      </w:r>
      <w:r w:rsidR="00B66A50">
        <w:rPr>
          <w:rFonts w:cs="Calibri"/>
          <w:sz w:val="22"/>
        </w:rPr>
        <w:t>; and</w:t>
      </w:r>
    </w:p>
    <w:p w14:paraId="2A4E55BB" w14:textId="1BD25710" w:rsidR="004156FB" w:rsidRPr="00E8722F" w:rsidRDefault="00B66A50" w:rsidP="00DA70A3">
      <w:pPr>
        <w:pStyle w:val="ListParagraph"/>
        <w:numPr>
          <w:ilvl w:val="1"/>
          <w:numId w:val="29"/>
        </w:numPr>
        <w:spacing w:after="240" w:line="360" w:lineRule="auto"/>
        <w:ind w:left="1434" w:hanging="357"/>
        <w:rPr>
          <w:rFonts w:cs="Calibri"/>
          <w:sz w:val="22"/>
        </w:rPr>
      </w:pPr>
      <w:r>
        <w:rPr>
          <w:sz w:val="22"/>
        </w:rPr>
        <w:t>a</w:t>
      </w:r>
      <w:r w:rsidR="00197C00" w:rsidRPr="00AB0010">
        <w:rPr>
          <w:sz w:val="22"/>
        </w:rPr>
        <w:t xml:space="preserve">ctivities carried out by </w:t>
      </w:r>
      <w:r w:rsidR="001062E9">
        <w:rPr>
          <w:sz w:val="22"/>
        </w:rPr>
        <w:t>a</w:t>
      </w:r>
      <w:r w:rsidR="00197C00" w:rsidRPr="00AB0010">
        <w:rPr>
          <w:sz w:val="22"/>
        </w:rPr>
        <w:t xml:space="preserve"> defined ‘huma</w:t>
      </w:r>
      <w:r w:rsidR="00197C00" w:rsidRPr="00D94B7C">
        <w:rPr>
          <w:sz w:val="22"/>
        </w:rPr>
        <w:t>nitarian actor’ for the purposes of providing humanitarian assistance for the benefit of the civilian population in a</w:t>
      </w:r>
      <w:r w:rsidR="00197C00">
        <w:rPr>
          <w:sz w:val="22"/>
        </w:rPr>
        <w:t xml:space="preserve"> sanctioned country.</w:t>
      </w:r>
    </w:p>
    <w:p w14:paraId="6F62B9E8" w14:textId="77777777" w:rsidR="00E8722F" w:rsidRPr="00E8722F" w:rsidRDefault="00E8722F" w:rsidP="008A55BB">
      <w:pPr>
        <w:spacing w:after="240"/>
        <w:rPr>
          <w:rFonts w:cs="Calibri"/>
          <w:sz w:val="22"/>
        </w:rPr>
      </w:pPr>
    </w:p>
    <w:p w14:paraId="2F63C58C" w14:textId="77777777" w:rsidR="00E8722F" w:rsidRPr="00AF441B" w:rsidRDefault="00E8722F" w:rsidP="00E8722F">
      <w:pPr>
        <w:pBdr>
          <w:top w:val="single" w:sz="4" w:space="1" w:color="auto"/>
          <w:left w:val="single" w:sz="4" w:space="4" w:color="auto"/>
          <w:bottom w:val="single" w:sz="4" w:space="1" w:color="auto"/>
          <w:right w:val="single" w:sz="4" w:space="4" w:color="auto"/>
        </w:pBdr>
        <w:shd w:val="clear" w:color="auto" w:fill="D9E2F3" w:themeFill="accent1" w:themeFillTint="33"/>
        <w:rPr>
          <w:b/>
          <w:bCs/>
        </w:rPr>
      </w:pPr>
      <w:r>
        <w:rPr>
          <w:b/>
          <w:bCs/>
        </w:rPr>
        <w:t>International</w:t>
      </w:r>
      <w:r w:rsidRPr="00AF441B">
        <w:rPr>
          <w:b/>
          <w:bCs/>
        </w:rPr>
        <w:t xml:space="preserve"> approach</w:t>
      </w:r>
      <w:r>
        <w:rPr>
          <w:b/>
          <w:bCs/>
        </w:rPr>
        <w:t>es</w:t>
      </w:r>
      <w:r w:rsidRPr="00AF441B">
        <w:rPr>
          <w:b/>
          <w:bCs/>
        </w:rPr>
        <w:t xml:space="preserve"> to humanitarian exemptions </w:t>
      </w:r>
    </w:p>
    <w:p w14:paraId="2544337A" w14:textId="219E524B" w:rsidR="00855D95" w:rsidRDefault="00E8722F" w:rsidP="00E8722F">
      <w:pPr>
        <w:pBdr>
          <w:top w:val="single" w:sz="4" w:space="1" w:color="auto"/>
          <w:left w:val="single" w:sz="4" w:space="4" w:color="auto"/>
          <w:bottom w:val="single" w:sz="4" w:space="1" w:color="auto"/>
          <w:right w:val="single" w:sz="4" w:space="4" w:color="auto"/>
        </w:pBdr>
        <w:shd w:val="clear" w:color="auto" w:fill="D9E2F3" w:themeFill="accent1" w:themeFillTint="33"/>
        <w:spacing w:after="0"/>
        <w:rPr>
          <w:b/>
          <w:bCs/>
        </w:rPr>
      </w:pPr>
      <w:r>
        <w:t>T</w:t>
      </w:r>
      <w:r w:rsidRPr="00544DFD">
        <w:t xml:space="preserve">he United Kingdom issued a ‘General Licence’ with respect to </w:t>
      </w:r>
      <w:r>
        <w:t>its</w:t>
      </w:r>
      <w:r w:rsidRPr="00544DFD">
        <w:t xml:space="preserve"> sanctions on Russia. The General Licence covers activity in relation to the conflict in Ukraine, including the non-</w:t>
      </w:r>
      <w:proofErr w:type="gramStart"/>
      <w:r>
        <w:t>g</w:t>
      </w:r>
      <w:r w:rsidRPr="00544DFD">
        <w:t>overnment controlled</w:t>
      </w:r>
      <w:proofErr w:type="gramEnd"/>
      <w:r w:rsidRPr="00544DFD">
        <w:t xml:space="preserve"> regions of the country. The Licence also contains permissions for relevant UK financial institutions to carry out any </w:t>
      </w:r>
      <w:r>
        <w:t xml:space="preserve">humanitarian assistance </w:t>
      </w:r>
      <w:r w:rsidRPr="00544DFD">
        <w:t xml:space="preserve">activity to </w:t>
      </w:r>
      <w:proofErr w:type="gramStart"/>
      <w:r w:rsidRPr="00544DFD">
        <w:t>effect</w:t>
      </w:r>
      <w:proofErr w:type="gramEnd"/>
      <w:r w:rsidRPr="00544DFD">
        <w:t xml:space="preserve"> the delivery of humanitarian assistance, and other activities that support basic needs in relation to the conflict in Ukraine. Humanitarian assistance activity is defined as including the work of international and non-governmental organisations carrying out relief activities for the benefit of the civilian population of the non-</w:t>
      </w:r>
      <w:proofErr w:type="gramStart"/>
      <w:r w:rsidRPr="00544DFD">
        <w:t>government controlled</w:t>
      </w:r>
      <w:proofErr w:type="gramEnd"/>
      <w:r w:rsidRPr="00544DFD">
        <w:t xml:space="preserve"> areas of the Donetsk and Luhansk </w:t>
      </w:r>
      <w:r>
        <w:t>province</w:t>
      </w:r>
      <w:r w:rsidRPr="00544DFD">
        <w:t>s.</w:t>
      </w:r>
      <w:r>
        <w:t xml:space="preserve"> See: </w:t>
      </w:r>
      <w:hyperlink r:id="rId12" w:history="1">
        <w:r w:rsidRPr="00740C9E">
          <w:rPr>
            <w:rStyle w:val="Hyperlink"/>
          </w:rPr>
          <w:t>The Russia (Sanctions) (EU Exit) (Amendment) (No. 13) Regulations 2022 (legislation.gov.uk)</w:t>
        </w:r>
      </w:hyperlink>
      <w:r>
        <w:t xml:space="preserve">; </w:t>
      </w:r>
      <w:hyperlink r:id="rId13" w:history="1">
        <w:r>
          <w:rPr>
            <w:rStyle w:val="Hyperlink"/>
          </w:rPr>
          <w:t>OFSI issues Humanitarian Activity General Licence under Russia sanctions regime - OFSI (blog.gov.uk)</w:t>
        </w:r>
      </w:hyperlink>
    </w:p>
    <w:p w14:paraId="3877170F" w14:textId="77777777" w:rsidR="00855D95" w:rsidRDefault="00855D95" w:rsidP="00B00E0E">
      <w:pPr>
        <w:spacing w:after="0" w:line="360" w:lineRule="auto"/>
        <w:rPr>
          <w:b/>
          <w:bCs/>
        </w:rPr>
      </w:pPr>
    </w:p>
    <w:p w14:paraId="14567422" w14:textId="77777777" w:rsidR="00855D95" w:rsidRDefault="00855D95" w:rsidP="00B00E0E">
      <w:pPr>
        <w:spacing w:after="0" w:line="360" w:lineRule="auto"/>
        <w:rPr>
          <w:b/>
          <w:bCs/>
        </w:rPr>
      </w:pPr>
    </w:p>
    <w:p w14:paraId="6B7B72FF" w14:textId="77777777" w:rsidR="00855D95" w:rsidRDefault="00855D95" w:rsidP="00B00E0E">
      <w:pPr>
        <w:spacing w:after="0" w:line="360" w:lineRule="auto"/>
        <w:rPr>
          <w:b/>
          <w:bCs/>
        </w:rPr>
      </w:pPr>
    </w:p>
    <w:p w14:paraId="2A49FC38" w14:textId="71A8CEE5" w:rsidR="00855D95" w:rsidRDefault="00855D95" w:rsidP="00B00E0E">
      <w:pPr>
        <w:spacing w:after="0" w:line="360" w:lineRule="auto"/>
        <w:rPr>
          <w:b/>
          <w:bCs/>
        </w:rPr>
      </w:pPr>
    </w:p>
    <w:p w14:paraId="1A3BB8FC" w14:textId="23A18A43" w:rsidR="004156FB" w:rsidRPr="003E187E" w:rsidRDefault="004156FB" w:rsidP="00B00E0E">
      <w:pPr>
        <w:spacing w:after="0" w:line="360" w:lineRule="auto"/>
        <w:rPr>
          <w:b/>
          <w:bCs/>
        </w:rPr>
      </w:pPr>
      <w:r w:rsidRPr="003E187E">
        <w:rPr>
          <w:b/>
          <w:bCs/>
        </w:rPr>
        <w:lastRenderedPageBreak/>
        <w:t>Stakeholder questions 4(A)-(</w:t>
      </w:r>
      <w:r w:rsidR="00426DC5">
        <w:rPr>
          <w:b/>
          <w:bCs/>
        </w:rPr>
        <w:t>C</w:t>
      </w:r>
      <w:r w:rsidRPr="003E187E">
        <w:rPr>
          <w:b/>
          <w:bCs/>
        </w:rPr>
        <w:t>)</w:t>
      </w:r>
    </w:p>
    <w:tbl>
      <w:tblPr>
        <w:tblStyle w:val="DFATTable1"/>
        <w:tblW w:w="0" w:type="auto"/>
        <w:tblLook w:val="04A0" w:firstRow="1" w:lastRow="0" w:firstColumn="1" w:lastColumn="0" w:noHBand="0" w:noVBand="1"/>
      </w:tblPr>
      <w:tblGrid>
        <w:gridCol w:w="9016"/>
      </w:tblGrid>
      <w:tr w:rsidR="004156FB" w:rsidRPr="003E187E" w14:paraId="6D6F8D35" w14:textId="77777777" w:rsidTr="00EC5189">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2EFD9" w:themeFill="accent6" w:themeFillTint="33"/>
          </w:tcPr>
          <w:p w14:paraId="00344B0E" w14:textId="3065ED92" w:rsidR="004156FB" w:rsidRPr="00DE53AF" w:rsidRDefault="00B23D45" w:rsidP="00052319">
            <w:pPr>
              <w:pStyle w:val="ListParagraph"/>
              <w:numPr>
                <w:ilvl w:val="0"/>
                <w:numId w:val="23"/>
              </w:numPr>
              <w:spacing w:after="0" w:line="360" w:lineRule="auto"/>
              <w:contextualSpacing w:val="0"/>
              <w:rPr>
                <w:rFonts w:asciiTheme="minorHAnsi" w:hAnsiTheme="minorHAnsi" w:cstheme="minorBidi"/>
                <w:sz w:val="22"/>
              </w:rPr>
            </w:pPr>
            <w:r w:rsidRPr="00DE53AF">
              <w:rPr>
                <w:rFonts w:asciiTheme="minorHAnsi" w:hAnsiTheme="minorHAnsi" w:cstheme="minorBidi"/>
                <w:sz w:val="22"/>
              </w:rPr>
              <w:t xml:space="preserve">In what circumstance </w:t>
            </w:r>
            <w:r w:rsidR="00F10F5F" w:rsidRPr="00DE53AF">
              <w:rPr>
                <w:rFonts w:asciiTheme="minorHAnsi" w:hAnsiTheme="minorHAnsi" w:cstheme="minorBidi"/>
                <w:sz w:val="22"/>
              </w:rPr>
              <w:t>w</w:t>
            </w:r>
            <w:r w:rsidRPr="00DE53AF">
              <w:rPr>
                <w:rFonts w:asciiTheme="minorHAnsi" w:hAnsiTheme="minorHAnsi" w:cstheme="minorBidi"/>
                <w:sz w:val="22"/>
              </w:rPr>
              <w:t>ould</w:t>
            </w:r>
            <w:r w:rsidR="00F10F5F" w:rsidRPr="00DE53AF">
              <w:rPr>
                <w:rFonts w:asciiTheme="minorHAnsi" w:hAnsiTheme="minorHAnsi" w:cstheme="minorBidi"/>
                <w:sz w:val="22"/>
              </w:rPr>
              <w:t xml:space="preserve"> </w:t>
            </w:r>
            <w:r w:rsidR="004156FB" w:rsidRPr="00DE53AF">
              <w:rPr>
                <w:rFonts w:asciiTheme="minorHAnsi" w:hAnsiTheme="minorHAnsi" w:cstheme="minorBidi"/>
                <w:sz w:val="22"/>
              </w:rPr>
              <w:t xml:space="preserve">you support the introduction of a humanitarian exemption for </w:t>
            </w:r>
            <w:r w:rsidR="00A40697">
              <w:rPr>
                <w:rFonts w:asciiTheme="minorHAnsi" w:hAnsiTheme="minorHAnsi" w:cstheme="minorBidi"/>
                <w:sz w:val="22"/>
              </w:rPr>
              <w:t>a set group</w:t>
            </w:r>
            <w:r w:rsidR="004156FB" w:rsidRPr="00DE53AF">
              <w:rPr>
                <w:rFonts w:asciiTheme="minorHAnsi" w:hAnsiTheme="minorHAnsi" w:cstheme="minorBidi"/>
                <w:sz w:val="22"/>
              </w:rPr>
              <w:t xml:space="preserve"> humanitarian </w:t>
            </w:r>
            <w:proofErr w:type="gramStart"/>
            <w:r w:rsidR="00A40697">
              <w:rPr>
                <w:rFonts w:asciiTheme="minorHAnsi" w:hAnsiTheme="minorHAnsi" w:cstheme="minorBidi"/>
                <w:sz w:val="22"/>
              </w:rPr>
              <w:t>actors</w:t>
            </w:r>
            <w:proofErr w:type="gramEnd"/>
            <w:r w:rsidR="004156FB" w:rsidRPr="00DE53AF">
              <w:rPr>
                <w:rFonts w:asciiTheme="minorHAnsi" w:hAnsiTheme="minorHAnsi" w:cstheme="minorBidi"/>
                <w:sz w:val="22"/>
              </w:rPr>
              <w:t xml:space="preserve">? </w:t>
            </w:r>
          </w:p>
          <w:p w14:paraId="713011B4" w14:textId="077F1F89" w:rsidR="004156FB" w:rsidRPr="00EE2E26" w:rsidRDefault="00FB1816" w:rsidP="00052319">
            <w:pPr>
              <w:pStyle w:val="ListParagraph"/>
              <w:numPr>
                <w:ilvl w:val="0"/>
                <w:numId w:val="23"/>
              </w:numPr>
              <w:spacing w:after="0" w:line="360" w:lineRule="auto"/>
              <w:contextualSpacing w:val="0"/>
              <w:rPr>
                <w:rFonts w:asciiTheme="minorHAnsi" w:hAnsiTheme="minorHAnsi" w:cstheme="minorBidi"/>
                <w:sz w:val="22"/>
              </w:rPr>
            </w:pPr>
            <w:r w:rsidRPr="00FB1816">
              <w:rPr>
                <w:color w:val="auto"/>
                <w:sz w:val="22"/>
              </w:rPr>
              <w:t>What safeguards would be necessary to ensure such an exemption is not misused, for example to facilitate proliferation financing or sanctions evasion</w:t>
            </w:r>
            <w:r w:rsidR="00D81920">
              <w:rPr>
                <w:color w:val="auto"/>
                <w:sz w:val="22"/>
              </w:rPr>
              <w:t>?</w:t>
            </w:r>
            <w:r w:rsidRPr="00EE2E26">
              <w:rPr>
                <w:rFonts w:cstheme="minorBidi"/>
                <w:sz w:val="22"/>
              </w:rPr>
              <w:t xml:space="preserve"> </w:t>
            </w:r>
          </w:p>
          <w:p w14:paraId="7014EA5B" w14:textId="1BC580D0" w:rsidR="004156FB" w:rsidRPr="00AF441B" w:rsidRDefault="00FA6767" w:rsidP="00052319">
            <w:pPr>
              <w:pStyle w:val="ListParagraph"/>
              <w:numPr>
                <w:ilvl w:val="0"/>
                <w:numId w:val="23"/>
              </w:numPr>
              <w:spacing w:after="0" w:line="360" w:lineRule="auto"/>
              <w:contextualSpacing w:val="0"/>
              <w:rPr>
                <w:rFonts w:asciiTheme="minorHAnsi" w:hAnsiTheme="minorHAnsi" w:cstheme="minorBidi"/>
                <w:sz w:val="22"/>
              </w:rPr>
            </w:pPr>
            <w:r w:rsidRPr="00855D95">
              <w:rPr>
                <w:color w:val="auto"/>
                <w:sz w:val="22"/>
              </w:rPr>
              <w:t>If an exemption for ‘humanitarian assistance’ were to b</w:t>
            </w:r>
            <w:r w:rsidR="00FB1816" w:rsidRPr="00855D95">
              <w:rPr>
                <w:color w:val="auto"/>
                <w:sz w:val="22"/>
              </w:rPr>
              <w:t xml:space="preserve">e </w:t>
            </w:r>
            <w:r w:rsidRPr="00855D95">
              <w:rPr>
                <w:color w:val="auto"/>
                <w:sz w:val="22"/>
              </w:rPr>
              <w:t>in</w:t>
            </w:r>
            <w:r w:rsidR="00FB1816" w:rsidRPr="00855D95">
              <w:rPr>
                <w:color w:val="auto"/>
                <w:sz w:val="22"/>
              </w:rPr>
              <w:t>cluded in</w:t>
            </w:r>
            <w:r w:rsidRPr="00855D95">
              <w:rPr>
                <w:color w:val="auto"/>
                <w:sz w:val="22"/>
              </w:rPr>
              <w:t xml:space="preserve"> the legislation,</w:t>
            </w:r>
            <w:r w:rsidRPr="00081816">
              <w:rPr>
                <w:color w:val="FF0000"/>
                <w:sz w:val="22"/>
              </w:rPr>
              <w:t xml:space="preserve"> </w:t>
            </w:r>
            <w:r w:rsidRPr="00FB1816">
              <w:rPr>
                <w:rFonts w:asciiTheme="minorHAnsi" w:hAnsiTheme="minorHAnsi" w:cstheme="minorBidi"/>
                <w:sz w:val="22"/>
              </w:rPr>
              <w:t>w</w:t>
            </w:r>
            <w:r w:rsidR="00FB1816">
              <w:rPr>
                <w:rFonts w:asciiTheme="minorHAnsi" w:hAnsiTheme="minorHAnsi" w:cstheme="minorBidi"/>
                <w:sz w:val="22"/>
              </w:rPr>
              <w:t>ha</w:t>
            </w:r>
            <w:r w:rsidR="00773BF0">
              <w:rPr>
                <w:rFonts w:asciiTheme="minorHAnsi" w:hAnsiTheme="minorHAnsi" w:cstheme="minorBidi"/>
                <w:sz w:val="22"/>
              </w:rPr>
              <w:t>t</w:t>
            </w:r>
            <w:r w:rsidR="00FB1816">
              <w:rPr>
                <w:rFonts w:asciiTheme="minorHAnsi" w:hAnsiTheme="minorHAnsi" w:cstheme="minorBidi"/>
                <w:sz w:val="22"/>
              </w:rPr>
              <w:t xml:space="preserve"> types of activities would it be important to capture? </w:t>
            </w:r>
          </w:p>
        </w:tc>
      </w:tr>
    </w:tbl>
    <w:p w14:paraId="6B8916AC" w14:textId="77777777" w:rsidR="004156FB" w:rsidRPr="003E187E" w:rsidRDefault="004156FB" w:rsidP="00773189">
      <w:pPr>
        <w:spacing w:after="0" w:line="360" w:lineRule="auto"/>
        <w:rPr>
          <w:rFonts w:asciiTheme="minorHAnsi" w:hAnsiTheme="minorHAnsi" w:cstheme="minorHAnsi"/>
          <w:sz w:val="22"/>
        </w:rPr>
      </w:pPr>
    </w:p>
    <w:p w14:paraId="464D78C1" w14:textId="77777777" w:rsidR="00D94B7C" w:rsidRPr="003E187E" w:rsidRDefault="00D94B7C" w:rsidP="002A2255">
      <w:pPr>
        <w:keepNext/>
        <w:keepLines/>
        <w:spacing w:line="360" w:lineRule="auto"/>
        <w:outlineLvl w:val="2"/>
        <w:rPr>
          <w:rFonts w:eastAsiaTheme="majorEastAsia" w:cstheme="majorBidi"/>
          <w:b/>
          <w:color w:val="48773C"/>
          <w:sz w:val="36"/>
          <w:szCs w:val="24"/>
        </w:rPr>
      </w:pPr>
      <w:bookmarkStart w:id="35" w:name="_Toc121403075"/>
      <w:r w:rsidRPr="003E187E">
        <w:rPr>
          <w:rFonts w:eastAsiaTheme="majorEastAsia" w:cstheme="majorBidi"/>
          <w:b/>
          <w:color w:val="48773C"/>
          <w:sz w:val="36"/>
          <w:szCs w:val="24"/>
        </w:rPr>
        <w:t>Issue 5: Sanctions offences and enforcement (</w:t>
      </w:r>
      <w:proofErr w:type="spellStart"/>
      <w:r w:rsidRPr="003E187E">
        <w:rPr>
          <w:rFonts w:eastAsiaTheme="majorEastAsia" w:cstheme="majorBidi"/>
          <w:b/>
          <w:color w:val="48773C"/>
          <w:sz w:val="36"/>
          <w:szCs w:val="24"/>
        </w:rPr>
        <w:t>ToR</w:t>
      </w:r>
      <w:proofErr w:type="spellEnd"/>
      <w:r w:rsidRPr="003E187E">
        <w:rPr>
          <w:rFonts w:eastAsiaTheme="majorEastAsia" w:cstheme="majorBidi"/>
          <w:b/>
          <w:color w:val="48773C"/>
          <w:sz w:val="36"/>
          <w:szCs w:val="24"/>
        </w:rPr>
        <w:t xml:space="preserve"> 6)</w:t>
      </w:r>
      <w:bookmarkEnd w:id="35"/>
      <w:r w:rsidRPr="003E187E">
        <w:rPr>
          <w:rFonts w:eastAsiaTheme="majorEastAsia" w:cstheme="majorBidi"/>
          <w:b/>
          <w:color w:val="48773C"/>
          <w:sz w:val="36"/>
          <w:szCs w:val="24"/>
        </w:rPr>
        <w:t xml:space="preserve"> </w:t>
      </w:r>
    </w:p>
    <w:p w14:paraId="251E5C02" w14:textId="49A938F3" w:rsidR="00D94B7C" w:rsidRPr="007E5E98" w:rsidRDefault="00D94B7C" w:rsidP="00DA421C">
      <w:pPr>
        <w:pStyle w:val="ListParagraph"/>
        <w:numPr>
          <w:ilvl w:val="0"/>
          <w:numId w:val="43"/>
        </w:numPr>
        <w:spacing w:after="0" w:line="360" w:lineRule="auto"/>
        <w:contextualSpacing w:val="0"/>
        <w:rPr>
          <w:rFonts w:asciiTheme="minorHAnsi" w:hAnsiTheme="minorHAnsi" w:cstheme="minorHAnsi"/>
          <w:sz w:val="22"/>
        </w:rPr>
      </w:pPr>
      <w:bookmarkStart w:id="36" w:name="_Toc1115254176"/>
      <w:bookmarkStart w:id="37" w:name="_Toc118792431"/>
      <w:proofErr w:type="gramStart"/>
      <w:r w:rsidRPr="00AB0010">
        <w:rPr>
          <w:rFonts w:asciiTheme="minorHAnsi" w:hAnsiTheme="minorHAnsi" w:cstheme="minorBidi"/>
          <w:sz w:val="22"/>
        </w:rPr>
        <w:t>Sanctions</w:t>
      </w:r>
      <w:proofErr w:type="gramEnd"/>
      <w:r w:rsidRPr="00AB0010">
        <w:rPr>
          <w:rFonts w:asciiTheme="minorHAnsi" w:hAnsiTheme="minorHAnsi" w:cstheme="minorBidi"/>
          <w:sz w:val="22"/>
        </w:rPr>
        <w:t xml:space="preserve"> offences are criminal offences subject to serious penalties.</w:t>
      </w:r>
      <w:r w:rsidRPr="00D94B7C">
        <w:rPr>
          <w:sz w:val="22"/>
          <w:vertAlign w:val="superscript"/>
        </w:rPr>
        <w:footnoteReference w:id="27"/>
      </w:r>
      <w:r w:rsidRPr="00AB0010">
        <w:rPr>
          <w:rFonts w:asciiTheme="minorHAnsi" w:hAnsiTheme="minorHAnsi" w:cstheme="minorBidi"/>
          <w:sz w:val="22"/>
        </w:rPr>
        <w:t xml:space="preserve"> Serious penalties are a fundamental feature of both the </w:t>
      </w:r>
      <w:r w:rsidR="00A37196">
        <w:rPr>
          <w:rFonts w:asciiTheme="minorHAnsi" w:hAnsiTheme="minorHAnsi" w:cstheme="minorBidi"/>
          <w:sz w:val="22"/>
        </w:rPr>
        <w:t>A</w:t>
      </w:r>
      <w:r w:rsidRPr="00AB0010">
        <w:rPr>
          <w:rFonts w:asciiTheme="minorHAnsi" w:hAnsiTheme="minorHAnsi" w:cstheme="minorBidi"/>
          <w:sz w:val="22"/>
        </w:rPr>
        <w:t xml:space="preserve">utonomous </w:t>
      </w:r>
      <w:r w:rsidR="00A37196">
        <w:rPr>
          <w:rFonts w:asciiTheme="minorHAnsi" w:hAnsiTheme="minorHAnsi" w:cstheme="minorBidi"/>
          <w:sz w:val="22"/>
        </w:rPr>
        <w:t>S</w:t>
      </w:r>
      <w:r w:rsidRPr="00AB0010">
        <w:rPr>
          <w:rFonts w:asciiTheme="minorHAnsi" w:hAnsiTheme="minorHAnsi" w:cstheme="minorBidi"/>
          <w:sz w:val="22"/>
        </w:rPr>
        <w:t xml:space="preserve">anctions </w:t>
      </w:r>
      <w:r w:rsidR="00A37196">
        <w:rPr>
          <w:rFonts w:asciiTheme="minorHAnsi" w:hAnsiTheme="minorHAnsi" w:cstheme="minorBidi"/>
          <w:sz w:val="22"/>
        </w:rPr>
        <w:t xml:space="preserve">Framework </w:t>
      </w:r>
      <w:r w:rsidRPr="00AB0010">
        <w:rPr>
          <w:rFonts w:asciiTheme="minorHAnsi" w:hAnsiTheme="minorHAnsi" w:cstheme="minorBidi"/>
          <w:sz w:val="22"/>
        </w:rPr>
        <w:t xml:space="preserve">and </w:t>
      </w:r>
      <w:r w:rsidR="00A37196">
        <w:rPr>
          <w:rFonts w:asciiTheme="minorHAnsi" w:hAnsiTheme="minorHAnsi" w:cstheme="minorBidi"/>
          <w:sz w:val="22"/>
        </w:rPr>
        <w:t xml:space="preserve">the </w:t>
      </w:r>
      <w:r w:rsidRPr="00AB0010">
        <w:rPr>
          <w:rFonts w:asciiTheme="minorHAnsi" w:hAnsiTheme="minorHAnsi" w:cstheme="minorBidi"/>
          <w:sz w:val="22"/>
        </w:rPr>
        <w:t xml:space="preserve">COTUNA </w:t>
      </w:r>
      <w:r w:rsidR="00A37196">
        <w:rPr>
          <w:rFonts w:asciiTheme="minorHAnsi" w:hAnsiTheme="minorHAnsi" w:cstheme="minorBidi"/>
          <w:sz w:val="22"/>
        </w:rPr>
        <w:t>F</w:t>
      </w:r>
      <w:r w:rsidRPr="00AB0010">
        <w:rPr>
          <w:rFonts w:asciiTheme="minorHAnsi" w:hAnsiTheme="minorHAnsi" w:cstheme="minorBidi"/>
          <w:sz w:val="22"/>
        </w:rPr>
        <w:t>ramework. They promote compliance by providing a disincentive to engage in sanctioned activ</w:t>
      </w:r>
      <w:r w:rsidRPr="00D94B7C">
        <w:rPr>
          <w:rFonts w:asciiTheme="minorHAnsi" w:hAnsiTheme="minorHAnsi" w:cstheme="minorBidi"/>
          <w:sz w:val="22"/>
        </w:rPr>
        <w:t>ities without authorisation. They reflect the importance Australia places on deterring activities which support situations of international concern, or those responsible for these situations.</w:t>
      </w:r>
    </w:p>
    <w:p w14:paraId="0E720D69" w14:textId="5AB7F652" w:rsidR="00773189" w:rsidRPr="00217324" w:rsidRDefault="009C7F4A" w:rsidP="00DA421C">
      <w:pPr>
        <w:pStyle w:val="ListParagraph"/>
        <w:numPr>
          <w:ilvl w:val="0"/>
          <w:numId w:val="43"/>
        </w:numPr>
        <w:spacing w:after="0" w:line="360" w:lineRule="auto"/>
        <w:contextualSpacing w:val="0"/>
        <w:rPr>
          <w:rFonts w:asciiTheme="minorHAnsi" w:hAnsiTheme="minorHAnsi" w:cstheme="minorHAnsi"/>
          <w:sz w:val="22"/>
        </w:rPr>
      </w:pPr>
      <w:proofErr w:type="gramStart"/>
      <w:r>
        <w:rPr>
          <w:rFonts w:cs="Calibri"/>
          <w:color w:val="auto"/>
          <w:sz w:val="22"/>
        </w:rPr>
        <w:t>As a general rule</w:t>
      </w:r>
      <w:proofErr w:type="gramEnd"/>
      <w:r>
        <w:rPr>
          <w:rFonts w:cs="Calibri"/>
          <w:color w:val="auto"/>
          <w:sz w:val="22"/>
        </w:rPr>
        <w:t>, t</w:t>
      </w:r>
      <w:r w:rsidR="002700C3" w:rsidRPr="00217324">
        <w:rPr>
          <w:rFonts w:cs="Calibri"/>
          <w:color w:val="auto"/>
          <w:sz w:val="22"/>
        </w:rPr>
        <w:t xml:space="preserve">he department </w:t>
      </w:r>
      <w:r w:rsidR="00D94B7C" w:rsidRPr="00217324">
        <w:rPr>
          <w:rFonts w:asciiTheme="minorHAnsi" w:hAnsiTheme="minorHAnsi" w:cstheme="minorHAnsi"/>
          <w:sz w:val="22"/>
        </w:rPr>
        <w:t xml:space="preserve">works with the public and regulated entities to ensure compliance and </w:t>
      </w:r>
      <w:r w:rsidR="004B0A6A">
        <w:rPr>
          <w:rFonts w:asciiTheme="minorHAnsi" w:hAnsiTheme="minorHAnsi" w:cstheme="minorHAnsi"/>
          <w:sz w:val="22"/>
        </w:rPr>
        <w:t xml:space="preserve">to </w:t>
      </w:r>
      <w:r w:rsidR="00D94B7C" w:rsidRPr="00217324">
        <w:rPr>
          <w:rFonts w:asciiTheme="minorHAnsi" w:hAnsiTheme="minorHAnsi" w:cstheme="minorHAnsi"/>
          <w:sz w:val="22"/>
        </w:rPr>
        <w:t xml:space="preserve">rectify situations of non-compliance before resorting to criminal prosecution.  </w:t>
      </w:r>
      <w:r w:rsidR="00217324" w:rsidRPr="00217324">
        <w:rPr>
          <w:rFonts w:asciiTheme="minorHAnsi" w:hAnsiTheme="minorHAnsi" w:cstheme="minorHAnsi"/>
          <w:sz w:val="22"/>
        </w:rPr>
        <w:t>It is also possible for the Attorney-General to seek an injunction restraining a person from engaging in conduct which contravenes the Regulations.</w:t>
      </w:r>
      <w:r w:rsidR="00217324">
        <w:rPr>
          <w:rStyle w:val="FootnoteReference"/>
          <w:rFonts w:asciiTheme="minorHAnsi" w:hAnsiTheme="minorHAnsi" w:cstheme="minorHAnsi"/>
          <w:sz w:val="22"/>
        </w:rPr>
        <w:footnoteReference w:id="28"/>
      </w:r>
    </w:p>
    <w:p w14:paraId="7CED5453" w14:textId="6E9062D7" w:rsidR="00D94B7C" w:rsidRPr="00D94B7C" w:rsidRDefault="00D94B7C" w:rsidP="00DA421C">
      <w:pPr>
        <w:pStyle w:val="ListParagraph"/>
        <w:numPr>
          <w:ilvl w:val="0"/>
          <w:numId w:val="43"/>
        </w:numPr>
        <w:spacing w:after="0" w:line="360" w:lineRule="auto"/>
        <w:contextualSpacing w:val="0"/>
        <w:rPr>
          <w:sz w:val="22"/>
        </w:rPr>
      </w:pPr>
      <w:r w:rsidRPr="00773189">
        <w:rPr>
          <w:sz w:val="22"/>
        </w:rPr>
        <w:t xml:space="preserve">There are currently limited steps </w:t>
      </w:r>
      <w:r w:rsidR="002700C3">
        <w:rPr>
          <w:rFonts w:cs="Calibri"/>
          <w:color w:val="auto"/>
          <w:sz w:val="22"/>
        </w:rPr>
        <w:t xml:space="preserve">the department </w:t>
      </w:r>
      <w:r w:rsidRPr="00521B98">
        <w:rPr>
          <w:sz w:val="22"/>
        </w:rPr>
        <w:t>can take between education and prosecution. Prosecution is a lengthy and resource</w:t>
      </w:r>
      <w:r w:rsidR="00EA1C06">
        <w:rPr>
          <w:sz w:val="22"/>
        </w:rPr>
        <w:t>-</w:t>
      </w:r>
      <w:r w:rsidRPr="00521B98">
        <w:rPr>
          <w:sz w:val="22"/>
        </w:rPr>
        <w:t xml:space="preserve">intensive process that requires establishing all elements of the offence to a high standard of proof.  It is not always the most appropriate option to address non-compliance. </w:t>
      </w:r>
    </w:p>
    <w:p w14:paraId="37C8F10F" w14:textId="6B61A0E4" w:rsidR="00D94B7C" w:rsidRPr="00D94B7C" w:rsidRDefault="00D94B7C" w:rsidP="00DA421C">
      <w:pPr>
        <w:pStyle w:val="ListParagraph"/>
        <w:numPr>
          <w:ilvl w:val="0"/>
          <w:numId w:val="43"/>
        </w:numPr>
        <w:spacing w:after="0" w:line="360" w:lineRule="auto"/>
        <w:contextualSpacing w:val="0"/>
        <w:rPr>
          <w:rFonts w:asciiTheme="minorHAnsi" w:hAnsiTheme="minorHAnsi" w:cstheme="minorHAnsi"/>
          <w:sz w:val="22"/>
        </w:rPr>
      </w:pPr>
      <w:r w:rsidRPr="00AB0010">
        <w:rPr>
          <w:rFonts w:asciiTheme="minorHAnsi" w:hAnsiTheme="minorHAnsi" w:cstheme="minorBidi"/>
          <w:sz w:val="22"/>
        </w:rPr>
        <w:t xml:space="preserve">There may be merit in </w:t>
      </w:r>
      <w:r w:rsidR="00B74564">
        <w:rPr>
          <w:rFonts w:asciiTheme="minorHAnsi" w:hAnsiTheme="minorHAnsi" w:cstheme="minorBidi"/>
          <w:sz w:val="22"/>
        </w:rPr>
        <w:t xml:space="preserve">broadening sanctions compliance options by introducing </w:t>
      </w:r>
      <w:r w:rsidRPr="00AB0010">
        <w:rPr>
          <w:rFonts w:asciiTheme="minorHAnsi" w:hAnsiTheme="minorHAnsi" w:cstheme="minorBidi"/>
          <w:sz w:val="22"/>
        </w:rPr>
        <w:t xml:space="preserve">a system of civil </w:t>
      </w:r>
      <w:r w:rsidR="009F2253">
        <w:rPr>
          <w:rFonts w:asciiTheme="minorHAnsi" w:hAnsiTheme="minorHAnsi" w:cstheme="minorBidi"/>
          <w:sz w:val="22"/>
        </w:rPr>
        <w:t>pecuniary</w:t>
      </w:r>
      <w:r w:rsidR="009F2253" w:rsidRPr="00AB0010">
        <w:rPr>
          <w:rFonts w:asciiTheme="minorHAnsi" w:hAnsiTheme="minorHAnsi" w:cstheme="minorBidi"/>
          <w:sz w:val="22"/>
        </w:rPr>
        <w:t xml:space="preserve"> </w:t>
      </w:r>
      <w:r w:rsidRPr="00AB0010">
        <w:rPr>
          <w:rFonts w:asciiTheme="minorHAnsi" w:hAnsiTheme="minorHAnsi" w:cstheme="minorBidi"/>
          <w:sz w:val="22"/>
        </w:rPr>
        <w:t xml:space="preserve">penalties that </w:t>
      </w:r>
      <w:r w:rsidRPr="00D94B7C">
        <w:rPr>
          <w:rFonts w:asciiTheme="minorHAnsi" w:hAnsiTheme="minorHAnsi" w:cstheme="minorBidi"/>
          <w:sz w:val="22"/>
        </w:rPr>
        <w:t>may</w:t>
      </w:r>
      <w:r w:rsidR="009C3548">
        <w:rPr>
          <w:rFonts w:asciiTheme="minorHAnsi" w:hAnsiTheme="minorHAnsi" w:cstheme="minorBidi"/>
          <w:sz w:val="22"/>
        </w:rPr>
        <w:t xml:space="preserve"> be</w:t>
      </w:r>
      <w:r w:rsidRPr="00D94B7C">
        <w:rPr>
          <w:rFonts w:asciiTheme="minorHAnsi" w:hAnsiTheme="minorHAnsi" w:cstheme="minorBidi"/>
          <w:sz w:val="22"/>
        </w:rPr>
        <w:t xml:space="preserve"> imposed through a court. This would enable sanctions contraventions to be assessed by the Court on </w:t>
      </w:r>
      <w:r w:rsidR="009F2253">
        <w:rPr>
          <w:rFonts w:asciiTheme="minorHAnsi" w:hAnsiTheme="minorHAnsi" w:cstheme="minorBidi"/>
          <w:sz w:val="22"/>
        </w:rPr>
        <w:t>a lower</w:t>
      </w:r>
      <w:r w:rsidRPr="00D94B7C">
        <w:rPr>
          <w:rFonts w:asciiTheme="minorHAnsi" w:hAnsiTheme="minorHAnsi" w:cstheme="minorBidi"/>
          <w:sz w:val="22"/>
        </w:rPr>
        <w:t xml:space="preserve"> standard of proof. This may be appropriate in situations where the </w:t>
      </w:r>
      <w:r w:rsidR="00EB3891">
        <w:rPr>
          <w:rFonts w:asciiTheme="minorHAnsi" w:hAnsiTheme="minorHAnsi" w:cstheme="minorBidi"/>
          <w:sz w:val="22"/>
        </w:rPr>
        <w:t xml:space="preserve">circumstances </w:t>
      </w:r>
      <w:r w:rsidR="002263F8">
        <w:rPr>
          <w:rFonts w:asciiTheme="minorHAnsi" w:hAnsiTheme="minorHAnsi" w:cstheme="minorBidi"/>
          <w:sz w:val="22"/>
        </w:rPr>
        <w:t xml:space="preserve">do not warrant </w:t>
      </w:r>
      <w:r w:rsidRPr="00D94B7C">
        <w:rPr>
          <w:rFonts w:asciiTheme="minorHAnsi" w:hAnsiTheme="minorHAnsi" w:cstheme="minorBidi"/>
          <w:sz w:val="22"/>
        </w:rPr>
        <w:t>a criminal conviction.</w:t>
      </w:r>
    </w:p>
    <w:p w14:paraId="263BB5F6" w14:textId="36AD389E" w:rsidR="00D94B7C" w:rsidRPr="003E187E" w:rsidRDefault="00D94B7C" w:rsidP="00773189">
      <w:pPr>
        <w:spacing w:after="0" w:line="360" w:lineRule="auto"/>
        <w:rPr>
          <w:b/>
          <w:bCs/>
        </w:rPr>
      </w:pPr>
      <w:r w:rsidRPr="003E187E">
        <w:rPr>
          <w:b/>
          <w:bCs/>
        </w:rPr>
        <w:lastRenderedPageBreak/>
        <w:t>Stakeholder questions 5(A)</w:t>
      </w:r>
    </w:p>
    <w:tbl>
      <w:tblPr>
        <w:tblStyle w:val="DFATTable1"/>
        <w:tblW w:w="0" w:type="auto"/>
        <w:tblLook w:val="04A0" w:firstRow="1" w:lastRow="0" w:firstColumn="1" w:lastColumn="0" w:noHBand="0" w:noVBand="1"/>
      </w:tblPr>
      <w:tblGrid>
        <w:gridCol w:w="9016"/>
      </w:tblGrid>
      <w:tr w:rsidR="00D94B7C" w:rsidRPr="003E187E" w14:paraId="7D19113D" w14:textId="77777777" w:rsidTr="00166ADC">
        <w:trPr>
          <w:cnfStyle w:val="100000000000" w:firstRow="1" w:lastRow="0" w:firstColumn="0" w:lastColumn="0" w:oddVBand="0" w:evenVBand="0" w:oddHBand="0" w:evenHBand="0" w:firstRowFirstColumn="0" w:firstRowLastColumn="0" w:lastRowFirstColumn="0" w:lastRowLastColumn="0"/>
        </w:trPr>
        <w:tc>
          <w:tcPr>
            <w:tcW w:w="9016" w:type="dxa"/>
            <w:shd w:val="clear" w:color="auto" w:fill="E2EFD9" w:themeFill="accent6" w:themeFillTint="33"/>
          </w:tcPr>
          <w:p w14:paraId="5BC058BC" w14:textId="741691A9" w:rsidR="00D94B7C" w:rsidRPr="00125DB7" w:rsidRDefault="00C26863" w:rsidP="00052319">
            <w:pPr>
              <w:numPr>
                <w:ilvl w:val="0"/>
                <w:numId w:val="16"/>
              </w:numPr>
              <w:spacing w:after="0" w:line="360" w:lineRule="auto"/>
              <w:rPr>
                <w:rFonts w:asciiTheme="minorHAnsi" w:hAnsiTheme="minorHAnsi" w:cstheme="minorHAnsi"/>
                <w:sz w:val="22"/>
              </w:rPr>
            </w:pPr>
            <w:r>
              <w:rPr>
                <w:rFonts w:asciiTheme="minorHAnsi" w:hAnsiTheme="minorHAnsi" w:cstheme="minorHAnsi"/>
                <w:sz w:val="22"/>
              </w:rPr>
              <w:t xml:space="preserve">Would </w:t>
            </w:r>
            <w:r w:rsidR="00D94B7C" w:rsidRPr="003E187E">
              <w:rPr>
                <w:rFonts w:asciiTheme="minorHAnsi" w:hAnsiTheme="minorHAnsi" w:cstheme="minorHAnsi"/>
                <w:sz w:val="22"/>
              </w:rPr>
              <w:t>civil penalt</w:t>
            </w:r>
            <w:r>
              <w:rPr>
                <w:rFonts w:asciiTheme="minorHAnsi" w:hAnsiTheme="minorHAnsi" w:cstheme="minorHAnsi"/>
                <w:sz w:val="22"/>
              </w:rPr>
              <w:t xml:space="preserve">ies be a suitable </w:t>
            </w:r>
            <w:r w:rsidR="00D94B7C" w:rsidRPr="003E187E">
              <w:rPr>
                <w:rFonts w:asciiTheme="minorHAnsi" w:hAnsiTheme="minorHAnsi" w:cstheme="minorHAnsi"/>
                <w:sz w:val="22"/>
              </w:rPr>
              <w:t xml:space="preserve">enforcement tool in the </w:t>
            </w:r>
            <w:proofErr w:type="gramStart"/>
            <w:r w:rsidR="00D94B7C" w:rsidRPr="003E187E">
              <w:rPr>
                <w:rFonts w:asciiTheme="minorHAnsi" w:hAnsiTheme="minorHAnsi" w:cstheme="minorHAnsi"/>
                <w:sz w:val="22"/>
              </w:rPr>
              <w:t>sanctions</w:t>
            </w:r>
            <w:proofErr w:type="gramEnd"/>
            <w:r w:rsidR="00D94B7C" w:rsidRPr="003E187E">
              <w:rPr>
                <w:rFonts w:asciiTheme="minorHAnsi" w:hAnsiTheme="minorHAnsi" w:cstheme="minorHAnsi"/>
                <w:sz w:val="22"/>
              </w:rPr>
              <w:t xml:space="preserve"> context?</w:t>
            </w:r>
          </w:p>
        </w:tc>
      </w:tr>
    </w:tbl>
    <w:p w14:paraId="45B75569" w14:textId="77777777" w:rsidR="00D94B7C" w:rsidRDefault="00D94B7C" w:rsidP="00433067">
      <w:pPr>
        <w:spacing w:after="0" w:line="360" w:lineRule="auto"/>
      </w:pPr>
    </w:p>
    <w:p w14:paraId="2554678D" w14:textId="12326B37" w:rsidR="00D94B7C" w:rsidRPr="007E5A4B" w:rsidRDefault="00D94B7C" w:rsidP="002A2255">
      <w:pPr>
        <w:keepNext/>
        <w:keepLines/>
        <w:spacing w:line="360" w:lineRule="auto"/>
        <w:outlineLvl w:val="2"/>
        <w:rPr>
          <w:rFonts w:eastAsiaTheme="majorEastAsia" w:cstheme="majorBidi"/>
          <w:b/>
          <w:color w:val="48773C"/>
          <w:sz w:val="36"/>
          <w:szCs w:val="24"/>
        </w:rPr>
      </w:pPr>
      <w:bookmarkStart w:id="38" w:name="_Toc121403076"/>
      <w:bookmarkStart w:id="39" w:name="_Toc119311231"/>
      <w:bookmarkStart w:id="40" w:name="_Toc663484287"/>
      <w:bookmarkStart w:id="41" w:name="_Toc118792432"/>
      <w:bookmarkEnd w:id="36"/>
      <w:bookmarkEnd w:id="37"/>
      <w:r w:rsidRPr="007E5A4B">
        <w:rPr>
          <w:rFonts w:eastAsiaTheme="majorEastAsia" w:cstheme="majorBidi"/>
          <w:b/>
          <w:color w:val="48773C"/>
          <w:sz w:val="36"/>
          <w:szCs w:val="24"/>
        </w:rPr>
        <w:t>Issue 6: Review mechanism for designations and declarations (</w:t>
      </w:r>
      <w:proofErr w:type="spellStart"/>
      <w:r w:rsidRPr="007E5A4B">
        <w:rPr>
          <w:rFonts w:eastAsiaTheme="majorEastAsia" w:cstheme="majorBidi"/>
          <w:b/>
          <w:color w:val="48773C"/>
          <w:sz w:val="36"/>
          <w:szCs w:val="24"/>
        </w:rPr>
        <w:t>ToR</w:t>
      </w:r>
      <w:proofErr w:type="spellEnd"/>
      <w:r w:rsidRPr="007E5A4B">
        <w:rPr>
          <w:rFonts w:eastAsiaTheme="majorEastAsia" w:cstheme="majorBidi"/>
          <w:b/>
          <w:color w:val="48773C"/>
          <w:sz w:val="36"/>
          <w:szCs w:val="24"/>
        </w:rPr>
        <w:t xml:space="preserve"> 4</w:t>
      </w:r>
      <w:r w:rsidR="00663D02">
        <w:rPr>
          <w:rFonts w:eastAsiaTheme="majorEastAsia" w:cstheme="majorBidi"/>
          <w:b/>
          <w:color w:val="48773C"/>
          <w:sz w:val="36"/>
          <w:szCs w:val="24"/>
        </w:rPr>
        <w:t>, 8</w:t>
      </w:r>
      <w:r w:rsidRPr="007E5A4B">
        <w:rPr>
          <w:rFonts w:eastAsiaTheme="majorEastAsia" w:cstheme="majorBidi"/>
          <w:b/>
          <w:color w:val="48773C"/>
          <w:sz w:val="36"/>
          <w:szCs w:val="24"/>
        </w:rPr>
        <w:t>)</w:t>
      </w:r>
      <w:bookmarkEnd w:id="38"/>
    </w:p>
    <w:p w14:paraId="32154DDC" w14:textId="1EA6C7D4" w:rsidR="00D94B7C" w:rsidRPr="00D94B7C" w:rsidRDefault="00D94B7C" w:rsidP="00BA27CF">
      <w:pPr>
        <w:numPr>
          <w:ilvl w:val="0"/>
          <w:numId w:val="43"/>
        </w:numPr>
        <w:spacing w:after="0" w:line="360" w:lineRule="auto"/>
        <w:rPr>
          <w:rFonts w:eastAsia="Times New Roman"/>
          <w:color w:val="000000"/>
          <w:sz w:val="22"/>
        </w:rPr>
      </w:pPr>
      <w:bookmarkStart w:id="42" w:name="_Toc849966453"/>
      <w:r w:rsidRPr="00D94B7C">
        <w:rPr>
          <w:rFonts w:eastAsia="Times New Roman"/>
          <w:sz w:val="22"/>
        </w:rPr>
        <w:t>The Regulations enable the Minister to designate a person or entity for Targeted Financial Sanctions, and declare a person for a travel ban, if the Minister is satisfied that the person or entity meets the listing criteria specified in the Regulations.</w:t>
      </w:r>
      <w:r w:rsidR="004846FE">
        <w:rPr>
          <w:rFonts w:eastAsia="Times New Roman"/>
          <w:sz w:val="22"/>
        </w:rPr>
        <w:t xml:space="preserve"> </w:t>
      </w:r>
      <w:r w:rsidRPr="00D94B7C">
        <w:rPr>
          <w:rFonts w:eastAsia="Times New Roman"/>
          <w:sz w:val="22"/>
        </w:rPr>
        <w:t xml:space="preserve">Sanctions are intended to be temporary measures and can be lifted when the situation of international concern has improved.  </w:t>
      </w:r>
    </w:p>
    <w:bookmarkEnd w:id="42"/>
    <w:p w14:paraId="15788856" w14:textId="77777777" w:rsidR="00326356" w:rsidRPr="00326356" w:rsidRDefault="00D94B7C" w:rsidP="007338A2">
      <w:pPr>
        <w:numPr>
          <w:ilvl w:val="0"/>
          <w:numId w:val="43"/>
        </w:numPr>
        <w:spacing w:after="0" w:line="360" w:lineRule="auto"/>
        <w:rPr>
          <w:rFonts w:eastAsia="Times New Roman"/>
          <w:color w:val="000000"/>
          <w:sz w:val="22"/>
        </w:rPr>
      </w:pPr>
      <w:r w:rsidRPr="00326356">
        <w:rPr>
          <w:rFonts w:eastAsia="Times New Roman"/>
          <w:sz w:val="22"/>
        </w:rPr>
        <w:t>Under the Autonomous Sanctions Framework, listings expire after three years unless continued in effect by legislative instrument.</w:t>
      </w:r>
      <w:r w:rsidRPr="00D94B7C">
        <w:rPr>
          <w:rStyle w:val="FootnoteReference"/>
          <w:rFonts w:eastAsia="Times New Roman"/>
          <w:sz w:val="22"/>
        </w:rPr>
        <w:footnoteReference w:id="29"/>
      </w:r>
      <w:r w:rsidRPr="00326356">
        <w:rPr>
          <w:rFonts w:eastAsia="Times New Roman"/>
          <w:sz w:val="22"/>
        </w:rPr>
        <w:t> The Minister may continue in effect (renew) a listing if satisfied the listed person or entity continues to meet the listing criteria. The administrative</w:t>
      </w:r>
      <w:r w:rsidR="001B189A" w:rsidRPr="00326356">
        <w:rPr>
          <w:rFonts w:eastAsia="Times New Roman"/>
          <w:sz w:val="22"/>
        </w:rPr>
        <w:t xml:space="preserve"> and legislative</w:t>
      </w:r>
      <w:r w:rsidRPr="00326356">
        <w:rPr>
          <w:rFonts w:eastAsia="Times New Roman"/>
          <w:sz w:val="22"/>
        </w:rPr>
        <w:t xml:space="preserve"> requirements for renewing a listing are the same as those for making a new listing. The renewal process for listings is resource intensive. With more than </w:t>
      </w:r>
      <w:r w:rsidR="004C6647" w:rsidRPr="00326356">
        <w:rPr>
          <w:rFonts w:eastAsia="Times New Roman"/>
          <w:sz w:val="22"/>
        </w:rPr>
        <w:t>1600</w:t>
      </w:r>
      <w:r w:rsidRPr="00326356">
        <w:rPr>
          <w:rFonts w:eastAsia="Times New Roman"/>
          <w:sz w:val="22"/>
        </w:rPr>
        <w:t xml:space="preserve"> </w:t>
      </w:r>
      <w:r w:rsidR="004A1A8D" w:rsidRPr="00326356">
        <w:rPr>
          <w:rFonts w:eastAsia="Times New Roman"/>
          <w:sz w:val="22"/>
        </w:rPr>
        <w:t xml:space="preserve">persons </w:t>
      </w:r>
      <w:r w:rsidRPr="00326356">
        <w:rPr>
          <w:rFonts w:eastAsia="Times New Roman"/>
          <w:sz w:val="22"/>
        </w:rPr>
        <w:t xml:space="preserve">and entities </w:t>
      </w:r>
      <w:r w:rsidR="00326356" w:rsidRPr="00326356">
        <w:rPr>
          <w:rFonts w:eastAsia="Times New Roman"/>
          <w:sz w:val="22"/>
        </w:rPr>
        <w:t xml:space="preserve">(as </w:t>
      </w:r>
      <w:proofErr w:type="gramStart"/>
      <w:r w:rsidR="00326356" w:rsidRPr="00326356">
        <w:rPr>
          <w:rFonts w:eastAsia="Times New Roman"/>
          <w:sz w:val="22"/>
        </w:rPr>
        <w:t>at</w:t>
      </w:r>
      <w:proofErr w:type="gramEnd"/>
      <w:r w:rsidR="00326356" w:rsidRPr="00326356">
        <w:rPr>
          <w:rFonts w:eastAsia="Times New Roman"/>
          <w:sz w:val="22"/>
        </w:rPr>
        <w:t xml:space="preserve"> November 2022) </w:t>
      </w:r>
      <w:r w:rsidRPr="00326356">
        <w:rPr>
          <w:rFonts w:eastAsia="Times New Roman"/>
          <w:sz w:val="22"/>
        </w:rPr>
        <w:t xml:space="preserve">listed on the </w:t>
      </w:r>
      <w:r w:rsidR="005D5FFB" w:rsidRPr="00326356">
        <w:rPr>
          <w:rFonts w:eastAsia="Times New Roman"/>
          <w:sz w:val="22"/>
        </w:rPr>
        <w:t xml:space="preserve">DFAT </w:t>
      </w:r>
      <w:r w:rsidRPr="00326356">
        <w:rPr>
          <w:rFonts w:eastAsia="Times New Roman"/>
          <w:sz w:val="22"/>
        </w:rPr>
        <w:t>Consolidated List</w:t>
      </w:r>
      <w:r w:rsidR="009B1858" w:rsidRPr="00326356">
        <w:rPr>
          <w:rFonts w:eastAsia="Times New Roman"/>
          <w:sz w:val="22"/>
        </w:rPr>
        <w:t xml:space="preserve"> </w:t>
      </w:r>
      <w:r w:rsidR="00D17535" w:rsidRPr="00326356">
        <w:rPr>
          <w:rFonts w:eastAsia="Times New Roman"/>
          <w:sz w:val="22"/>
        </w:rPr>
        <w:t xml:space="preserve">under the </w:t>
      </w:r>
      <w:r w:rsidR="00271707" w:rsidRPr="00326356">
        <w:rPr>
          <w:rFonts w:eastAsia="Times New Roman"/>
          <w:sz w:val="22"/>
        </w:rPr>
        <w:t>A</w:t>
      </w:r>
      <w:r w:rsidR="00432544" w:rsidRPr="00326356">
        <w:rPr>
          <w:rFonts w:eastAsia="Times New Roman"/>
          <w:sz w:val="22"/>
        </w:rPr>
        <w:t xml:space="preserve">utonomous </w:t>
      </w:r>
      <w:r w:rsidR="00271707" w:rsidRPr="00326356">
        <w:rPr>
          <w:rFonts w:eastAsia="Times New Roman"/>
          <w:sz w:val="22"/>
        </w:rPr>
        <w:t>S</w:t>
      </w:r>
      <w:r w:rsidR="00432544" w:rsidRPr="00326356">
        <w:rPr>
          <w:rFonts w:eastAsia="Times New Roman"/>
          <w:sz w:val="22"/>
        </w:rPr>
        <w:t xml:space="preserve">anctions </w:t>
      </w:r>
      <w:r w:rsidR="00271707" w:rsidRPr="00326356">
        <w:rPr>
          <w:rFonts w:eastAsia="Times New Roman"/>
          <w:sz w:val="22"/>
        </w:rPr>
        <w:t>F</w:t>
      </w:r>
      <w:r w:rsidR="00432544" w:rsidRPr="00326356">
        <w:rPr>
          <w:rFonts w:eastAsia="Times New Roman"/>
          <w:sz w:val="22"/>
        </w:rPr>
        <w:t>ramework</w:t>
      </w:r>
      <w:r w:rsidRPr="00326356">
        <w:rPr>
          <w:rFonts w:eastAsia="Times New Roman"/>
          <w:sz w:val="22"/>
        </w:rPr>
        <w:t xml:space="preserve">, this </w:t>
      </w:r>
      <w:r w:rsidR="00AF278F" w:rsidRPr="00326356">
        <w:rPr>
          <w:rFonts w:eastAsia="Times New Roman"/>
          <w:sz w:val="22"/>
        </w:rPr>
        <w:t xml:space="preserve">constitutes </w:t>
      </w:r>
      <w:r w:rsidRPr="00326356">
        <w:rPr>
          <w:rFonts w:eastAsia="Times New Roman"/>
          <w:sz w:val="22"/>
        </w:rPr>
        <w:t>a considerable administration burden.</w:t>
      </w:r>
      <w:r w:rsidR="00326356" w:rsidRPr="00326356">
        <w:rPr>
          <w:rFonts w:eastAsia="Times New Roman"/>
          <w:sz w:val="22"/>
        </w:rPr>
        <w:t xml:space="preserve"> </w:t>
      </w:r>
    </w:p>
    <w:p w14:paraId="4813E4C1" w14:textId="770EFFCE" w:rsidR="00D94B7C" w:rsidRPr="00326356" w:rsidRDefault="00D94B7C" w:rsidP="007338A2">
      <w:pPr>
        <w:numPr>
          <w:ilvl w:val="0"/>
          <w:numId w:val="43"/>
        </w:numPr>
        <w:spacing w:after="0" w:line="360" w:lineRule="auto"/>
        <w:rPr>
          <w:rFonts w:eastAsia="Times New Roman"/>
          <w:color w:val="000000"/>
          <w:sz w:val="22"/>
        </w:rPr>
      </w:pPr>
      <w:r w:rsidRPr="00326356">
        <w:rPr>
          <w:rFonts w:eastAsia="Times New Roman"/>
          <w:sz w:val="22"/>
        </w:rPr>
        <w:t xml:space="preserve">There may be merit in replacing the existing relisting mechanism with </w:t>
      </w:r>
      <w:r w:rsidR="00A83D86" w:rsidRPr="00326356">
        <w:rPr>
          <w:rFonts w:eastAsia="Times New Roman"/>
          <w:sz w:val="22"/>
        </w:rPr>
        <w:t>a more</w:t>
      </w:r>
      <w:r w:rsidR="00AF56FA" w:rsidRPr="00326356">
        <w:rPr>
          <w:rFonts w:eastAsia="Times New Roman"/>
          <w:sz w:val="22"/>
        </w:rPr>
        <w:t xml:space="preserve"> streamlined process. One option might be </w:t>
      </w:r>
      <w:r w:rsidR="00A348CC" w:rsidRPr="00326356">
        <w:rPr>
          <w:rFonts w:eastAsia="Times New Roman"/>
          <w:sz w:val="22"/>
        </w:rPr>
        <w:t>as follows</w:t>
      </w:r>
      <w:r w:rsidRPr="00326356">
        <w:rPr>
          <w:rFonts w:eastAsia="Times New Roman"/>
          <w:sz w:val="22"/>
        </w:rPr>
        <w:t>:</w:t>
      </w:r>
    </w:p>
    <w:p w14:paraId="62929D3D" w14:textId="7C261845" w:rsidR="00034C44" w:rsidRDefault="00C81014" w:rsidP="00034C44">
      <w:pPr>
        <w:numPr>
          <w:ilvl w:val="1"/>
          <w:numId w:val="17"/>
        </w:numPr>
        <w:spacing w:after="0" w:line="360" w:lineRule="auto"/>
        <w:ind w:left="1077" w:hanging="357"/>
        <w:rPr>
          <w:rFonts w:eastAsia="Times New Roman"/>
          <w:color w:val="000000"/>
          <w:sz w:val="22"/>
        </w:rPr>
      </w:pPr>
      <w:r>
        <w:rPr>
          <w:rFonts w:eastAsia="Times New Roman"/>
          <w:color w:val="000000"/>
          <w:sz w:val="22"/>
        </w:rPr>
        <w:t>t</w:t>
      </w:r>
      <w:r w:rsidR="00D65802">
        <w:rPr>
          <w:rFonts w:eastAsia="Times New Roman"/>
          <w:color w:val="000000"/>
          <w:sz w:val="22"/>
        </w:rPr>
        <w:t>he Minister, by legislative instrument, designates a person or entity for Targeted</w:t>
      </w:r>
      <w:r w:rsidR="008E7DFB">
        <w:rPr>
          <w:rFonts w:eastAsia="Times New Roman"/>
          <w:color w:val="000000"/>
          <w:sz w:val="22"/>
        </w:rPr>
        <w:t> </w:t>
      </w:r>
      <w:r w:rsidR="00D65802">
        <w:rPr>
          <w:rFonts w:eastAsia="Times New Roman"/>
          <w:color w:val="000000"/>
          <w:sz w:val="22"/>
        </w:rPr>
        <w:t>Financial Sanctions or declares a person for a travel ban if satisfied they meet the relevant criteria</w:t>
      </w:r>
      <w:r>
        <w:rPr>
          <w:rFonts w:eastAsia="Times New Roman"/>
          <w:color w:val="000000"/>
          <w:sz w:val="22"/>
        </w:rPr>
        <w:t xml:space="preserve"> </w:t>
      </w:r>
      <w:r w:rsidR="00F87DFD" w:rsidRPr="00C46E26">
        <w:rPr>
          <w:rFonts w:asciiTheme="minorHAnsi" w:hAnsiTheme="minorHAnsi" w:cstheme="minorBidi"/>
          <w:sz w:val="22"/>
        </w:rPr>
        <w:t>—</w:t>
      </w:r>
      <w:r w:rsidR="00F87DFD">
        <w:rPr>
          <w:rFonts w:asciiTheme="minorHAnsi" w:hAnsiTheme="minorHAnsi" w:cstheme="minorBidi"/>
          <w:sz w:val="22"/>
        </w:rPr>
        <w:t>n</w:t>
      </w:r>
      <w:r w:rsidR="00D65802">
        <w:rPr>
          <w:rFonts w:eastAsia="Times New Roman"/>
          <w:color w:val="000000"/>
          <w:sz w:val="22"/>
        </w:rPr>
        <w:t>o expiry date would apply to the listing</w:t>
      </w:r>
    </w:p>
    <w:p w14:paraId="3A90F5BA" w14:textId="5AE1801D" w:rsidR="00D65802" w:rsidRPr="00034C44" w:rsidRDefault="00034C44" w:rsidP="00034C44">
      <w:pPr>
        <w:numPr>
          <w:ilvl w:val="1"/>
          <w:numId w:val="17"/>
        </w:numPr>
        <w:spacing w:after="0" w:line="360" w:lineRule="auto"/>
        <w:ind w:left="1077" w:hanging="357"/>
        <w:rPr>
          <w:rFonts w:eastAsia="Times New Roman"/>
          <w:color w:val="000000"/>
          <w:sz w:val="22"/>
        </w:rPr>
      </w:pPr>
      <w:r>
        <w:rPr>
          <w:rFonts w:eastAsia="Times New Roman"/>
          <w:color w:val="000000"/>
          <w:sz w:val="22"/>
        </w:rPr>
        <w:t>e</w:t>
      </w:r>
      <w:r w:rsidR="00D65802" w:rsidRPr="00034C44">
        <w:rPr>
          <w:rFonts w:eastAsia="Times New Roman"/>
          <w:sz w:val="22"/>
        </w:rPr>
        <w:t>very five years, the Minister would be required to invite</w:t>
      </w:r>
      <w:r w:rsidR="00D65802">
        <w:rPr>
          <w:rStyle w:val="FootnoteReference"/>
          <w:rFonts w:eastAsia="Times New Roman"/>
          <w:sz w:val="22"/>
        </w:rPr>
        <w:footnoteReference w:id="30"/>
      </w:r>
      <w:r w:rsidR="00D65802" w:rsidRPr="00034C44">
        <w:rPr>
          <w:rFonts w:eastAsia="Times New Roman"/>
          <w:sz w:val="22"/>
        </w:rPr>
        <w:t xml:space="preserve"> sanctioned persons and entities to make submissions regarding their listing</w:t>
      </w:r>
    </w:p>
    <w:p w14:paraId="662FB876" w14:textId="6D0B0591" w:rsidR="00D65802" w:rsidRPr="00325A25" w:rsidRDefault="00034C44" w:rsidP="00052319">
      <w:pPr>
        <w:numPr>
          <w:ilvl w:val="1"/>
          <w:numId w:val="17"/>
        </w:numPr>
        <w:spacing w:after="0" w:line="360" w:lineRule="auto"/>
        <w:ind w:hanging="357"/>
        <w:rPr>
          <w:rFonts w:eastAsia="Times New Roman"/>
          <w:color w:val="000000"/>
          <w:sz w:val="22"/>
        </w:rPr>
      </w:pPr>
      <w:r>
        <w:rPr>
          <w:rFonts w:eastAsia="Times New Roman"/>
          <w:sz w:val="22"/>
        </w:rPr>
        <w:lastRenderedPageBreak/>
        <w:t>i</w:t>
      </w:r>
      <w:r w:rsidR="00D65802" w:rsidRPr="00FD6665">
        <w:rPr>
          <w:rFonts w:eastAsia="Times New Roman"/>
          <w:sz w:val="22"/>
        </w:rPr>
        <w:t>f no submission is received in relation to a listing</w:t>
      </w:r>
      <w:r w:rsidR="00D65802">
        <w:rPr>
          <w:rFonts w:eastAsia="Times New Roman"/>
          <w:sz w:val="22"/>
        </w:rPr>
        <w:t xml:space="preserve"> </w:t>
      </w:r>
      <w:r w:rsidR="00D65802" w:rsidRPr="00325A25">
        <w:rPr>
          <w:rFonts w:eastAsia="Times New Roman"/>
          <w:sz w:val="22"/>
        </w:rPr>
        <w:t xml:space="preserve">the Minister </w:t>
      </w:r>
      <w:r w:rsidR="00D65802">
        <w:rPr>
          <w:rFonts w:eastAsia="Times New Roman"/>
          <w:sz w:val="22"/>
        </w:rPr>
        <w:t>would</w:t>
      </w:r>
      <w:r w:rsidR="00D65802" w:rsidRPr="00325A25">
        <w:rPr>
          <w:rFonts w:eastAsia="Times New Roman"/>
          <w:sz w:val="22"/>
        </w:rPr>
        <w:t xml:space="preserve"> not need to take any additional legislative action in relation to the listing</w:t>
      </w:r>
      <w:r w:rsidR="00D65802">
        <w:rPr>
          <w:rFonts w:eastAsia="Times New Roman"/>
          <w:sz w:val="22"/>
        </w:rPr>
        <w:t xml:space="preserve"> and </w:t>
      </w:r>
      <w:r w:rsidR="00D65802" w:rsidRPr="00A80661">
        <w:rPr>
          <w:rFonts w:eastAsia="Times New Roman"/>
          <w:sz w:val="22"/>
        </w:rPr>
        <w:t>this outcome would be reflected on the DFAT Consolidated List.</w:t>
      </w:r>
    </w:p>
    <w:p w14:paraId="74912E52" w14:textId="013A2A7E" w:rsidR="00D94B7C" w:rsidRPr="00D94B7C" w:rsidRDefault="00D65802" w:rsidP="00C35C5E">
      <w:pPr>
        <w:pStyle w:val="ListParagraph"/>
        <w:numPr>
          <w:ilvl w:val="0"/>
          <w:numId w:val="43"/>
        </w:numPr>
        <w:spacing w:after="0" w:line="360" w:lineRule="auto"/>
        <w:contextualSpacing w:val="0"/>
        <w:rPr>
          <w:rFonts w:eastAsia="Times New Roman"/>
          <w:color w:val="000000"/>
          <w:sz w:val="22"/>
        </w:rPr>
      </w:pPr>
      <w:r>
        <w:rPr>
          <w:rFonts w:eastAsia="Times New Roman"/>
          <w:sz w:val="22"/>
        </w:rPr>
        <w:t>I</w:t>
      </w:r>
      <w:r w:rsidRPr="00D94B7C">
        <w:rPr>
          <w:rFonts w:eastAsia="Times New Roman"/>
          <w:sz w:val="22"/>
        </w:rPr>
        <w:t xml:space="preserve">f a submission </w:t>
      </w:r>
      <w:r>
        <w:rPr>
          <w:rFonts w:eastAsia="Times New Roman"/>
          <w:sz w:val="22"/>
        </w:rPr>
        <w:t>i</w:t>
      </w:r>
      <w:r w:rsidRPr="00D94B7C">
        <w:rPr>
          <w:rFonts w:eastAsia="Times New Roman"/>
          <w:sz w:val="22"/>
        </w:rPr>
        <w:t>s received in relation to a listing</w:t>
      </w:r>
      <w:r>
        <w:rPr>
          <w:rFonts w:eastAsia="Times New Roman"/>
          <w:sz w:val="22"/>
        </w:rPr>
        <w:t xml:space="preserve">, </w:t>
      </w:r>
      <w:r w:rsidRPr="00193369">
        <w:rPr>
          <w:rFonts w:eastAsia="Times New Roman"/>
          <w:sz w:val="22"/>
        </w:rPr>
        <w:t xml:space="preserve">the Minister </w:t>
      </w:r>
      <w:r>
        <w:rPr>
          <w:rFonts w:eastAsia="Times New Roman"/>
          <w:sz w:val="22"/>
        </w:rPr>
        <w:t>would be required to deci</w:t>
      </w:r>
      <w:r w:rsidR="003B78D5">
        <w:rPr>
          <w:rFonts w:eastAsia="Times New Roman"/>
          <w:sz w:val="22"/>
        </w:rPr>
        <w:t>de whether</w:t>
      </w:r>
      <w:r>
        <w:rPr>
          <w:rFonts w:eastAsia="Times New Roman"/>
          <w:sz w:val="22"/>
        </w:rPr>
        <w:t xml:space="preserve"> to continue or revoke the listing. </w:t>
      </w:r>
      <w:r w:rsidR="00614E5E">
        <w:rPr>
          <w:rFonts w:eastAsia="Times New Roman"/>
          <w:sz w:val="22"/>
        </w:rPr>
        <w:t xml:space="preserve">A revocation would be made by legislative instrument and </w:t>
      </w:r>
      <w:r w:rsidR="00A831B6">
        <w:rPr>
          <w:rFonts w:eastAsia="Times New Roman"/>
          <w:sz w:val="22"/>
        </w:rPr>
        <w:t>the</w:t>
      </w:r>
      <w:r w:rsidR="00A37196">
        <w:rPr>
          <w:rFonts w:eastAsia="Times New Roman"/>
          <w:sz w:val="22"/>
        </w:rPr>
        <w:t xml:space="preserve"> listing would be removed from</w:t>
      </w:r>
      <w:r w:rsidRPr="00A80661">
        <w:rPr>
          <w:rFonts w:eastAsia="Times New Roman"/>
          <w:sz w:val="22"/>
        </w:rPr>
        <w:t xml:space="preserve"> the DFAT Consolidated List</w:t>
      </w:r>
      <w:r>
        <w:rPr>
          <w:rFonts w:eastAsia="Times New Roman"/>
          <w:sz w:val="22"/>
        </w:rPr>
        <w:t>.</w:t>
      </w:r>
      <w:r w:rsidR="00D85703">
        <w:rPr>
          <w:rFonts w:eastAsia="Times New Roman"/>
          <w:sz w:val="22"/>
        </w:rPr>
        <w:t xml:space="preserve"> </w:t>
      </w:r>
      <w:r w:rsidR="00D94B7C" w:rsidRPr="00D94B7C">
        <w:rPr>
          <w:rFonts w:eastAsia="Times New Roman"/>
          <w:sz w:val="22"/>
        </w:rPr>
        <w:t>Such a reform would be balanced by existing safeguards under the Autonomous Sanctions Framework, namely:</w:t>
      </w:r>
    </w:p>
    <w:p w14:paraId="00AAFD4C" w14:textId="17887332" w:rsidR="00D94B7C" w:rsidRPr="00D94B7C" w:rsidRDefault="00D94B7C" w:rsidP="00052319">
      <w:pPr>
        <w:numPr>
          <w:ilvl w:val="1"/>
          <w:numId w:val="17"/>
        </w:numPr>
        <w:spacing w:after="0" w:line="360" w:lineRule="auto"/>
        <w:ind w:hanging="357"/>
        <w:rPr>
          <w:rFonts w:eastAsia="Times New Roman"/>
          <w:sz w:val="22"/>
        </w:rPr>
      </w:pPr>
      <w:r w:rsidRPr="00D94B7C">
        <w:rPr>
          <w:rFonts w:eastAsia="Times New Roman"/>
          <w:sz w:val="22"/>
        </w:rPr>
        <w:t xml:space="preserve">as a matter of policy, the </w:t>
      </w:r>
      <w:r w:rsidR="009C3548">
        <w:rPr>
          <w:rFonts w:eastAsia="Times New Roman"/>
          <w:sz w:val="22"/>
        </w:rPr>
        <w:t>g</w:t>
      </w:r>
      <w:r w:rsidRPr="00D94B7C">
        <w:rPr>
          <w:rFonts w:eastAsia="Times New Roman"/>
          <w:sz w:val="22"/>
        </w:rPr>
        <w:t>overnment keeps Australia’s sanctions regimes under regular review, including persons listed for Targeted Financial Sanctions and travel bans</w:t>
      </w:r>
    </w:p>
    <w:p w14:paraId="3AC409AD" w14:textId="73B689AA" w:rsidR="00D94B7C" w:rsidRPr="00D94B7C" w:rsidRDefault="00D94B7C" w:rsidP="00052319">
      <w:pPr>
        <w:numPr>
          <w:ilvl w:val="1"/>
          <w:numId w:val="17"/>
        </w:numPr>
        <w:spacing w:after="0" w:line="360" w:lineRule="auto"/>
        <w:ind w:hanging="357"/>
        <w:rPr>
          <w:rFonts w:eastAsia="Times New Roman"/>
          <w:sz w:val="22"/>
        </w:rPr>
      </w:pPr>
      <w:r w:rsidRPr="00D94B7C">
        <w:rPr>
          <w:rFonts w:eastAsia="Times New Roman"/>
          <w:sz w:val="22"/>
        </w:rPr>
        <w:t>listed persons and entities may, at any time, seek to have their list</w:t>
      </w:r>
      <w:r w:rsidR="00D00A48">
        <w:rPr>
          <w:rFonts w:eastAsia="Times New Roman"/>
          <w:sz w:val="22"/>
        </w:rPr>
        <w:t>ing</w:t>
      </w:r>
      <w:r w:rsidRPr="00D94B7C">
        <w:rPr>
          <w:rFonts w:eastAsia="Times New Roman"/>
          <w:sz w:val="22"/>
        </w:rPr>
        <w:t xml:space="preserve"> revoked by writing to the Minister</w:t>
      </w:r>
      <w:r w:rsidRPr="00D94B7C">
        <w:rPr>
          <w:rStyle w:val="FootnoteReference"/>
          <w:rFonts w:eastAsia="Times New Roman"/>
          <w:sz w:val="22"/>
        </w:rPr>
        <w:footnoteReference w:id="31"/>
      </w:r>
    </w:p>
    <w:p w14:paraId="0DB40D1D" w14:textId="1DBA32F8" w:rsidR="00D94B7C" w:rsidRPr="00D94B7C" w:rsidRDefault="00D94B7C" w:rsidP="00052319">
      <w:pPr>
        <w:numPr>
          <w:ilvl w:val="1"/>
          <w:numId w:val="17"/>
        </w:numPr>
        <w:spacing w:after="0" w:line="360" w:lineRule="auto"/>
        <w:ind w:hanging="357"/>
        <w:rPr>
          <w:rFonts w:eastAsia="Times New Roman"/>
          <w:sz w:val="22"/>
        </w:rPr>
      </w:pPr>
      <w:r w:rsidRPr="00D94B7C">
        <w:rPr>
          <w:rFonts w:eastAsia="Times New Roman"/>
          <w:sz w:val="22"/>
        </w:rPr>
        <w:t>a listing may be revoked on the Minister’s own initiative at any time</w:t>
      </w:r>
      <w:r w:rsidRPr="00D94B7C">
        <w:rPr>
          <w:rStyle w:val="FootnoteReference"/>
          <w:rFonts w:eastAsia="Times New Roman"/>
          <w:sz w:val="22"/>
        </w:rPr>
        <w:footnoteReference w:id="32"/>
      </w:r>
    </w:p>
    <w:p w14:paraId="4F67D99E" w14:textId="18F51FD5" w:rsidR="00D94B7C" w:rsidRPr="00D94B7C" w:rsidRDefault="00D94B7C" w:rsidP="00052319">
      <w:pPr>
        <w:numPr>
          <w:ilvl w:val="1"/>
          <w:numId w:val="17"/>
        </w:numPr>
        <w:spacing w:after="0" w:line="360" w:lineRule="auto"/>
        <w:ind w:hanging="357"/>
        <w:rPr>
          <w:rFonts w:eastAsia="Times New Roman"/>
          <w:strike/>
          <w:sz w:val="22"/>
        </w:rPr>
      </w:pPr>
      <w:r w:rsidRPr="00D94B7C">
        <w:rPr>
          <w:rFonts w:eastAsia="Times New Roman"/>
          <w:sz w:val="22"/>
        </w:rPr>
        <w:t>a listed person or entity may seek judicial review of a listing decision under section</w:t>
      </w:r>
      <w:r w:rsidR="004B6DB2">
        <w:rPr>
          <w:rFonts w:eastAsia="Times New Roman"/>
          <w:sz w:val="22"/>
        </w:rPr>
        <w:t> </w:t>
      </w:r>
      <w:r w:rsidRPr="00D94B7C">
        <w:rPr>
          <w:rFonts w:eastAsia="Times New Roman"/>
          <w:sz w:val="22"/>
        </w:rPr>
        <w:t>75</w:t>
      </w:r>
      <w:r w:rsidR="00E47BF9">
        <w:rPr>
          <w:rFonts w:eastAsia="Times New Roman"/>
          <w:sz w:val="22"/>
        </w:rPr>
        <w:t>(v)</w:t>
      </w:r>
      <w:r w:rsidRPr="00D94B7C">
        <w:rPr>
          <w:rFonts w:eastAsia="Times New Roman"/>
          <w:sz w:val="22"/>
        </w:rPr>
        <w:t xml:space="preserve"> of the Constitution and section 39B of the </w:t>
      </w:r>
      <w:r w:rsidRPr="00D94B7C">
        <w:rPr>
          <w:rFonts w:eastAsia="Times New Roman"/>
          <w:i/>
          <w:iCs/>
          <w:sz w:val="22"/>
        </w:rPr>
        <w:t>Judiciary Act 1903</w:t>
      </w:r>
      <w:r w:rsidR="00D85703">
        <w:rPr>
          <w:rFonts w:eastAsia="Times New Roman"/>
          <w:sz w:val="22"/>
        </w:rPr>
        <w:t>.</w:t>
      </w:r>
    </w:p>
    <w:p w14:paraId="4CA23329" w14:textId="2F3D7D7F" w:rsidR="00D94B7C" w:rsidRPr="00D94B7C" w:rsidRDefault="00D94B7C" w:rsidP="00DA19F7">
      <w:pPr>
        <w:pStyle w:val="ListParagraph"/>
        <w:numPr>
          <w:ilvl w:val="0"/>
          <w:numId w:val="43"/>
        </w:numPr>
        <w:spacing w:after="0" w:line="360" w:lineRule="auto"/>
        <w:contextualSpacing w:val="0"/>
        <w:rPr>
          <w:sz w:val="22"/>
        </w:rPr>
      </w:pPr>
      <w:r w:rsidRPr="00D94B7C">
        <w:rPr>
          <w:rFonts w:eastAsia="Times New Roman"/>
          <w:sz w:val="22"/>
        </w:rPr>
        <w:t>This approach would safeguard the rights of listed persons and entities while ensuring resources are used to best effect. It would align Australia with the Un</w:t>
      </w:r>
      <w:r w:rsidR="007B0BB0">
        <w:rPr>
          <w:rFonts w:eastAsia="Times New Roman"/>
          <w:sz w:val="22"/>
        </w:rPr>
        <w:t>i</w:t>
      </w:r>
      <w:r w:rsidRPr="00D94B7C">
        <w:rPr>
          <w:rFonts w:eastAsia="Times New Roman"/>
          <w:sz w:val="22"/>
        </w:rPr>
        <w:t>ted Kingdom, which similarly removed its relisting requirement in March 2022, following increased sanctions action in response to Russia’s illegal invasion of Ukraine.</w:t>
      </w:r>
      <w:r w:rsidRPr="00D94B7C">
        <w:rPr>
          <w:rStyle w:val="FootnoteReference"/>
          <w:rFonts w:eastAsia="Times New Roman"/>
          <w:sz w:val="22"/>
        </w:rPr>
        <w:footnoteReference w:id="33"/>
      </w:r>
    </w:p>
    <w:p w14:paraId="0591946C" w14:textId="77777777" w:rsidR="00D94B7C" w:rsidRPr="00D94B7C" w:rsidRDefault="00D94B7C" w:rsidP="00433067">
      <w:pPr>
        <w:spacing w:after="0" w:line="360" w:lineRule="auto"/>
        <w:rPr>
          <w:sz w:val="22"/>
        </w:rPr>
      </w:pPr>
      <w:r w:rsidRPr="00D94B7C">
        <w:rPr>
          <w:b/>
          <w:bCs/>
          <w:sz w:val="22"/>
        </w:rPr>
        <w:t>Stakeholder questions 6(A)</w:t>
      </w:r>
    </w:p>
    <w:tbl>
      <w:tblPr>
        <w:tblW w:w="0" w:type="auto"/>
        <w:tblCellMar>
          <w:left w:w="0" w:type="dxa"/>
          <w:right w:w="0" w:type="dxa"/>
        </w:tblCellMar>
        <w:tblLook w:val="04A0" w:firstRow="1" w:lastRow="0" w:firstColumn="1" w:lastColumn="0" w:noHBand="0" w:noVBand="1"/>
      </w:tblPr>
      <w:tblGrid>
        <w:gridCol w:w="9016"/>
      </w:tblGrid>
      <w:tr w:rsidR="00D94B7C" w:rsidRPr="00070C15" w14:paraId="05FF6C0F" w14:textId="77777777" w:rsidTr="00166ADC">
        <w:tc>
          <w:tcPr>
            <w:tcW w:w="9016" w:type="dxa"/>
            <w:tcBorders>
              <w:top w:val="single" w:sz="8" w:space="0" w:color="auto"/>
              <w:left w:val="nil"/>
              <w:bottom w:val="single" w:sz="8" w:space="0" w:color="auto"/>
              <w:right w:val="nil"/>
            </w:tcBorders>
            <w:shd w:val="clear" w:color="auto" w:fill="E2EFD9"/>
            <w:tcMar>
              <w:top w:w="57" w:type="dxa"/>
              <w:left w:w="108" w:type="dxa"/>
              <w:bottom w:w="57" w:type="dxa"/>
              <w:right w:w="108" w:type="dxa"/>
            </w:tcMar>
            <w:hideMark/>
          </w:tcPr>
          <w:p w14:paraId="3CF7B59F" w14:textId="0D7F1A4E" w:rsidR="00D94B7C" w:rsidRPr="00070C15" w:rsidRDefault="00A6727A" w:rsidP="00052319">
            <w:pPr>
              <w:numPr>
                <w:ilvl w:val="0"/>
                <w:numId w:val="24"/>
              </w:numPr>
              <w:spacing w:after="0" w:line="360" w:lineRule="auto"/>
              <w:rPr>
                <w:rFonts w:eastAsia="Times New Roman"/>
                <w:sz w:val="22"/>
                <w:lang w:eastAsia="en-AU"/>
              </w:rPr>
            </w:pPr>
            <w:r>
              <w:rPr>
                <w:rFonts w:eastAsia="Times New Roman"/>
                <w:sz w:val="22"/>
                <w:lang w:eastAsia="en-AU"/>
              </w:rPr>
              <w:t>What risks or benefits d</w:t>
            </w:r>
            <w:r w:rsidR="00D94B7C" w:rsidRPr="00AB0010">
              <w:rPr>
                <w:rFonts w:eastAsia="Times New Roman"/>
                <w:sz w:val="22"/>
                <w:lang w:eastAsia="en-AU"/>
              </w:rPr>
              <w:t xml:space="preserve">o you see </w:t>
            </w:r>
            <w:r w:rsidR="00D94B7C" w:rsidRPr="00D94B7C">
              <w:rPr>
                <w:rFonts w:eastAsia="Times New Roman"/>
                <w:sz w:val="22"/>
                <w:lang w:eastAsia="en-AU"/>
              </w:rPr>
              <w:t xml:space="preserve">in replacing </w:t>
            </w:r>
            <w:r w:rsidR="00D94B7C" w:rsidRPr="00070C15">
              <w:rPr>
                <w:rFonts w:eastAsia="Times New Roman"/>
                <w:sz w:val="22"/>
                <w:lang w:eastAsia="en-AU"/>
              </w:rPr>
              <w:t>relisting mechanism with a requirement that every five years the ASO undertakes a public notification process that would provide listees with the opportunity to make submissions that the Minister would be required to consider?</w:t>
            </w:r>
          </w:p>
        </w:tc>
      </w:tr>
    </w:tbl>
    <w:p w14:paraId="691A4C7D" w14:textId="34F21214" w:rsidR="00A5506C" w:rsidRDefault="001B777C" w:rsidP="002A2255">
      <w:pPr>
        <w:pStyle w:val="Heading3"/>
        <w:spacing w:before="120" w:after="120" w:line="360" w:lineRule="auto"/>
      </w:pPr>
      <w:bookmarkStart w:id="43" w:name="_Toc121403077"/>
      <w:bookmarkStart w:id="44" w:name="_Hlk120536122"/>
      <w:bookmarkEnd w:id="39"/>
      <w:bookmarkEnd w:id="40"/>
      <w:bookmarkEnd w:id="41"/>
      <w:r>
        <w:lastRenderedPageBreak/>
        <w:t xml:space="preserve">Issue </w:t>
      </w:r>
      <w:r w:rsidR="003E1458">
        <w:t>7</w:t>
      </w:r>
      <w:r>
        <w:t xml:space="preserve">: </w:t>
      </w:r>
      <w:r w:rsidR="00CC433D">
        <w:t>Regulatory function</w:t>
      </w:r>
      <w:r w:rsidR="00085EB1">
        <w:t>s</w:t>
      </w:r>
      <w:r w:rsidR="00CC433D">
        <w:t xml:space="preserve"> of the ASO</w:t>
      </w:r>
      <w:r w:rsidR="000A7DAC">
        <w:t xml:space="preserve"> (</w:t>
      </w:r>
      <w:proofErr w:type="spellStart"/>
      <w:r w:rsidR="000A7DAC">
        <w:t>ToR</w:t>
      </w:r>
      <w:proofErr w:type="spellEnd"/>
      <w:r w:rsidR="000A7DAC">
        <w:t xml:space="preserve"> 7)</w:t>
      </w:r>
      <w:bookmarkEnd w:id="43"/>
    </w:p>
    <w:p w14:paraId="53E0E5BD" w14:textId="3AD7A31E" w:rsidR="00541ED2" w:rsidRPr="002456F9" w:rsidRDefault="00541ED2" w:rsidP="00DA19F7">
      <w:pPr>
        <w:pStyle w:val="ListParagraph"/>
        <w:numPr>
          <w:ilvl w:val="0"/>
          <w:numId w:val="43"/>
        </w:numPr>
        <w:spacing w:after="0" w:line="360" w:lineRule="auto"/>
        <w:contextualSpacing w:val="0"/>
        <w:rPr>
          <w:rFonts w:eastAsia="Times New Roman"/>
          <w:sz w:val="22"/>
        </w:rPr>
      </w:pPr>
      <w:bookmarkStart w:id="45" w:name="_Hlk120536014"/>
      <w:bookmarkEnd w:id="44"/>
      <w:r w:rsidRPr="002456F9">
        <w:rPr>
          <w:rFonts w:eastAsia="Times New Roman"/>
          <w:sz w:val="22"/>
        </w:rPr>
        <w:t xml:space="preserve">The ASO, as Australia’s sanctions regulator, is responsible for monitoring compliance with Australian sanctions law. The ASO conducts outreach, provides indicative sanctions assessments, and processes permit applications to </w:t>
      </w:r>
      <w:r w:rsidR="00CD2513" w:rsidRPr="002456F9">
        <w:rPr>
          <w:rFonts w:eastAsia="Times New Roman"/>
          <w:sz w:val="22"/>
        </w:rPr>
        <w:t>mitigate the risk of</w:t>
      </w:r>
      <w:r w:rsidRPr="002456F9">
        <w:rPr>
          <w:rFonts w:eastAsia="Times New Roman"/>
          <w:sz w:val="22"/>
        </w:rPr>
        <w:t xml:space="preserve"> the public breaching sanctions law.</w:t>
      </w:r>
    </w:p>
    <w:p w14:paraId="75DA58ED" w14:textId="7D998518" w:rsidR="00541ED2" w:rsidRPr="002456F9" w:rsidRDefault="00541ED2" w:rsidP="00DA19F7">
      <w:pPr>
        <w:pStyle w:val="ListParagraph"/>
        <w:numPr>
          <w:ilvl w:val="0"/>
          <w:numId w:val="43"/>
        </w:numPr>
        <w:spacing w:after="0" w:line="360" w:lineRule="auto"/>
        <w:contextualSpacing w:val="0"/>
        <w:rPr>
          <w:rFonts w:eastAsia="Times New Roman"/>
          <w:sz w:val="22"/>
        </w:rPr>
      </w:pPr>
      <w:r w:rsidRPr="002456F9">
        <w:rPr>
          <w:rFonts w:eastAsia="Times New Roman"/>
          <w:sz w:val="22"/>
        </w:rPr>
        <w:t>The Act sets out a range of powers to provide for the enforcement of sanctions and to facilitate the collection and use of information relevant to the administration of sanction measures. The Act provides for:</w:t>
      </w:r>
    </w:p>
    <w:p w14:paraId="5492710F" w14:textId="355EB451" w:rsidR="00541ED2" w:rsidRPr="002456F9" w:rsidRDefault="00541ED2" w:rsidP="00C35C5E">
      <w:pPr>
        <w:pStyle w:val="ListParagraph"/>
        <w:numPr>
          <w:ilvl w:val="1"/>
          <w:numId w:val="43"/>
        </w:numPr>
        <w:spacing w:after="0" w:line="360" w:lineRule="auto"/>
        <w:contextualSpacing w:val="0"/>
        <w:rPr>
          <w:rFonts w:eastAsia="Times New Roman"/>
          <w:sz w:val="22"/>
        </w:rPr>
      </w:pPr>
      <w:r w:rsidRPr="002456F9">
        <w:rPr>
          <w:rFonts w:eastAsia="Times New Roman"/>
          <w:sz w:val="22"/>
        </w:rPr>
        <w:t>an injunction power (section 14)</w:t>
      </w:r>
    </w:p>
    <w:p w14:paraId="11083B1F" w14:textId="0D385CFF" w:rsidR="00541ED2" w:rsidRPr="002456F9" w:rsidRDefault="00541ED2" w:rsidP="00C35C5E">
      <w:pPr>
        <w:pStyle w:val="ListParagraph"/>
        <w:numPr>
          <w:ilvl w:val="1"/>
          <w:numId w:val="43"/>
        </w:numPr>
        <w:spacing w:after="0" w:line="360" w:lineRule="auto"/>
        <w:contextualSpacing w:val="0"/>
        <w:rPr>
          <w:rFonts w:eastAsia="Times New Roman"/>
          <w:sz w:val="22"/>
        </w:rPr>
      </w:pPr>
      <w:r w:rsidRPr="002456F9">
        <w:rPr>
          <w:rFonts w:eastAsia="Times New Roman"/>
          <w:sz w:val="22"/>
        </w:rPr>
        <w:t>the power to issue notices to produce information or documents (section 19)</w:t>
      </w:r>
    </w:p>
    <w:p w14:paraId="03D0D29B" w14:textId="465466BF" w:rsidR="00541ED2" w:rsidRPr="002456F9" w:rsidRDefault="00541ED2" w:rsidP="00C35C5E">
      <w:pPr>
        <w:pStyle w:val="ListParagraph"/>
        <w:numPr>
          <w:ilvl w:val="1"/>
          <w:numId w:val="43"/>
        </w:numPr>
        <w:spacing w:after="0" w:line="360" w:lineRule="auto"/>
        <w:contextualSpacing w:val="0"/>
        <w:rPr>
          <w:rFonts w:eastAsia="Times New Roman"/>
          <w:sz w:val="22"/>
        </w:rPr>
      </w:pPr>
      <w:r w:rsidRPr="002456F9">
        <w:rPr>
          <w:rFonts w:eastAsia="Times New Roman"/>
          <w:sz w:val="22"/>
        </w:rPr>
        <w:t>the power to require that information be given on oath or affirmation (section</w:t>
      </w:r>
      <w:r w:rsidR="004A7531">
        <w:rPr>
          <w:rFonts w:eastAsia="Times New Roman"/>
          <w:sz w:val="22"/>
        </w:rPr>
        <w:t> </w:t>
      </w:r>
      <w:r w:rsidRPr="002456F9">
        <w:rPr>
          <w:rFonts w:eastAsia="Times New Roman"/>
          <w:sz w:val="22"/>
        </w:rPr>
        <w:t>20)</w:t>
      </w:r>
    </w:p>
    <w:p w14:paraId="7D2C3C94" w14:textId="1610FF16" w:rsidR="00541ED2" w:rsidRPr="002456F9" w:rsidRDefault="00541ED2" w:rsidP="00C35C5E">
      <w:pPr>
        <w:pStyle w:val="ListParagraph"/>
        <w:numPr>
          <w:ilvl w:val="1"/>
          <w:numId w:val="43"/>
        </w:numPr>
        <w:spacing w:after="0" w:line="360" w:lineRule="auto"/>
        <w:contextualSpacing w:val="0"/>
        <w:rPr>
          <w:rFonts w:eastAsia="Times New Roman"/>
          <w:sz w:val="22"/>
        </w:rPr>
      </w:pPr>
      <w:r w:rsidRPr="002456F9">
        <w:rPr>
          <w:rFonts w:eastAsia="Times New Roman"/>
          <w:sz w:val="22"/>
        </w:rPr>
        <w:t>criminal liability for non-compliance (section 21)</w:t>
      </w:r>
    </w:p>
    <w:p w14:paraId="7C497370" w14:textId="2DA0D183" w:rsidR="002456F9" w:rsidRPr="002456F9" w:rsidRDefault="00541ED2" w:rsidP="00C35C5E">
      <w:pPr>
        <w:pStyle w:val="ListParagraph"/>
        <w:numPr>
          <w:ilvl w:val="1"/>
          <w:numId w:val="43"/>
        </w:numPr>
        <w:spacing w:after="0" w:line="360" w:lineRule="auto"/>
        <w:contextualSpacing w:val="0"/>
        <w:rPr>
          <w:rFonts w:eastAsia="Times New Roman"/>
          <w:sz w:val="22"/>
        </w:rPr>
      </w:pPr>
      <w:r w:rsidRPr="002456F9">
        <w:rPr>
          <w:rFonts w:eastAsia="Times New Roman"/>
          <w:sz w:val="22"/>
        </w:rPr>
        <w:t>privilege against self-incrimination is not an excuse (section 22).</w:t>
      </w:r>
    </w:p>
    <w:p w14:paraId="4C0A9081" w14:textId="7ABF351F" w:rsidR="00541ED2" w:rsidRPr="002456F9" w:rsidRDefault="00CA350E" w:rsidP="00C35C5E">
      <w:pPr>
        <w:pStyle w:val="ListParagraph"/>
        <w:numPr>
          <w:ilvl w:val="0"/>
          <w:numId w:val="43"/>
        </w:numPr>
        <w:spacing w:after="0" w:line="360" w:lineRule="auto"/>
        <w:contextualSpacing w:val="0"/>
        <w:rPr>
          <w:rFonts w:eastAsia="Times New Roman"/>
          <w:sz w:val="22"/>
        </w:rPr>
      </w:pPr>
      <w:r>
        <w:rPr>
          <w:rFonts w:eastAsia="Times New Roman"/>
          <w:sz w:val="22"/>
        </w:rPr>
        <w:t xml:space="preserve">While the ASO’s powers are limited to the above, the ASO works with </w:t>
      </w:r>
      <w:r w:rsidR="00541ED2" w:rsidRPr="002456F9">
        <w:rPr>
          <w:rFonts w:eastAsia="Times New Roman"/>
          <w:sz w:val="22"/>
        </w:rPr>
        <w:t xml:space="preserve">a range of government agencies such as the Department of Defence, the Australian Transaction Reports </w:t>
      </w:r>
      <w:r w:rsidR="006E41E0">
        <w:rPr>
          <w:rFonts w:eastAsia="Times New Roman"/>
          <w:sz w:val="22"/>
        </w:rPr>
        <w:t xml:space="preserve">and Analysis </w:t>
      </w:r>
      <w:r w:rsidR="00541ED2" w:rsidRPr="002456F9">
        <w:rPr>
          <w:rFonts w:eastAsia="Times New Roman"/>
          <w:sz w:val="22"/>
        </w:rPr>
        <w:t>Centre</w:t>
      </w:r>
      <w:r w:rsidR="00D07EDF">
        <w:rPr>
          <w:rFonts w:eastAsia="Times New Roman"/>
          <w:sz w:val="22"/>
        </w:rPr>
        <w:t xml:space="preserve"> (AUSTRAC)</w:t>
      </w:r>
      <w:r w:rsidR="00541ED2" w:rsidRPr="002456F9">
        <w:rPr>
          <w:rFonts w:eastAsia="Times New Roman"/>
          <w:sz w:val="22"/>
        </w:rPr>
        <w:t xml:space="preserve">, </w:t>
      </w:r>
      <w:r w:rsidR="00D07EDF">
        <w:rPr>
          <w:rFonts w:eastAsia="Times New Roman"/>
          <w:sz w:val="22"/>
        </w:rPr>
        <w:t xml:space="preserve">the </w:t>
      </w:r>
      <w:r w:rsidR="00541ED2" w:rsidRPr="002456F9">
        <w:rPr>
          <w:rFonts w:eastAsia="Times New Roman"/>
          <w:sz w:val="22"/>
        </w:rPr>
        <w:t>Australian Border Force (ABF), and the Australian Federal Police (AFP)</w:t>
      </w:r>
      <w:r w:rsidR="00AB1BF3">
        <w:rPr>
          <w:rFonts w:eastAsia="Times New Roman"/>
          <w:sz w:val="22"/>
        </w:rPr>
        <w:t xml:space="preserve"> to respond to suspected non-</w:t>
      </w:r>
      <w:r w:rsidR="00AB1BF3" w:rsidRPr="00C35C5E">
        <w:rPr>
          <w:rFonts w:eastAsia="Times New Roman"/>
          <w:sz w:val="22"/>
        </w:rPr>
        <w:t>compliance.</w:t>
      </w:r>
      <w:r w:rsidR="00B51B40" w:rsidRPr="00C35C5E">
        <w:rPr>
          <w:rFonts w:eastAsia="Times New Roman"/>
          <w:sz w:val="22"/>
        </w:rPr>
        <w:t xml:space="preserve"> </w:t>
      </w:r>
      <w:r w:rsidR="00541ED2" w:rsidRPr="00C35C5E">
        <w:rPr>
          <w:rFonts w:eastAsia="Times New Roman"/>
          <w:sz w:val="22"/>
        </w:rPr>
        <w:t xml:space="preserve">As </w:t>
      </w:r>
      <w:r w:rsidR="00AB1BF3" w:rsidRPr="00C35C5E">
        <w:rPr>
          <w:rFonts w:eastAsia="Times New Roman"/>
          <w:sz w:val="22"/>
        </w:rPr>
        <w:t xml:space="preserve">such, </w:t>
      </w:r>
      <w:r w:rsidR="00541ED2" w:rsidRPr="00C35C5E">
        <w:rPr>
          <w:rFonts w:eastAsia="Times New Roman"/>
          <w:sz w:val="22"/>
        </w:rPr>
        <w:t xml:space="preserve">the existing regulatory powers </w:t>
      </w:r>
      <w:r w:rsidR="00AB1BF3" w:rsidRPr="00C35C5E">
        <w:rPr>
          <w:rFonts w:eastAsia="Times New Roman"/>
          <w:sz w:val="22"/>
        </w:rPr>
        <w:t>within</w:t>
      </w:r>
      <w:r w:rsidR="00541ED2" w:rsidRPr="00C35C5E">
        <w:rPr>
          <w:rFonts w:eastAsia="Times New Roman"/>
          <w:sz w:val="22"/>
        </w:rPr>
        <w:t xml:space="preserve"> the Act</w:t>
      </w:r>
      <w:r w:rsidR="00C70EF7" w:rsidRPr="00C35C5E">
        <w:rPr>
          <w:rFonts w:eastAsia="Times New Roman"/>
          <w:sz w:val="22"/>
        </w:rPr>
        <w:t xml:space="preserve">, in conjunction with the ASO’s ability to refer suspected breaches of </w:t>
      </w:r>
      <w:r w:rsidR="00984220" w:rsidRPr="00C35C5E">
        <w:rPr>
          <w:rFonts w:eastAsia="Times New Roman"/>
          <w:sz w:val="22"/>
        </w:rPr>
        <w:t>sanctions laws to the AFP for investigation,</w:t>
      </w:r>
      <w:r w:rsidR="00541ED2" w:rsidRPr="00C35C5E">
        <w:rPr>
          <w:rFonts w:eastAsia="Times New Roman"/>
          <w:sz w:val="22"/>
        </w:rPr>
        <w:t xml:space="preserve"> </w:t>
      </w:r>
      <w:r w:rsidR="00984220" w:rsidRPr="00C35C5E">
        <w:rPr>
          <w:rFonts w:eastAsia="Times New Roman"/>
          <w:sz w:val="22"/>
        </w:rPr>
        <w:t xml:space="preserve">is </w:t>
      </w:r>
      <w:r w:rsidR="00541ED2" w:rsidRPr="00C35C5E">
        <w:rPr>
          <w:rFonts w:eastAsia="Times New Roman"/>
          <w:sz w:val="22"/>
        </w:rPr>
        <w:t xml:space="preserve">generally sufficient to enable the ASO to </w:t>
      </w:r>
      <w:r w:rsidR="00984220" w:rsidRPr="00C35C5E">
        <w:rPr>
          <w:rFonts w:eastAsia="Times New Roman"/>
          <w:sz w:val="22"/>
        </w:rPr>
        <w:t xml:space="preserve">undertake </w:t>
      </w:r>
      <w:r w:rsidR="00541ED2" w:rsidRPr="00C35C5E">
        <w:rPr>
          <w:rFonts w:eastAsia="Times New Roman"/>
          <w:sz w:val="22"/>
        </w:rPr>
        <w:t>its regulatory sanctions compliance obligations.</w:t>
      </w:r>
      <w:bookmarkEnd w:id="45"/>
    </w:p>
    <w:p w14:paraId="3A100C05" w14:textId="16070105" w:rsidR="00AF7BB2" w:rsidRPr="002456F9" w:rsidRDefault="00C93FA3" w:rsidP="00C35C5E">
      <w:pPr>
        <w:pStyle w:val="ListParagraph"/>
        <w:numPr>
          <w:ilvl w:val="0"/>
          <w:numId w:val="43"/>
        </w:numPr>
        <w:spacing w:after="0" w:line="360" w:lineRule="auto"/>
        <w:contextualSpacing w:val="0"/>
        <w:rPr>
          <w:rFonts w:eastAsia="Times New Roman"/>
          <w:sz w:val="22"/>
        </w:rPr>
      </w:pPr>
      <w:bookmarkStart w:id="46" w:name="_Hlk120536055"/>
      <w:r>
        <w:rPr>
          <w:rFonts w:eastAsia="Times New Roman"/>
          <w:sz w:val="22"/>
        </w:rPr>
        <w:t xml:space="preserve">There may be merit in </w:t>
      </w:r>
      <w:r w:rsidR="00770144">
        <w:rPr>
          <w:rFonts w:eastAsia="Times New Roman"/>
          <w:sz w:val="22"/>
        </w:rPr>
        <w:t xml:space="preserve">exploring whether the current injunction power in the Act is </w:t>
      </w:r>
      <w:r w:rsidR="009C3ABE">
        <w:rPr>
          <w:rFonts w:eastAsia="Times New Roman"/>
          <w:sz w:val="22"/>
        </w:rPr>
        <w:t xml:space="preserve">sufficient. </w:t>
      </w:r>
      <w:r w:rsidR="00AF7BB2" w:rsidRPr="002456F9">
        <w:rPr>
          <w:rFonts w:eastAsia="Times New Roman"/>
          <w:sz w:val="22"/>
        </w:rPr>
        <w:t xml:space="preserve">The Act </w:t>
      </w:r>
      <w:r w:rsidR="009C3ABE">
        <w:rPr>
          <w:rFonts w:eastAsia="Times New Roman"/>
          <w:sz w:val="22"/>
        </w:rPr>
        <w:t xml:space="preserve">currently </w:t>
      </w:r>
      <w:r w:rsidR="00AF7BB2" w:rsidRPr="002456F9">
        <w:rPr>
          <w:rFonts w:eastAsia="Times New Roman"/>
          <w:sz w:val="22"/>
        </w:rPr>
        <w:t xml:space="preserve">allows a superior court to grant an injunction to restrain a person from engaging in conduct which contravenes a sanctions </w:t>
      </w:r>
      <w:proofErr w:type="gramStart"/>
      <w:r w:rsidR="00AF7BB2" w:rsidRPr="002456F9">
        <w:rPr>
          <w:rFonts w:eastAsia="Times New Roman"/>
          <w:sz w:val="22"/>
        </w:rPr>
        <w:t>law</w:t>
      </w:r>
      <w:r w:rsidR="009C3ABE">
        <w:rPr>
          <w:rFonts w:eastAsia="Times New Roman"/>
          <w:sz w:val="22"/>
        </w:rPr>
        <w:t>,</w:t>
      </w:r>
      <w:proofErr w:type="gramEnd"/>
      <w:r w:rsidR="009C3ABE">
        <w:rPr>
          <w:rFonts w:eastAsia="Times New Roman"/>
          <w:sz w:val="22"/>
        </w:rPr>
        <w:t xml:space="preserve"> h</w:t>
      </w:r>
      <w:r w:rsidR="00AF7BB2" w:rsidRPr="002456F9">
        <w:rPr>
          <w:rFonts w:eastAsia="Times New Roman"/>
          <w:sz w:val="22"/>
        </w:rPr>
        <w:t xml:space="preserve">owever, </w:t>
      </w:r>
      <w:r w:rsidR="009C3ABE">
        <w:rPr>
          <w:rFonts w:eastAsia="Times New Roman"/>
          <w:sz w:val="22"/>
        </w:rPr>
        <w:t xml:space="preserve">this is </w:t>
      </w:r>
      <w:r w:rsidR="00AF7BB2" w:rsidRPr="002456F9">
        <w:rPr>
          <w:rFonts w:eastAsia="Times New Roman"/>
          <w:sz w:val="22"/>
        </w:rPr>
        <w:t>limited as injunctions can only be granted on application by the Attorney-General. </w:t>
      </w:r>
      <w:r w:rsidR="00201602">
        <w:rPr>
          <w:rFonts w:eastAsia="Times New Roman"/>
          <w:sz w:val="22"/>
        </w:rPr>
        <w:t xml:space="preserve">One approach could be to expand the injunction power to </w:t>
      </w:r>
      <w:r w:rsidR="00AF7BB2" w:rsidRPr="002456F9">
        <w:rPr>
          <w:rFonts w:eastAsia="Times New Roman"/>
          <w:sz w:val="22"/>
        </w:rPr>
        <w:t xml:space="preserve">allow an authorised person within DFAT (e.g. a member of DFAT’s Senior Executive Service) to seek injunctive relief by adopting Part 7 of the </w:t>
      </w:r>
      <w:r w:rsidR="00AF7BB2" w:rsidRPr="00201602">
        <w:rPr>
          <w:rFonts w:eastAsia="Times New Roman"/>
          <w:i/>
          <w:iCs/>
          <w:sz w:val="22"/>
        </w:rPr>
        <w:t>Regulatory Power</w:t>
      </w:r>
      <w:r w:rsidR="00D36BD7">
        <w:rPr>
          <w:rFonts w:eastAsia="Times New Roman"/>
          <w:i/>
          <w:iCs/>
          <w:sz w:val="22"/>
        </w:rPr>
        <w:t>s</w:t>
      </w:r>
      <w:r w:rsidR="00AF7BB2" w:rsidRPr="00201602">
        <w:rPr>
          <w:rFonts w:eastAsia="Times New Roman"/>
          <w:i/>
          <w:iCs/>
          <w:sz w:val="22"/>
        </w:rPr>
        <w:t xml:space="preserve"> (Standard Provisions) Act 2014</w:t>
      </w:r>
      <w:r w:rsidR="00AF7BB2" w:rsidRPr="002456F9">
        <w:rPr>
          <w:rFonts w:eastAsia="Times New Roman"/>
          <w:sz w:val="22"/>
        </w:rPr>
        <w:t>.  This would align the injunction power with standard Commonwealth practice.</w:t>
      </w:r>
    </w:p>
    <w:bookmarkEnd w:id="46"/>
    <w:p w14:paraId="4A8D5998" w14:textId="77777777" w:rsidR="00541ED2" w:rsidRDefault="00541ED2" w:rsidP="00B00E0E">
      <w:pPr>
        <w:spacing w:after="0" w:line="360" w:lineRule="auto"/>
        <w:rPr>
          <w:b/>
          <w:bCs/>
          <w:sz w:val="22"/>
        </w:rPr>
      </w:pPr>
    </w:p>
    <w:p w14:paraId="70CCAF5F" w14:textId="788D071A" w:rsidR="00C702EC" w:rsidRPr="006763F9" w:rsidRDefault="00C702EC" w:rsidP="002A2255">
      <w:pPr>
        <w:keepNext/>
        <w:spacing w:after="0" w:line="360" w:lineRule="auto"/>
        <w:rPr>
          <w:sz w:val="22"/>
        </w:rPr>
      </w:pPr>
      <w:r w:rsidRPr="006763F9">
        <w:rPr>
          <w:b/>
          <w:bCs/>
          <w:sz w:val="22"/>
        </w:rPr>
        <w:lastRenderedPageBreak/>
        <w:t xml:space="preserve">Stakeholder questions </w:t>
      </w:r>
      <w:r w:rsidR="00481DB6">
        <w:rPr>
          <w:b/>
          <w:bCs/>
          <w:sz w:val="22"/>
        </w:rPr>
        <w:t>7</w:t>
      </w:r>
      <w:r w:rsidRPr="006763F9">
        <w:rPr>
          <w:b/>
          <w:bCs/>
          <w:sz w:val="22"/>
        </w:rPr>
        <w:t>(A)</w:t>
      </w:r>
      <w:r w:rsidR="001B777C">
        <w:rPr>
          <w:b/>
          <w:bCs/>
          <w:sz w:val="22"/>
        </w:rPr>
        <w:t>-(</w:t>
      </w:r>
      <w:r w:rsidR="00980BDF">
        <w:rPr>
          <w:b/>
          <w:bCs/>
          <w:sz w:val="22"/>
        </w:rPr>
        <w:t>E</w:t>
      </w:r>
      <w:r w:rsidR="001B777C">
        <w:rPr>
          <w:b/>
          <w:bCs/>
          <w:sz w:val="22"/>
        </w:rPr>
        <w:t>)</w:t>
      </w:r>
    </w:p>
    <w:tbl>
      <w:tblPr>
        <w:tblW w:w="0" w:type="auto"/>
        <w:tblCellMar>
          <w:left w:w="0" w:type="dxa"/>
          <w:right w:w="0" w:type="dxa"/>
        </w:tblCellMar>
        <w:tblLook w:val="04A0" w:firstRow="1" w:lastRow="0" w:firstColumn="1" w:lastColumn="0" w:noHBand="0" w:noVBand="1"/>
      </w:tblPr>
      <w:tblGrid>
        <w:gridCol w:w="9016"/>
      </w:tblGrid>
      <w:tr w:rsidR="00C702EC" w:rsidRPr="006763F9" w14:paraId="3D9E3413" w14:textId="77777777" w:rsidTr="006763F9">
        <w:tc>
          <w:tcPr>
            <w:tcW w:w="9016" w:type="dxa"/>
            <w:tcBorders>
              <w:top w:val="single" w:sz="8" w:space="0" w:color="auto"/>
              <w:left w:val="nil"/>
              <w:bottom w:val="single" w:sz="8" w:space="0" w:color="auto"/>
              <w:right w:val="nil"/>
            </w:tcBorders>
            <w:shd w:val="clear" w:color="auto" w:fill="E2EFD9"/>
            <w:tcMar>
              <w:top w:w="57" w:type="dxa"/>
              <w:left w:w="108" w:type="dxa"/>
              <w:bottom w:w="57" w:type="dxa"/>
              <w:right w:w="108" w:type="dxa"/>
            </w:tcMar>
            <w:hideMark/>
          </w:tcPr>
          <w:p w14:paraId="5BFFED66" w14:textId="2D3AF8AE" w:rsidR="001919DB" w:rsidRPr="00465DFD" w:rsidRDefault="001919DB" w:rsidP="00A073C8">
            <w:pPr>
              <w:numPr>
                <w:ilvl w:val="0"/>
                <w:numId w:val="28"/>
              </w:numPr>
              <w:spacing w:after="0" w:line="360" w:lineRule="auto"/>
              <w:rPr>
                <w:rFonts w:asciiTheme="minorHAnsi" w:eastAsia="Times New Roman" w:hAnsiTheme="minorHAnsi" w:cstheme="minorHAnsi"/>
                <w:color w:val="auto"/>
                <w:sz w:val="22"/>
                <w:lang w:eastAsia="en-AU"/>
              </w:rPr>
            </w:pPr>
            <w:r w:rsidRPr="00465DFD">
              <w:rPr>
                <w:rFonts w:asciiTheme="minorHAnsi" w:eastAsia="Times New Roman" w:hAnsiTheme="minorHAnsi" w:cstheme="minorHAnsi"/>
                <w:color w:val="auto"/>
                <w:sz w:val="22"/>
                <w:lang w:eastAsia="en-AU"/>
              </w:rPr>
              <w:t xml:space="preserve">Do you support </w:t>
            </w:r>
            <w:r w:rsidR="00285F5A" w:rsidRPr="00465DFD">
              <w:rPr>
                <w:rFonts w:asciiTheme="minorHAnsi" w:eastAsia="Times New Roman" w:hAnsiTheme="minorHAnsi" w:cstheme="minorHAnsi"/>
                <w:color w:val="auto"/>
                <w:sz w:val="22"/>
                <w:lang w:eastAsia="en-AU"/>
              </w:rPr>
              <w:t xml:space="preserve">aligning </w:t>
            </w:r>
            <w:r w:rsidR="00FB7121" w:rsidRPr="00465DFD">
              <w:rPr>
                <w:rFonts w:asciiTheme="minorHAnsi" w:eastAsia="Times New Roman" w:hAnsiTheme="minorHAnsi" w:cstheme="minorHAnsi"/>
                <w:color w:val="auto"/>
                <w:sz w:val="22"/>
                <w:lang w:eastAsia="en-AU"/>
              </w:rPr>
              <w:t>the</w:t>
            </w:r>
            <w:r w:rsidR="00221D45" w:rsidRPr="00465DFD">
              <w:rPr>
                <w:rFonts w:asciiTheme="minorHAnsi" w:eastAsia="Times New Roman" w:hAnsiTheme="minorHAnsi" w:cstheme="minorHAnsi"/>
                <w:color w:val="auto"/>
                <w:sz w:val="22"/>
                <w:lang w:eastAsia="en-AU"/>
              </w:rPr>
              <w:t xml:space="preserve"> existing </w:t>
            </w:r>
            <w:r w:rsidR="0088403F" w:rsidRPr="00465DFD">
              <w:rPr>
                <w:rFonts w:asciiTheme="minorHAnsi" w:eastAsia="Times New Roman" w:hAnsiTheme="minorHAnsi" w:cstheme="minorHAnsi"/>
                <w:color w:val="auto"/>
                <w:sz w:val="22"/>
                <w:lang w:eastAsia="en-AU"/>
              </w:rPr>
              <w:t>injunction power</w:t>
            </w:r>
            <w:r w:rsidR="00285F5A" w:rsidRPr="00465DFD">
              <w:rPr>
                <w:rFonts w:asciiTheme="minorHAnsi" w:eastAsia="Times New Roman" w:hAnsiTheme="minorHAnsi" w:cstheme="minorHAnsi"/>
                <w:color w:val="auto"/>
                <w:sz w:val="22"/>
                <w:lang w:eastAsia="en-AU"/>
              </w:rPr>
              <w:t xml:space="preserve"> with those set out in </w:t>
            </w:r>
            <w:r w:rsidR="00285F5A" w:rsidRPr="00465DFD">
              <w:rPr>
                <w:rFonts w:asciiTheme="minorHAnsi" w:hAnsiTheme="minorHAnsi" w:cstheme="minorHAnsi"/>
                <w:color w:val="auto"/>
                <w:sz w:val="22"/>
              </w:rPr>
              <w:t xml:space="preserve">Part 7 of the </w:t>
            </w:r>
            <w:r w:rsidR="00285F5A" w:rsidRPr="00465DFD">
              <w:rPr>
                <w:rFonts w:asciiTheme="minorHAnsi" w:hAnsiTheme="minorHAnsi" w:cstheme="minorHAnsi"/>
                <w:i/>
                <w:iCs/>
                <w:color w:val="auto"/>
                <w:sz w:val="22"/>
              </w:rPr>
              <w:t>Regulatory Power</w:t>
            </w:r>
            <w:r w:rsidR="00D36BD7">
              <w:rPr>
                <w:rFonts w:asciiTheme="minorHAnsi" w:hAnsiTheme="minorHAnsi" w:cstheme="minorHAnsi"/>
                <w:i/>
                <w:iCs/>
                <w:color w:val="auto"/>
                <w:sz w:val="22"/>
              </w:rPr>
              <w:t>s</w:t>
            </w:r>
            <w:r w:rsidR="00285F5A" w:rsidRPr="00465DFD">
              <w:rPr>
                <w:rFonts w:asciiTheme="minorHAnsi" w:hAnsiTheme="minorHAnsi" w:cstheme="minorHAnsi"/>
                <w:i/>
                <w:iCs/>
                <w:color w:val="auto"/>
                <w:sz w:val="22"/>
              </w:rPr>
              <w:t xml:space="preserve"> (Standard Provisions) Act 2014</w:t>
            </w:r>
            <w:r w:rsidR="00426DC5" w:rsidRPr="00465DFD">
              <w:rPr>
                <w:rFonts w:asciiTheme="minorHAnsi" w:hAnsiTheme="minorHAnsi" w:cstheme="minorHAnsi"/>
                <w:i/>
                <w:iCs/>
                <w:color w:val="auto"/>
                <w:sz w:val="22"/>
              </w:rPr>
              <w:t>?</w:t>
            </w:r>
          </w:p>
          <w:p w14:paraId="044348C9" w14:textId="6730FF03" w:rsidR="001919DB" w:rsidRDefault="00FE1640" w:rsidP="00A073C8">
            <w:pPr>
              <w:numPr>
                <w:ilvl w:val="0"/>
                <w:numId w:val="28"/>
              </w:numPr>
              <w:spacing w:after="0" w:line="360" w:lineRule="auto"/>
              <w:rPr>
                <w:rFonts w:asciiTheme="minorHAnsi" w:eastAsia="Times New Roman" w:hAnsiTheme="minorHAnsi" w:cstheme="minorHAnsi"/>
                <w:color w:val="auto"/>
                <w:sz w:val="22"/>
                <w:lang w:eastAsia="en-AU"/>
              </w:rPr>
            </w:pPr>
            <w:r w:rsidRPr="00465DFD">
              <w:rPr>
                <w:rFonts w:asciiTheme="minorHAnsi" w:eastAsia="Times New Roman" w:hAnsiTheme="minorHAnsi" w:cstheme="minorHAnsi"/>
                <w:color w:val="auto"/>
                <w:sz w:val="22"/>
                <w:lang w:eastAsia="en-AU"/>
              </w:rPr>
              <w:t xml:space="preserve">How could changes to the Autonomous Sanctions Framework </w:t>
            </w:r>
            <w:r w:rsidR="00B779C9" w:rsidRPr="00465DFD">
              <w:rPr>
                <w:rFonts w:asciiTheme="minorHAnsi" w:eastAsia="Times New Roman" w:hAnsiTheme="minorHAnsi" w:cstheme="minorHAnsi"/>
                <w:color w:val="auto"/>
                <w:sz w:val="22"/>
                <w:lang w:eastAsia="en-AU"/>
              </w:rPr>
              <w:t xml:space="preserve">better assist you in </w:t>
            </w:r>
            <w:r w:rsidR="001919DB" w:rsidRPr="00465DFD">
              <w:rPr>
                <w:rFonts w:asciiTheme="minorHAnsi" w:eastAsia="Times New Roman" w:hAnsiTheme="minorHAnsi" w:cstheme="minorHAnsi"/>
                <w:color w:val="auto"/>
                <w:sz w:val="22"/>
                <w:lang w:eastAsia="en-AU"/>
              </w:rPr>
              <w:t>applying for an indicative assessment or a permit through Pax, the Australian Sanctions Portal?</w:t>
            </w:r>
          </w:p>
          <w:p w14:paraId="5DB4056F" w14:textId="285FEFD8" w:rsidR="00465DFD" w:rsidRDefault="00465DFD" w:rsidP="00A073C8">
            <w:pPr>
              <w:numPr>
                <w:ilvl w:val="0"/>
                <w:numId w:val="28"/>
              </w:numPr>
              <w:spacing w:after="0" w:line="360" w:lineRule="auto"/>
              <w:rPr>
                <w:rFonts w:asciiTheme="minorHAnsi" w:eastAsia="Times New Roman" w:hAnsiTheme="minorHAnsi" w:cstheme="minorHAnsi"/>
                <w:color w:val="auto"/>
                <w:sz w:val="22"/>
                <w:lang w:eastAsia="en-AU"/>
              </w:rPr>
            </w:pPr>
            <w:r>
              <w:rPr>
                <w:rFonts w:asciiTheme="minorHAnsi" w:eastAsia="Times New Roman" w:hAnsiTheme="minorHAnsi" w:cstheme="minorHAnsi"/>
                <w:color w:val="auto"/>
                <w:sz w:val="22"/>
                <w:lang w:eastAsia="en-AU"/>
              </w:rPr>
              <w:t xml:space="preserve">What </w:t>
            </w:r>
            <w:r w:rsidRPr="00465DFD">
              <w:rPr>
                <w:rFonts w:asciiTheme="minorHAnsi" w:eastAsia="Times New Roman" w:hAnsiTheme="minorHAnsi" w:cstheme="minorHAnsi"/>
                <w:color w:val="auto"/>
                <w:sz w:val="22"/>
                <w:lang w:eastAsia="en-AU"/>
              </w:rPr>
              <w:t>costs, financial or otherwise, that are outside of ordinary business-as-usual costs, have you incurred in complying with Australian autonomous sanctions (in particular, in seeking an indicative assessment or permit through P</w:t>
            </w:r>
            <w:r w:rsidR="008A1BE0">
              <w:rPr>
                <w:rFonts w:asciiTheme="minorHAnsi" w:eastAsia="Times New Roman" w:hAnsiTheme="minorHAnsi" w:cstheme="minorHAnsi"/>
                <w:color w:val="auto"/>
                <w:sz w:val="22"/>
                <w:lang w:eastAsia="en-AU"/>
              </w:rPr>
              <w:t>ax</w:t>
            </w:r>
            <w:r w:rsidRPr="00465DFD">
              <w:rPr>
                <w:rFonts w:asciiTheme="minorHAnsi" w:eastAsia="Times New Roman" w:hAnsiTheme="minorHAnsi" w:cstheme="minorHAnsi"/>
                <w:color w:val="auto"/>
                <w:sz w:val="22"/>
                <w:lang w:eastAsia="en-AU"/>
              </w:rPr>
              <w:t>)? How many times a year do you seek an indicative assessment or permit?</w:t>
            </w:r>
          </w:p>
          <w:p w14:paraId="22106638" w14:textId="36FE07EE" w:rsidR="00465DFD" w:rsidRPr="00465DFD" w:rsidRDefault="00465DFD" w:rsidP="00A073C8">
            <w:pPr>
              <w:numPr>
                <w:ilvl w:val="0"/>
                <w:numId w:val="28"/>
              </w:numPr>
              <w:spacing w:after="0" w:line="360" w:lineRule="auto"/>
              <w:rPr>
                <w:rFonts w:asciiTheme="minorHAnsi" w:eastAsia="Times New Roman" w:hAnsiTheme="minorHAnsi" w:cstheme="minorHAnsi"/>
                <w:color w:val="auto"/>
                <w:sz w:val="22"/>
                <w:lang w:eastAsia="en-AU"/>
              </w:rPr>
            </w:pPr>
            <w:r>
              <w:rPr>
                <w:rFonts w:asciiTheme="minorHAnsi" w:eastAsia="Times New Roman" w:hAnsiTheme="minorHAnsi" w:cstheme="minorHAnsi"/>
                <w:color w:val="auto"/>
                <w:sz w:val="22"/>
                <w:lang w:eastAsia="en-AU"/>
              </w:rPr>
              <w:t xml:space="preserve">Do </w:t>
            </w:r>
            <w:r w:rsidRPr="00465DFD">
              <w:rPr>
                <w:rFonts w:asciiTheme="minorHAnsi" w:eastAsia="Times New Roman" w:hAnsiTheme="minorHAnsi" w:cstheme="minorHAnsi"/>
                <w:color w:val="auto"/>
                <w:sz w:val="22"/>
                <w:lang w:eastAsia="en-AU"/>
              </w:rPr>
              <w:t>you have any suggestions for reducing the costs associated with compliance with autonomous sanctions laws</w:t>
            </w:r>
            <w:r w:rsidR="00BD3F6B">
              <w:rPr>
                <w:rFonts w:asciiTheme="minorHAnsi" w:eastAsia="Times New Roman" w:hAnsiTheme="minorHAnsi" w:cstheme="minorHAnsi"/>
                <w:color w:val="auto"/>
                <w:sz w:val="22"/>
                <w:lang w:eastAsia="en-AU"/>
              </w:rPr>
              <w:t>?</w:t>
            </w:r>
          </w:p>
          <w:p w14:paraId="7770CE10" w14:textId="201BB629" w:rsidR="00D541F1" w:rsidRPr="00680453" w:rsidRDefault="00D541F1" w:rsidP="00A073C8">
            <w:pPr>
              <w:numPr>
                <w:ilvl w:val="0"/>
                <w:numId w:val="28"/>
              </w:numPr>
              <w:spacing w:after="0" w:line="360" w:lineRule="auto"/>
              <w:rPr>
                <w:rFonts w:eastAsia="Times New Roman"/>
                <w:sz w:val="22"/>
                <w:lang w:eastAsia="en-AU"/>
              </w:rPr>
            </w:pPr>
            <w:r w:rsidRPr="00465DFD">
              <w:rPr>
                <w:rFonts w:asciiTheme="minorHAnsi" w:eastAsia="Times New Roman" w:hAnsiTheme="minorHAnsi" w:cstheme="minorHAnsi"/>
                <w:color w:val="auto"/>
                <w:sz w:val="22"/>
                <w:lang w:eastAsia="en-AU"/>
              </w:rPr>
              <w:t>What is your experience navigating the DFAT Consolidated List?</w:t>
            </w:r>
            <w:r w:rsidRPr="00465DFD">
              <w:rPr>
                <w:rFonts w:eastAsia="Times New Roman"/>
                <w:color w:val="auto"/>
                <w:sz w:val="22"/>
                <w:lang w:eastAsia="en-AU"/>
              </w:rPr>
              <w:t xml:space="preserve"> </w:t>
            </w:r>
          </w:p>
        </w:tc>
      </w:tr>
    </w:tbl>
    <w:p w14:paraId="62F85490" w14:textId="77777777" w:rsidR="00454E1D" w:rsidRDefault="00454E1D" w:rsidP="00A5506C">
      <w:pPr>
        <w:sectPr w:rsidR="00454E1D">
          <w:footerReference w:type="default" r:id="rId14"/>
          <w:pgSz w:w="11906" w:h="16838"/>
          <w:pgMar w:top="1440" w:right="1440" w:bottom="1440" w:left="1440" w:header="708" w:footer="708" w:gutter="0"/>
          <w:cols w:space="708"/>
          <w:docGrid w:linePitch="360"/>
        </w:sectPr>
      </w:pPr>
    </w:p>
    <w:p w14:paraId="32756CED" w14:textId="1125D5ED" w:rsidR="00472BD8" w:rsidRPr="003E6665" w:rsidRDefault="004A64EE" w:rsidP="003E6665">
      <w:pPr>
        <w:spacing w:line="360" w:lineRule="auto"/>
        <w:outlineLvl w:val="1"/>
        <w:rPr>
          <w:rFonts w:cstheme="majorBidi"/>
          <w:b/>
          <w:color w:val="48773C"/>
          <w:sz w:val="50"/>
          <w:szCs w:val="80"/>
        </w:rPr>
      </w:pPr>
      <w:bookmarkStart w:id="47" w:name="_Toc121403078"/>
      <w:r w:rsidRPr="003E6665">
        <w:rPr>
          <w:rFonts w:cstheme="majorBidi"/>
          <w:b/>
          <w:color w:val="48773C"/>
          <w:sz w:val="50"/>
          <w:szCs w:val="80"/>
        </w:rPr>
        <w:lastRenderedPageBreak/>
        <w:t>A</w:t>
      </w:r>
      <w:r w:rsidR="00312637" w:rsidRPr="003E6665">
        <w:rPr>
          <w:rFonts w:cstheme="majorBidi"/>
          <w:b/>
          <w:color w:val="48773C"/>
          <w:sz w:val="50"/>
          <w:szCs w:val="80"/>
        </w:rPr>
        <w:t>ttachment A</w:t>
      </w:r>
      <w:bookmarkEnd w:id="47"/>
    </w:p>
    <w:p w14:paraId="738CB0C6" w14:textId="2498FAB3" w:rsidR="00472BD8" w:rsidRPr="00F226B8" w:rsidRDefault="00472BD8" w:rsidP="00472BD8">
      <w:pPr>
        <w:keepNext/>
        <w:keepLines/>
        <w:spacing w:line="360" w:lineRule="auto"/>
        <w:outlineLvl w:val="2"/>
        <w:rPr>
          <w:rFonts w:eastAsiaTheme="majorEastAsia" w:cstheme="majorBidi"/>
          <w:b/>
          <w:color w:val="48773C"/>
          <w:sz w:val="36"/>
          <w:szCs w:val="24"/>
        </w:rPr>
      </w:pPr>
      <w:bookmarkStart w:id="48" w:name="_Toc121403079"/>
      <w:r w:rsidRPr="00472BD8">
        <w:rPr>
          <w:rFonts w:eastAsiaTheme="majorEastAsia" w:cstheme="majorBidi"/>
          <w:b/>
          <w:color w:val="48773C"/>
          <w:sz w:val="36"/>
          <w:szCs w:val="24"/>
        </w:rPr>
        <w:t>Terms of Reference—Review of the legal framework for autonomous sanctions</w:t>
      </w:r>
      <w:bookmarkEnd w:id="48"/>
    </w:p>
    <w:p w14:paraId="380D8203" w14:textId="77777777" w:rsidR="000E0CE9" w:rsidRPr="009E262F" w:rsidRDefault="000E0CE9" w:rsidP="000E0CE9">
      <w:pPr>
        <w:rPr>
          <w:rFonts w:cs="Calibri Light"/>
          <w:b/>
          <w:bCs/>
          <w:szCs w:val="24"/>
        </w:rPr>
      </w:pPr>
      <w:r w:rsidRPr="009E262F">
        <w:rPr>
          <w:rFonts w:cs="Calibri Light"/>
          <w:b/>
          <w:bCs/>
          <w:szCs w:val="24"/>
        </w:rPr>
        <w:t>Context</w:t>
      </w:r>
    </w:p>
    <w:p w14:paraId="79416C67" w14:textId="038106F7" w:rsidR="000E0CE9" w:rsidRPr="009E262F" w:rsidRDefault="000E0CE9" w:rsidP="000E0CE9">
      <w:pPr>
        <w:rPr>
          <w:rFonts w:cs="Calibri Light"/>
          <w:szCs w:val="24"/>
        </w:rPr>
      </w:pPr>
      <w:r w:rsidRPr="009E262F">
        <w:rPr>
          <w:rFonts w:cs="Calibri Light"/>
          <w:szCs w:val="24"/>
        </w:rPr>
        <w:t xml:space="preserve">Sanctions are a tool of foreign policy that are imposed in response to situations of international concern. Australia’s sanctions framework consists of autonomous sanctions (country-based and thematic) and United Nations-mandated sanctions.  </w:t>
      </w:r>
    </w:p>
    <w:p w14:paraId="5DE897EA" w14:textId="5A7CC33E" w:rsidR="000E0CE9" w:rsidRPr="009E262F" w:rsidRDefault="000E0CE9" w:rsidP="000E0CE9">
      <w:pPr>
        <w:rPr>
          <w:rFonts w:cs="Calibri Light"/>
          <w:szCs w:val="24"/>
        </w:rPr>
      </w:pPr>
      <w:r w:rsidRPr="009E262F">
        <w:rPr>
          <w:rFonts w:cs="Calibri Light"/>
          <w:szCs w:val="24"/>
        </w:rPr>
        <w:t xml:space="preserve">The legal framework for autonomous sanctions comprises the </w:t>
      </w:r>
      <w:r w:rsidRPr="009E262F">
        <w:rPr>
          <w:rFonts w:cs="Calibri Light"/>
          <w:i/>
          <w:iCs/>
          <w:szCs w:val="24"/>
        </w:rPr>
        <w:t xml:space="preserve">Autonomous Sanctions Act 2011 </w:t>
      </w:r>
      <w:r w:rsidRPr="009E262F">
        <w:rPr>
          <w:rFonts w:cs="Calibri Light"/>
          <w:szCs w:val="24"/>
        </w:rPr>
        <w:t>(the Act), the Autonomous Sanctions Regulations 2011</w:t>
      </w:r>
      <w:r w:rsidRPr="009E262F">
        <w:rPr>
          <w:rFonts w:cs="Calibri Light"/>
          <w:i/>
          <w:iCs/>
          <w:szCs w:val="24"/>
        </w:rPr>
        <w:t xml:space="preserve"> </w:t>
      </w:r>
      <w:r w:rsidRPr="009E262F">
        <w:rPr>
          <w:rFonts w:cs="Calibri Light"/>
          <w:szCs w:val="24"/>
        </w:rPr>
        <w:t>(the Regulations), and 18</w:t>
      </w:r>
      <w:r w:rsidR="00C308BA">
        <w:rPr>
          <w:rFonts w:cs="Calibri Light"/>
          <w:szCs w:val="24"/>
        </w:rPr>
        <w:t> </w:t>
      </w:r>
      <w:r w:rsidRPr="009E262F">
        <w:rPr>
          <w:rFonts w:cs="Calibri Light"/>
          <w:szCs w:val="24"/>
        </w:rPr>
        <w:t xml:space="preserve">legislative instruments made pursuant to the Act and Regulations. The framework is designed to enable swift implementation of sanctions by </w:t>
      </w:r>
      <w:r w:rsidR="009C3548">
        <w:rPr>
          <w:rFonts w:cs="Calibri Light"/>
          <w:szCs w:val="24"/>
        </w:rPr>
        <w:t>g</w:t>
      </w:r>
      <w:r w:rsidRPr="009E262F">
        <w:rPr>
          <w:rFonts w:cs="Calibri Light"/>
          <w:szCs w:val="24"/>
        </w:rPr>
        <w:t xml:space="preserve">overnment, with high-level machinery provisions contained in the Act, and specific sanctions measures provided for in the Regulations and other delegated legislation.  </w:t>
      </w:r>
    </w:p>
    <w:p w14:paraId="3F18C672" w14:textId="7F5B0061" w:rsidR="000E0CE9" w:rsidRPr="009E262F" w:rsidRDefault="000E0CE9" w:rsidP="000E0CE9">
      <w:pPr>
        <w:rPr>
          <w:rFonts w:cs="Calibri Light"/>
          <w:szCs w:val="24"/>
        </w:rPr>
      </w:pPr>
      <w:r w:rsidRPr="009E262F">
        <w:rPr>
          <w:rFonts w:cs="Calibri Light"/>
          <w:szCs w:val="24"/>
        </w:rPr>
        <w:t xml:space="preserve">The </w:t>
      </w:r>
      <w:r w:rsidR="001714EE">
        <w:rPr>
          <w:rFonts w:cs="Calibri Light"/>
          <w:szCs w:val="24"/>
        </w:rPr>
        <w:t>R</w:t>
      </w:r>
      <w:r w:rsidRPr="009E262F">
        <w:rPr>
          <w:rFonts w:cs="Calibri Light"/>
          <w:szCs w:val="24"/>
        </w:rPr>
        <w:t xml:space="preserve">eview will consider the legal framework for autonomous sanctions ahead of the sunsetting (automatic expiry) on 1 April 2024 of the Regulations and associated instruments.  </w:t>
      </w:r>
    </w:p>
    <w:p w14:paraId="3481E678" w14:textId="612A87CA" w:rsidR="000E0CE9" w:rsidRPr="009E262F" w:rsidRDefault="000E0CE9" w:rsidP="000E0CE9">
      <w:pPr>
        <w:rPr>
          <w:rFonts w:cs="Calibri Light"/>
          <w:b/>
          <w:bCs/>
          <w:szCs w:val="24"/>
        </w:rPr>
      </w:pPr>
      <w:r w:rsidRPr="009E262F">
        <w:rPr>
          <w:rFonts w:cs="Calibri Light"/>
          <w:b/>
          <w:bCs/>
          <w:szCs w:val="24"/>
        </w:rPr>
        <w:t xml:space="preserve">Purpose of the </w:t>
      </w:r>
      <w:r w:rsidR="00DA62F7">
        <w:rPr>
          <w:rFonts w:cs="Calibri Light"/>
          <w:b/>
          <w:bCs/>
          <w:szCs w:val="24"/>
        </w:rPr>
        <w:t>R</w:t>
      </w:r>
      <w:r w:rsidRPr="009E262F">
        <w:rPr>
          <w:rFonts w:cs="Calibri Light"/>
          <w:b/>
          <w:bCs/>
          <w:szCs w:val="24"/>
        </w:rPr>
        <w:t>eview</w:t>
      </w:r>
    </w:p>
    <w:p w14:paraId="76736860" w14:textId="4DF7A9DF" w:rsidR="000E0CE9" w:rsidRPr="009E262F" w:rsidRDefault="000E0CE9" w:rsidP="000E0CE9">
      <w:pPr>
        <w:rPr>
          <w:rFonts w:cs="Calibri Light"/>
          <w:szCs w:val="24"/>
        </w:rPr>
      </w:pPr>
      <w:r w:rsidRPr="009E262F">
        <w:rPr>
          <w:rFonts w:cs="Calibri Light"/>
          <w:szCs w:val="24"/>
        </w:rPr>
        <w:t xml:space="preserve">The </w:t>
      </w:r>
      <w:r w:rsidR="005A7156">
        <w:rPr>
          <w:rFonts w:cs="Calibri Light"/>
          <w:szCs w:val="24"/>
        </w:rPr>
        <w:t>R</w:t>
      </w:r>
      <w:r w:rsidRPr="009E262F">
        <w:rPr>
          <w:rFonts w:cs="Calibri Light"/>
          <w:szCs w:val="24"/>
        </w:rPr>
        <w:t xml:space="preserve">eview will examine how the autonomous sanctions framework could better support the government’s foreign policy objectives. In doing so, it will consider whether the Regulations and associated instruments remain fit for purpose and will seek to identify administrative and regulatory efficiencies for government and the public, with a view to ensuring robust sanctions compliance. </w:t>
      </w:r>
    </w:p>
    <w:p w14:paraId="44782276" w14:textId="313CB83D" w:rsidR="000E0CE9" w:rsidRPr="009E262F" w:rsidRDefault="000E0CE9" w:rsidP="000E0CE9">
      <w:pPr>
        <w:rPr>
          <w:rFonts w:cs="Calibri Light"/>
          <w:b/>
          <w:bCs/>
          <w:szCs w:val="24"/>
        </w:rPr>
      </w:pPr>
      <w:r w:rsidRPr="009E262F">
        <w:rPr>
          <w:rFonts w:cs="Calibri Light"/>
          <w:b/>
          <w:bCs/>
          <w:szCs w:val="24"/>
        </w:rPr>
        <w:t xml:space="preserve">Matters to be considered by the </w:t>
      </w:r>
      <w:r w:rsidR="005A7156">
        <w:rPr>
          <w:rFonts w:cs="Calibri Light"/>
          <w:b/>
          <w:bCs/>
          <w:szCs w:val="24"/>
        </w:rPr>
        <w:t>R</w:t>
      </w:r>
      <w:r w:rsidRPr="009E262F">
        <w:rPr>
          <w:rFonts w:cs="Calibri Light"/>
          <w:b/>
          <w:bCs/>
          <w:szCs w:val="24"/>
        </w:rPr>
        <w:t>eview</w:t>
      </w:r>
    </w:p>
    <w:p w14:paraId="4FCEDECF" w14:textId="0174C90A" w:rsidR="000E0CE9" w:rsidRPr="009E262F" w:rsidRDefault="000E0CE9" w:rsidP="000E0CE9">
      <w:pPr>
        <w:rPr>
          <w:rFonts w:cs="Calibri Light"/>
          <w:szCs w:val="24"/>
        </w:rPr>
      </w:pPr>
      <w:r w:rsidRPr="009E262F">
        <w:rPr>
          <w:rFonts w:cs="Calibri Light"/>
          <w:szCs w:val="24"/>
        </w:rPr>
        <w:t xml:space="preserve">Without limiting its scope, the </w:t>
      </w:r>
      <w:r w:rsidR="005A7156">
        <w:rPr>
          <w:rFonts w:cs="Calibri Light"/>
          <w:szCs w:val="24"/>
        </w:rPr>
        <w:t>R</w:t>
      </w:r>
      <w:r w:rsidRPr="009E262F">
        <w:rPr>
          <w:rFonts w:cs="Calibri Light"/>
          <w:szCs w:val="24"/>
        </w:rPr>
        <w:t>eview will consider:</w:t>
      </w:r>
    </w:p>
    <w:p w14:paraId="4E469226"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 xml:space="preserve">streamlining the legal framework—to reduce the volume of subordinate legislation dealing with autonomous sanctions and improve the accessibility of the legislation </w:t>
      </w:r>
    </w:p>
    <w:p w14:paraId="0461ABAD"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the preconditions for applying sanctions measures</w:t>
      </w:r>
      <w:r w:rsidRPr="00887C6A" w:rsidDel="00477855">
        <w:rPr>
          <w:rFonts w:asciiTheme="minorHAnsi" w:eastAsiaTheme="minorHAnsi" w:hAnsiTheme="minorHAnsi" w:cs="Calibri Light"/>
        </w:rPr>
        <w:t xml:space="preserve"> </w:t>
      </w:r>
      <w:r w:rsidRPr="00887C6A">
        <w:rPr>
          <w:rFonts w:asciiTheme="minorHAnsi" w:eastAsiaTheme="minorHAnsi" w:hAnsiTheme="minorHAnsi" w:cs="Calibri Light"/>
        </w:rPr>
        <w:t>—to assess if there should be clearer parameters for imposing sanctions and inform decisions as to the lifting of sanctions measures</w:t>
      </w:r>
    </w:p>
    <w:p w14:paraId="3203C698"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the existing categories of sanctions measures—to assess if they are fit for purpose</w:t>
      </w:r>
    </w:p>
    <w:p w14:paraId="55E67847"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refining the authorisation powers—to ensure permit powers are comprehensive, reduce administrative obligations and enable more balanced restrictions on activities</w:t>
      </w:r>
    </w:p>
    <w:p w14:paraId="05A12B71"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 xml:space="preserve">the appropriateness and possible scope of a humanitarian exemption—to facilitate legitimate humanitarian activities </w:t>
      </w:r>
    </w:p>
    <w:p w14:paraId="130C33E5"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lastRenderedPageBreak/>
        <w:t>the existing sanction offences, including the introduction of civil penalties—to enable flexible enforcement options, including non-criminal mechanisms for less serious contraventions of autonomous sanctions</w:t>
      </w:r>
    </w:p>
    <w:p w14:paraId="562F8140"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 xml:space="preserve">the appropriateness of existing regulatory powers—to examine if additional compliance tools are required, including with reference to the </w:t>
      </w:r>
      <w:r w:rsidRPr="004F7E91">
        <w:rPr>
          <w:rFonts w:asciiTheme="minorHAnsi" w:eastAsiaTheme="minorHAnsi" w:hAnsiTheme="minorHAnsi" w:cs="Calibri Light"/>
          <w:i/>
          <w:iCs/>
        </w:rPr>
        <w:t>Regulatory Powers (Standard Provisions) Act 2014</w:t>
      </w:r>
    </w:p>
    <w:p w14:paraId="777E62C4"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 xml:space="preserve">the renewal requirement that applies to targeted financial sanction designations and travel ban declarations—to examine the efficacy of this process </w:t>
      </w:r>
    </w:p>
    <w:p w14:paraId="469FF655"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 xml:space="preserve">key concepts, </w:t>
      </w:r>
      <w:proofErr w:type="gramStart"/>
      <w:r w:rsidRPr="00887C6A">
        <w:rPr>
          <w:rFonts w:asciiTheme="minorHAnsi" w:eastAsiaTheme="minorHAnsi" w:hAnsiTheme="minorHAnsi" w:cs="Calibri Light"/>
        </w:rPr>
        <w:t>terms</w:t>
      </w:r>
      <w:proofErr w:type="gramEnd"/>
      <w:r w:rsidRPr="00887C6A">
        <w:rPr>
          <w:rFonts w:asciiTheme="minorHAnsi" w:eastAsiaTheme="minorHAnsi" w:hAnsiTheme="minorHAnsi" w:cs="Calibri Light"/>
        </w:rPr>
        <w:t xml:space="preserve"> and definitions, including the criteria for the imposition of targeted financial sanctions and travel bans—to clarify the operation of sanctions prohibitions</w:t>
      </w:r>
    </w:p>
    <w:p w14:paraId="01BA01E9" w14:textId="77777777" w:rsidR="000E0CE9" w:rsidRPr="00887C6A" w:rsidRDefault="000E0CE9" w:rsidP="00052319">
      <w:pPr>
        <w:pStyle w:val="ListParagraph"/>
        <w:numPr>
          <w:ilvl w:val="0"/>
          <w:numId w:val="31"/>
        </w:numPr>
        <w:spacing w:before="0" w:after="160" w:line="259" w:lineRule="auto"/>
        <w:rPr>
          <w:rFonts w:asciiTheme="minorHAnsi" w:eastAsiaTheme="minorHAnsi" w:hAnsiTheme="minorHAnsi" w:cs="Calibri Light"/>
        </w:rPr>
      </w:pPr>
      <w:r w:rsidRPr="00887C6A">
        <w:rPr>
          <w:rFonts w:asciiTheme="minorHAnsi" w:eastAsiaTheme="minorHAnsi" w:hAnsiTheme="minorHAnsi" w:cs="Calibri Light"/>
        </w:rPr>
        <w:t xml:space="preserve">any other matters that are relevant to the efficiency and effectiveness of the autonomous </w:t>
      </w:r>
      <w:proofErr w:type="gramStart"/>
      <w:r w:rsidRPr="00887C6A">
        <w:rPr>
          <w:rFonts w:asciiTheme="minorHAnsi" w:eastAsiaTheme="minorHAnsi" w:hAnsiTheme="minorHAnsi" w:cs="Calibri Light"/>
        </w:rPr>
        <w:t>sanctions</w:t>
      </w:r>
      <w:proofErr w:type="gramEnd"/>
      <w:r w:rsidRPr="00887C6A">
        <w:rPr>
          <w:rFonts w:asciiTheme="minorHAnsi" w:eastAsiaTheme="minorHAnsi" w:hAnsiTheme="minorHAnsi" w:cs="Calibri Light"/>
        </w:rPr>
        <w:t xml:space="preserve"> framework.</w:t>
      </w:r>
    </w:p>
    <w:p w14:paraId="57E7F1C1" w14:textId="4DCDCE0B" w:rsidR="000E0CE9" w:rsidRPr="009E262F" w:rsidRDefault="000E0CE9" w:rsidP="000E0CE9">
      <w:pPr>
        <w:rPr>
          <w:rFonts w:cs="Calibri Light"/>
          <w:szCs w:val="24"/>
        </w:rPr>
      </w:pPr>
      <w:r w:rsidRPr="009E262F">
        <w:rPr>
          <w:rFonts w:cs="Calibri Light"/>
          <w:szCs w:val="24"/>
        </w:rPr>
        <w:t xml:space="preserve">The autonomous sanctions framework was modelled on the </w:t>
      </w:r>
      <w:r w:rsidRPr="009E262F">
        <w:rPr>
          <w:rFonts w:cs="Calibri Light"/>
          <w:i/>
          <w:iCs/>
          <w:szCs w:val="24"/>
        </w:rPr>
        <w:t>Charter of the United Nations Act 1945</w:t>
      </w:r>
      <w:r w:rsidRPr="009E262F">
        <w:rPr>
          <w:rFonts w:cs="Calibri Light"/>
          <w:szCs w:val="24"/>
        </w:rPr>
        <w:t xml:space="preserve"> (COTUNA). Consideration of these issues will extend to whether it would be appropriate for </w:t>
      </w:r>
      <w:r w:rsidRPr="009E262F">
        <w:rPr>
          <w:rFonts w:cs="Calibri Light"/>
          <w:iCs/>
          <w:szCs w:val="24"/>
        </w:rPr>
        <w:t>COTUNA</w:t>
      </w:r>
      <w:r w:rsidRPr="009E262F">
        <w:rPr>
          <w:rFonts w:cs="Calibri Light"/>
          <w:szCs w:val="24"/>
        </w:rPr>
        <w:t xml:space="preserve"> to replicate subsequent reforms that may be made to the autonomous </w:t>
      </w:r>
      <w:proofErr w:type="gramStart"/>
      <w:r w:rsidRPr="009E262F">
        <w:rPr>
          <w:rFonts w:cs="Calibri Light"/>
          <w:szCs w:val="24"/>
        </w:rPr>
        <w:t>sanctions</w:t>
      </w:r>
      <w:proofErr w:type="gramEnd"/>
      <w:r w:rsidRPr="009E262F">
        <w:rPr>
          <w:rFonts w:cs="Calibri Light"/>
          <w:szCs w:val="24"/>
        </w:rPr>
        <w:t xml:space="preserve"> framework.</w:t>
      </w:r>
    </w:p>
    <w:p w14:paraId="78325619" w14:textId="77777777" w:rsidR="000E0CE9" w:rsidRPr="009E262F" w:rsidRDefault="000E0CE9" w:rsidP="000E0CE9">
      <w:pPr>
        <w:rPr>
          <w:rFonts w:cs="Calibri Light"/>
          <w:b/>
          <w:bCs/>
          <w:szCs w:val="24"/>
        </w:rPr>
      </w:pPr>
      <w:r w:rsidRPr="009E262F">
        <w:rPr>
          <w:rFonts w:cs="Calibri Light"/>
          <w:b/>
          <w:bCs/>
          <w:szCs w:val="24"/>
        </w:rPr>
        <w:t>Process</w:t>
      </w:r>
    </w:p>
    <w:p w14:paraId="3E1DFDE2" w14:textId="4F344D35" w:rsidR="000E0CE9" w:rsidRPr="009E262F" w:rsidRDefault="000E0CE9" w:rsidP="000E0CE9">
      <w:pPr>
        <w:rPr>
          <w:rFonts w:cs="Calibri Light"/>
          <w:szCs w:val="24"/>
        </w:rPr>
      </w:pPr>
      <w:r w:rsidRPr="009E262F">
        <w:rPr>
          <w:rFonts w:cs="Calibri Light"/>
          <w:szCs w:val="24"/>
        </w:rPr>
        <w:t xml:space="preserve">The </w:t>
      </w:r>
      <w:r w:rsidR="00FB50CD">
        <w:rPr>
          <w:rFonts w:cs="Calibri Light"/>
          <w:szCs w:val="24"/>
        </w:rPr>
        <w:t>R</w:t>
      </w:r>
      <w:r w:rsidRPr="009E262F">
        <w:rPr>
          <w:rFonts w:cs="Calibri Light"/>
          <w:szCs w:val="24"/>
        </w:rPr>
        <w:t xml:space="preserve">eview, led by the Australian Sanctions Office within the Department of Foreign Affairs and Trade, will be informed by responses to an Issues Paper and by consultations with key stakeholders. Submissions from the public, and from within </w:t>
      </w:r>
      <w:r w:rsidR="009C3548">
        <w:rPr>
          <w:rFonts w:cs="Calibri Light"/>
          <w:szCs w:val="24"/>
        </w:rPr>
        <w:t>g</w:t>
      </w:r>
      <w:r w:rsidRPr="009E262F">
        <w:rPr>
          <w:rFonts w:cs="Calibri Light"/>
          <w:szCs w:val="24"/>
        </w:rPr>
        <w:t xml:space="preserve">overnment, will be invited. </w:t>
      </w:r>
      <w:r>
        <w:rPr>
          <w:rFonts w:cs="Calibri Light"/>
          <w:szCs w:val="24"/>
        </w:rPr>
        <w:t xml:space="preserve"> </w:t>
      </w:r>
      <w:r w:rsidRPr="009E262F">
        <w:rPr>
          <w:rFonts w:cs="Calibri Light"/>
          <w:szCs w:val="24"/>
        </w:rPr>
        <w:t>Public consultation will be confined to the matters contained in these Terms of Reference and not include consideration of whether Australia should undertake further sanctions measures in response to specific situations of international concern or develop further sanctions regimes.</w:t>
      </w:r>
    </w:p>
    <w:p w14:paraId="1FA1AA3C" w14:textId="2482CF7C" w:rsidR="000E0CE9" w:rsidRPr="009E262F" w:rsidRDefault="000E0CE9" w:rsidP="000E0CE9">
      <w:pPr>
        <w:rPr>
          <w:rFonts w:cs="Calibri Light"/>
          <w:szCs w:val="24"/>
        </w:rPr>
      </w:pPr>
      <w:r w:rsidRPr="009E262F">
        <w:rPr>
          <w:rFonts w:cs="Calibri Light"/>
          <w:szCs w:val="24"/>
        </w:rPr>
        <w:t xml:space="preserve">The purpose of the </w:t>
      </w:r>
      <w:r w:rsidR="00DA62F7">
        <w:rPr>
          <w:rFonts w:cs="Calibri Light"/>
          <w:szCs w:val="24"/>
        </w:rPr>
        <w:t>R</w:t>
      </w:r>
      <w:r w:rsidRPr="009E262F">
        <w:rPr>
          <w:rFonts w:cs="Calibri Light"/>
          <w:szCs w:val="24"/>
        </w:rPr>
        <w:t xml:space="preserve">eview is to provide recommendations on possible legislative amendments to </w:t>
      </w:r>
      <w:r w:rsidR="009C3548">
        <w:rPr>
          <w:rFonts w:cs="Calibri Light"/>
          <w:szCs w:val="24"/>
        </w:rPr>
        <w:t>g</w:t>
      </w:r>
      <w:r w:rsidRPr="009E262F">
        <w:rPr>
          <w:rFonts w:cs="Calibri Light"/>
          <w:szCs w:val="24"/>
        </w:rPr>
        <w:t>overnment for its consideration.</w:t>
      </w:r>
    </w:p>
    <w:p w14:paraId="0DB7A377" w14:textId="00CC8F37" w:rsidR="000E0CE9" w:rsidRDefault="000E0CE9" w:rsidP="000E0CE9">
      <w:pPr>
        <w:rPr>
          <w:rFonts w:cs="Calibri Light"/>
          <w:szCs w:val="24"/>
        </w:rPr>
      </w:pPr>
      <w:r w:rsidRPr="009E262F">
        <w:rPr>
          <w:rFonts w:cs="Calibri Light"/>
          <w:szCs w:val="24"/>
        </w:rPr>
        <w:t xml:space="preserve">The Review will be completed by </w:t>
      </w:r>
      <w:r w:rsidR="004846FE" w:rsidRPr="009E262F">
        <w:rPr>
          <w:rFonts w:cs="Calibri Light"/>
          <w:szCs w:val="24"/>
        </w:rPr>
        <w:t>3</w:t>
      </w:r>
      <w:r w:rsidR="004846FE">
        <w:rPr>
          <w:rFonts w:cs="Calibri Light"/>
          <w:szCs w:val="24"/>
        </w:rPr>
        <w:t>0</w:t>
      </w:r>
      <w:r w:rsidR="004846FE" w:rsidRPr="009E262F">
        <w:rPr>
          <w:rFonts w:cs="Calibri Light"/>
          <w:szCs w:val="24"/>
        </w:rPr>
        <w:t xml:space="preserve"> </w:t>
      </w:r>
      <w:r w:rsidRPr="009E262F">
        <w:rPr>
          <w:rFonts w:cs="Calibri Light"/>
          <w:szCs w:val="24"/>
        </w:rPr>
        <w:t>June 2023.</w:t>
      </w:r>
      <w:r>
        <w:rPr>
          <w:rFonts w:cs="Calibri Light"/>
          <w:szCs w:val="24"/>
        </w:rPr>
        <w:t xml:space="preserve"> </w:t>
      </w:r>
    </w:p>
    <w:p w14:paraId="6E84CC5E" w14:textId="5FC2B36C" w:rsidR="003E187E" w:rsidRDefault="003E187E">
      <w:pPr>
        <w:spacing w:before="0" w:after="0"/>
        <w:rPr>
          <w:rFonts w:cs="Calibri Light"/>
          <w:szCs w:val="24"/>
        </w:rPr>
      </w:pPr>
      <w:r>
        <w:rPr>
          <w:rFonts w:cs="Calibri Light"/>
          <w:szCs w:val="24"/>
        </w:rPr>
        <w:br w:type="page"/>
      </w:r>
    </w:p>
    <w:p w14:paraId="3468B78F" w14:textId="77777777" w:rsidR="003E6665" w:rsidRDefault="00312637" w:rsidP="00383369">
      <w:pPr>
        <w:spacing w:after="0" w:line="360" w:lineRule="auto"/>
        <w:outlineLvl w:val="1"/>
        <w:rPr>
          <w:rFonts w:cstheme="majorBidi"/>
          <w:b/>
          <w:color w:val="48773C"/>
          <w:sz w:val="50"/>
          <w:szCs w:val="80"/>
        </w:rPr>
      </w:pPr>
      <w:bookmarkStart w:id="49" w:name="_Toc121403080"/>
      <w:r w:rsidRPr="003E6665">
        <w:rPr>
          <w:rFonts w:cstheme="majorBidi"/>
          <w:b/>
          <w:color w:val="48773C"/>
          <w:sz w:val="50"/>
          <w:szCs w:val="80"/>
        </w:rPr>
        <w:lastRenderedPageBreak/>
        <w:t>Attachment B</w:t>
      </w:r>
      <w:bookmarkEnd w:id="49"/>
    </w:p>
    <w:p w14:paraId="27F0E03B" w14:textId="2DA880FA" w:rsidR="00894D06" w:rsidRPr="000A5FED" w:rsidRDefault="00CC15DE" w:rsidP="00383369">
      <w:pPr>
        <w:keepNext/>
        <w:keepLines/>
        <w:spacing w:before="0" w:line="360" w:lineRule="auto"/>
        <w:outlineLvl w:val="2"/>
        <w:rPr>
          <w:rFonts w:eastAsiaTheme="majorEastAsia" w:cstheme="majorBidi"/>
          <w:b/>
          <w:color w:val="48773C"/>
          <w:sz w:val="36"/>
          <w:szCs w:val="24"/>
        </w:rPr>
      </w:pPr>
      <w:bookmarkStart w:id="50" w:name="_Toc121403081"/>
      <w:r w:rsidRPr="00CC15DE">
        <w:rPr>
          <w:rFonts w:eastAsiaTheme="majorEastAsia" w:cstheme="majorBidi"/>
          <w:b/>
          <w:color w:val="48773C"/>
          <w:sz w:val="36"/>
          <w:szCs w:val="24"/>
        </w:rPr>
        <w:t>Autonomous Sanctions Legislation</w:t>
      </w:r>
      <w:bookmarkEnd w:id="50"/>
    </w:p>
    <w:p w14:paraId="18AF6E97" w14:textId="0D5782E9" w:rsidR="00856D30" w:rsidRPr="00D4644D" w:rsidRDefault="00856D30" w:rsidP="00856D30">
      <w:pPr>
        <w:rPr>
          <w:i/>
          <w:iCs/>
          <w:color w:val="auto"/>
          <w:sz w:val="22"/>
        </w:rPr>
      </w:pPr>
      <w:r w:rsidRPr="00DE1B05">
        <w:rPr>
          <w:i/>
          <w:iCs/>
          <w:sz w:val="22"/>
        </w:rPr>
        <w:t>Autonomous Sanctions Act 2011</w:t>
      </w:r>
      <w:r w:rsidR="00852B34">
        <w:rPr>
          <w:rStyle w:val="Hyperlink"/>
          <w:i/>
          <w:iCs/>
          <w:color w:val="auto"/>
          <w:sz w:val="22"/>
          <w:u w:val="none"/>
        </w:rPr>
        <w:t xml:space="preserve"> </w:t>
      </w:r>
    </w:p>
    <w:p w14:paraId="1D32568C" w14:textId="01CBBA69" w:rsidR="00856D30" w:rsidRPr="0097388E" w:rsidRDefault="00856D30" w:rsidP="00856D30">
      <w:pPr>
        <w:rPr>
          <w:color w:val="auto"/>
          <w:sz w:val="22"/>
        </w:rPr>
      </w:pPr>
      <w:r w:rsidRPr="00DE1B05">
        <w:rPr>
          <w:rFonts w:cstheme="minorHAnsi"/>
          <w:sz w:val="22"/>
        </w:rPr>
        <w:t>Autonomous Sanctions Regulations 2011</w:t>
      </w:r>
      <w:r w:rsidRPr="0097388E">
        <w:rPr>
          <w:rFonts w:cstheme="minorHAnsi"/>
          <w:color w:val="auto"/>
          <w:sz w:val="22"/>
        </w:rPr>
        <w:t xml:space="preserve"> </w:t>
      </w:r>
    </w:p>
    <w:p w14:paraId="2F2EFB79" w14:textId="41FDFC2C" w:rsidR="00856D30" w:rsidRPr="0097388E" w:rsidRDefault="00856D30" w:rsidP="00856D30">
      <w:pPr>
        <w:spacing w:after="0"/>
        <w:rPr>
          <w:rFonts w:cstheme="minorHAnsi"/>
          <w:color w:val="auto"/>
          <w:sz w:val="22"/>
        </w:rPr>
      </w:pPr>
      <w:r w:rsidRPr="00DE1B05">
        <w:rPr>
          <w:rFonts w:cstheme="minorHAnsi"/>
          <w:sz w:val="22"/>
        </w:rPr>
        <w:t>Autonomous Sanctions (Sanction Law) Declaration 2012</w:t>
      </w:r>
    </w:p>
    <w:p w14:paraId="0BE12851" w14:textId="77777777" w:rsidR="00856D30" w:rsidRPr="00D4644D" w:rsidRDefault="00856D30" w:rsidP="00856D30">
      <w:pPr>
        <w:rPr>
          <w:b/>
          <w:bCs/>
          <w:color w:val="auto"/>
          <w:sz w:val="22"/>
        </w:rPr>
      </w:pPr>
      <w:r w:rsidRPr="00D4644D">
        <w:rPr>
          <w:b/>
          <w:bCs/>
          <w:color w:val="auto"/>
          <w:sz w:val="22"/>
        </w:rPr>
        <w:t>Democratic People’s Republic of Korea</w:t>
      </w:r>
    </w:p>
    <w:p w14:paraId="57D4523D" w14:textId="2B459BA7" w:rsidR="00856D30" w:rsidRPr="0097388E" w:rsidRDefault="00856D30" w:rsidP="00856D30">
      <w:pPr>
        <w:rPr>
          <w:color w:val="auto"/>
          <w:sz w:val="22"/>
        </w:rPr>
      </w:pPr>
      <w:r w:rsidRPr="00DE1B05">
        <w:rPr>
          <w:sz w:val="22"/>
          <w:shd w:val="clear" w:color="auto" w:fill="FFFFFF"/>
        </w:rPr>
        <w:t>Autonomous Sanctions (Designated Persons and Entities and Declared Persons – Democratic People’s Republic of Korea) List 2012</w:t>
      </w:r>
    </w:p>
    <w:p w14:paraId="0763CB73" w14:textId="77777777" w:rsidR="00856D30" w:rsidRPr="00D4644D" w:rsidRDefault="00856D30" w:rsidP="00856D30">
      <w:pPr>
        <w:rPr>
          <w:b/>
          <w:bCs/>
          <w:color w:val="auto"/>
          <w:sz w:val="22"/>
        </w:rPr>
      </w:pPr>
      <w:r w:rsidRPr="00D4644D">
        <w:rPr>
          <w:b/>
          <w:bCs/>
          <w:color w:val="auto"/>
          <w:sz w:val="22"/>
        </w:rPr>
        <w:t>Former Federal Republic of Yugoslavia</w:t>
      </w:r>
    </w:p>
    <w:p w14:paraId="1A80B3BA" w14:textId="77777777" w:rsidR="00856D30" w:rsidRPr="0097388E" w:rsidRDefault="004C12EE" w:rsidP="00856D30">
      <w:pPr>
        <w:rPr>
          <w:color w:val="auto"/>
          <w:sz w:val="22"/>
        </w:rPr>
      </w:pPr>
      <w:hyperlink r:id="rId15" w:history="1">
        <w:r w:rsidR="00856D30" w:rsidRPr="0097388E">
          <w:rPr>
            <w:rStyle w:val="Hyperlink"/>
            <w:color w:val="auto"/>
            <w:sz w:val="22"/>
            <w:u w:val="none"/>
            <w:shd w:val="clear" w:color="auto" w:fill="FFFFFF"/>
          </w:rPr>
          <w:t>Autonomous Sanctions (Designated and Declared Persons – Former Federal Republic of Yugoslavia) List 2012</w:t>
        </w:r>
      </w:hyperlink>
    </w:p>
    <w:p w14:paraId="567B9BD8" w14:textId="77777777" w:rsidR="00856D30" w:rsidRPr="00D4644D" w:rsidRDefault="00856D30" w:rsidP="00856D30">
      <w:pPr>
        <w:rPr>
          <w:b/>
          <w:bCs/>
          <w:color w:val="auto"/>
          <w:sz w:val="22"/>
        </w:rPr>
      </w:pPr>
      <w:r w:rsidRPr="00D4644D">
        <w:rPr>
          <w:b/>
          <w:bCs/>
          <w:color w:val="auto"/>
          <w:sz w:val="22"/>
        </w:rPr>
        <w:t>Iran</w:t>
      </w:r>
    </w:p>
    <w:p w14:paraId="5F168CED" w14:textId="18C56513" w:rsidR="00856D30" w:rsidRPr="0097388E" w:rsidRDefault="00856D30" w:rsidP="00856D30">
      <w:pPr>
        <w:rPr>
          <w:color w:val="auto"/>
          <w:sz w:val="22"/>
        </w:rPr>
      </w:pPr>
      <w:r w:rsidRPr="00DE1B05">
        <w:rPr>
          <w:sz w:val="22"/>
          <w:shd w:val="clear" w:color="auto" w:fill="FFFFFF"/>
        </w:rPr>
        <w:t>Autonomous Sanctions (Designated Persons and Entities and Declared Persons – Iran) List 2012</w:t>
      </w:r>
    </w:p>
    <w:p w14:paraId="7F2949AB" w14:textId="5EFC142E" w:rsidR="00856D30" w:rsidRPr="0097388E" w:rsidRDefault="00856D30" w:rsidP="00856D30">
      <w:pPr>
        <w:rPr>
          <w:color w:val="auto"/>
          <w:spacing w:val="5"/>
          <w:sz w:val="22"/>
          <w:shd w:val="clear" w:color="auto" w:fill="FFFFFF"/>
        </w:rPr>
      </w:pPr>
      <w:r w:rsidRPr="00A137CA">
        <w:rPr>
          <w:spacing w:val="5"/>
          <w:sz w:val="22"/>
          <w:shd w:val="clear" w:color="auto" w:fill="FFFFFF"/>
        </w:rPr>
        <w:t>Autonomous Sanctions (Export and Import Sanctioned Goods – Iran) Amendment Specification 2016</w:t>
      </w:r>
    </w:p>
    <w:p w14:paraId="6DFC22B3" w14:textId="77777777" w:rsidR="00856D30" w:rsidRPr="00D4644D" w:rsidRDefault="00856D30" w:rsidP="00856D30">
      <w:pPr>
        <w:rPr>
          <w:b/>
          <w:bCs/>
          <w:color w:val="auto"/>
          <w:sz w:val="22"/>
        </w:rPr>
      </w:pPr>
      <w:r w:rsidRPr="00D4644D">
        <w:rPr>
          <w:b/>
          <w:bCs/>
          <w:color w:val="auto"/>
          <w:sz w:val="22"/>
        </w:rPr>
        <w:t>Libya</w:t>
      </w:r>
    </w:p>
    <w:p w14:paraId="7CCC1759" w14:textId="1B8E7878" w:rsidR="00856D30" w:rsidRPr="0097388E" w:rsidRDefault="00856D30" w:rsidP="00856D30">
      <w:pPr>
        <w:rPr>
          <w:color w:val="auto"/>
          <w:sz w:val="22"/>
        </w:rPr>
      </w:pPr>
      <w:r w:rsidRPr="00A137CA">
        <w:rPr>
          <w:sz w:val="22"/>
          <w:shd w:val="clear" w:color="auto" w:fill="FFFFFF"/>
        </w:rPr>
        <w:t>Autonomous Sanctions (Designated Persons and Entities and Declared Persons – Libya) List 2012</w:t>
      </w:r>
    </w:p>
    <w:p w14:paraId="3CA8A7F2" w14:textId="77777777" w:rsidR="00856D30" w:rsidRPr="00D4644D" w:rsidRDefault="00856D30" w:rsidP="00856D30">
      <w:pPr>
        <w:rPr>
          <w:b/>
          <w:bCs/>
          <w:color w:val="auto"/>
          <w:sz w:val="22"/>
        </w:rPr>
      </w:pPr>
      <w:r w:rsidRPr="00D4644D">
        <w:rPr>
          <w:b/>
          <w:bCs/>
          <w:color w:val="auto"/>
          <w:sz w:val="22"/>
        </w:rPr>
        <w:t>Myanmar</w:t>
      </w:r>
    </w:p>
    <w:p w14:paraId="2D3FB712" w14:textId="55F2B27D" w:rsidR="00856D30" w:rsidRPr="0097388E" w:rsidRDefault="00856D30" w:rsidP="00856D30">
      <w:pPr>
        <w:rPr>
          <w:b/>
          <w:bCs/>
          <w:color w:val="auto"/>
          <w:sz w:val="22"/>
        </w:rPr>
      </w:pPr>
      <w:r w:rsidRPr="00A137CA">
        <w:rPr>
          <w:sz w:val="22"/>
          <w:shd w:val="clear" w:color="auto" w:fill="FFFFFF"/>
        </w:rPr>
        <w:t>Autonomous Sanctions (Designated and Declared Persons – Myanmar) List 2018</w:t>
      </w:r>
      <w:r w:rsidRPr="0097388E">
        <w:rPr>
          <w:color w:val="auto"/>
          <w:sz w:val="22"/>
          <w:shd w:val="clear" w:color="auto" w:fill="FFFFFF"/>
        </w:rPr>
        <w:t xml:space="preserve"> </w:t>
      </w:r>
    </w:p>
    <w:p w14:paraId="005F044F" w14:textId="77777777" w:rsidR="00856D30" w:rsidRPr="00D4644D" w:rsidRDefault="00856D30" w:rsidP="00856D30">
      <w:pPr>
        <w:rPr>
          <w:b/>
          <w:bCs/>
          <w:color w:val="auto"/>
          <w:sz w:val="22"/>
        </w:rPr>
      </w:pPr>
      <w:r w:rsidRPr="00D4644D">
        <w:rPr>
          <w:b/>
          <w:bCs/>
          <w:color w:val="auto"/>
          <w:sz w:val="22"/>
        </w:rPr>
        <w:t>Russia / Ukraine</w:t>
      </w:r>
    </w:p>
    <w:p w14:paraId="58350B36" w14:textId="7618AE20" w:rsidR="00856D30" w:rsidRPr="0097388E" w:rsidRDefault="00856D30" w:rsidP="00856D30">
      <w:pPr>
        <w:rPr>
          <w:color w:val="auto"/>
          <w:spacing w:val="5"/>
          <w:sz w:val="22"/>
          <w:shd w:val="clear" w:color="auto" w:fill="FFFFFF"/>
        </w:rPr>
      </w:pPr>
      <w:r w:rsidRPr="00A137CA">
        <w:rPr>
          <w:sz w:val="22"/>
          <w:shd w:val="clear" w:color="auto" w:fill="FFFFFF"/>
        </w:rPr>
        <w:t>Autonomous Sanctions (Designated Persons and Entities and Declared Persons – Russia and Ukraine) List 2014</w:t>
      </w:r>
    </w:p>
    <w:p w14:paraId="05FBFF86" w14:textId="34FB66F2" w:rsidR="00856D30" w:rsidRPr="0097388E" w:rsidRDefault="00856D30" w:rsidP="00856D30">
      <w:pPr>
        <w:rPr>
          <w:color w:val="auto"/>
          <w:spacing w:val="5"/>
          <w:sz w:val="22"/>
          <w:shd w:val="clear" w:color="auto" w:fill="FFFFFF"/>
        </w:rPr>
      </w:pPr>
      <w:r w:rsidRPr="00A137CA">
        <w:rPr>
          <w:spacing w:val="5"/>
          <w:sz w:val="22"/>
          <w:shd w:val="clear" w:color="auto" w:fill="FFFFFF"/>
        </w:rPr>
        <w:t xml:space="preserve">Autonomous Sanctions (Russia, </w:t>
      </w:r>
      <w:proofErr w:type="gramStart"/>
      <w:r w:rsidRPr="00A137CA">
        <w:rPr>
          <w:spacing w:val="5"/>
          <w:sz w:val="22"/>
          <w:shd w:val="clear" w:color="auto" w:fill="FFFFFF"/>
        </w:rPr>
        <w:t>Crimea</w:t>
      </w:r>
      <w:proofErr w:type="gramEnd"/>
      <w:r w:rsidRPr="00A137CA">
        <w:rPr>
          <w:spacing w:val="5"/>
          <w:sz w:val="22"/>
          <w:shd w:val="clear" w:color="auto" w:fill="FFFFFF"/>
        </w:rPr>
        <w:t xml:space="preserve"> and Sevastopol) Specification 2015</w:t>
      </w:r>
    </w:p>
    <w:p w14:paraId="2F865E92" w14:textId="7208910B" w:rsidR="00856D30" w:rsidRPr="0097388E" w:rsidRDefault="00856D30" w:rsidP="00856D30">
      <w:pPr>
        <w:rPr>
          <w:color w:val="auto"/>
          <w:sz w:val="22"/>
          <w:shd w:val="clear" w:color="auto" w:fill="FFFFFF"/>
        </w:rPr>
      </w:pPr>
      <w:r w:rsidRPr="00A137CA">
        <w:rPr>
          <w:sz w:val="22"/>
          <w:shd w:val="clear" w:color="auto" w:fill="FFFFFF"/>
        </w:rPr>
        <w:t>Autonomous Sanctions (Export Sanctioned Goods—Russia) Designation 2022</w:t>
      </w:r>
    </w:p>
    <w:p w14:paraId="50E6C4EE" w14:textId="62B3D8E3" w:rsidR="00856D30" w:rsidRPr="00D4644D" w:rsidRDefault="00856D30" w:rsidP="00856D30">
      <w:pPr>
        <w:rPr>
          <w:i/>
          <w:iCs/>
          <w:color w:val="auto"/>
          <w:sz w:val="22"/>
        </w:rPr>
      </w:pPr>
      <w:r w:rsidRPr="00A137CA">
        <w:rPr>
          <w:sz w:val="22"/>
          <w:shd w:val="clear" w:color="auto" w:fill="FFFFFF"/>
        </w:rPr>
        <w:t>Autonomous Sanctions (Import Sanctioned Goods—Russia) Designation 2022</w:t>
      </w:r>
    </w:p>
    <w:p w14:paraId="401DB9A6" w14:textId="77777777" w:rsidR="00856D30" w:rsidRPr="00D4644D" w:rsidRDefault="00856D30" w:rsidP="00856D30">
      <w:pPr>
        <w:rPr>
          <w:b/>
          <w:bCs/>
          <w:color w:val="auto"/>
          <w:sz w:val="22"/>
        </w:rPr>
      </w:pPr>
      <w:r w:rsidRPr="00D4644D">
        <w:rPr>
          <w:b/>
          <w:bCs/>
          <w:color w:val="auto"/>
          <w:sz w:val="22"/>
        </w:rPr>
        <w:t>Syria</w:t>
      </w:r>
    </w:p>
    <w:p w14:paraId="4F67F151" w14:textId="5CCF44DE" w:rsidR="00856D30" w:rsidRPr="0097388E" w:rsidRDefault="00856D30" w:rsidP="00856D30">
      <w:pPr>
        <w:rPr>
          <w:color w:val="auto"/>
          <w:sz w:val="22"/>
        </w:rPr>
      </w:pPr>
      <w:r w:rsidRPr="00A137CA">
        <w:rPr>
          <w:sz w:val="22"/>
          <w:shd w:val="clear" w:color="auto" w:fill="FFFFFF"/>
        </w:rPr>
        <w:t>Autonomous Sanctions (Designated Persons and Entities and Declared Persons – Syria and Proliferation of Weapons of Mass Destruction) List 2012</w:t>
      </w:r>
    </w:p>
    <w:p w14:paraId="61A18C5C" w14:textId="3368EA29" w:rsidR="00856D30" w:rsidRPr="0097388E" w:rsidRDefault="00856D30" w:rsidP="00856D30">
      <w:pPr>
        <w:rPr>
          <w:color w:val="auto"/>
          <w:sz w:val="22"/>
        </w:rPr>
      </w:pPr>
      <w:r w:rsidRPr="00A137CA">
        <w:rPr>
          <w:rFonts w:cstheme="minorHAnsi"/>
          <w:sz w:val="22"/>
        </w:rPr>
        <w:t>Autonomous Sanctions (Export Sanctioned Goods – Syria) Designation 2012</w:t>
      </w:r>
    </w:p>
    <w:p w14:paraId="0D92A0C2" w14:textId="09F4DDC8" w:rsidR="00856D30" w:rsidRPr="0097388E" w:rsidRDefault="00856D30" w:rsidP="00856D30">
      <w:pPr>
        <w:spacing w:after="0"/>
        <w:rPr>
          <w:rFonts w:cstheme="minorHAnsi"/>
          <w:color w:val="auto"/>
          <w:sz w:val="22"/>
        </w:rPr>
      </w:pPr>
      <w:r w:rsidRPr="00A137CA">
        <w:rPr>
          <w:rFonts w:cstheme="minorHAnsi"/>
          <w:sz w:val="22"/>
        </w:rPr>
        <w:t>Autonomous Sanctions (Export Sanctioned Goods – Syria) Specification 2012</w:t>
      </w:r>
      <w:r w:rsidRPr="0097388E">
        <w:rPr>
          <w:rFonts w:cstheme="minorHAnsi"/>
          <w:color w:val="auto"/>
          <w:sz w:val="22"/>
        </w:rPr>
        <w:t xml:space="preserve"> </w:t>
      </w:r>
    </w:p>
    <w:p w14:paraId="74BED49A" w14:textId="77777777" w:rsidR="00856D30" w:rsidRPr="00D4644D" w:rsidRDefault="00856D30" w:rsidP="00856D30">
      <w:pPr>
        <w:rPr>
          <w:b/>
          <w:bCs/>
          <w:color w:val="auto"/>
          <w:sz w:val="22"/>
        </w:rPr>
      </w:pPr>
      <w:r w:rsidRPr="00D4644D">
        <w:rPr>
          <w:b/>
          <w:bCs/>
          <w:color w:val="auto"/>
          <w:sz w:val="22"/>
        </w:rPr>
        <w:t>Thematic</w:t>
      </w:r>
    </w:p>
    <w:p w14:paraId="57EF1A8B" w14:textId="26FA9279" w:rsidR="00856D30" w:rsidRPr="0097388E" w:rsidRDefault="00856D30" w:rsidP="00856D30">
      <w:pPr>
        <w:rPr>
          <w:color w:val="auto"/>
          <w:sz w:val="22"/>
        </w:rPr>
      </w:pPr>
      <w:r w:rsidRPr="00A137CA">
        <w:rPr>
          <w:sz w:val="22"/>
          <w:shd w:val="clear" w:color="auto" w:fill="FFFFFF"/>
        </w:rPr>
        <w:t>Autonomous Sanctions (Designated Persons and Entities and Declared Persons—Thematic Sanctions) Instrument 2022</w:t>
      </w:r>
    </w:p>
    <w:p w14:paraId="0ADA376B" w14:textId="77777777" w:rsidR="00856D30" w:rsidRPr="00D4644D" w:rsidRDefault="00856D30" w:rsidP="00856D30">
      <w:pPr>
        <w:rPr>
          <w:b/>
          <w:bCs/>
          <w:color w:val="auto"/>
          <w:sz w:val="22"/>
        </w:rPr>
      </w:pPr>
      <w:r w:rsidRPr="00D4644D">
        <w:rPr>
          <w:b/>
          <w:bCs/>
          <w:color w:val="auto"/>
          <w:sz w:val="22"/>
        </w:rPr>
        <w:t>Zimbabwe</w:t>
      </w:r>
    </w:p>
    <w:p w14:paraId="708CAD14" w14:textId="25B9E052" w:rsidR="00856D30" w:rsidRPr="0097388E" w:rsidRDefault="00856D30" w:rsidP="00856D30">
      <w:pPr>
        <w:rPr>
          <w:rStyle w:val="Hyperlink"/>
          <w:color w:val="auto"/>
          <w:sz w:val="22"/>
          <w:u w:val="none"/>
          <w:shd w:val="clear" w:color="auto" w:fill="FFFFFF"/>
        </w:rPr>
      </w:pPr>
      <w:r w:rsidRPr="00A137CA">
        <w:rPr>
          <w:sz w:val="22"/>
          <w:shd w:val="clear" w:color="auto" w:fill="FFFFFF"/>
        </w:rPr>
        <w:t>Autonomous Sanctions (Designated Persons and Entities and Declared Persons - Zimbabwe) List 2012</w:t>
      </w:r>
      <w:bookmarkEnd w:id="3"/>
    </w:p>
    <w:sectPr w:rsidR="00856D30" w:rsidRPr="0097388E" w:rsidSect="00593CFD">
      <w:headerReference w:type="default" r:id="rId16"/>
      <w:footerReference w:type="default" r:id="rId17"/>
      <w:headerReference w:type="first" r:id="rId18"/>
      <w:pgSz w:w="11906" w:h="16838"/>
      <w:pgMar w:top="1440" w:right="1440" w:bottom="1418" w:left="1440" w:header="567" w:footer="6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1FFA0" w14:textId="77777777" w:rsidR="00D172E0" w:rsidRDefault="00D172E0" w:rsidP="004B2341">
      <w:r>
        <w:separator/>
      </w:r>
    </w:p>
    <w:p w14:paraId="77087D08" w14:textId="77777777" w:rsidR="00D172E0" w:rsidRDefault="00D172E0"/>
  </w:endnote>
  <w:endnote w:type="continuationSeparator" w:id="0">
    <w:p w14:paraId="04DED108" w14:textId="77777777" w:rsidR="00D172E0" w:rsidRDefault="00D172E0" w:rsidP="004B2341">
      <w:r>
        <w:continuationSeparator/>
      </w:r>
    </w:p>
    <w:p w14:paraId="7305C6B7" w14:textId="77777777" w:rsidR="00D172E0" w:rsidRDefault="00D172E0"/>
  </w:endnote>
  <w:endnote w:type="continuationNotice" w:id="1">
    <w:p w14:paraId="4618F75F" w14:textId="77777777" w:rsidR="00D172E0" w:rsidRDefault="00D172E0">
      <w:pPr>
        <w:spacing w:before="0" w:after="0"/>
      </w:pPr>
    </w:p>
    <w:p w14:paraId="46D6DA1E" w14:textId="77777777" w:rsidR="00D172E0" w:rsidRDefault="00D17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color w:val="auto"/>
      </w:rPr>
      <w:id w:val="1304969403"/>
      <w:docPartObj>
        <w:docPartGallery w:val="Page Numbers (Bottom of Page)"/>
        <w:docPartUnique/>
      </w:docPartObj>
    </w:sdtPr>
    <w:sdtEndPr/>
    <w:sdtContent>
      <w:sdt>
        <w:sdtPr>
          <w:rPr>
            <w:b w:val="0"/>
            <w:bCs/>
            <w:color w:val="auto"/>
          </w:rPr>
          <w:id w:val="-1769616900"/>
          <w:docPartObj>
            <w:docPartGallery w:val="Page Numbers (Top of Page)"/>
            <w:docPartUnique/>
          </w:docPartObj>
        </w:sdtPr>
        <w:sdtEndPr/>
        <w:sdtContent>
          <w:p w14:paraId="398F13BB" w14:textId="08C273E2" w:rsidR="00926D4B" w:rsidRPr="00926D4B" w:rsidRDefault="00926D4B">
            <w:pPr>
              <w:pStyle w:val="Footer"/>
              <w:jc w:val="right"/>
              <w:rPr>
                <w:b w:val="0"/>
                <w:bCs/>
                <w:color w:val="auto"/>
              </w:rPr>
            </w:pPr>
            <w:r w:rsidRPr="00926D4B">
              <w:rPr>
                <w:b w:val="0"/>
                <w:bCs/>
                <w:color w:val="auto"/>
              </w:rPr>
              <w:t xml:space="preserve">Page </w:t>
            </w:r>
            <w:r w:rsidRPr="00926D4B">
              <w:rPr>
                <w:b w:val="0"/>
                <w:bCs/>
                <w:color w:val="auto"/>
                <w:szCs w:val="24"/>
              </w:rPr>
              <w:fldChar w:fldCharType="begin"/>
            </w:r>
            <w:r w:rsidRPr="00926D4B">
              <w:rPr>
                <w:b w:val="0"/>
                <w:bCs/>
                <w:color w:val="auto"/>
              </w:rPr>
              <w:instrText xml:space="preserve"> PAGE </w:instrText>
            </w:r>
            <w:r w:rsidRPr="00926D4B">
              <w:rPr>
                <w:b w:val="0"/>
                <w:bCs/>
                <w:color w:val="auto"/>
                <w:szCs w:val="24"/>
              </w:rPr>
              <w:fldChar w:fldCharType="separate"/>
            </w:r>
            <w:r w:rsidRPr="00926D4B">
              <w:rPr>
                <w:b w:val="0"/>
                <w:bCs/>
                <w:noProof/>
                <w:color w:val="auto"/>
              </w:rPr>
              <w:t>2</w:t>
            </w:r>
            <w:r w:rsidRPr="00926D4B">
              <w:rPr>
                <w:b w:val="0"/>
                <w:bCs/>
                <w:color w:val="auto"/>
                <w:szCs w:val="24"/>
              </w:rPr>
              <w:fldChar w:fldCharType="end"/>
            </w:r>
            <w:r w:rsidRPr="00926D4B">
              <w:rPr>
                <w:b w:val="0"/>
                <w:bCs/>
                <w:color w:val="auto"/>
              </w:rPr>
              <w:t xml:space="preserve"> of </w:t>
            </w:r>
            <w:r w:rsidRPr="00926D4B">
              <w:rPr>
                <w:b w:val="0"/>
                <w:bCs/>
                <w:color w:val="auto"/>
                <w:szCs w:val="24"/>
              </w:rPr>
              <w:fldChar w:fldCharType="begin"/>
            </w:r>
            <w:r w:rsidRPr="00926D4B">
              <w:rPr>
                <w:b w:val="0"/>
                <w:bCs/>
                <w:color w:val="auto"/>
              </w:rPr>
              <w:instrText xml:space="preserve"> NUMPAGES  </w:instrText>
            </w:r>
            <w:r w:rsidRPr="00926D4B">
              <w:rPr>
                <w:b w:val="0"/>
                <w:bCs/>
                <w:color w:val="auto"/>
                <w:szCs w:val="24"/>
              </w:rPr>
              <w:fldChar w:fldCharType="separate"/>
            </w:r>
            <w:r w:rsidRPr="00926D4B">
              <w:rPr>
                <w:b w:val="0"/>
                <w:bCs/>
                <w:noProof/>
                <w:color w:val="auto"/>
              </w:rPr>
              <w:t>2</w:t>
            </w:r>
            <w:r w:rsidRPr="00926D4B">
              <w:rPr>
                <w:b w:val="0"/>
                <w:bCs/>
                <w:color w:val="auto"/>
                <w:szCs w:val="24"/>
              </w:rPr>
              <w:fldChar w:fldCharType="end"/>
            </w:r>
          </w:p>
        </w:sdtContent>
      </w:sdt>
    </w:sdtContent>
  </w:sdt>
  <w:p w14:paraId="0B2B94F3" w14:textId="77777777" w:rsidR="00926D4B" w:rsidRPr="00926D4B" w:rsidRDefault="00926D4B">
    <w:pPr>
      <w:pStyle w:val="Foo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22FB" w14:textId="4E708775" w:rsidR="00172F8A" w:rsidRDefault="004C12EE" w:rsidP="007D0FF1">
    <w:pPr>
      <w:pStyle w:val="PageNumbers"/>
    </w:pPr>
    <w:sdt>
      <w:sdtPr>
        <w:id w:val="-916780857"/>
        <w:docPartObj>
          <w:docPartGallery w:val="Page Numbers (Bottom of Page)"/>
          <w:docPartUnique/>
        </w:docPartObj>
      </w:sdtPr>
      <w:sdtEndPr>
        <w:rPr>
          <w:noProof/>
        </w:rPr>
      </w:sdtEndPr>
      <w:sdtContent>
        <w:r w:rsidR="00172F8A">
          <w:fldChar w:fldCharType="begin"/>
        </w:r>
        <w:r w:rsidR="00172F8A">
          <w:instrText xml:space="preserve"> PAGE   \* MERGEFORMAT </w:instrText>
        </w:r>
        <w:r w:rsidR="00172F8A">
          <w:fldChar w:fldCharType="separate"/>
        </w:r>
        <w:r w:rsidR="00172F8A">
          <w:rPr>
            <w:noProof/>
          </w:rPr>
          <w:t>2</w:t>
        </w:r>
        <w:r w:rsidR="00172F8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F669E" w14:textId="77777777" w:rsidR="00D172E0" w:rsidRDefault="00D172E0" w:rsidP="004B2341">
      <w:r>
        <w:separator/>
      </w:r>
    </w:p>
  </w:footnote>
  <w:footnote w:type="continuationSeparator" w:id="0">
    <w:p w14:paraId="74EA9335" w14:textId="77777777" w:rsidR="00D172E0" w:rsidRDefault="00D172E0" w:rsidP="004B2341">
      <w:r>
        <w:continuationSeparator/>
      </w:r>
    </w:p>
    <w:p w14:paraId="661E57B4" w14:textId="77777777" w:rsidR="00D172E0" w:rsidRDefault="00D172E0"/>
  </w:footnote>
  <w:footnote w:type="continuationNotice" w:id="1">
    <w:p w14:paraId="64841EB3" w14:textId="77777777" w:rsidR="00D172E0" w:rsidRDefault="00D172E0">
      <w:pPr>
        <w:spacing w:before="0" w:after="0"/>
      </w:pPr>
    </w:p>
    <w:p w14:paraId="3B9AA5C0" w14:textId="77777777" w:rsidR="00D172E0" w:rsidRDefault="00D172E0"/>
  </w:footnote>
  <w:footnote w:id="2">
    <w:p w14:paraId="576A979B" w14:textId="01A18CEA" w:rsidR="00C94B3A" w:rsidRDefault="00C94B3A">
      <w:pPr>
        <w:pStyle w:val="FootnoteText"/>
      </w:pPr>
      <w:r>
        <w:rPr>
          <w:rStyle w:val="FootnoteReference"/>
        </w:rPr>
        <w:footnoteRef/>
      </w:r>
      <w:r>
        <w:t xml:space="preserve"> </w:t>
      </w:r>
      <w:r w:rsidRPr="00C94B3A">
        <w:rPr>
          <w:i/>
          <w:iCs/>
        </w:rPr>
        <w:t>Customs Act 1901</w:t>
      </w:r>
      <w:r w:rsidRPr="00C94B3A">
        <w:t xml:space="preserve"> and regulations, </w:t>
      </w:r>
      <w:r w:rsidRPr="00C94B3A">
        <w:rPr>
          <w:i/>
          <w:iCs/>
        </w:rPr>
        <w:t>Migration Act 1958</w:t>
      </w:r>
      <w:r w:rsidRPr="00C94B3A">
        <w:t xml:space="preserve"> and regulations, and the </w:t>
      </w:r>
      <w:r w:rsidRPr="006432D9">
        <w:rPr>
          <w:i/>
          <w:iCs/>
        </w:rPr>
        <w:t>Banking Foreign Exchange Regulations 1959</w:t>
      </w:r>
      <w:r w:rsidRPr="00C94B3A">
        <w:t xml:space="preserve"> (as they stood</w:t>
      </w:r>
      <w:r w:rsidR="00A151F7">
        <w:t xml:space="preserve"> prior to the introduction of the Autonomous Sanctions Framework</w:t>
      </w:r>
      <w:r w:rsidRPr="00C94B3A">
        <w:t>).</w:t>
      </w:r>
    </w:p>
  </w:footnote>
  <w:footnote w:id="3">
    <w:p w14:paraId="07CD709E" w14:textId="459BD24E" w:rsidR="00124007" w:rsidRDefault="00124007">
      <w:pPr>
        <w:pStyle w:val="FootnoteText"/>
      </w:pPr>
      <w:r>
        <w:rPr>
          <w:rStyle w:val="FootnoteReference"/>
        </w:rPr>
        <w:footnoteRef/>
      </w:r>
      <w:r>
        <w:t xml:space="preserve"> Regulation 6A of the Regulations sets out the listing criteria for each category of thematic sanction.</w:t>
      </w:r>
    </w:p>
  </w:footnote>
  <w:footnote w:id="4">
    <w:p w14:paraId="395FF965" w14:textId="3C766E27" w:rsidR="005F62AF" w:rsidRDefault="005F62AF">
      <w:pPr>
        <w:pStyle w:val="FootnoteText"/>
      </w:pPr>
      <w:r>
        <w:rPr>
          <w:rStyle w:val="FootnoteReference"/>
        </w:rPr>
        <w:footnoteRef/>
      </w:r>
      <w:r>
        <w:t xml:space="preserve"> </w:t>
      </w:r>
      <w:r w:rsidR="007B600E">
        <w:t>See subsection 10(4) of the Act.</w:t>
      </w:r>
    </w:p>
  </w:footnote>
  <w:footnote w:id="5">
    <w:p w14:paraId="50414327" w14:textId="77777777" w:rsidR="003E187E" w:rsidRPr="000325C4" w:rsidRDefault="003E187E" w:rsidP="003E187E">
      <w:pPr>
        <w:pStyle w:val="FootnoteText"/>
      </w:pPr>
      <w:r w:rsidRPr="000325C4">
        <w:rPr>
          <w:rStyle w:val="FootnoteReference"/>
        </w:rPr>
        <w:footnoteRef/>
      </w:r>
      <w:r w:rsidRPr="000325C4">
        <w:t xml:space="preserve"> See regulation 12 (Prohibitions relating to Sanctioned Supply), regulation 12A (Prohibitions relating to Sanctioned Import), regulation 13 (Prohibitions relating to Sanctioned Service).</w:t>
      </w:r>
    </w:p>
  </w:footnote>
  <w:footnote w:id="6">
    <w:p w14:paraId="72BA101F" w14:textId="77777777" w:rsidR="003E187E" w:rsidRPr="000325C4" w:rsidRDefault="003E187E" w:rsidP="003E187E">
      <w:pPr>
        <w:pStyle w:val="FootnoteText"/>
      </w:pPr>
      <w:r w:rsidRPr="000325C4">
        <w:rPr>
          <w:rStyle w:val="FootnoteReference"/>
        </w:rPr>
        <w:footnoteRef/>
      </w:r>
      <w:r w:rsidRPr="000325C4">
        <w:t xml:space="preserve"> See regulation 13A (Prohibitions relating to engaging in sanctioned commercial activity).</w:t>
      </w:r>
    </w:p>
  </w:footnote>
  <w:footnote w:id="7">
    <w:p w14:paraId="6709771C" w14:textId="495E8ABC" w:rsidR="003E187E" w:rsidRPr="000325C4" w:rsidRDefault="003E187E" w:rsidP="003E187E">
      <w:pPr>
        <w:pStyle w:val="FootnoteText"/>
      </w:pPr>
      <w:r w:rsidRPr="000325C4">
        <w:rPr>
          <w:rStyle w:val="FootnoteReference"/>
        </w:rPr>
        <w:footnoteRef/>
      </w:r>
      <w:r w:rsidRPr="000325C4">
        <w:t xml:space="preserve"> See regulation 6 (Country-specific designation of persons or entities or dec</w:t>
      </w:r>
      <w:r>
        <w:t>laration of persons)</w:t>
      </w:r>
      <w:r w:rsidR="0050717B">
        <w:t xml:space="preserve"> and </w:t>
      </w:r>
      <w:r w:rsidR="00CE666F">
        <w:t>regulation</w:t>
      </w:r>
      <w:r w:rsidR="00781799">
        <w:t> </w:t>
      </w:r>
      <w:r w:rsidR="0050717B">
        <w:t>6A (</w:t>
      </w:r>
      <w:r w:rsidR="00CE666F">
        <w:t>Thematic designation of persons or entities or declaration of persons)</w:t>
      </w:r>
      <w:r>
        <w:t>.</w:t>
      </w:r>
    </w:p>
  </w:footnote>
  <w:footnote w:id="8">
    <w:p w14:paraId="712B6521" w14:textId="77777777" w:rsidR="003E187E" w:rsidRPr="000325C4" w:rsidRDefault="003E187E" w:rsidP="003E187E">
      <w:pPr>
        <w:pStyle w:val="FootnoteText"/>
      </w:pPr>
      <w:r w:rsidRPr="000325C4">
        <w:rPr>
          <w:rStyle w:val="FootnoteReference"/>
        </w:rPr>
        <w:footnoteRef/>
      </w:r>
      <w:r w:rsidRPr="000325C4">
        <w:t xml:space="preserve"> See regulation 14 (Prohibition on dealing with designated persons or entities)</w:t>
      </w:r>
      <w:r>
        <w:t xml:space="preserve">, </w:t>
      </w:r>
      <w:r w:rsidRPr="000325C4">
        <w:t>regulation 15 (Prohibition on dealing with controlled assets).</w:t>
      </w:r>
    </w:p>
  </w:footnote>
  <w:footnote w:id="9">
    <w:p w14:paraId="28D39BC6" w14:textId="059B6E60" w:rsidR="003E187E" w:rsidRDefault="003E187E" w:rsidP="003E187E">
      <w:pPr>
        <w:pStyle w:val="FootnoteText"/>
      </w:pPr>
      <w:r w:rsidRPr="000325C4">
        <w:rPr>
          <w:rStyle w:val="FootnoteReference"/>
        </w:rPr>
        <w:footnoteRef/>
      </w:r>
      <w:r>
        <w:t xml:space="preserve"> See regulation 8 (Sanctioned vessels)</w:t>
      </w:r>
      <w:r w:rsidR="00714FE6">
        <w:t xml:space="preserve"> and</w:t>
      </w:r>
      <w:r>
        <w:t xml:space="preserve"> regulation 16 (Prohibitions related to Sanctioned vessels)</w:t>
      </w:r>
      <w:r w:rsidR="00714FE6">
        <w:t>.</w:t>
      </w:r>
    </w:p>
  </w:footnote>
  <w:footnote w:id="10">
    <w:p w14:paraId="590BCD46" w14:textId="77777777" w:rsidR="003E187E" w:rsidRDefault="003E187E" w:rsidP="003E187E">
      <w:pPr>
        <w:pStyle w:val="FootnoteText"/>
      </w:pPr>
      <w:r>
        <w:rPr>
          <w:rStyle w:val="FootnoteReference"/>
        </w:rPr>
        <w:footnoteRef/>
      </w:r>
      <w:r>
        <w:t xml:space="preserve"> </w:t>
      </w:r>
      <w:r w:rsidRPr="00243271">
        <w:t xml:space="preserve">Australia also implements UNSC sanctions in respect of the DPRK, Iran, </w:t>
      </w:r>
      <w:r w:rsidRPr="00243271">
        <w:t>Syria and Libya.</w:t>
      </w:r>
    </w:p>
  </w:footnote>
  <w:footnote w:id="11">
    <w:p w14:paraId="1CD8A890" w14:textId="77777777" w:rsidR="008A55BB" w:rsidRPr="000325C4" w:rsidRDefault="008A55BB" w:rsidP="008A55BB">
      <w:pPr>
        <w:pStyle w:val="FootnoteText"/>
        <w:ind w:left="57" w:right="-57"/>
        <w:rPr>
          <w:rFonts w:asciiTheme="minorHAnsi" w:hAnsiTheme="minorHAnsi" w:cstheme="majorHAnsi"/>
        </w:rPr>
      </w:pPr>
      <w:r w:rsidRPr="000325C4">
        <w:rPr>
          <w:rStyle w:val="FootnoteReference"/>
          <w:rFonts w:asciiTheme="minorHAnsi" w:hAnsiTheme="minorHAnsi" w:cstheme="majorHAnsi"/>
        </w:rPr>
        <w:footnoteRef/>
      </w:r>
      <w:r w:rsidRPr="000325C4">
        <w:rPr>
          <w:rFonts w:asciiTheme="minorHAnsi" w:hAnsiTheme="minorHAnsi" w:cstheme="majorHAnsi"/>
        </w:rPr>
        <w:t xml:space="preserve"> Generally prohibiting</w:t>
      </w:r>
      <w:r>
        <w:rPr>
          <w:rFonts w:asciiTheme="minorHAnsi" w:hAnsiTheme="minorHAnsi" w:cstheme="majorHAnsi"/>
        </w:rPr>
        <w:t>,</w:t>
      </w:r>
      <w:r w:rsidRPr="000325C4">
        <w:rPr>
          <w:rFonts w:asciiTheme="minorHAnsi" w:hAnsiTheme="minorHAnsi" w:cstheme="majorHAnsi"/>
        </w:rPr>
        <w:t xml:space="preserve"> without a sanctions permit</w:t>
      </w:r>
      <w:r>
        <w:rPr>
          <w:rFonts w:asciiTheme="minorHAnsi" w:hAnsiTheme="minorHAnsi" w:cstheme="majorHAnsi"/>
        </w:rPr>
        <w:t>,</w:t>
      </w:r>
      <w:r w:rsidRPr="000325C4">
        <w:rPr>
          <w:rFonts w:asciiTheme="minorHAnsi" w:hAnsiTheme="minorHAnsi" w:cstheme="majorHAnsi"/>
        </w:rPr>
        <w:t xml:space="preserve"> the use of or dealing with assets owned or controlled by a designated person or entity; and making any kind of asset available, </w:t>
      </w:r>
      <w:r w:rsidRPr="000325C4">
        <w:rPr>
          <w:rFonts w:asciiTheme="minorHAnsi" w:hAnsiTheme="minorHAnsi" w:cstheme="majorHAnsi"/>
        </w:rPr>
        <w:t>directly or indirectly, to a designated person or entity.</w:t>
      </w:r>
    </w:p>
  </w:footnote>
  <w:footnote w:id="12">
    <w:p w14:paraId="3EC75F1D" w14:textId="77777777" w:rsidR="008A55BB" w:rsidRPr="000325C4" w:rsidRDefault="008A55BB" w:rsidP="008A55BB">
      <w:pPr>
        <w:pStyle w:val="EndnoteText"/>
        <w:ind w:left="57" w:right="-57"/>
        <w:rPr>
          <w:rFonts w:asciiTheme="minorHAnsi" w:hAnsiTheme="minorHAnsi" w:cstheme="majorHAnsi"/>
        </w:rPr>
      </w:pPr>
      <w:r w:rsidRPr="000325C4">
        <w:rPr>
          <w:rStyle w:val="FootnoteReference"/>
          <w:rFonts w:asciiTheme="minorHAnsi" w:eastAsia="Calibri Light" w:hAnsiTheme="minorHAnsi" w:cstheme="majorHAnsi"/>
        </w:rPr>
        <w:footnoteRef/>
      </w:r>
      <w:r w:rsidRPr="000325C4">
        <w:rPr>
          <w:rFonts w:asciiTheme="minorHAnsi" w:hAnsiTheme="minorHAnsi" w:cstheme="majorHAnsi"/>
        </w:rPr>
        <w:t xml:space="preserve"> Generally prohibiting</w:t>
      </w:r>
      <w:r>
        <w:rPr>
          <w:rFonts w:asciiTheme="minorHAnsi" w:hAnsiTheme="minorHAnsi" w:cstheme="majorHAnsi"/>
        </w:rPr>
        <w:t>,</w:t>
      </w:r>
      <w:r w:rsidRPr="000325C4">
        <w:rPr>
          <w:rFonts w:asciiTheme="minorHAnsi" w:hAnsiTheme="minorHAnsi" w:cstheme="majorHAnsi"/>
        </w:rPr>
        <w:t xml:space="preserve"> without a sanctions permit</w:t>
      </w:r>
      <w:r>
        <w:rPr>
          <w:rFonts w:asciiTheme="minorHAnsi" w:hAnsiTheme="minorHAnsi" w:cstheme="majorHAnsi"/>
        </w:rPr>
        <w:t>,</w:t>
      </w:r>
      <w:r w:rsidRPr="000325C4">
        <w:rPr>
          <w:rFonts w:asciiTheme="minorHAnsi" w:hAnsiTheme="minorHAnsi" w:cstheme="majorHAnsi"/>
        </w:rPr>
        <w:t xml:space="preserve"> the supply of ‘arms or related materiel’; the provision of services related to the supply, manufacture, maintenance or use of ‘arms or related materiel’; and </w:t>
      </w:r>
      <w:r>
        <w:rPr>
          <w:rFonts w:asciiTheme="minorHAnsi" w:hAnsiTheme="minorHAnsi" w:cstheme="majorHAnsi"/>
        </w:rPr>
        <w:t>in certain circumstances</w:t>
      </w:r>
      <w:r w:rsidRPr="000325C4">
        <w:rPr>
          <w:rFonts w:asciiTheme="minorHAnsi" w:hAnsiTheme="minorHAnsi" w:cstheme="majorHAnsi"/>
        </w:rPr>
        <w:t xml:space="preserve"> the provision of services related to a ‘military activity’</w:t>
      </w:r>
      <w:r>
        <w:rPr>
          <w:rFonts w:asciiTheme="minorHAnsi" w:hAnsiTheme="minorHAnsi" w:cstheme="majorHAnsi"/>
        </w:rPr>
        <w:t xml:space="preserve"> or</w:t>
      </w:r>
      <w:r w:rsidRPr="000325C4">
        <w:rPr>
          <w:rFonts w:asciiTheme="minorHAnsi" w:hAnsiTheme="minorHAnsi" w:cstheme="majorHAnsi"/>
        </w:rPr>
        <w:t xml:space="preserve"> the import of ‘arms or related materiel’.</w:t>
      </w:r>
    </w:p>
  </w:footnote>
  <w:footnote w:id="13">
    <w:p w14:paraId="01989F9D" w14:textId="77777777" w:rsidR="008A55BB" w:rsidRPr="000325C4" w:rsidRDefault="008A55BB" w:rsidP="008A55BB">
      <w:pPr>
        <w:pStyle w:val="FootnoteText"/>
        <w:ind w:left="57" w:right="-57"/>
        <w:rPr>
          <w:rFonts w:asciiTheme="minorHAnsi" w:hAnsiTheme="minorHAnsi" w:cstheme="majorHAnsi"/>
        </w:rPr>
      </w:pPr>
      <w:r w:rsidRPr="000325C4">
        <w:rPr>
          <w:rStyle w:val="FootnoteReference"/>
          <w:rFonts w:asciiTheme="minorHAnsi" w:hAnsiTheme="minorHAnsi" w:cstheme="majorHAnsi"/>
        </w:rPr>
        <w:footnoteRef/>
      </w:r>
      <w:r w:rsidRPr="000325C4">
        <w:rPr>
          <w:rFonts w:asciiTheme="minorHAnsi" w:hAnsiTheme="minorHAnsi" w:cstheme="majorHAnsi"/>
        </w:rPr>
        <w:t xml:space="preserve"> </w:t>
      </w:r>
      <w:r w:rsidRPr="00BA6549">
        <w:rPr>
          <w:rFonts w:asciiTheme="minorHAnsi" w:hAnsiTheme="minorHAnsi" w:cstheme="majorHAnsi"/>
          <w:color w:val="auto"/>
        </w:rPr>
        <w:t xml:space="preserve">The </w:t>
      </w:r>
      <w:r w:rsidRPr="00BA6549">
        <w:rPr>
          <w:color w:val="auto"/>
          <w:lang w:eastAsia="zh-CN"/>
        </w:rPr>
        <w:t xml:space="preserve">autonomous sanctions against the DPRK complement a comprehensive UNSC sanctions regime, which includes </w:t>
      </w:r>
      <w:r w:rsidRPr="00680453">
        <w:rPr>
          <w:color w:val="auto"/>
          <w:lang w:eastAsia="zh-CN"/>
        </w:rPr>
        <w:t>restrictions on the trade in military goods</w:t>
      </w:r>
      <w:r w:rsidRPr="009A531F">
        <w:rPr>
          <w:color w:val="auto"/>
          <w:lang w:eastAsia="zh-CN"/>
        </w:rPr>
        <w:t xml:space="preserve"> and services related to military activities or goods</w:t>
      </w:r>
      <w:r w:rsidRPr="00FF165E">
        <w:rPr>
          <w:color w:val="auto"/>
          <w:lang w:eastAsia="zh-CN"/>
        </w:rPr>
        <w:t xml:space="preserve">. The </w:t>
      </w:r>
      <w:r w:rsidRPr="00A26130">
        <w:rPr>
          <w:color w:val="auto"/>
          <w:lang w:eastAsia="zh-CN"/>
        </w:rPr>
        <w:t xml:space="preserve">autonomous and UNSC sanctions frameworks also </w:t>
      </w:r>
      <w:r w:rsidRPr="00BA6549">
        <w:rPr>
          <w:rFonts w:asciiTheme="minorHAnsi" w:hAnsiTheme="minorHAnsi" w:cstheme="majorHAnsi"/>
          <w:color w:val="auto"/>
        </w:rPr>
        <w:t>include measures outside the categories in this table</w:t>
      </w:r>
      <w:r>
        <w:rPr>
          <w:rFonts w:asciiTheme="minorHAnsi" w:hAnsiTheme="minorHAnsi" w:cstheme="majorHAnsi"/>
          <w:color w:val="auto"/>
        </w:rPr>
        <w:t>,</w:t>
      </w:r>
      <w:r w:rsidRPr="00BA6549">
        <w:rPr>
          <w:rFonts w:asciiTheme="minorHAnsi" w:hAnsiTheme="minorHAnsi" w:cstheme="majorHAnsi"/>
          <w:color w:val="auto"/>
        </w:rPr>
        <w:t xml:space="preserve"> </w:t>
      </w:r>
      <w:r w:rsidRPr="00BA6549">
        <w:rPr>
          <w:rFonts w:asciiTheme="minorHAnsi" w:hAnsiTheme="minorHAnsi" w:cstheme="majorHAnsi"/>
          <w:color w:val="auto"/>
        </w:rPr>
        <w:t>e.g</w:t>
      </w:r>
      <w:r>
        <w:rPr>
          <w:rFonts w:asciiTheme="minorHAnsi" w:hAnsiTheme="minorHAnsi" w:cstheme="majorHAnsi"/>
          <w:color w:val="auto"/>
        </w:rPr>
        <w:t>. </w:t>
      </w:r>
      <w:r w:rsidRPr="00BA6549">
        <w:rPr>
          <w:rFonts w:asciiTheme="minorHAnsi" w:hAnsiTheme="minorHAnsi" w:cstheme="majorHAnsi"/>
          <w:color w:val="auto"/>
        </w:rPr>
        <w:t xml:space="preserve">restrictions on a range of conduct regarding vessels. </w:t>
      </w:r>
    </w:p>
  </w:footnote>
  <w:footnote w:id="14">
    <w:p w14:paraId="7DAC9C91" w14:textId="31D13913" w:rsidR="003E187E" w:rsidRDefault="003E187E" w:rsidP="003E187E">
      <w:pPr>
        <w:pStyle w:val="FootnoteText"/>
      </w:pPr>
      <w:r>
        <w:rPr>
          <w:rStyle w:val="FootnoteReference"/>
        </w:rPr>
        <w:footnoteRef/>
      </w:r>
      <w:r>
        <w:t xml:space="preserve"> See Part 3 of the Act</w:t>
      </w:r>
      <w:r w:rsidR="00EA63DB">
        <w:t xml:space="preserve"> and </w:t>
      </w:r>
      <w:r>
        <w:rPr>
          <w:color w:val="auto"/>
        </w:rPr>
        <w:t xml:space="preserve">Part 3 of the Regulations; </w:t>
      </w:r>
      <w:r w:rsidR="00EA63DB">
        <w:t>p</w:t>
      </w:r>
      <w:r>
        <w:t>ursuant to subsection 6(1) of the Act, the Minister may, via the Autonomous Sanctions (Sanction Law) Declaration 2012, specify provisions of Commonwealth laws to be a ‘sanction law’. This legislative mechanism enables sanctions offences to carry criminal penalties commensurate to the seriousness of the offence.</w:t>
      </w:r>
    </w:p>
  </w:footnote>
  <w:footnote w:id="15">
    <w:p w14:paraId="61FF53D8" w14:textId="57BCDACE" w:rsidR="003E187E" w:rsidRDefault="003E187E" w:rsidP="003E187E">
      <w:pPr>
        <w:pStyle w:val="FootnoteText"/>
      </w:pPr>
      <w:r>
        <w:rPr>
          <w:rStyle w:val="FootnoteReference"/>
        </w:rPr>
        <w:footnoteRef/>
      </w:r>
      <w:r>
        <w:t>Section 16 of the Act provides that an individual or body corporate will commit a sanctions offence if: the individual or body corporate engages in conduct, and the conduct contravenes a sanctions law (subsections</w:t>
      </w:r>
      <w:r w:rsidR="00A46E48">
        <w:t> </w:t>
      </w:r>
      <w:r>
        <w:t>16(1) and (5)); and the individual or body corporate engages in conduct, and the conduct contravenes a condition of an authorisation (however described) (subsections 16(2) and (6)).</w:t>
      </w:r>
    </w:p>
  </w:footnote>
  <w:footnote w:id="16">
    <w:p w14:paraId="5262BF34" w14:textId="6F85BBB7" w:rsidR="005F18D3" w:rsidRDefault="005F18D3">
      <w:pPr>
        <w:pStyle w:val="FootnoteText"/>
      </w:pPr>
      <w:r>
        <w:rPr>
          <w:rStyle w:val="FootnoteReference"/>
        </w:rPr>
        <w:footnoteRef/>
      </w:r>
      <w:r>
        <w:t xml:space="preserve"> See </w:t>
      </w:r>
      <w:r w:rsidRPr="003E187E">
        <w:rPr>
          <w:rFonts w:eastAsia="Calibri" w:cs="Calibri"/>
          <w:color w:val="313131"/>
          <w:sz w:val="22"/>
        </w:rPr>
        <w:t>subsection 16(8) of the Act</w:t>
      </w:r>
      <w:r>
        <w:rPr>
          <w:rFonts w:eastAsia="Calibri" w:cs="Calibri"/>
          <w:color w:val="313131"/>
          <w:sz w:val="22"/>
        </w:rPr>
        <w:t>.</w:t>
      </w:r>
    </w:p>
  </w:footnote>
  <w:footnote w:id="17">
    <w:p w14:paraId="3CAC21AB" w14:textId="1D85D361" w:rsidR="004938F2" w:rsidRDefault="004938F2">
      <w:pPr>
        <w:pStyle w:val="FootnoteText"/>
      </w:pPr>
      <w:r>
        <w:rPr>
          <w:rStyle w:val="FootnoteReference"/>
        </w:rPr>
        <w:footnoteRef/>
      </w:r>
      <w:r>
        <w:t xml:space="preserve"> See Regulation 18 of the Regulations.</w:t>
      </w:r>
    </w:p>
  </w:footnote>
  <w:footnote w:id="18">
    <w:p w14:paraId="54951065" w14:textId="5A90C8FA" w:rsidR="00196B88" w:rsidRDefault="00196B88">
      <w:pPr>
        <w:pStyle w:val="FootnoteText"/>
      </w:pPr>
      <w:r>
        <w:rPr>
          <w:rStyle w:val="FootnoteReference"/>
        </w:rPr>
        <w:footnoteRef/>
      </w:r>
      <w:r>
        <w:t xml:space="preserve"> See Regulations 10 and 11 of the Regulations.</w:t>
      </w:r>
    </w:p>
  </w:footnote>
  <w:footnote w:id="19">
    <w:p w14:paraId="2C0D3412" w14:textId="4E6D9758" w:rsidR="00993BCD" w:rsidRDefault="00993BCD">
      <w:pPr>
        <w:pStyle w:val="FootnoteText"/>
      </w:pPr>
      <w:r>
        <w:rPr>
          <w:rStyle w:val="FootnoteReference"/>
        </w:rPr>
        <w:footnoteRef/>
      </w:r>
      <w:r>
        <w:t xml:space="preserve"> See </w:t>
      </w:r>
      <w:r w:rsidR="00196B88">
        <w:t>section</w:t>
      </w:r>
      <w:r>
        <w:t xml:space="preserve"> 42 of the </w:t>
      </w:r>
      <w:r w:rsidRPr="00452C4C">
        <w:rPr>
          <w:i/>
          <w:iCs/>
        </w:rPr>
        <w:t>Legislation Act 2003</w:t>
      </w:r>
      <w:r>
        <w:t>.</w:t>
      </w:r>
    </w:p>
  </w:footnote>
  <w:footnote w:id="20">
    <w:p w14:paraId="6EA2917E" w14:textId="07DCE301" w:rsidR="00BC4773" w:rsidRDefault="00BC4773">
      <w:pPr>
        <w:pStyle w:val="FootnoteText"/>
      </w:pPr>
      <w:r>
        <w:rPr>
          <w:rStyle w:val="FootnoteReference"/>
        </w:rPr>
        <w:footnoteRef/>
      </w:r>
      <w:r>
        <w:t xml:space="preserve"> </w:t>
      </w:r>
      <w:r w:rsidR="00276715">
        <w:t>The Legislation Act 2003 does provide for</w:t>
      </w:r>
      <w:r w:rsidR="00B575BD">
        <w:t xml:space="preserve"> </w:t>
      </w:r>
      <w:r w:rsidRPr="00834EFC">
        <w:rPr>
          <w:rFonts w:asciiTheme="minorHAnsi" w:hAnsiTheme="minorHAnsi" w:cstheme="minorHAnsi"/>
          <w:color w:val="222222"/>
          <w:shd w:val="clear" w:color="auto" w:fill="FFFFFF"/>
        </w:rPr>
        <w:t>exemptions from the disallowance and the sunsetting provisions of the Legislation Act</w:t>
      </w:r>
      <w:r w:rsidR="00555ACA">
        <w:rPr>
          <w:rFonts w:asciiTheme="minorHAnsi" w:hAnsiTheme="minorHAnsi" w:cstheme="minorHAnsi"/>
          <w:color w:val="222222"/>
          <w:shd w:val="clear" w:color="auto" w:fill="FFFFFF"/>
        </w:rPr>
        <w:t>; such exemptions are set out in th</w:t>
      </w:r>
      <w:r w:rsidR="00357D92">
        <w:t>e Legislation (Exemptions and Other Matters) Regulation 2015.</w:t>
      </w:r>
    </w:p>
  </w:footnote>
  <w:footnote w:id="21">
    <w:p w14:paraId="4E8CA9BC" w14:textId="1CBADD9D" w:rsidR="00430638" w:rsidRDefault="00430638" w:rsidP="00430638">
      <w:pPr>
        <w:pStyle w:val="FootnoteText"/>
      </w:pPr>
      <w:r>
        <w:rPr>
          <w:rStyle w:val="FootnoteReference"/>
        </w:rPr>
        <w:footnoteRef/>
      </w:r>
      <w:r>
        <w:t xml:space="preserve"> Regulation 14 and 15</w:t>
      </w:r>
      <w:r w:rsidR="00BE05DC">
        <w:t xml:space="preserve"> of the Regulations</w:t>
      </w:r>
      <w:r>
        <w:t xml:space="preserve">. </w:t>
      </w:r>
    </w:p>
  </w:footnote>
  <w:footnote w:id="22">
    <w:p w14:paraId="707CD365" w14:textId="0CA7E8C6" w:rsidR="00D10098" w:rsidRDefault="00D10098" w:rsidP="00D10098">
      <w:pPr>
        <w:pStyle w:val="FootnoteText"/>
      </w:pPr>
      <w:r>
        <w:rPr>
          <w:rStyle w:val="FootnoteReference"/>
        </w:rPr>
        <w:footnoteRef/>
      </w:r>
      <w:r>
        <w:t xml:space="preserve"> As the sanctions </w:t>
      </w:r>
      <w:r w:rsidR="00C93C25">
        <w:t>r</w:t>
      </w:r>
      <w:r>
        <w:t>egulator, DFAT undertakes a range of activities to support individuals and entities to comply with Australian sanctions laws. In addition to the Consolidated List and guidance material on the DFAT website, DFAT maintains a secure portal – P</w:t>
      </w:r>
      <w:r w:rsidR="008A1BE0">
        <w:t>ax</w:t>
      </w:r>
      <w:r>
        <w:t xml:space="preserve"> – through which individuals and entities can request information or seek a non-legally binding indicative assessment where they are engaging in an activity that may contravene sanctions laws.</w:t>
      </w:r>
    </w:p>
  </w:footnote>
  <w:footnote w:id="23">
    <w:p w14:paraId="735FBC8E" w14:textId="3BD5481B" w:rsidR="002E7297" w:rsidRDefault="002E7297">
      <w:pPr>
        <w:pStyle w:val="FootnoteText"/>
      </w:pPr>
      <w:r>
        <w:rPr>
          <w:rStyle w:val="FootnoteReference"/>
        </w:rPr>
        <w:footnoteRef/>
      </w:r>
      <w:r>
        <w:t xml:space="preserve"> </w:t>
      </w:r>
      <w:r w:rsidR="00FA592F">
        <w:t>See section 4 of the Act.</w:t>
      </w:r>
    </w:p>
  </w:footnote>
  <w:footnote w:id="24">
    <w:p w14:paraId="5DB200DE" w14:textId="41E9BB54" w:rsidR="00730057" w:rsidRDefault="00730057">
      <w:pPr>
        <w:pStyle w:val="FootnoteText"/>
      </w:pPr>
      <w:r>
        <w:rPr>
          <w:rStyle w:val="FootnoteReference"/>
        </w:rPr>
        <w:footnoteRef/>
      </w:r>
      <w:r>
        <w:t xml:space="preserve"> See regulations </w:t>
      </w:r>
      <w:r w:rsidR="005B2575">
        <w:t>5A, 5B, 5C, 5CA of the Regulations.</w:t>
      </w:r>
    </w:p>
  </w:footnote>
  <w:footnote w:id="25">
    <w:p w14:paraId="1972B00B" w14:textId="345DA3C7" w:rsidR="00751AE0" w:rsidRDefault="00751AE0" w:rsidP="00751AE0">
      <w:pPr>
        <w:pStyle w:val="FootnoteText"/>
      </w:pPr>
      <w:r>
        <w:rPr>
          <w:rStyle w:val="FootnoteReference"/>
        </w:rPr>
        <w:footnoteRef/>
      </w:r>
      <w:r>
        <w:t xml:space="preserve"> </w:t>
      </w:r>
      <w:r>
        <w:rPr>
          <w:sz w:val="18"/>
          <w:szCs w:val="18"/>
        </w:rPr>
        <w:t>Regulations 18 and 20</w:t>
      </w:r>
      <w:r w:rsidR="004E72B3">
        <w:rPr>
          <w:sz w:val="18"/>
          <w:szCs w:val="18"/>
        </w:rPr>
        <w:t xml:space="preserve"> </w:t>
      </w:r>
      <w:r w:rsidRPr="00926D4B">
        <w:rPr>
          <w:rFonts w:asciiTheme="minorHAnsi" w:hAnsiTheme="minorHAnsi" w:cstheme="minorBidi"/>
          <w:sz w:val="18"/>
          <w:szCs w:val="18"/>
        </w:rPr>
        <w:t>of the Regulations.</w:t>
      </w:r>
      <w:r>
        <w:rPr>
          <w:rFonts w:asciiTheme="minorHAnsi" w:hAnsiTheme="minorHAnsi" w:cstheme="minorBidi"/>
          <w:sz w:val="18"/>
          <w:szCs w:val="18"/>
        </w:rPr>
        <w:t xml:space="preserve">  The requirements in regulation 20 of the </w:t>
      </w:r>
      <w:r w:rsidR="00970253">
        <w:rPr>
          <w:rFonts w:asciiTheme="minorHAnsi" w:hAnsiTheme="minorHAnsi" w:cstheme="minorBidi"/>
          <w:sz w:val="18"/>
          <w:szCs w:val="18"/>
        </w:rPr>
        <w:t>R</w:t>
      </w:r>
      <w:r>
        <w:rPr>
          <w:rFonts w:asciiTheme="minorHAnsi" w:hAnsiTheme="minorHAnsi" w:cstheme="minorBidi"/>
          <w:sz w:val="18"/>
          <w:szCs w:val="18"/>
        </w:rPr>
        <w:t>egulations only apply to upon application permits for Targeted Financial Sanctions activities.</w:t>
      </w:r>
    </w:p>
  </w:footnote>
  <w:footnote w:id="26">
    <w:p w14:paraId="6AE4E9AF" w14:textId="1FE457AB" w:rsidR="002F0BA8" w:rsidRDefault="002F0BA8">
      <w:pPr>
        <w:pStyle w:val="FootnoteText"/>
      </w:pPr>
      <w:r>
        <w:rPr>
          <w:rStyle w:val="FootnoteReference"/>
        </w:rPr>
        <w:footnoteRef/>
      </w:r>
      <w:r>
        <w:t xml:space="preserve"> </w:t>
      </w:r>
      <w:r w:rsidRPr="00F07D45">
        <w:rPr>
          <w:rFonts w:asciiTheme="minorHAnsi" w:hAnsiTheme="minorHAnsi" w:cstheme="minorBidi"/>
        </w:rPr>
        <w:t xml:space="preserve">The provision of such services in some sanctioned countries </w:t>
      </w:r>
      <w:r w:rsidR="00F25523">
        <w:rPr>
          <w:rFonts w:asciiTheme="minorHAnsi" w:hAnsiTheme="minorHAnsi" w:cstheme="minorBidi"/>
        </w:rPr>
        <w:t xml:space="preserve">may </w:t>
      </w:r>
      <w:r w:rsidRPr="00F07D45">
        <w:rPr>
          <w:rFonts w:asciiTheme="minorHAnsi" w:hAnsiTheme="minorHAnsi" w:cstheme="minorBidi"/>
        </w:rPr>
        <w:t>be prohibited on the basis that it assists with, or is provided in relation to, a ‘military activity’</w:t>
      </w:r>
      <w:r>
        <w:rPr>
          <w:rFonts w:asciiTheme="minorHAnsi" w:hAnsiTheme="minorHAnsi" w:cstheme="minorBidi"/>
        </w:rPr>
        <w:t xml:space="preserve">. </w:t>
      </w:r>
    </w:p>
  </w:footnote>
  <w:footnote w:id="27">
    <w:p w14:paraId="380E4698" w14:textId="77777777" w:rsidR="00D94B7C" w:rsidRDefault="00D94B7C" w:rsidP="00D94B7C">
      <w:pPr>
        <w:pStyle w:val="FootnoteText"/>
      </w:pPr>
      <w:r>
        <w:rPr>
          <w:rStyle w:val="FootnoteReference"/>
        </w:rPr>
        <w:footnoteRef/>
      </w:r>
      <w:r>
        <w:t xml:space="preserve"> See section 16 of the Act.</w:t>
      </w:r>
    </w:p>
  </w:footnote>
  <w:footnote w:id="28">
    <w:p w14:paraId="142DD9FF" w14:textId="77777777" w:rsidR="00217324" w:rsidRDefault="00217324" w:rsidP="00217324">
      <w:pPr>
        <w:pStyle w:val="FootnoteText"/>
      </w:pPr>
      <w:r>
        <w:rPr>
          <w:rStyle w:val="FootnoteReference"/>
        </w:rPr>
        <w:footnoteRef/>
      </w:r>
      <w:r>
        <w:t xml:space="preserve"> See regulation 14 of the Regulations.</w:t>
      </w:r>
    </w:p>
  </w:footnote>
  <w:footnote w:id="29">
    <w:p w14:paraId="5329C675" w14:textId="77777777" w:rsidR="00D94B7C" w:rsidRDefault="00D94B7C" w:rsidP="00D94B7C">
      <w:pPr>
        <w:pStyle w:val="FootnoteText"/>
      </w:pPr>
      <w:r>
        <w:rPr>
          <w:rStyle w:val="FootnoteReference"/>
        </w:rPr>
        <w:footnoteRef/>
      </w:r>
      <w:r>
        <w:t xml:space="preserve"> </w:t>
      </w:r>
      <w:r w:rsidRPr="001D4BF0">
        <w:t>See regulation 9 of the Regulations.</w:t>
      </w:r>
    </w:p>
  </w:footnote>
  <w:footnote w:id="30">
    <w:p w14:paraId="7810AD53" w14:textId="7709B3E2" w:rsidR="00D65802" w:rsidRDefault="00D65802" w:rsidP="00D65802">
      <w:pPr>
        <w:pStyle w:val="FootnoteText"/>
      </w:pPr>
      <w:r>
        <w:rPr>
          <w:rStyle w:val="FootnoteReference"/>
        </w:rPr>
        <w:footnoteRef/>
      </w:r>
      <w:r>
        <w:t xml:space="preserve"> This invitation may occur via public notification on the </w:t>
      </w:r>
      <w:r w:rsidR="000A7469">
        <w:t>d</w:t>
      </w:r>
      <w:r>
        <w:t>epartment’s website if the location of the person or entity is unknown.</w:t>
      </w:r>
    </w:p>
  </w:footnote>
  <w:footnote w:id="31">
    <w:p w14:paraId="585BC717" w14:textId="77777777" w:rsidR="00D94B7C" w:rsidRDefault="00D94B7C" w:rsidP="00D94B7C">
      <w:pPr>
        <w:pStyle w:val="FootnoteText"/>
      </w:pPr>
      <w:r>
        <w:rPr>
          <w:rStyle w:val="FootnoteReference"/>
        </w:rPr>
        <w:footnoteRef/>
      </w:r>
      <w:r>
        <w:t xml:space="preserve"> See regulation 11 of the Regulations.</w:t>
      </w:r>
    </w:p>
  </w:footnote>
  <w:footnote w:id="32">
    <w:p w14:paraId="53F1AFFF" w14:textId="4C9C2E4D" w:rsidR="00D94B7C" w:rsidRDefault="00D94B7C" w:rsidP="00D94B7C">
      <w:pPr>
        <w:pStyle w:val="FootnoteText"/>
      </w:pPr>
      <w:r>
        <w:rPr>
          <w:rStyle w:val="FootnoteReference"/>
        </w:rPr>
        <w:footnoteRef/>
      </w:r>
      <w:r>
        <w:t xml:space="preserve"> See subregulation 10(2) of the Regulations</w:t>
      </w:r>
      <w:r w:rsidR="00CA0033">
        <w:t>.</w:t>
      </w:r>
    </w:p>
  </w:footnote>
  <w:footnote w:id="33">
    <w:p w14:paraId="79F9A007" w14:textId="024CEAE1" w:rsidR="00D94B7C" w:rsidRDefault="00D94B7C" w:rsidP="00D94B7C">
      <w:pPr>
        <w:pStyle w:val="FootnoteText"/>
      </w:pPr>
      <w:r>
        <w:rPr>
          <w:rStyle w:val="FootnoteReference"/>
        </w:rPr>
        <w:footnoteRef/>
      </w:r>
      <w:r>
        <w:t xml:space="preserve"> </w:t>
      </w:r>
      <w:r w:rsidR="00E07A33">
        <w:t xml:space="preserve">Economic </w:t>
      </w:r>
      <w:r w:rsidR="005E4DAA">
        <w:t>Crime (Transparency and Enforcement) Act 2022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70690" w14:textId="356BE137" w:rsidR="003731C6" w:rsidRDefault="003731C6" w:rsidP="0043585D">
    <w:pPr>
      <w:pStyle w:val="SecurityClassification"/>
      <w:jc w:val="left"/>
    </w:pPr>
  </w:p>
  <w:p w14:paraId="293D2D6F" w14:textId="09A5D7E5" w:rsidR="0043585D" w:rsidRPr="009B1FC8" w:rsidRDefault="0043585D" w:rsidP="0043585D">
    <w:pPr>
      <w:pStyle w:val="SecurityClassification"/>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F23BF" w14:textId="64BE9078" w:rsidR="00462591" w:rsidRPr="009B1FC8" w:rsidRDefault="00462591" w:rsidP="00462591">
    <w:pPr>
      <w:pStyle w:val="SecurityClassification"/>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8E0"/>
    <w:multiLevelType w:val="hybridMultilevel"/>
    <w:tmpl w:val="524A4638"/>
    <w:lvl w:ilvl="0" w:tplc="651082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396F"/>
    <w:multiLevelType w:val="hybridMultilevel"/>
    <w:tmpl w:val="4614CF7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2411B24"/>
    <w:multiLevelType w:val="hybridMultilevel"/>
    <w:tmpl w:val="5A480A84"/>
    <w:lvl w:ilvl="0" w:tplc="2496E70C">
      <w:start w:val="1"/>
      <w:numFmt w:val="upperLetter"/>
      <w:lvlText w:val="%1."/>
      <w:lvlJc w:val="left"/>
      <w:pPr>
        <w:ind w:left="720" w:hanging="360"/>
      </w:pPr>
      <w:rPr>
        <w:rFonts w:eastAsia="Times New Roman"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AE0700"/>
    <w:multiLevelType w:val="hybridMultilevel"/>
    <w:tmpl w:val="959CEF8C"/>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6CA1655"/>
    <w:multiLevelType w:val="hybridMultilevel"/>
    <w:tmpl w:val="8F2062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6DC5109"/>
    <w:multiLevelType w:val="hybridMultilevel"/>
    <w:tmpl w:val="0F4C34CC"/>
    <w:lvl w:ilvl="0" w:tplc="D708F16A">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B810830"/>
    <w:multiLevelType w:val="hybridMultilevel"/>
    <w:tmpl w:val="AF1C4F78"/>
    <w:lvl w:ilvl="0" w:tplc="169CA6AA">
      <w:start w:val="1"/>
      <w:numFmt w:val="upperLetter"/>
      <w:lvlText w:val="%1."/>
      <w:lvlJc w:val="left"/>
      <w:pPr>
        <w:ind w:left="720" w:hanging="360"/>
      </w:pPr>
      <w:rPr>
        <w:rFonts w:asciiTheme="minorHAnsi" w:eastAsia="Calibri Light" w:hAnsiTheme="minorHAnsi" w:cstheme="minorHAnsi"/>
      </w:rPr>
    </w:lvl>
    <w:lvl w:ilvl="1" w:tplc="49BE4DA0">
      <w:start w:val="1"/>
      <w:numFmt w:val="lowerLetter"/>
      <w:lvlText w:val="%2."/>
      <w:lvlJc w:val="left"/>
      <w:pPr>
        <w:ind w:left="1440" w:hanging="360"/>
      </w:pPr>
    </w:lvl>
    <w:lvl w:ilvl="2" w:tplc="88B03CB0">
      <w:start w:val="1"/>
      <w:numFmt w:val="lowerRoman"/>
      <w:lvlText w:val="%3."/>
      <w:lvlJc w:val="right"/>
      <w:pPr>
        <w:ind w:left="2160" w:hanging="180"/>
      </w:pPr>
    </w:lvl>
    <w:lvl w:ilvl="3" w:tplc="A672EB68">
      <w:start w:val="1"/>
      <w:numFmt w:val="decimal"/>
      <w:lvlText w:val="%4."/>
      <w:lvlJc w:val="left"/>
      <w:pPr>
        <w:ind w:left="360" w:hanging="360"/>
      </w:pPr>
    </w:lvl>
    <w:lvl w:ilvl="4" w:tplc="90F6AB16">
      <w:start w:val="1"/>
      <w:numFmt w:val="lowerLetter"/>
      <w:lvlText w:val="%5."/>
      <w:lvlJc w:val="left"/>
      <w:pPr>
        <w:ind w:left="3600" w:hanging="360"/>
      </w:pPr>
    </w:lvl>
    <w:lvl w:ilvl="5" w:tplc="02B893A4">
      <w:start w:val="1"/>
      <w:numFmt w:val="lowerRoman"/>
      <w:lvlText w:val="%6."/>
      <w:lvlJc w:val="right"/>
      <w:pPr>
        <w:ind w:left="4320" w:hanging="180"/>
      </w:pPr>
    </w:lvl>
    <w:lvl w:ilvl="6" w:tplc="6FF43F24">
      <w:start w:val="1"/>
      <w:numFmt w:val="decimal"/>
      <w:lvlText w:val="%7."/>
      <w:lvlJc w:val="left"/>
      <w:pPr>
        <w:ind w:left="5040" w:hanging="360"/>
      </w:pPr>
    </w:lvl>
    <w:lvl w:ilvl="7" w:tplc="996E967A">
      <w:start w:val="1"/>
      <w:numFmt w:val="lowerLetter"/>
      <w:lvlText w:val="%8."/>
      <w:lvlJc w:val="left"/>
      <w:pPr>
        <w:ind w:left="5760" w:hanging="360"/>
      </w:pPr>
    </w:lvl>
    <w:lvl w:ilvl="8" w:tplc="4D541FCA">
      <w:start w:val="1"/>
      <w:numFmt w:val="lowerRoman"/>
      <w:lvlText w:val="%9."/>
      <w:lvlJc w:val="right"/>
      <w:pPr>
        <w:ind w:left="6480" w:hanging="180"/>
      </w:pPr>
    </w:lvl>
  </w:abstractNum>
  <w:abstractNum w:abstractNumId="7" w15:restartNumberingAfterBreak="0">
    <w:nsid w:val="10D272EA"/>
    <w:multiLevelType w:val="hybridMultilevel"/>
    <w:tmpl w:val="581812B0"/>
    <w:lvl w:ilvl="0" w:tplc="2F02B368">
      <w:start w:val="1"/>
      <w:numFmt w:val="upperLetter"/>
      <w:lvlText w:val="%1."/>
      <w:lvlJc w:val="left"/>
      <w:pPr>
        <w:ind w:left="720" w:hanging="360"/>
      </w:pPr>
      <w:rPr>
        <w:rFonts w:asciiTheme="minorHAnsi" w:eastAsiaTheme="minorEastAsia"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1B0336"/>
    <w:multiLevelType w:val="hybridMultilevel"/>
    <w:tmpl w:val="581812B0"/>
    <w:lvl w:ilvl="0" w:tplc="2F02B368">
      <w:start w:val="1"/>
      <w:numFmt w:val="upperLetter"/>
      <w:lvlText w:val="%1."/>
      <w:lvlJc w:val="left"/>
      <w:pPr>
        <w:ind w:left="720" w:hanging="360"/>
      </w:pPr>
      <w:rPr>
        <w:rFonts w:asciiTheme="minorHAnsi" w:eastAsiaTheme="minorEastAsia"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FC4C42"/>
    <w:multiLevelType w:val="hybridMultilevel"/>
    <w:tmpl w:val="79BA61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87D37D1"/>
    <w:multiLevelType w:val="hybridMultilevel"/>
    <w:tmpl w:val="60CC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434FA"/>
    <w:multiLevelType w:val="hybridMultilevel"/>
    <w:tmpl w:val="0AD0281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1CEF2ED9"/>
    <w:multiLevelType w:val="hybridMultilevel"/>
    <w:tmpl w:val="4EE28F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D208AE"/>
    <w:multiLevelType w:val="hybridMultilevel"/>
    <w:tmpl w:val="3878AE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237613DD"/>
    <w:multiLevelType w:val="hybridMultilevel"/>
    <w:tmpl w:val="CFC699B8"/>
    <w:lvl w:ilvl="0" w:tplc="D8D04130">
      <w:start w:val="1"/>
      <w:numFmt w:val="decimal"/>
      <w:lvlText w:val="%1."/>
      <w:lvlJc w:val="left"/>
      <w:pPr>
        <w:ind w:left="1070" w:hanging="360"/>
      </w:pPr>
      <w:rPr>
        <w:b w:val="0"/>
        <w:bCs w:val="0"/>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FADC937C">
      <w:start w:val="1"/>
      <w:numFmt w:val="decimal"/>
      <w:lvlText w:val="%4."/>
      <w:lvlJc w:val="left"/>
      <w:pPr>
        <w:ind w:left="2880" w:hanging="360"/>
      </w:pPr>
    </w:lvl>
    <w:lvl w:ilvl="4" w:tplc="789EA136">
      <w:start w:val="1"/>
      <w:numFmt w:val="lowerLetter"/>
      <w:lvlText w:val="%5."/>
      <w:lvlJc w:val="left"/>
      <w:pPr>
        <w:ind w:left="3600" w:hanging="360"/>
      </w:pPr>
    </w:lvl>
    <w:lvl w:ilvl="5" w:tplc="0712C06A">
      <w:start w:val="1"/>
      <w:numFmt w:val="lowerRoman"/>
      <w:lvlText w:val="%6."/>
      <w:lvlJc w:val="right"/>
      <w:pPr>
        <w:ind w:left="4320" w:hanging="180"/>
      </w:pPr>
    </w:lvl>
    <w:lvl w:ilvl="6" w:tplc="17AA4196">
      <w:start w:val="1"/>
      <w:numFmt w:val="decimal"/>
      <w:lvlText w:val="%7."/>
      <w:lvlJc w:val="left"/>
      <w:pPr>
        <w:ind w:left="5040" w:hanging="360"/>
      </w:pPr>
    </w:lvl>
    <w:lvl w:ilvl="7" w:tplc="909AF0FA">
      <w:start w:val="1"/>
      <w:numFmt w:val="lowerLetter"/>
      <w:lvlText w:val="%8."/>
      <w:lvlJc w:val="left"/>
      <w:pPr>
        <w:ind w:left="5760" w:hanging="360"/>
      </w:pPr>
    </w:lvl>
    <w:lvl w:ilvl="8" w:tplc="537AFF40">
      <w:start w:val="1"/>
      <w:numFmt w:val="lowerRoman"/>
      <w:lvlText w:val="%9."/>
      <w:lvlJc w:val="right"/>
      <w:pPr>
        <w:ind w:left="6480" w:hanging="180"/>
      </w:pPr>
    </w:lvl>
  </w:abstractNum>
  <w:abstractNum w:abstractNumId="16" w15:restartNumberingAfterBreak="0">
    <w:nsid w:val="2424205F"/>
    <w:multiLevelType w:val="hybridMultilevel"/>
    <w:tmpl w:val="4A24B6A8"/>
    <w:lvl w:ilvl="0" w:tplc="D9762D02">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8" w15:restartNumberingAfterBreak="0">
    <w:nsid w:val="29107840"/>
    <w:multiLevelType w:val="hybridMultilevel"/>
    <w:tmpl w:val="84120AE0"/>
    <w:lvl w:ilvl="0" w:tplc="7D222904">
      <w:start w:val="32"/>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183723"/>
    <w:multiLevelType w:val="hybridMultilevel"/>
    <w:tmpl w:val="2FEE4A4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B66489"/>
    <w:multiLevelType w:val="hybridMultilevel"/>
    <w:tmpl w:val="482AF0CC"/>
    <w:lvl w:ilvl="0" w:tplc="2D6623D8">
      <w:start w:val="1"/>
      <w:numFmt w:val="upperLetter"/>
      <w:lvlText w:val="%1."/>
      <w:lvlJc w:val="left"/>
      <w:pPr>
        <w:ind w:left="720" w:hanging="360"/>
      </w:pPr>
      <w:rPr>
        <w:rFonts w:ascii="Calibri" w:eastAsia="Calibri Light" w:hAnsi="Calibri" w:cs="Times New Roman"/>
      </w:rPr>
    </w:lvl>
    <w:lvl w:ilvl="1" w:tplc="0C090001">
      <w:start w:val="1"/>
      <w:numFmt w:val="bullet"/>
      <w:lvlText w:val=""/>
      <w:lvlJc w:val="left"/>
      <w:pPr>
        <w:ind w:left="1440" w:hanging="360"/>
      </w:pPr>
      <w:rPr>
        <w:rFonts w:ascii="Symbol" w:hAnsi="Symbol" w:hint="default"/>
      </w:rPr>
    </w:lvl>
    <w:lvl w:ilvl="2" w:tplc="88B03CB0">
      <w:start w:val="1"/>
      <w:numFmt w:val="lowerRoman"/>
      <w:lvlText w:val="%3."/>
      <w:lvlJc w:val="right"/>
      <w:pPr>
        <w:ind w:left="2160" w:hanging="180"/>
      </w:pPr>
    </w:lvl>
    <w:lvl w:ilvl="3" w:tplc="A672EB68">
      <w:start w:val="1"/>
      <w:numFmt w:val="decimal"/>
      <w:lvlText w:val="%4."/>
      <w:lvlJc w:val="left"/>
      <w:pPr>
        <w:ind w:left="360" w:hanging="360"/>
      </w:pPr>
    </w:lvl>
    <w:lvl w:ilvl="4" w:tplc="90F6AB16">
      <w:start w:val="1"/>
      <w:numFmt w:val="lowerLetter"/>
      <w:lvlText w:val="%5."/>
      <w:lvlJc w:val="left"/>
      <w:pPr>
        <w:ind w:left="3600" w:hanging="360"/>
      </w:pPr>
    </w:lvl>
    <w:lvl w:ilvl="5" w:tplc="02B893A4">
      <w:start w:val="1"/>
      <w:numFmt w:val="lowerRoman"/>
      <w:lvlText w:val="%6."/>
      <w:lvlJc w:val="right"/>
      <w:pPr>
        <w:ind w:left="4320" w:hanging="180"/>
      </w:pPr>
    </w:lvl>
    <w:lvl w:ilvl="6" w:tplc="6FF43F24">
      <w:start w:val="1"/>
      <w:numFmt w:val="decimal"/>
      <w:lvlText w:val="%7."/>
      <w:lvlJc w:val="left"/>
      <w:pPr>
        <w:ind w:left="5040" w:hanging="360"/>
      </w:pPr>
    </w:lvl>
    <w:lvl w:ilvl="7" w:tplc="996E967A">
      <w:start w:val="1"/>
      <w:numFmt w:val="lowerLetter"/>
      <w:lvlText w:val="%8."/>
      <w:lvlJc w:val="left"/>
      <w:pPr>
        <w:ind w:left="5760" w:hanging="360"/>
      </w:pPr>
    </w:lvl>
    <w:lvl w:ilvl="8" w:tplc="4D541FCA">
      <w:start w:val="1"/>
      <w:numFmt w:val="lowerRoman"/>
      <w:lvlText w:val="%9."/>
      <w:lvlJc w:val="right"/>
      <w:pPr>
        <w:ind w:left="6480" w:hanging="180"/>
      </w:pPr>
    </w:lvl>
  </w:abstractNum>
  <w:abstractNum w:abstractNumId="21" w15:restartNumberingAfterBreak="0">
    <w:nsid w:val="2EEFC6C4"/>
    <w:multiLevelType w:val="hybridMultilevel"/>
    <w:tmpl w:val="80748704"/>
    <w:lvl w:ilvl="0" w:tplc="2D6623D8">
      <w:start w:val="1"/>
      <w:numFmt w:val="upperLetter"/>
      <w:lvlText w:val="%1."/>
      <w:lvlJc w:val="left"/>
      <w:pPr>
        <w:ind w:left="720" w:hanging="360"/>
      </w:pPr>
      <w:rPr>
        <w:rFonts w:ascii="Calibri" w:eastAsia="Calibri Light" w:hAnsi="Calibri" w:cs="Times New Roman"/>
      </w:rPr>
    </w:lvl>
    <w:lvl w:ilvl="1" w:tplc="49BE4DA0">
      <w:start w:val="1"/>
      <w:numFmt w:val="lowerLetter"/>
      <w:lvlText w:val="%2."/>
      <w:lvlJc w:val="left"/>
      <w:pPr>
        <w:ind w:left="1440" w:hanging="360"/>
      </w:pPr>
    </w:lvl>
    <w:lvl w:ilvl="2" w:tplc="88B03CB0">
      <w:start w:val="1"/>
      <w:numFmt w:val="lowerRoman"/>
      <w:lvlText w:val="%3."/>
      <w:lvlJc w:val="right"/>
      <w:pPr>
        <w:ind w:left="2160" w:hanging="180"/>
      </w:pPr>
    </w:lvl>
    <w:lvl w:ilvl="3" w:tplc="A672EB68">
      <w:start w:val="1"/>
      <w:numFmt w:val="decimal"/>
      <w:lvlText w:val="%4."/>
      <w:lvlJc w:val="left"/>
      <w:pPr>
        <w:ind w:left="360" w:hanging="360"/>
      </w:pPr>
    </w:lvl>
    <w:lvl w:ilvl="4" w:tplc="90F6AB16">
      <w:start w:val="1"/>
      <w:numFmt w:val="lowerLetter"/>
      <w:lvlText w:val="%5."/>
      <w:lvlJc w:val="left"/>
      <w:pPr>
        <w:ind w:left="3600" w:hanging="360"/>
      </w:pPr>
    </w:lvl>
    <w:lvl w:ilvl="5" w:tplc="02B893A4">
      <w:start w:val="1"/>
      <w:numFmt w:val="lowerRoman"/>
      <w:lvlText w:val="%6."/>
      <w:lvlJc w:val="right"/>
      <w:pPr>
        <w:ind w:left="4320" w:hanging="180"/>
      </w:pPr>
    </w:lvl>
    <w:lvl w:ilvl="6" w:tplc="6FF43F24">
      <w:start w:val="1"/>
      <w:numFmt w:val="decimal"/>
      <w:lvlText w:val="%7."/>
      <w:lvlJc w:val="left"/>
      <w:pPr>
        <w:ind w:left="5040" w:hanging="360"/>
      </w:pPr>
    </w:lvl>
    <w:lvl w:ilvl="7" w:tplc="996E967A">
      <w:start w:val="1"/>
      <w:numFmt w:val="lowerLetter"/>
      <w:lvlText w:val="%8."/>
      <w:lvlJc w:val="left"/>
      <w:pPr>
        <w:ind w:left="5760" w:hanging="360"/>
      </w:pPr>
    </w:lvl>
    <w:lvl w:ilvl="8" w:tplc="4D541FCA">
      <w:start w:val="1"/>
      <w:numFmt w:val="lowerRoman"/>
      <w:lvlText w:val="%9."/>
      <w:lvlJc w:val="right"/>
      <w:pPr>
        <w:ind w:left="6480" w:hanging="180"/>
      </w:pPr>
    </w:lvl>
  </w:abstractNum>
  <w:abstractNum w:abstractNumId="22" w15:restartNumberingAfterBreak="0">
    <w:nsid w:val="32622890"/>
    <w:multiLevelType w:val="hybridMultilevel"/>
    <w:tmpl w:val="B7687E96"/>
    <w:lvl w:ilvl="0" w:tplc="0C09000F">
      <w:start w:val="32"/>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27278AF"/>
    <w:multiLevelType w:val="hybridMultilevel"/>
    <w:tmpl w:val="BE4E6CA4"/>
    <w:lvl w:ilvl="0" w:tplc="2EF48E18">
      <w:start w:val="1"/>
      <w:numFmt w:val="upperLetter"/>
      <w:lvlText w:val="%1."/>
      <w:lvlJc w:val="left"/>
      <w:pPr>
        <w:ind w:left="720" w:hanging="360"/>
      </w:pPr>
      <w:rPr>
        <w:rFonts w:ascii="Calibri" w:eastAsia="Calibri Light" w:hAnsi="Calibri" w:cs="Times New Roman"/>
      </w:rPr>
    </w:lvl>
    <w:lvl w:ilvl="1" w:tplc="49BE4DA0">
      <w:start w:val="1"/>
      <w:numFmt w:val="lowerLetter"/>
      <w:lvlText w:val="%2."/>
      <w:lvlJc w:val="left"/>
      <w:pPr>
        <w:ind w:left="1440" w:hanging="360"/>
      </w:pPr>
    </w:lvl>
    <w:lvl w:ilvl="2" w:tplc="88B03CB0">
      <w:start w:val="1"/>
      <w:numFmt w:val="lowerRoman"/>
      <w:lvlText w:val="%3."/>
      <w:lvlJc w:val="right"/>
      <w:pPr>
        <w:ind w:left="2160" w:hanging="180"/>
      </w:pPr>
    </w:lvl>
    <w:lvl w:ilvl="3" w:tplc="A672EB68">
      <w:start w:val="1"/>
      <w:numFmt w:val="decimal"/>
      <w:lvlText w:val="%4."/>
      <w:lvlJc w:val="left"/>
      <w:pPr>
        <w:ind w:left="360" w:hanging="360"/>
      </w:pPr>
    </w:lvl>
    <w:lvl w:ilvl="4" w:tplc="90F6AB16">
      <w:start w:val="1"/>
      <w:numFmt w:val="lowerLetter"/>
      <w:lvlText w:val="%5."/>
      <w:lvlJc w:val="left"/>
      <w:pPr>
        <w:ind w:left="3600" w:hanging="360"/>
      </w:pPr>
    </w:lvl>
    <w:lvl w:ilvl="5" w:tplc="02B893A4">
      <w:start w:val="1"/>
      <w:numFmt w:val="lowerRoman"/>
      <w:lvlText w:val="%6."/>
      <w:lvlJc w:val="right"/>
      <w:pPr>
        <w:ind w:left="4320" w:hanging="180"/>
      </w:pPr>
    </w:lvl>
    <w:lvl w:ilvl="6" w:tplc="6FF43F24">
      <w:start w:val="1"/>
      <w:numFmt w:val="decimal"/>
      <w:lvlText w:val="%7."/>
      <w:lvlJc w:val="left"/>
      <w:pPr>
        <w:ind w:left="5040" w:hanging="360"/>
      </w:pPr>
    </w:lvl>
    <w:lvl w:ilvl="7" w:tplc="996E967A">
      <w:start w:val="1"/>
      <w:numFmt w:val="lowerLetter"/>
      <w:lvlText w:val="%8."/>
      <w:lvlJc w:val="left"/>
      <w:pPr>
        <w:ind w:left="5760" w:hanging="360"/>
      </w:pPr>
    </w:lvl>
    <w:lvl w:ilvl="8" w:tplc="4D541FCA">
      <w:start w:val="1"/>
      <w:numFmt w:val="lowerRoman"/>
      <w:lvlText w:val="%9."/>
      <w:lvlJc w:val="right"/>
      <w:pPr>
        <w:ind w:left="6480" w:hanging="180"/>
      </w:pPr>
    </w:lvl>
  </w:abstractNum>
  <w:abstractNum w:abstractNumId="24" w15:restartNumberingAfterBreak="0">
    <w:nsid w:val="42C36331"/>
    <w:multiLevelType w:val="hybridMultilevel"/>
    <w:tmpl w:val="37621BA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5" w15:restartNumberingAfterBreak="0">
    <w:nsid w:val="42DD6BBC"/>
    <w:multiLevelType w:val="hybridMultilevel"/>
    <w:tmpl w:val="BFEEB4B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1B">
      <w:start w:val="1"/>
      <w:numFmt w:val="lowerRoman"/>
      <w:lvlText w:val="%4."/>
      <w:lvlJc w:val="righ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459D6BC1"/>
    <w:multiLevelType w:val="hybridMultilevel"/>
    <w:tmpl w:val="1A769A10"/>
    <w:lvl w:ilvl="0" w:tplc="13A05428">
      <w:start w:val="1"/>
      <w:numFmt w:val="upperLetter"/>
      <w:lvlText w:val="%1."/>
      <w:lvlJc w:val="left"/>
      <w:pPr>
        <w:ind w:left="720" w:hanging="360"/>
      </w:pPr>
      <w:rPr>
        <w:rFonts w:asciiTheme="minorHAnsi" w:hAnsiTheme="minorHAnsi" w:cstheme="minorHAnsi"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7944BED"/>
    <w:multiLevelType w:val="hybridMultilevel"/>
    <w:tmpl w:val="4EE28F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870383C"/>
    <w:multiLevelType w:val="hybridMultilevel"/>
    <w:tmpl w:val="2FEE4A4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6A769C"/>
    <w:multiLevelType w:val="hybridMultilevel"/>
    <w:tmpl w:val="B7EA3D52"/>
    <w:lvl w:ilvl="0" w:tplc="04A81A5E">
      <w:start w:val="1"/>
      <w:numFmt w:val="decimal"/>
      <w:pStyle w:val="Figurecaption"/>
      <w:lvlText w:val="Figure %1: "/>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0087BEC"/>
    <w:multiLevelType w:val="hybridMultilevel"/>
    <w:tmpl w:val="BE60E2E0"/>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2317455"/>
    <w:multiLevelType w:val="hybridMultilevel"/>
    <w:tmpl w:val="80748704"/>
    <w:lvl w:ilvl="0" w:tplc="2D6623D8">
      <w:start w:val="1"/>
      <w:numFmt w:val="upperLetter"/>
      <w:lvlText w:val="%1."/>
      <w:lvlJc w:val="left"/>
      <w:pPr>
        <w:ind w:left="720" w:hanging="360"/>
      </w:pPr>
      <w:rPr>
        <w:rFonts w:ascii="Calibri" w:eastAsia="Calibri Light" w:hAnsi="Calibri" w:cs="Times New Roman"/>
      </w:rPr>
    </w:lvl>
    <w:lvl w:ilvl="1" w:tplc="49BE4DA0">
      <w:start w:val="1"/>
      <w:numFmt w:val="lowerLetter"/>
      <w:lvlText w:val="%2."/>
      <w:lvlJc w:val="left"/>
      <w:pPr>
        <w:ind w:left="1440" w:hanging="360"/>
      </w:pPr>
    </w:lvl>
    <w:lvl w:ilvl="2" w:tplc="88B03CB0">
      <w:start w:val="1"/>
      <w:numFmt w:val="lowerRoman"/>
      <w:lvlText w:val="%3."/>
      <w:lvlJc w:val="right"/>
      <w:pPr>
        <w:ind w:left="2160" w:hanging="180"/>
      </w:pPr>
    </w:lvl>
    <w:lvl w:ilvl="3" w:tplc="A672EB68">
      <w:start w:val="1"/>
      <w:numFmt w:val="decimal"/>
      <w:lvlText w:val="%4."/>
      <w:lvlJc w:val="left"/>
      <w:pPr>
        <w:ind w:left="360" w:hanging="360"/>
      </w:pPr>
    </w:lvl>
    <w:lvl w:ilvl="4" w:tplc="90F6AB16">
      <w:start w:val="1"/>
      <w:numFmt w:val="lowerLetter"/>
      <w:lvlText w:val="%5."/>
      <w:lvlJc w:val="left"/>
      <w:pPr>
        <w:ind w:left="3600" w:hanging="360"/>
      </w:pPr>
    </w:lvl>
    <w:lvl w:ilvl="5" w:tplc="02B893A4">
      <w:start w:val="1"/>
      <w:numFmt w:val="lowerRoman"/>
      <w:lvlText w:val="%6."/>
      <w:lvlJc w:val="right"/>
      <w:pPr>
        <w:ind w:left="4320" w:hanging="180"/>
      </w:pPr>
    </w:lvl>
    <w:lvl w:ilvl="6" w:tplc="6FF43F24">
      <w:start w:val="1"/>
      <w:numFmt w:val="decimal"/>
      <w:lvlText w:val="%7."/>
      <w:lvlJc w:val="left"/>
      <w:pPr>
        <w:ind w:left="5040" w:hanging="360"/>
      </w:pPr>
    </w:lvl>
    <w:lvl w:ilvl="7" w:tplc="996E967A">
      <w:start w:val="1"/>
      <w:numFmt w:val="lowerLetter"/>
      <w:lvlText w:val="%8."/>
      <w:lvlJc w:val="left"/>
      <w:pPr>
        <w:ind w:left="5760" w:hanging="360"/>
      </w:pPr>
    </w:lvl>
    <w:lvl w:ilvl="8" w:tplc="4D541FCA">
      <w:start w:val="1"/>
      <w:numFmt w:val="lowerRoman"/>
      <w:lvlText w:val="%9."/>
      <w:lvlJc w:val="right"/>
      <w:pPr>
        <w:ind w:left="6480" w:hanging="180"/>
      </w:pPr>
    </w:lvl>
  </w:abstractNum>
  <w:abstractNum w:abstractNumId="32" w15:restartNumberingAfterBreak="0">
    <w:nsid w:val="52AF4639"/>
    <w:multiLevelType w:val="hybridMultilevel"/>
    <w:tmpl w:val="8B3C2286"/>
    <w:lvl w:ilvl="0" w:tplc="0C090019">
      <w:start w:val="1"/>
      <w:numFmt w:val="lowerLetter"/>
      <w:lvlText w:val="%1."/>
      <w:lvlJc w:val="lef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3" w15:restartNumberingAfterBreak="0">
    <w:nsid w:val="53967A32"/>
    <w:multiLevelType w:val="hybridMultilevel"/>
    <w:tmpl w:val="4F525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D035D3"/>
    <w:multiLevelType w:val="hybridMultilevel"/>
    <w:tmpl w:val="925A2422"/>
    <w:lvl w:ilvl="0" w:tplc="D8D04130">
      <w:start w:val="1"/>
      <w:numFmt w:val="decimal"/>
      <w:lvlText w:val="%1."/>
      <w:lvlJc w:val="left"/>
      <w:pPr>
        <w:ind w:left="720" w:hanging="360"/>
      </w:pPr>
      <w:rPr>
        <w:b w:val="0"/>
        <w:bCs w:val="0"/>
      </w:rPr>
    </w:lvl>
    <w:lvl w:ilvl="1" w:tplc="0C090001">
      <w:start w:val="1"/>
      <w:numFmt w:val="bullet"/>
      <w:lvlText w:val=""/>
      <w:lvlJc w:val="left"/>
      <w:pPr>
        <w:ind w:left="1440" w:hanging="360"/>
      </w:pPr>
      <w:rPr>
        <w:rFonts w:ascii="Symbol" w:hAnsi="Symbol" w:hint="default"/>
      </w:rPr>
    </w:lvl>
    <w:lvl w:ilvl="2" w:tplc="DD522948">
      <w:start w:val="1"/>
      <w:numFmt w:val="lowerRoman"/>
      <w:lvlText w:val="%3."/>
      <w:lvlJc w:val="right"/>
      <w:pPr>
        <w:ind w:left="2160" w:hanging="180"/>
      </w:pPr>
    </w:lvl>
    <w:lvl w:ilvl="3" w:tplc="FADC937C">
      <w:start w:val="1"/>
      <w:numFmt w:val="decimal"/>
      <w:lvlText w:val="%4."/>
      <w:lvlJc w:val="left"/>
      <w:pPr>
        <w:ind w:left="2880" w:hanging="360"/>
      </w:pPr>
    </w:lvl>
    <w:lvl w:ilvl="4" w:tplc="789EA136">
      <w:start w:val="1"/>
      <w:numFmt w:val="lowerLetter"/>
      <w:lvlText w:val="%5."/>
      <w:lvlJc w:val="left"/>
      <w:pPr>
        <w:ind w:left="3600" w:hanging="360"/>
      </w:pPr>
    </w:lvl>
    <w:lvl w:ilvl="5" w:tplc="0712C06A">
      <w:start w:val="1"/>
      <w:numFmt w:val="lowerRoman"/>
      <w:lvlText w:val="%6."/>
      <w:lvlJc w:val="right"/>
      <w:pPr>
        <w:ind w:left="4320" w:hanging="180"/>
      </w:pPr>
    </w:lvl>
    <w:lvl w:ilvl="6" w:tplc="17AA4196">
      <w:start w:val="1"/>
      <w:numFmt w:val="decimal"/>
      <w:lvlText w:val="%7."/>
      <w:lvlJc w:val="left"/>
      <w:pPr>
        <w:ind w:left="5040" w:hanging="360"/>
      </w:pPr>
    </w:lvl>
    <w:lvl w:ilvl="7" w:tplc="909AF0FA">
      <w:start w:val="1"/>
      <w:numFmt w:val="lowerLetter"/>
      <w:lvlText w:val="%8."/>
      <w:lvlJc w:val="left"/>
      <w:pPr>
        <w:ind w:left="5760" w:hanging="360"/>
      </w:pPr>
    </w:lvl>
    <w:lvl w:ilvl="8" w:tplc="537AFF40">
      <w:start w:val="1"/>
      <w:numFmt w:val="lowerRoman"/>
      <w:lvlText w:val="%9."/>
      <w:lvlJc w:val="right"/>
      <w:pPr>
        <w:ind w:left="6480" w:hanging="180"/>
      </w:pPr>
    </w:lvl>
  </w:abstractNum>
  <w:abstractNum w:abstractNumId="35" w15:restartNumberingAfterBreak="0">
    <w:nsid w:val="53DC6D3F"/>
    <w:multiLevelType w:val="hybridMultilevel"/>
    <w:tmpl w:val="50FAF692"/>
    <w:lvl w:ilvl="0" w:tplc="DB783F16">
      <w:start w:val="1"/>
      <w:numFmt w:val="bullet"/>
      <w:pStyle w:val="ListBulletLevel1"/>
      <w:lvlText w:val=""/>
      <w:lvlJc w:val="left"/>
      <w:pPr>
        <w:ind w:left="720" w:hanging="360"/>
      </w:pPr>
      <w:rPr>
        <w:rFonts w:ascii="Symbol" w:hAnsi="Symbol" w:hint="default"/>
      </w:rPr>
    </w:lvl>
    <w:lvl w:ilvl="1" w:tplc="795AE78E">
      <w:start w:val="1"/>
      <w:numFmt w:val="bullet"/>
      <w:pStyle w:val="ListBulletLevel2"/>
      <w:lvlText w:val="o"/>
      <w:lvlJc w:val="left"/>
      <w:pPr>
        <w:ind w:left="1440" w:hanging="360"/>
      </w:pPr>
      <w:rPr>
        <w:rFonts w:ascii="Courier New" w:hAnsi="Courier New" w:cs="Courier New" w:hint="default"/>
      </w:rPr>
    </w:lvl>
    <w:lvl w:ilvl="2" w:tplc="E3EC9AC6">
      <w:start w:val="1"/>
      <w:numFmt w:val="bullet"/>
      <w:pStyle w:val="ListBulletLeve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6D3060"/>
    <w:multiLevelType w:val="hybridMultilevel"/>
    <w:tmpl w:val="BE4E6CA4"/>
    <w:lvl w:ilvl="0" w:tplc="2EF48E18">
      <w:start w:val="1"/>
      <w:numFmt w:val="upperLetter"/>
      <w:lvlText w:val="%1."/>
      <w:lvlJc w:val="left"/>
      <w:pPr>
        <w:ind w:left="720" w:hanging="360"/>
      </w:pPr>
      <w:rPr>
        <w:rFonts w:ascii="Calibri" w:eastAsia="Calibri Light" w:hAnsi="Calibri" w:cs="Times New Roman"/>
      </w:rPr>
    </w:lvl>
    <w:lvl w:ilvl="1" w:tplc="49BE4DA0">
      <w:start w:val="1"/>
      <w:numFmt w:val="lowerLetter"/>
      <w:lvlText w:val="%2."/>
      <w:lvlJc w:val="left"/>
      <w:pPr>
        <w:ind w:left="1440" w:hanging="360"/>
      </w:pPr>
    </w:lvl>
    <w:lvl w:ilvl="2" w:tplc="88B03CB0">
      <w:start w:val="1"/>
      <w:numFmt w:val="lowerRoman"/>
      <w:lvlText w:val="%3."/>
      <w:lvlJc w:val="right"/>
      <w:pPr>
        <w:ind w:left="2160" w:hanging="180"/>
      </w:pPr>
    </w:lvl>
    <w:lvl w:ilvl="3" w:tplc="A672EB68">
      <w:start w:val="1"/>
      <w:numFmt w:val="decimal"/>
      <w:lvlText w:val="%4."/>
      <w:lvlJc w:val="left"/>
      <w:pPr>
        <w:ind w:left="360" w:hanging="360"/>
      </w:pPr>
    </w:lvl>
    <w:lvl w:ilvl="4" w:tplc="90F6AB16">
      <w:start w:val="1"/>
      <w:numFmt w:val="lowerLetter"/>
      <w:lvlText w:val="%5."/>
      <w:lvlJc w:val="left"/>
      <w:pPr>
        <w:ind w:left="3600" w:hanging="360"/>
      </w:pPr>
    </w:lvl>
    <w:lvl w:ilvl="5" w:tplc="02B893A4">
      <w:start w:val="1"/>
      <w:numFmt w:val="lowerRoman"/>
      <w:lvlText w:val="%6."/>
      <w:lvlJc w:val="right"/>
      <w:pPr>
        <w:ind w:left="4320" w:hanging="180"/>
      </w:pPr>
    </w:lvl>
    <w:lvl w:ilvl="6" w:tplc="6FF43F24">
      <w:start w:val="1"/>
      <w:numFmt w:val="decimal"/>
      <w:lvlText w:val="%7."/>
      <w:lvlJc w:val="left"/>
      <w:pPr>
        <w:ind w:left="5040" w:hanging="360"/>
      </w:pPr>
    </w:lvl>
    <w:lvl w:ilvl="7" w:tplc="996E967A">
      <w:start w:val="1"/>
      <w:numFmt w:val="lowerLetter"/>
      <w:lvlText w:val="%8."/>
      <w:lvlJc w:val="left"/>
      <w:pPr>
        <w:ind w:left="5760" w:hanging="360"/>
      </w:pPr>
    </w:lvl>
    <w:lvl w:ilvl="8" w:tplc="4D541FCA">
      <w:start w:val="1"/>
      <w:numFmt w:val="lowerRoman"/>
      <w:lvlText w:val="%9."/>
      <w:lvlJc w:val="right"/>
      <w:pPr>
        <w:ind w:left="6480" w:hanging="180"/>
      </w:pPr>
    </w:lvl>
  </w:abstractNum>
  <w:abstractNum w:abstractNumId="37" w15:restartNumberingAfterBreak="0">
    <w:nsid w:val="6AAD4877"/>
    <w:multiLevelType w:val="hybridMultilevel"/>
    <w:tmpl w:val="64964B98"/>
    <w:lvl w:ilvl="0" w:tplc="0C090001">
      <w:start w:val="1"/>
      <w:numFmt w:val="bullet"/>
      <w:lvlText w:val=""/>
      <w:lvlJc w:val="left"/>
      <w:pPr>
        <w:ind w:left="1440" w:hanging="360"/>
      </w:pPr>
      <w:rPr>
        <w:rFonts w:ascii="Symbol" w:hAnsi="Symbol" w:hint="default"/>
        <w:b w:val="0"/>
        <w:bCs w:val="0"/>
      </w:rPr>
    </w:lvl>
    <w:lvl w:ilvl="1" w:tplc="0C090001">
      <w:start w:val="1"/>
      <w:numFmt w:val="bullet"/>
      <w:lvlText w:val=""/>
      <w:lvlJc w:val="left"/>
      <w:pPr>
        <w:ind w:left="2160" w:hanging="360"/>
      </w:pPr>
      <w:rPr>
        <w:rFonts w:ascii="Symbol" w:hAnsi="Symbol" w:hint="default"/>
      </w:rPr>
    </w:lvl>
    <w:lvl w:ilvl="2" w:tplc="DD522948">
      <w:start w:val="1"/>
      <w:numFmt w:val="lowerRoman"/>
      <w:lvlText w:val="%3."/>
      <w:lvlJc w:val="right"/>
      <w:pPr>
        <w:ind w:left="2880" w:hanging="180"/>
      </w:pPr>
    </w:lvl>
    <w:lvl w:ilvl="3" w:tplc="FADC937C">
      <w:start w:val="1"/>
      <w:numFmt w:val="decimal"/>
      <w:lvlText w:val="%4."/>
      <w:lvlJc w:val="left"/>
      <w:pPr>
        <w:ind w:left="3600" w:hanging="360"/>
      </w:pPr>
    </w:lvl>
    <w:lvl w:ilvl="4" w:tplc="789EA136">
      <w:start w:val="1"/>
      <w:numFmt w:val="lowerLetter"/>
      <w:lvlText w:val="%5."/>
      <w:lvlJc w:val="left"/>
      <w:pPr>
        <w:ind w:left="4320" w:hanging="360"/>
      </w:pPr>
    </w:lvl>
    <w:lvl w:ilvl="5" w:tplc="0712C06A">
      <w:start w:val="1"/>
      <w:numFmt w:val="lowerRoman"/>
      <w:lvlText w:val="%6."/>
      <w:lvlJc w:val="right"/>
      <w:pPr>
        <w:ind w:left="5040" w:hanging="180"/>
      </w:pPr>
    </w:lvl>
    <w:lvl w:ilvl="6" w:tplc="17AA4196">
      <w:start w:val="1"/>
      <w:numFmt w:val="decimal"/>
      <w:lvlText w:val="%7."/>
      <w:lvlJc w:val="left"/>
      <w:pPr>
        <w:ind w:left="5760" w:hanging="360"/>
      </w:pPr>
    </w:lvl>
    <w:lvl w:ilvl="7" w:tplc="909AF0FA">
      <w:start w:val="1"/>
      <w:numFmt w:val="lowerLetter"/>
      <w:lvlText w:val="%8."/>
      <w:lvlJc w:val="left"/>
      <w:pPr>
        <w:ind w:left="6480" w:hanging="360"/>
      </w:pPr>
    </w:lvl>
    <w:lvl w:ilvl="8" w:tplc="537AFF40">
      <w:start w:val="1"/>
      <w:numFmt w:val="lowerRoman"/>
      <w:lvlText w:val="%9."/>
      <w:lvlJc w:val="right"/>
      <w:pPr>
        <w:ind w:left="7200" w:hanging="180"/>
      </w:pPr>
    </w:lvl>
  </w:abstractNum>
  <w:abstractNum w:abstractNumId="38" w15:restartNumberingAfterBreak="0">
    <w:nsid w:val="6F2824EB"/>
    <w:multiLevelType w:val="multilevel"/>
    <w:tmpl w:val="F8E037BA"/>
    <w:lvl w:ilvl="0">
      <w:start w:val="1"/>
      <w:numFmt w:val="decimal"/>
      <w:pStyle w:val="ListNumberedLevel1"/>
      <w:lvlText w:val="%1."/>
      <w:lvlJc w:val="left"/>
      <w:pPr>
        <w:ind w:left="1080" w:hanging="360"/>
      </w:pPr>
    </w:lvl>
    <w:lvl w:ilvl="1">
      <w:start w:val="1"/>
      <w:numFmt w:val="decimal"/>
      <w:pStyle w:val="ListNumberLevel2"/>
      <w:lvlText w:val="%1.%2."/>
      <w:lvlJc w:val="left"/>
      <w:pPr>
        <w:ind w:left="1512" w:hanging="432"/>
      </w:pPr>
    </w:lvl>
    <w:lvl w:ilvl="2">
      <w:start w:val="1"/>
      <w:numFmt w:val="decimal"/>
      <w:pStyle w:val="ListNumberlevel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15:restartNumberingAfterBreak="0">
    <w:nsid w:val="758004EB"/>
    <w:multiLevelType w:val="hybridMultilevel"/>
    <w:tmpl w:val="D1BCD4FA"/>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7827341F"/>
    <w:multiLevelType w:val="hybridMultilevel"/>
    <w:tmpl w:val="5104785A"/>
    <w:lvl w:ilvl="0" w:tplc="0C09000F">
      <w:start w:val="49"/>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793F3B37"/>
    <w:multiLevelType w:val="hybridMultilevel"/>
    <w:tmpl w:val="4EE28F6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2F37FE"/>
    <w:multiLevelType w:val="hybridMultilevel"/>
    <w:tmpl w:val="0F162B98"/>
    <w:lvl w:ilvl="0" w:tplc="751E714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532BF9"/>
    <w:multiLevelType w:val="hybridMultilevel"/>
    <w:tmpl w:val="79AC3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35"/>
  </w:num>
  <w:num w:numId="4">
    <w:abstractNumId w:val="38"/>
  </w:num>
  <w:num w:numId="5">
    <w:abstractNumId w:val="29"/>
  </w:num>
  <w:num w:numId="6">
    <w:abstractNumId w:val="12"/>
  </w:num>
  <w:num w:numId="7">
    <w:abstractNumId w:val="21"/>
  </w:num>
  <w:num w:numId="8">
    <w:abstractNumId w:val="8"/>
  </w:num>
  <w:num w:numId="9">
    <w:abstractNumId w:val="17"/>
  </w:num>
  <w:num w:numId="10">
    <w:abstractNumId w:val="10"/>
  </w:num>
  <w:num w:numId="11">
    <w:abstractNumId w:val="16"/>
  </w:num>
  <w:num w:numId="12">
    <w:abstractNumId w:val="24"/>
  </w:num>
  <w:num w:numId="1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num>
  <w:num w:numId="16">
    <w:abstractNumId w:val="6"/>
  </w:num>
  <w:num w:numId="17">
    <w:abstractNumId w:val="40"/>
  </w:num>
  <w:num w:numId="18">
    <w:abstractNumId w:val="1"/>
  </w:num>
  <w:num w:numId="19">
    <w:abstractNumId w:val="36"/>
  </w:num>
  <w:num w:numId="20">
    <w:abstractNumId w:val="32"/>
  </w:num>
  <w:num w:numId="21">
    <w:abstractNumId w:val="25"/>
  </w:num>
  <w:num w:numId="22">
    <w:abstractNumId w:val="9"/>
  </w:num>
  <w:num w:numId="23">
    <w:abstractNumId w:val="2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7"/>
  </w:num>
  <w:num w:numId="27">
    <w:abstractNumId w:val="5"/>
  </w:num>
  <w:num w:numId="28">
    <w:abstractNumId w:val="41"/>
  </w:num>
  <w:num w:numId="29">
    <w:abstractNumId w:val="39"/>
  </w:num>
  <w:num w:numId="30">
    <w:abstractNumId w:val="0"/>
  </w:num>
  <w:num w:numId="31">
    <w:abstractNumId w:val="30"/>
  </w:num>
  <w:num w:numId="32">
    <w:abstractNumId w:val="42"/>
  </w:num>
  <w:num w:numId="33">
    <w:abstractNumId w:val="11"/>
  </w:num>
  <w:num w:numId="34">
    <w:abstractNumId w:val="43"/>
  </w:num>
  <w:num w:numId="35">
    <w:abstractNumId w:val="3"/>
  </w:num>
  <w:num w:numId="36">
    <w:abstractNumId w:val="7"/>
  </w:num>
  <w:num w:numId="37">
    <w:abstractNumId w:val="31"/>
  </w:num>
  <w:num w:numId="38">
    <w:abstractNumId w:val="23"/>
  </w:num>
  <w:num w:numId="39">
    <w:abstractNumId w:val="19"/>
  </w:num>
  <w:num w:numId="40">
    <w:abstractNumId w:val="26"/>
  </w:num>
  <w:num w:numId="41">
    <w:abstractNumId w:val="2"/>
  </w:num>
  <w:num w:numId="42">
    <w:abstractNumId w:val="27"/>
  </w:num>
  <w:num w:numId="43">
    <w:abstractNumId w:val="18"/>
  </w:num>
  <w:num w:numId="44">
    <w:abstractNumId w:val="13"/>
  </w:num>
  <w:num w:numId="45">
    <w:abstractNumId w:val="22"/>
  </w:num>
  <w:num w:numId="46">
    <w:abstractNumId w:val="20"/>
  </w:num>
  <w:num w:numId="47">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3F"/>
    <w:rsid w:val="000019BC"/>
    <w:rsid w:val="000020A4"/>
    <w:rsid w:val="0000234A"/>
    <w:rsid w:val="000024D1"/>
    <w:rsid w:val="00002B27"/>
    <w:rsid w:val="00002B7C"/>
    <w:rsid w:val="0000417F"/>
    <w:rsid w:val="00004BB9"/>
    <w:rsid w:val="00004D45"/>
    <w:rsid w:val="00005585"/>
    <w:rsid w:val="000059DE"/>
    <w:rsid w:val="00005DB2"/>
    <w:rsid w:val="00006EFC"/>
    <w:rsid w:val="00007750"/>
    <w:rsid w:val="00007C7E"/>
    <w:rsid w:val="00010907"/>
    <w:rsid w:val="00011ADD"/>
    <w:rsid w:val="00012025"/>
    <w:rsid w:val="000124C4"/>
    <w:rsid w:val="000128B2"/>
    <w:rsid w:val="00013EBD"/>
    <w:rsid w:val="000141A7"/>
    <w:rsid w:val="00014468"/>
    <w:rsid w:val="0001485A"/>
    <w:rsid w:val="00014A52"/>
    <w:rsid w:val="0001550D"/>
    <w:rsid w:val="000157D0"/>
    <w:rsid w:val="00015D4C"/>
    <w:rsid w:val="0001642A"/>
    <w:rsid w:val="00017AC9"/>
    <w:rsid w:val="00021CA1"/>
    <w:rsid w:val="00021F54"/>
    <w:rsid w:val="000220A9"/>
    <w:rsid w:val="00023AC2"/>
    <w:rsid w:val="00024A1D"/>
    <w:rsid w:val="00025FEB"/>
    <w:rsid w:val="00026A96"/>
    <w:rsid w:val="00026D38"/>
    <w:rsid w:val="00027549"/>
    <w:rsid w:val="00027909"/>
    <w:rsid w:val="000308CF"/>
    <w:rsid w:val="00030BA2"/>
    <w:rsid w:val="000312FE"/>
    <w:rsid w:val="000318EF"/>
    <w:rsid w:val="00031A36"/>
    <w:rsid w:val="00031DFE"/>
    <w:rsid w:val="00032000"/>
    <w:rsid w:val="000328C1"/>
    <w:rsid w:val="000333ED"/>
    <w:rsid w:val="00033782"/>
    <w:rsid w:val="00033F44"/>
    <w:rsid w:val="00034687"/>
    <w:rsid w:val="00034C44"/>
    <w:rsid w:val="0003681F"/>
    <w:rsid w:val="000369B4"/>
    <w:rsid w:val="00036D2E"/>
    <w:rsid w:val="0003737E"/>
    <w:rsid w:val="00037EE9"/>
    <w:rsid w:val="00037F8A"/>
    <w:rsid w:val="00040175"/>
    <w:rsid w:val="00041670"/>
    <w:rsid w:val="00041977"/>
    <w:rsid w:val="00041B1E"/>
    <w:rsid w:val="0004235D"/>
    <w:rsid w:val="00042FA0"/>
    <w:rsid w:val="00042FC0"/>
    <w:rsid w:val="0004392A"/>
    <w:rsid w:val="000442FA"/>
    <w:rsid w:val="00044AA6"/>
    <w:rsid w:val="00044CCD"/>
    <w:rsid w:val="0004591D"/>
    <w:rsid w:val="00045D0B"/>
    <w:rsid w:val="00046AB8"/>
    <w:rsid w:val="00050100"/>
    <w:rsid w:val="00050CF8"/>
    <w:rsid w:val="00051E7D"/>
    <w:rsid w:val="000520E9"/>
    <w:rsid w:val="00052274"/>
    <w:rsid w:val="00052319"/>
    <w:rsid w:val="00052BFF"/>
    <w:rsid w:val="00052CDA"/>
    <w:rsid w:val="00053968"/>
    <w:rsid w:val="000563E5"/>
    <w:rsid w:val="00061427"/>
    <w:rsid w:val="0006221E"/>
    <w:rsid w:val="00062700"/>
    <w:rsid w:val="000627AB"/>
    <w:rsid w:val="0006303C"/>
    <w:rsid w:val="00064A62"/>
    <w:rsid w:val="000655C3"/>
    <w:rsid w:val="00065C1A"/>
    <w:rsid w:val="00066A0F"/>
    <w:rsid w:val="00066A56"/>
    <w:rsid w:val="0006738D"/>
    <w:rsid w:val="00067ACA"/>
    <w:rsid w:val="000701EF"/>
    <w:rsid w:val="000703B9"/>
    <w:rsid w:val="00070C15"/>
    <w:rsid w:val="000714DB"/>
    <w:rsid w:val="00072030"/>
    <w:rsid w:val="00072134"/>
    <w:rsid w:val="00073182"/>
    <w:rsid w:val="00073D75"/>
    <w:rsid w:val="0007402D"/>
    <w:rsid w:val="000744DD"/>
    <w:rsid w:val="0007496A"/>
    <w:rsid w:val="00074997"/>
    <w:rsid w:val="0007582F"/>
    <w:rsid w:val="000772A1"/>
    <w:rsid w:val="0008037A"/>
    <w:rsid w:val="0008075C"/>
    <w:rsid w:val="0008095C"/>
    <w:rsid w:val="0008126C"/>
    <w:rsid w:val="000813E8"/>
    <w:rsid w:val="00081816"/>
    <w:rsid w:val="00082942"/>
    <w:rsid w:val="00082D8C"/>
    <w:rsid w:val="00083C0C"/>
    <w:rsid w:val="00084942"/>
    <w:rsid w:val="000851C3"/>
    <w:rsid w:val="00085EB1"/>
    <w:rsid w:val="00086780"/>
    <w:rsid w:val="00086DA5"/>
    <w:rsid w:val="00086E14"/>
    <w:rsid w:val="00086E77"/>
    <w:rsid w:val="00087790"/>
    <w:rsid w:val="000877F4"/>
    <w:rsid w:val="00087940"/>
    <w:rsid w:val="00087DD7"/>
    <w:rsid w:val="000916FD"/>
    <w:rsid w:val="000919D1"/>
    <w:rsid w:val="00091B02"/>
    <w:rsid w:val="00091CC6"/>
    <w:rsid w:val="00092571"/>
    <w:rsid w:val="00092590"/>
    <w:rsid w:val="0009343C"/>
    <w:rsid w:val="00093918"/>
    <w:rsid w:val="00094A53"/>
    <w:rsid w:val="00094D7D"/>
    <w:rsid w:val="0009528F"/>
    <w:rsid w:val="000952BE"/>
    <w:rsid w:val="0009580E"/>
    <w:rsid w:val="00095EB2"/>
    <w:rsid w:val="00097273"/>
    <w:rsid w:val="00097781"/>
    <w:rsid w:val="000A08EF"/>
    <w:rsid w:val="000A1AFC"/>
    <w:rsid w:val="000A2218"/>
    <w:rsid w:val="000A26BB"/>
    <w:rsid w:val="000A3838"/>
    <w:rsid w:val="000A3A54"/>
    <w:rsid w:val="000A3BA2"/>
    <w:rsid w:val="000A3C0A"/>
    <w:rsid w:val="000A3E91"/>
    <w:rsid w:val="000A4033"/>
    <w:rsid w:val="000A5FED"/>
    <w:rsid w:val="000A6763"/>
    <w:rsid w:val="000A7469"/>
    <w:rsid w:val="000A7DAC"/>
    <w:rsid w:val="000B042E"/>
    <w:rsid w:val="000B088F"/>
    <w:rsid w:val="000B1EB6"/>
    <w:rsid w:val="000B2BD2"/>
    <w:rsid w:val="000B3EA2"/>
    <w:rsid w:val="000B493D"/>
    <w:rsid w:val="000B4A53"/>
    <w:rsid w:val="000B4F5F"/>
    <w:rsid w:val="000B5739"/>
    <w:rsid w:val="000B5DF8"/>
    <w:rsid w:val="000B795E"/>
    <w:rsid w:val="000B7E4A"/>
    <w:rsid w:val="000C1F24"/>
    <w:rsid w:val="000C2734"/>
    <w:rsid w:val="000C27C7"/>
    <w:rsid w:val="000C28CF"/>
    <w:rsid w:val="000C4BE4"/>
    <w:rsid w:val="000C5F4C"/>
    <w:rsid w:val="000C6EF1"/>
    <w:rsid w:val="000C72F8"/>
    <w:rsid w:val="000C77CC"/>
    <w:rsid w:val="000D0241"/>
    <w:rsid w:val="000D0D89"/>
    <w:rsid w:val="000D0EA3"/>
    <w:rsid w:val="000D1626"/>
    <w:rsid w:val="000D16BB"/>
    <w:rsid w:val="000D1E1D"/>
    <w:rsid w:val="000D3298"/>
    <w:rsid w:val="000D3418"/>
    <w:rsid w:val="000D3A9F"/>
    <w:rsid w:val="000D4151"/>
    <w:rsid w:val="000D5B9A"/>
    <w:rsid w:val="000D68AB"/>
    <w:rsid w:val="000D6AB4"/>
    <w:rsid w:val="000D7738"/>
    <w:rsid w:val="000D7AE4"/>
    <w:rsid w:val="000E0874"/>
    <w:rsid w:val="000E0CE9"/>
    <w:rsid w:val="000E1FD2"/>
    <w:rsid w:val="000E230B"/>
    <w:rsid w:val="000E2A76"/>
    <w:rsid w:val="000E2E20"/>
    <w:rsid w:val="000E3326"/>
    <w:rsid w:val="000E3C82"/>
    <w:rsid w:val="000E4345"/>
    <w:rsid w:val="000E5067"/>
    <w:rsid w:val="000E59E7"/>
    <w:rsid w:val="000E5EC9"/>
    <w:rsid w:val="000E62ED"/>
    <w:rsid w:val="000E7180"/>
    <w:rsid w:val="000E741D"/>
    <w:rsid w:val="000E781B"/>
    <w:rsid w:val="000E7C34"/>
    <w:rsid w:val="000E7D16"/>
    <w:rsid w:val="000F083F"/>
    <w:rsid w:val="000F181E"/>
    <w:rsid w:val="000F1D15"/>
    <w:rsid w:val="000F2715"/>
    <w:rsid w:val="000F3AA5"/>
    <w:rsid w:val="000F42D4"/>
    <w:rsid w:val="000F4D4B"/>
    <w:rsid w:val="000F51B9"/>
    <w:rsid w:val="000F539A"/>
    <w:rsid w:val="000F5CA0"/>
    <w:rsid w:val="000F70F0"/>
    <w:rsid w:val="000F79EC"/>
    <w:rsid w:val="001001E2"/>
    <w:rsid w:val="0010026C"/>
    <w:rsid w:val="00101171"/>
    <w:rsid w:val="00101796"/>
    <w:rsid w:val="00101BDE"/>
    <w:rsid w:val="00103562"/>
    <w:rsid w:val="001037AD"/>
    <w:rsid w:val="001049AF"/>
    <w:rsid w:val="00104C9A"/>
    <w:rsid w:val="00104CEB"/>
    <w:rsid w:val="001051B4"/>
    <w:rsid w:val="001052E5"/>
    <w:rsid w:val="0010595E"/>
    <w:rsid w:val="001062E9"/>
    <w:rsid w:val="00106D00"/>
    <w:rsid w:val="001070FA"/>
    <w:rsid w:val="00111053"/>
    <w:rsid w:val="001119AB"/>
    <w:rsid w:val="00111FAA"/>
    <w:rsid w:val="0011217F"/>
    <w:rsid w:val="00112DB0"/>
    <w:rsid w:val="0011300F"/>
    <w:rsid w:val="00114983"/>
    <w:rsid w:val="001149EE"/>
    <w:rsid w:val="00114B51"/>
    <w:rsid w:val="00114EB8"/>
    <w:rsid w:val="00115341"/>
    <w:rsid w:val="00115D19"/>
    <w:rsid w:val="00115FC7"/>
    <w:rsid w:val="0011620D"/>
    <w:rsid w:val="00116E22"/>
    <w:rsid w:val="0011771F"/>
    <w:rsid w:val="00117877"/>
    <w:rsid w:val="00117C08"/>
    <w:rsid w:val="00117FB6"/>
    <w:rsid w:val="00120982"/>
    <w:rsid w:val="00120E2B"/>
    <w:rsid w:val="001220AF"/>
    <w:rsid w:val="0012218B"/>
    <w:rsid w:val="001222AD"/>
    <w:rsid w:val="0012281B"/>
    <w:rsid w:val="00122EC4"/>
    <w:rsid w:val="0012330A"/>
    <w:rsid w:val="00123975"/>
    <w:rsid w:val="00123E25"/>
    <w:rsid w:val="00123F26"/>
    <w:rsid w:val="00124007"/>
    <w:rsid w:val="001241BC"/>
    <w:rsid w:val="001243DE"/>
    <w:rsid w:val="00124508"/>
    <w:rsid w:val="00124D22"/>
    <w:rsid w:val="001259F2"/>
    <w:rsid w:val="00125DB7"/>
    <w:rsid w:val="00126EF0"/>
    <w:rsid w:val="001305CE"/>
    <w:rsid w:val="00131089"/>
    <w:rsid w:val="00131973"/>
    <w:rsid w:val="001319D8"/>
    <w:rsid w:val="00131BFA"/>
    <w:rsid w:val="00131F0C"/>
    <w:rsid w:val="00131F6C"/>
    <w:rsid w:val="00131FBB"/>
    <w:rsid w:val="0013228C"/>
    <w:rsid w:val="0013234B"/>
    <w:rsid w:val="001325A2"/>
    <w:rsid w:val="0013290D"/>
    <w:rsid w:val="001329E2"/>
    <w:rsid w:val="00132A2E"/>
    <w:rsid w:val="00133DC5"/>
    <w:rsid w:val="00133E49"/>
    <w:rsid w:val="0013489C"/>
    <w:rsid w:val="001349F9"/>
    <w:rsid w:val="00134D84"/>
    <w:rsid w:val="00135175"/>
    <w:rsid w:val="00135477"/>
    <w:rsid w:val="00135EA9"/>
    <w:rsid w:val="00136268"/>
    <w:rsid w:val="001367F1"/>
    <w:rsid w:val="00136E2D"/>
    <w:rsid w:val="00137CD3"/>
    <w:rsid w:val="00137FC0"/>
    <w:rsid w:val="00140E76"/>
    <w:rsid w:val="00140EED"/>
    <w:rsid w:val="00140F73"/>
    <w:rsid w:val="001413BA"/>
    <w:rsid w:val="00142B43"/>
    <w:rsid w:val="00142EB3"/>
    <w:rsid w:val="00143085"/>
    <w:rsid w:val="00143303"/>
    <w:rsid w:val="00143D00"/>
    <w:rsid w:val="001446D5"/>
    <w:rsid w:val="00144FC0"/>
    <w:rsid w:val="00145397"/>
    <w:rsid w:val="00145457"/>
    <w:rsid w:val="00145A9C"/>
    <w:rsid w:val="00145E4B"/>
    <w:rsid w:val="001461F1"/>
    <w:rsid w:val="00146508"/>
    <w:rsid w:val="00150702"/>
    <w:rsid w:val="00150D06"/>
    <w:rsid w:val="00151180"/>
    <w:rsid w:val="00151862"/>
    <w:rsid w:val="00152B5D"/>
    <w:rsid w:val="001536C8"/>
    <w:rsid w:val="00154821"/>
    <w:rsid w:val="00154887"/>
    <w:rsid w:val="00154DA6"/>
    <w:rsid w:val="00154EC6"/>
    <w:rsid w:val="00157615"/>
    <w:rsid w:val="00157C14"/>
    <w:rsid w:val="00157C46"/>
    <w:rsid w:val="00157FF8"/>
    <w:rsid w:val="001603ED"/>
    <w:rsid w:val="001619F5"/>
    <w:rsid w:val="00161E87"/>
    <w:rsid w:val="00162128"/>
    <w:rsid w:val="001635CE"/>
    <w:rsid w:val="0016377C"/>
    <w:rsid w:val="00163C14"/>
    <w:rsid w:val="0016432B"/>
    <w:rsid w:val="00164D65"/>
    <w:rsid w:val="00165380"/>
    <w:rsid w:val="001654C2"/>
    <w:rsid w:val="001658F1"/>
    <w:rsid w:val="001659D5"/>
    <w:rsid w:val="00165FE3"/>
    <w:rsid w:val="00166175"/>
    <w:rsid w:val="00166803"/>
    <w:rsid w:val="00167DEE"/>
    <w:rsid w:val="00170548"/>
    <w:rsid w:val="00171121"/>
    <w:rsid w:val="001714EE"/>
    <w:rsid w:val="001715B1"/>
    <w:rsid w:val="00171C10"/>
    <w:rsid w:val="0017206B"/>
    <w:rsid w:val="00172134"/>
    <w:rsid w:val="00172F8A"/>
    <w:rsid w:val="001732B8"/>
    <w:rsid w:val="00173EEB"/>
    <w:rsid w:val="00175F63"/>
    <w:rsid w:val="00176715"/>
    <w:rsid w:val="00176B76"/>
    <w:rsid w:val="0017763A"/>
    <w:rsid w:val="00177710"/>
    <w:rsid w:val="00177F94"/>
    <w:rsid w:val="001808A0"/>
    <w:rsid w:val="00180B07"/>
    <w:rsid w:val="00180EB0"/>
    <w:rsid w:val="00180EC4"/>
    <w:rsid w:val="00180EF1"/>
    <w:rsid w:val="001817D3"/>
    <w:rsid w:val="0018283F"/>
    <w:rsid w:val="00182E33"/>
    <w:rsid w:val="00184062"/>
    <w:rsid w:val="00184322"/>
    <w:rsid w:val="001847FC"/>
    <w:rsid w:val="00184FD9"/>
    <w:rsid w:val="0018552D"/>
    <w:rsid w:val="00185BF4"/>
    <w:rsid w:val="00185ECD"/>
    <w:rsid w:val="00185EDF"/>
    <w:rsid w:val="00186607"/>
    <w:rsid w:val="0018718D"/>
    <w:rsid w:val="00187773"/>
    <w:rsid w:val="00190275"/>
    <w:rsid w:val="00190453"/>
    <w:rsid w:val="00191486"/>
    <w:rsid w:val="001919DB"/>
    <w:rsid w:val="00191B50"/>
    <w:rsid w:val="00191CEF"/>
    <w:rsid w:val="001932AB"/>
    <w:rsid w:val="00193369"/>
    <w:rsid w:val="001934F3"/>
    <w:rsid w:val="0019440A"/>
    <w:rsid w:val="00195869"/>
    <w:rsid w:val="001969DC"/>
    <w:rsid w:val="00196B88"/>
    <w:rsid w:val="00197304"/>
    <w:rsid w:val="001976EB"/>
    <w:rsid w:val="00197C00"/>
    <w:rsid w:val="00197D46"/>
    <w:rsid w:val="00197F78"/>
    <w:rsid w:val="001A0FE1"/>
    <w:rsid w:val="001A292F"/>
    <w:rsid w:val="001A3FCE"/>
    <w:rsid w:val="001A469E"/>
    <w:rsid w:val="001A489A"/>
    <w:rsid w:val="001A49F3"/>
    <w:rsid w:val="001A4ABD"/>
    <w:rsid w:val="001A4C51"/>
    <w:rsid w:val="001A5240"/>
    <w:rsid w:val="001A6371"/>
    <w:rsid w:val="001A6D27"/>
    <w:rsid w:val="001A71A7"/>
    <w:rsid w:val="001A71B2"/>
    <w:rsid w:val="001A72A2"/>
    <w:rsid w:val="001A78A7"/>
    <w:rsid w:val="001B0A36"/>
    <w:rsid w:val="001B105A"/>
    <w:rsid w:val="001B13C8"/>
    <w:rsid w:val="001B189A"/>
    <w:rsid w:val="001B1972"/>
    <w:rsid w:val="001B225D"/>
    <w:rsid w:val="001B2312"/>
    <w:rsid w:val="001B3168"/>
    <w:rsid w:val="001B3F89"/>
    <w:rsid w:val="001B44E6"/>
    <w:rsid w:val="001B5462"/>
    <w:rsid w:val="001B5917"/>
    <w:rsid w:val="001B5E26"/>
    <w:rsid w:val="001B62B3"/>
    <w:rsid w:val="001B64B4"/>
    <w:rsid w:val="001B777C"/>
    <w:rsid w:val="001B7FC9"/>
    <w:rsid w:val="001C0822"/>
    <w:rsid w:val="001C201D"/>
    <w:rsid w:val="001C2319"/>
    <w:rsid w:val="001C2DF6"/>
    <w:rsid w:val="001C3C71"/>
    <w:rsid w:val="001C55DD"/>
    <w:rsid w:val="001C5A6C"/>
    <w:rsid w:val="001C5F27"/>
    <w:rsid w:val="001C6169"/>
    <w:rsid w:val="001C6F92"/>
    <w:rsid w:val="001C765F"/>
    <w:rsid w:val="001C7722"/>
    <w:rsid w:val="001D00BC"/>
    <w:rsid w:val="001D0755"/>
    <w:rsid w:val="001D075A"/>
    <w:rsid w:val="001D07C8"/>
    <w:rsid w:val="001D20C0"/>
    <w:rsid w:val="001D4BF0"/>
    <w:rsid w:val="001D4C85"/>
    <w:rsid w:val="001D530F"/>
    <w:rsid w:val="001D658A"/>
    <w:rsid w:val="001E00F7"/>
    <w:rsid w:val="001E0166"/>
    <w:rsid w:val="001E01E2"/>
    <w:rsid w:val="001E0CC1"/>
    <w:rsid w:val="001E101C"/>
    <w:rsid w:val="001E14BE"/>
    <w:rsid w:val="001E2A9C"/>
    <w:rsid w:val="001E324B"/>
    <w:rsid w:val="001E394E"/>
    <w:rsid w:val="001E3E62"/>
    <w:rsid w:val="001E3E9B"/>
    <w:rsid w:val="001E4B78"/>
    <w:rsid w:val="001E4CA6"/>
    <w:rsid w:val="001E52DE"/>
    <w:rsid w:val="001E55E8"/>
    <w:rsid w:val="001E565A"/>
    <w:rsid w:val="001E6D11"/>
    <w:rsid w:val="001E78EB"/>
    <w:rsid w:val="001E7CFD"/>
    <w:rsid w:val="001E7F2F"/>
    <w:rsid w:val="001F05C6"/>
    <w:rsid w:val="001F07B8"/>
    <w:rsid w:val="001F2C9E"/>
    <w:rsid w:val="001F3A41"/>
    <w:rsid w:val="001F3F2B"/>
    <w:rsid w:val="001F49CD"/>
    <w:rsid w:val="00201602"/>
    <w:rsid w:val="00202C89"/>
    <w:rsid w:val="0020376E"/>
    <w:rsid w:val="00203A62"/>
    <w:rsid w:val="00203D73"/>
    <w:rsid w:val="002044CB"/>
    <w:rsid w:val="002045BC"/>
    <w:rsid w:val="00204A4D"/>
    <w:rsid w:val="00204F4A"/>
    <w:rsid w:val="00205121"/>
    <w:rsid w:val="002055E5"/>
    <w:rsid w:val="00205861"/>
    <w:rsid w:val="00205894"/>
    <w:rsid w:val="002061AD"/>
    <w:rsid w:val="00206285"/>
    <w:rsid w:val="00206A14"/>
    <w:rsid w:val="00206FAE"/>
    <w:rsid w:val="002071A5"/>
    <w:rsid w:val="002073C5"/>
    <w:rsid w:val="002119CE"/>
    <w:rsid w:val="00211F66"/>
    <w:rsid w:val="00212464"/>
    <w:rsid w:val="00212530"/>
    <w:rsid w:val="002126B0"/>
    <w:rsid w:val="00212AF8"/>
    <w:rsid w:val="00212EBD"/>
    <w:rsid w:val="0021309E"/>
    <w:rsid w:val="002134BA"/>
    <w:rsid w:val="00213829"/>
    <w:rsid w:val="0021406D"/>
    <w:rsid w:val="0021407C"/>
    <w:rsid w:val="00214B66"/>
    <w:rsid w:val="00215F80"/>
    <w:rsid w:val="00217324"/>
    <w:rsid w:val="002173DA"/>
    <w:rsid w:val="00217C35"/>
    <w:rsid w:val="00217E80"/>
    <w:rsid w:val="00220670"/>
    <w:rsid w:val="00221193"/>
    <w:rsid w:val="0022190F"/>
    <w:rsid w:val="00221D45"/>
    <w:rsid w:val="00221D66"/>
    <w:rsid w:val="00222613"/>
    <w:rsid w:val="00222685"/>
    <w:rsid w:val="002234ED"/>
    <w:rsid w:val="0022352C"/>
    <w:rsid w:val="002235FE"/>
    <w:rsid w:val="002237C6"/>
    <w:rsid w:val="00223A5C"/>
    <w:rsid w:val="00224143"/>
    <w:rsid w:val="002248E5"/>
    <w:rsid w:val="002249B1"/>
    <w:rsid w:val="002255BC"/>
    <w:rsid w:val="00225805"/>
    <w:rsid w:val="00225F9A"/>
    <w:rsid w:val="002263F8"/>
    <w:rsid w:val="0022687F"/>
    <w:rsid w:val="0022701D"/>
    <w:rsid w:val="002271B2"/>
    <w:rsid w:val="002271BC"/>
    <w:rsid w:val="00230022"/>
    <w:rsid w:val="0023045B"/>
    <w:rsid w:val="00230970"/>
    <w:rsid w:val="002312E6"/>
    <w:rsid w:val="002317F0"/>
    <w:rsid w:val="00231E5A"/>
    <w:rsid w:val="00232DD1"/>
    <w:rsid w:val="00233388"/>
    <w:rsid w:val="002333D7"/>
    <w:rsid w:val="00234936"/>
    <w:rsid w:val="0023584D"/>
    <w:rsid w:val="00235E06"/>
    <w:rsid w:val="00236887"/>
    <w:rsid w:val="00237126"/>
    <w:rsid w:val="00237199"/>
    <w:rsid w:val="002374BB"/>
    <w:rsid w:val="00237C08"/>
    <w:rsid w:val="00237FD6"/>
    <w:rsid w:val="00240394"/>
    <w:rsid w:val="00240CCD"/>
    <w:rsid w:val="00241146"/>
    <w:rsid w:val="002414BC"/>
    <w:rsid w:val="0024207A"/>
    <w:rsid w:val="00243555"/>
    <w:rsid w:val="00243CD2"/>
    <w:rsid w:val="00243E60"/>
    <w:rsid w:val="00243F05"/>
    <w:rsid w:val="00244C76"/>
    <w:rsid w:val="00245041"/>
    <w:rsid w:val="002456F9"/>
    <w:rsid w:val="0024636A"/>
    <w:rsid w:val="00246C15"/>
    <w:rsid w:val="00246F72"/>
    <w:rsid w:val="002504C5"/>
    <w:rsid w:val="00250939"/>
    <w:rsid w:val="00250B23"/>
    <w:rsid w:val="002514E0"/>
    <w:rsid w:val="0025244A"/>
    <w:rsid w:val="00253A0B"/>
    <w:rsid w:val="0025423E"/>
    <w:rsid w:val="00254B55"/>
    <w:rsid w:val="00255329"/>
    <w:rsid w:val="002557C6"/>
    <w:rsid w:val="00255B57"/>
    <w:rsid w:val="00255F9C"/>
    <w:rsid w:val="00256623"/>
    <w:rsid w:val="00257823"/>
    <w:rsid w:val="00257CD9"/>
    <w:rsid w:val="00257E95"/>
    <w:rsid w:val="002603B6"/>
    <w:rsid w:val="002615C0"/>
    <w:rsid w:val="0026201C"/>
    <w:rsid w:val="0026276A"/>
    <w:rsid w:val="002641AD"/>
    <w:rsid w:val="002649EC"/>
    <w:rsid w:val="00264F3D"/>
    <w:rsid w:val="00267413"/>
    <w:rsid w:val="002674C9"/>
    <w:rsid w:val="00267EC5"/>
    <w:rsid w:val="002700C3"/>
    <w:rsid w:val="00270BF6"/>
    <w:rsid w:val="00271207"/>
    <w:rsid w:val="00271707"/>
    <w:rsid w:val="00271BB6"/>
    <w:rsid w:val="0027203F"/>
    <w:rsid w:val="00272041"/>
    <w:rsid w:val="00274319"/>
    <w:rsid w:val="00274325"/>
    <w:rsid w:val="0027477E"/>
    <w:rsid w:val="002748AA"/>
    <w:rsid w:val="00274CAD"/>
    <w:rsid w:val="00276080"/>
    <w:rsid w:val="0027642C"/>
    <w:rsid w:val="00276715"/>
    <w:rsid w:val="00276741"/>
    <w:rsid w:val="00276CC4"/>
    <w:rsid w:val="00276CD1"/>
    <w:rsid w:val="0027728A"/>
    <w:rsid w:val="002800BF"/>
    <w:rsid w:val="0028109C"/>
    <w:rsid w:val="00281423"/>
    <w:rsid w:val="002822CA"/>
    <w:rsid w:val="0028268F"/>
    <w:rsid w:val="00283B32"/>
    <w:rsid w:val="00283FC7"/>
    <w:rsid w:val="00284B8F"/>
    <w:rsid w:val="00285F5A"/>
    <w:rsid w:val="002865B3"/>
    <w:rsid w:val="0028703B"/>
    <w:rsid w:val="00287D65"/>
    <w:rsid w:val="00291072"/>
    <w:rsid w:val="0029113E"/>
    <w:rsid w:val="002911CA"/>
    <w:rsid w:val="00291D68"/>
    <w:rsid w:val="00292200"/>
    <w:rsid w:val="0029288C"/>
    <w:rsid w:val="00292CA0"/>
    <w:rsid w:val="002940E8"/>
    <w:rsid w:val="00294251"/>
    <w:rsid w:val="0029447D"/>
    <w:rsid w:val="0029502D"/>
    <w:rsid w:val="0029504C"/>
    <w:rsid w:val="00295BE0"/>
    <w:rsid w:val="00295C61"/>
    <w:rsid w:val="00296AD0"/>
    <w:rsid w:val="00296CAE"/>
    <w:rsid w:val="00296DD9"/>
    <w:rsid w:val="002978DE"/>
    <w:rsid w:val="00297A82"/>
    <w:rsid w:val="002A044A"/>
    <w:rsid w:val="002A2255"/>
    <w:rsid w:val="002A2A04"/>
    <w:rsid w:val="002A2CBB"/>
    <w:rsid w:val="002A362E"/>
    <w:rsid w:val="002A3D45"/>
    <w:rsid w:val="002A463D"/>
    <w:rsid w:val="002A4EE7"/>
    <w:rsid w:val="002A69EC"/>
    <w:rsid w:val="002A74A5"/>
    <w:rsid w:val="002A7EAA"/>
    <w:rsid w:val="002B0415"/>
    <w:rsid w:val="002B074B"/>
    <w:rsid w:val="002B0CC6"/>
    <w:rsid w:val="002B0D9F"/>
    <w:rsid w:val="002B1120"/>
    <w:rsid w:val="002B1289"/>
    <w:rsid w:val="002B1BBC"/>
    <w:rsid w:val="002B1C3D"/>
    <w:rsid w:val="002B2DC3"/>
    <w:rsid w:val="002B305D"/>
    <w:rsid w:val="002B3696"/>
    <w:rsid w:val="002B4406"/>
    <w:rsid w:val="002B551E"/>
    <w:rsid w:val="002B5EEB"/>
    <w:rsid w:val="002B6C10"/>
    <w:rsid w:val="002B7615"/>
    <w:rsid w:val="002B7C55"/>
    <w:rsid w:val="002B7DB2"/>
    <w:rsid w:val="002C00F4"/>
    <w:rsid w:val="002C0564"/>
    <w:rsid w:val="002C0D44"/>
    <w:rsid w:val="002C11B5"/>
    <w:rsid w:val="002C128D"/>
    <w:rsid w:val="002C12A9"/>
    <w:rsid w:val="002C15B2"/>
    <w:rsid w:val="002C1D2C"/>
    <w:rsid w:val="002C2A7D"/>
    <w:rsid w:val="002C31E8"/>
    <w:rsid w:val="002C344D"/>
    <w:rsid w:val="002C35DA"/>
    <w:rsid w:val="002C3728"/>
    <w:rsid w:val="002C3967"/>
    <w:rsid w:val="002C3EC6"/>
    <w:rsid w:val="002C40D5"/>
    <w:rsid w:val="002C4294"/>
    <w:rsid w:val="002C555E"/>
    <w:rsid w:val="002C5701"/>
    <w:rsid w:val="002C69EB"/>
    <w:rsid w:val="002C6D41"/>
    <w:rsid w:val="002C7912"/>
    <w:rsid w:val="002C793F"/>
    <w:rsid w:val="002D0952"/>
    <w:rsid w:val="002D0D6F"/>
    <w:rsid w:val="002D1233"/>
    <w:rsid w:val="002D13EA"/>
    <w:rsid w:val="002D1697"/>
    <w:rsid w:val="002D30AE"/>
    <w:rsid w:val="002D339F"/>
    <w:rsid w:val="002D3A5F"/>
    <w:rsid w:val="002D404E"/>
    <w:rsid w:val="002D5232"/>
    <w:rsid w:val="002D56CD"/>
    <w:rsid w:val="002D5897"/>
    <w:rsid w:val="002D5989"/>
    <w:rsid w:val="002D5B79"/>
    <w:rsid w:val="002D6451"/>
    <w:rsid w:val="002D6A55"/>
    <w:rsid w:val="002D70ED"/>
    <w:rsid w:val="002D73DA"/>
    <w:rsid w:val="002E05E1"/>
    <w:rsid w:val="002E1756"/>
    <w:rsid w:val="002E175B"/>
    <w:rsid w:val="002E2EC3"/>
    <w:rsid w:val="002E33ED"/>
    <w:rsid w:val="002E3927"/>
    <w:rsid w:val="002E49FF"/>
    <w:rsid w:val="002E50E9"/>
    <w:rsid w:val="002E54EF"/>
    <w:rsid w:val="002E5898"/>
    <w:rsid w:val="002E5A77"/>
    <w:rsid w:val="002E725A"/>
    <w:rsid w:val="002E7297"/>
    <w:rsid w:val="002E73D4"/>
    <w:rsid w:val="002F05E3"/>
    <w:rsid w:val="002F0BA8"/>
    <w:rsid w:val="002F19B2"/>
    <w:rsid w:val="002F218D"/>
    <w:rsid w:val="002F2367"/>
    <w:rsid w:val="002F350E"/>
    <w:rsid w:val="002F3738"/>
    <w:rsid w:val="002F5299"/>
    <w:rsid w:val="002F5927"/>
    <w:rsid w:val="002F61A2"/>
    <w:rsid w:val="002F70C3"/>
    <w:rsid w:val="002F79C0"/>
    <w:rsid w:val="00300637"/>
    <w:rsid w:val="00300BAB"/>
    <w:rsid w:val="00301179"/>
    <w:rsid w:val="003015FF"/>
    <w:rsid w:val="00301876"/>
    <w:rsid w:val="00302656"/>
    <w:rsid w:val="003029DE"/>
    <w:rsid w:val="00302F13"/>
    <w:rsid w:val="00303477"/>
    <w:rsid w:val="00304DC9"/>
    <w:rsid w:val="0030511F"/>
    <w:rsid w:val="0030518E"/>
    <w:rsid w:val="00305C4A"/>
    <w:rsid w:val="00305EF8"/>
    <w:rsid w:val="00305FE5"/>
    <w:rsid w:val="00306C84"/>
    <w:rsid w:val="00306FD8"/>
    <w:rsid w:val="00307003"/>
    <w:rsid w:val="00307FB7"/>
    <w:rsid w:val="003100E4"/>
    <w:rsid w:val="00310306"/>
    <w:rsid w:val="00310789"/>
    <w:rsid w:val="00310942"/>
    <w:rsid w:val="00310DBA"/>
    <w:rsid w:val="00310F1C"/>
    <w:rsid w:val="003110D2"/>
    <w:rsid w:val="003118F2"/>
    <w:rsid w:val="0031190F"/>
    <w:rsid w:val="003123E4"/>
    <w:rsid w:val="00312477"/>
    <w:rsid w:val="00312637"/>
    <w:rsid w:val="00313ED4"/>
    <w:rsid w:val="0031422B"/>
    <w:rsid w:val="00314304"/>
    <w:rsid w:val="003158B9"/>
    <w:rsid w:val="00316CB0"/>
    <w:rsid w:val="00317C27"/>
    <w:rsid w:val="00320750"/>
    <w:rsid w:val="0032076D"/>
    <w:rsid w:val="00320816"/>
    <w:rsid w:val="00320A77"/>
    <w:rsid w:val="00320F39"/>
    <w:rsid w:val="003214B4"/>
    <w:rsid w:val="00323658"/>
    <w:rsid w:val="00323B8A"/>
    <w:rsid w:val="0032448F"/>
    <w:rsid w:val="003246CE"/>
    <w:rsid w:val="0032502B"/>
    <w:rsid w:val="00326356"/>
    <w:rsid w:val="00326A06"/>
    <w:rsid w:val="0032785B"/>
    <w:rsid w:val="0033038C"/>
    <w:rsid w:val="0033048F"/>
    <w:rsid w:val="00330A91"/>
    <w:rsid w:val="00330BFF"/>
    <w:rsid w:val="00330EA4"/>
    <w:rsid w:val="00331892"/>
    <w:rsid w:val="00331D6C"/>
    <w:rsid w:val="00331DAC"/>
    <w:rsid w:val="00334062"/>
    <w:rsid w:val="00335556"/>
    <w:rsid w:val="00335858"/>
    <w:rsid w:val="00335A08"/>
    <w:rsid w:val="00336881"/>
    <w:rsid w:val="00337057"/>
    <w:rsid w:val="00337A3F"/>
    <w:rsid w:val="003408A6"/>
    <w:rsid w:val="003408DF"/>
    <w:rsid w:val="0034151A"/>
    <w:rsid w:val="00341A06"/>
    <w:rsid w:val="00341E0E"/>
    <w:rsid w:val="003425CD"/>
    <w:rsid w:val="00343416"/>
    <w:rsid w:val="00345486"/>
    <w:rsid w:val="003461AF"/>
    <w:rsid w:val="003464FE"/>
    <w:rsid w:val="0034665C"/>
    <w:rsid w:val="003466D3"/>
    <w:rsid w:val="0035013A"/>
    <w:rsid w:val="0035047B"/>
    <w:rsid w:val="00351168"/>
    <w:rsid w:val="00351F29"/>
    <w:rsid w:val="0035247A"/>
    <w:rsid w:val="00352AC0"/>
    <w:rsid w:val="00352E3D"/>
    <w:rsid w:val="0035319C"/>
    <w:rsid w:val="0035333A"/>
    <w:rsid w:val="00353AC0"/>
    <w:rsid w:val="00353E16"/>
    <w:rsid w:val="00355D07"/>
    <w:rsid w:val="00356929"/>
    <w:rsid w:val="00356CF4"/>
    <w:rsid w:val="00357D92"/>
    <w:rsid w:val="003619A6"/>
    <w:rsid w:val="00362880"/>
    <w:rsid w:val="00362988"/>
    <w:rsid w:val="00362B07"/>
    <w:rsid w:val="00363071"/>
    <w:rsid w:val="00364310"/>
    <w:rsid w:val="003644D4"/>
    <w:rsid w:val="00364C50"/>
    <w:rsid w:val="00365609"/>
    <w:rsid w:val="003656D0"/>
    <w:rsid w:val="003658DD"/>
    <w:rsid w:val="003665B8"/>
    <w:rsid w:val="00366655"/>
    <w:rsid w:val="0036734A"/>
    <w:rsid w:val="00367E22"/>
    <w:rsid w:val="00370709"/>
    <w:rsid w:val="00370905"/>
    <w:rsid w:val="00370F09"/>
    <w:rsid w:val="00371291"/>
    <w:rsid w:val="00372D20"/>
    <w:rsid w:val="00372DE5"/>
    <w:rsid w:val="003731C6"/>
    <w:rsid w:val="003736FF"/>
    <w:rsid w:val="00374843"/>
    <w:rsid w:val="00374BE4"/>
    <w:rsid w:val="00375AAA"/>
    <w:rsid w:val="00375C13"/>
    <w:rsid w:val="003769BE"/>
    <w:rsid w:val="00376A6D"/>
    <w:rsid w:val="00377250"/>
    <w:rsid w:val="003772B4"/>
    <w:rsid w:val="003803A4"/>
    <w:rsid w:val="00380CEA"/>
    <w:rsid w:val="00380F59"/>
    <w:rsid w:val="0038155C"/>
    <w:rsid w:val="00381A12"/>
    <w:rsid w:val="00381BEB"/>
    <w:rsid w:val="0038214C"/>
    <w:rsid w:val="00382784"/>
    <w:rsid w:val="00383369"/>
    <w:rsid w:val="003838B9"/>
    <w:rsid w:val="003841EA"/>
    <w:rsid w:val="00384C2C"/>
    <w:rsid w:val="00385520"/>
    <w:rsid w:val="003864BE"/>
    <w:rsid w:val="00386DBE"/>
    <w:rsid w:val="00387902"/>
    <w:rsid w:val="003902D6"/>
    <w:rsid w:val="00390957"/>
    <w:rsid w:val="00390AAF"/>
    <w:rsid w:val="00390D77"/>
    <w:rsid w:val="00391851"/>
    <w:rsid w:val="00393453"/>
    <w:rsid w:val="00394151"/>
    <w:rsid w:val="003949D4"/>
    <w:rsid w:val="00394EF2"/>
    <w:rsid w:val="00395524"/>
    <w:rsid w:val="00396A2A"/>
    <w:rsid w:val="00396C3D"/>
    <w:rsid w:val="00397429"/>
    <w:rsid w:val="003976B3"/>
    <w:rsid w:val="00397FE3"/>
    <w:rsid w:val="003A0A77"/>
    <w:rsid w:val="003A0F36"/>
    <w:rsid w:val="003A11D5"/>
    <w:rsid w:val="003A440F"/>
    <w:rsid w:val="003A466E"/>
    <w:rsid w:val="003A506A"/>
    <w:rsid w:val="003A5709"/>
    <w:rsid w:val="003A5C60"/>
    <w:rsid w:val="003A5D23"/>
    <w:rsid w:val="003A7CE8"/>
    <w:rsid w:val="003A7EA2"/>
    <w:rsid w:val="003B0698"/>
    <w:rsid w:val="003B0AFA"/>
    <w:rsid w:val="003B1444"/>
    <w:rsid w:val="003B1780"/>
    <w:rsid w:val="003B2772"/>
    <w:rsid w:val="003B289E"/>
    <w:rsid w:val="003B327F"/>
    <w:rsid w:val="003B4461"/>
    <w:rsid w:val="003B5B70"/>
    <w:rsid w:val="003B6B0B"/>
    <w:rsid w:val="003B7169"/>
    <w:rsid w:val="003B7208"/>
    <w:rsid w:val="003B7595"/>
    <w:rsid w:val="003B7619"/>
    <w:rsid w:val="003B78D5"/>
    <w:rsid w:val="003B798D"/>
    <w:rsid w:val="003B7D8B"/>
    <w:rsid w:val="003B7FF7"/>
    <w:rsid w:val="003C0432"/>
    <w:rsid w:val="003C0916"/>
    <w:rsid w:val="003C11B0"/>
    <w:rsid w:val="003C132A"/>
    <w:rsid w:val="003C163B"/>
    <w:rsid w:val="003C1643"/>
    <w:rsid w:val="003C1D44"/>
    <w:rsid w:val="003C206E"/>
    <w:rsid w:val="003C211E"/>
    <w:rsid w:val="003C2697"/>
    <w:rsid w:val="003C363D"/>
    <w:rsid w:val="003C4AB1"/>
    <w:rsid w:val="003C5804"/>
    <w:rsid w:val="003C60CD"/>
    <w:rsid w:val="003C673C"/>
    <w:rsid w:val="003C6D56"/>
    <w:rsid w:val="003C6E68"/>
    <w:rsid w:val="003C7453"/>
    <w:rsid w:val="003C7C5A"/>
    <w:rsid w:val="003C7D78"/>
    <w:rsid w:val="003D003B"/>
    <w:rsid w:val="003D00B0"/>
    <w:rsid w:val="003D2D5F"/>
    <w:rsid w:val="003D42E5"/>
    <w:rsid w:val="003D5EAB"/>
    <w:rsid w:val="003D613F"/>
    <w:rsid w:val="003D7743"/>
    <w:rsid w:val="003D7BA8"/>
    <w:rsid w:val="003E04D8"/>
    <w:rsid w:val="003E0533"/>
    <w:rsid w:val="003E0896"/>
    <w:rsid w:val="003E0928"/>
    <w:rsid w:val="003E096A"/>
    <w:rsid w:val="003E0E32"/>
    <w:rsid w:val="003E1314"/>
    <w:rsid w:val="003E1458"/>
    <w:rsid w:val="003E1658"/>
    <w:rsid w:val="003E187E"/>
    <w:rsid w:val="003E3BD5"/>
    <w:rsid w:val="003E3E6E"/>
    <w:rsid w:val="003E49D0"/>
    <w:rsid w:val="003E4A85"/>
    <w:rsid w:val="003E61EA"/>
    <w:rsid w:val="003E6485"/>
    <w:rsid w:val="003E6665"/>
    <w:rsid w:val="003E6936"/>
    <w:rsid w:val="003E6C22"/>
    <w:rsid w:val="003E6CCF"/>
    <w:rsid w:val="003E6D1E"/>
    <w:rsid w:val="003E7403"/>
    <w:rsid w:val="003E7FEA"/>
    <w:rsid w:val="003F1350"/>
    <w:rsid w:val="003F178C"/>
    <w:rsid w:val="003F2EF3"/>
    <w:rsid w:val="003F4B12"/>
    <w:rsid w:val="003F5C1D"/>
    <w:rsid w:val="003F5E26"/>
    <w:rsid w:val="003F62FE"/>
    <w:rsid w:val="003F664C"/>
    <w:rsid w:val="003F6B41"/>
    <w:rsid w:val="003F72E0"/>
    <w:rsid w:val="003F77E4"/>
    <w:rsid w:val="00400A7C"/>
    <w:rsid w:val="00403CA8"/>
    <w:rsid w:val="0040577F"/>
    <w:rsid w:val="004057B9"/>
    <w:rsid w:val="00405943"/>
    <w:rsid w:val="00405B4B"/>
    <w:rsid w:val="00405E0F"/>
    <w:rsid w:val="004060DE"/>
    <w:rsid w:val="0040662D"/>
    <w:rsid w:val="004066E4"/>
    <w:rsid w:val="00406D91"/>
    <w:rsid w:val="00407629"/>
    <w:rsid w:val="0041042E"/>
    <w:rsid w:val="00410CC3"/>
    <w:rsid w:val="0041112C"/>
    <w:rsid w:val="00411402"/>
    <w:rsid w:val="004114BD"/>
    <w:rsid w:val="00411555"/>
    <w:rsid w:val="00411642"/>
    <w:rsid w:val="00411B7F"/>
    <w:rsid w:val="00411C1A"/>
    <w:rsid w:val="00412E08"/>
    <w:rsid w:val="004138BA"/>
    <w:rsid w:val="00414BF4"/>
    <w:rsid w:val="00415089"/>
    <w:rsid w:val="0041541B"/>
    <w:rsid w:val="004156FB"/>
    <w:rsid w:val="00415AB0"/>
    <w:rsid w:val="0041654E"/>
    <w:rsid w:val="00417E1F"/>
    <w:rsid w:val="00420189"/>
    <w:rsid w:val="0042089D"/>
    <w:rsid w:val="00420BBD"/>
    <w:rsid w:val="004210F4"/>
    <w:rsid w:val="0042170B"/>
    <w:rsid w:val="00422570"/>
    <w:rsid w:val="0042272B"/>
    <w:rsid w:val="0042398F"/>
    <w:rsid w:val="00423B5A"/>
    <w:rsid w:val="004242EB"/>
    <w:rsid w:val="00424B1E"/>
    <w:rsid w:val="00425067"/>
    <w:rsid w:val="004255CB"/>
    <w:rsid w:val="0042574F"/>
    <w:rsid w:val="00426DC5"/>
    <w:rsid w:val="00430638"/>
    <w:rsid w:val="00432348"/>
    <w:rsid w:val="00432544"/>
    <w:rsid w:val="00432A49"/>
    <w:rsid w:val="00432ED2"/>
    <w:rsid w:val="00432F40"/>
    <w:rsid w:val="00433067"/>
    <w:rsid w:val="004330BD"/>
    <w:rsid w:val="0043585D"/>
    <w:rsid w:val="0043616D"/>
    <w:rsid w:val="0043643D"/>
    <w:rsid w:val="00436FDA"/>
    <w:rsid w:val="004371F8"/>
    <w:rsid w:val="004374B9"/>
    <w:rsid w:val="004379DA"/>
    <w:rsid w:val="00437B97"/>
    <w:rsid w:val="00440A0C"/>
    <w:rsid w:val="00440FCB"/>
    <w:rsid w:val="00441300"/>
    <w:rsid w:val="00441682"/>
    <w:rsid w:val="00441942"/>
    <w:rsid w:val="00441AAB"/>
    <w:rsid w:val="00441CAF"/>
    <w:rsid w:val="0044350B"/>
    <w:rsid w:val="00443621"/>
    <w:rsid w:val="004437D9"/>
    <w:rsid w:val="00443806"/>
    <w:rsid w:val="00444160"/>
    <w:rsid w:val="00444277"/>
    <w:rsid w:val="004467C3"/>
    <w:rsid w:val="004468C2"/>
    <w:rsid w:val="00446BDF"/>
    <w:rsid w:val="00446E9E"/>
    <w:rsid w:val="00447BDA"/>
    <w:rsid w:val="00447D98"/>
    <w:rsid w:val="00452561"/>
    <w:rsid w:val="00452C4C"/>
    <w:rsid w:val="00452E3A"/>
    <w:rsid w:val="0045300C"/>
    <w:rsid w:val="004531F6"/>
    <w:rsid w:val="00453964"/>
    <w:rsid w:val="00453A19"/>
    <w:rsid w:val="00454842"/>
    <w:rsid w:val="004549C1"/>
    <w:rsid w:val="00454E1D"/>
    <w:rsid w:val="00457427"/>
    <w:rsid w:val="0045790F"/>
    <w:rsid w:val="00457958"/>
    <w:rsid w:val="004579CF"/>
    <w:rsid w:val="00460322"/>
    <w:rsid w:val="0046189B"/>
    <w:rsid w:val="00462591"/>
    <w:rsid w:val="004628E6"/>
    <w:rsid w:val="004631F2"/>
    <w:rsid w:val="00463219"/>
    <w:rsid w:val="0046340D"/>
    <w:rsid w:val="004641CC"/>
    <w:rsid w:val="00464376"/>
    <w:rsid w:val="0046489C"/>
    <w:rsid w:val="00464D0D"/>
    <w:rsid w:val="00465BD3"/>
    <w:rsid w:val="00465DFD"/>
    <w:rsid w:val="00465E61"/>
    <w:rsid w:val="00466556"/>
    <w:rsid w:val="00466782"/>
    <w:rsid w:val="00467204"/>
    <w:rsid w:val="00467524"/>
    <w:rsid w:val="00467707"/>
    <w:rsid w:val="00467A14"/>
    <w:rsid w:val="0047119B"/>
    <w:rsid w:val="00471DAD"/>
    <w:rsid w:val="00472900"/>
    <w:rsid w:val="00472BD8"/>
    <w:rsid w:val="00473440"/>
    <w:rsid w:val="0047347A"/>
    <w:rsid w:val="00474C54"/>
    <w:rsid w:val="00475ABE"/>
    <w:rsid w:val="0047701A"/>
    <w:rsid w:val="00477560"/>
    <w:rsid w:val="0047767A"/>
    <w:rsid w:val="00477995"/>
    <w:rsid w:val="00477A30"/>
    <w:rsid w:val="00477A66"/>
    <w:rsid w:val="00477AF6"/>
    <w:rsid w:val="004805A8"/>
    <w:rsid w:val="00480F10"/>
    <w:rsid w:val="00481DB6"/>
    <w:rsid w:val="004822D9"/>
    <w:rsid w:val="0048426D"/>
    <w:rsid w:val="004846FE"/>
    <w:rsid w:val="00484EFC"/>
    <w:rsid w:val="00485A7C"/>
    <w:rsid w:val="0048637B"/>
    <w:rsid w:val="0048766A"/>
    <w:rsid w:val="00490669"/>
    <w:rsid w:val="004906ED"/>
    <w:rsid w:val="00490E8D"/>
    <w:rsid w:val="0049131D"/>
    <w:rsid w:val="00491651"/>
    <w:rsid w:val="0049166B"/>
    <w:rsid w:val="00493086"/>
    <w:rsid w:val="0049334F"/>
    <w:rsid w:val="004938F2"/>
    <w:rsid w:val="00493E6E"/>
    <w:rsid w:val="0049436A"/>
    <w:rsid w:val="0049574B"/>
    <w:rsid w:val="00497333"/>
    <w:rsid w:val="00497344"/>
    <w:rsid w:val="00497E47"/>
    <w:rsid w:val="004A0F59"/>
    <w:rsid w:val="004A1383"/>
    <w:rsid w:val="004A17E7"/>
    <w:rsid w:val="004A1A2A"/>
    <w:rsid w:val="004A1A8D"/>
    <w:rsid w:val="004A2469"/>
    <w:rsid w:val="004A32AB"/>
    <w:rsid w:val="004A358C"/>
    <w:rsid w:val="004A3AA8"/>
    <w:rsid w:val="004A3AB8"/>
    <w:rsid w:val="004A3C8F"/>
    <w:rsid w:val="004A48BA"/>
    <w:rsid w:val="004A4AD4"/>
    <w:rsid w:val="004A4BA7"/>
    <w:rsid w:val="004A5778"/>
    <w:rsid w:val="004A6492"/>
    <w:rsid w:val="004A64EE"/>
    <w:rsid w:val="004A6702"/>
    <w:rsid w:val="004A6EE9"/>
    <w:rsid w:val="004A7531"/>
    <w:rsid w:val="004A78E3"/>
    <w:rsid w:val="004A7F9B"/>
    <w:rsid w:val="004B0A6A"/>
    <w:rsid w:val="004B0CE2"/>
    <w:rsid w:val="004B1202"/>
    <w:rsid w:val="004B2341"/>
    <w:rsid w:val="004B2419"/>
    <w:rsid w:val="004B2B09"/>
    <w:rsid w:val="004B2F4A"/>
    <w:rsid w:val="004B3F05"/>
    <w:rsid w:val="004B4644"/>
    <w:rsid w:val="004B47CF"/>
    <w:rsid w:val="004B5875"/>
    <w:rsid w:val="004B5D36"/>
    <w:rsid w:val="004B63B4"/>
    <w:rsid w:val="004B640D"/>
    <w:rsid w:val="004B69A7"/>
    <w:rsid w:val="004B6DB2"/>
    <w:rsid w:val="004B6E10"/>
    <w:rsid w:val="004B723B"/>
    <w:rsid w:val="004B7514"/>
    <w:rsid w:val="004B755C"/>
    <w:rsid w:val="004C01A1"/>
    <w:rsid w:val="004C01D2"/>
    <w:rsid w:val="004C0A8E"/>
    <w:rsid w:val="004C0B28"/>
    <w:rsid w:val="004C12EE"/>
    <w:rsid w:val="004C13C5"/>
    <w:rsid w:val="004C2CCE"/>
    <w:rsid w:val="004C35F7"/>
    <w:rsid w:val="004C40FE"/>
    <w:rsid w:val="004C423A"/>
    <w:rsid w:val="004C42B7"/>
    <w:rsid w:val="004C45CE"/>
    <w:rsid w:val="004C52FA"/>
    <w:rsid w:val="004C6647"/>
    <w:rsid w:val="004C692F"/>
    <w:rsid w:val="004C6C9A"/>
    <w:rsid w:val="004C6EAA"/>
    <w:rsid w:val="004C7E06"/>
    <w:rsid w:val="004D140F"/>
    <w:rsid w:val="004D1B84"/>
    <w:rsid w:val="004D1CDA"/>
    <w:rsid w:val="004D1E73"/>
    <w:rsid w:val="004D2816"/>
    <w:rsid w:val="004D285D"/>
    <w:rsid w:val="004D303C"/>
    <w:rsid w:val="004D3334"/>
    <w:rsid w:val="004D3B73"/>
    <w:rsid w:val="004D4A08"/>
    <w:rsid w:val="004D4D94"/>
    <w:rsid w:val="004D555E"/>
    <w:rsid w:val="004D630D"/>
    <w:rsid w:val="004D6850"/>
    <w:rsid w:val="004D7338"/>
    <w:rsid w:val="004E03AC"/>
    <w:rsid w:val="004E0907"/>
    <w:rsid w:val="004E10EA"/>
    <w:rsid w:val="004E1EE8"/>
    <w:rsid w:val="004E1FCE"/>
    <w:rsid w:val="004E2BCF"/>
    <w:rsid w:val="004E304E"/>
    <w:rsid w:val="004E30AA"/>
    <w:rsid w:val="004E4144"/>
    <w:rsid w:val="004E4571"/>
    <w:rsid w:val="004E4D0D"/>
    <w:rsid w:val="004E58E6"/>
    <w:rsid w:val="004E5950"/>
    <w:rsid w:val="004E6476"/>
    <w:rsid w:val="004E6748"/>
    <w:rsid w:val="004E72B3"/>
    <w:rsid w:val="004F14A1"/>
    <w:rsid w:val="004F19B3"/>
    <w:rsid w:val="004F221D"/>
    <w:rsid w:val="004F2998"/>
    <w:rsid w:val="004F2AC0"/>
    <w:rsid w:val="004F3704"/>
    <w:rsid w:val="004F3818"/>
    <w:rsid w:val="004F3C4C"/>
    <w:rsid w:val="004F3EE0"/>
    <w:rsid w:val="004F4D12"/>
    <w:rsid w:val="004F5121"/>
    <w:rsid w:val="004F65D3"/>
    <w:rsid w:val="004F6D88"/>
    <w:rsid w:val="004F7A3A"/>
    <w:rsid w:val="004F7E91"/>
    <w:rsid w:val="005000D5"/>
    <w:rsid w:val="0050064F"/>
    <w:rsid w:val="00500C82"/>
    <w:rsid w:val="00500E67"/>
    <w:rsid w:val="00501EB2"/>
    <w:rsid w:val="00502587"/>
    <w:rsid w:val="00502589"/>
    <w:rsid w:val="0050358D"/>
    <w:rsid w:val="005035BB"/>
    <w:rsid w:val="0050361A"/>
    <w:rsid w:val="00503754"/>
    <w:rsid w:val="00503764"/>
    <w:rsid w:val="0050390E"/>
    <w:rsid w:val="00503FC9"/>
    <w:rsid w:val="00505B88"/>
    <w:rsid w:val="00506C68"/>
    <w:rsid w:val="0050717B"/>
    <w:rsid w:val="005074EB"/>
    <w:rsid w:val="00510168"/>
    <w:rsid w:val="005101AC"/>
    <w:rsid w:val="00510F33"/>
    <w:rsid w:val="00510FC4"/>
    <w:rsid w:val="00511356"/>
    <w:rsid w:val="005114D9"/>
    <w:rsid w:val="005116FB"/>
    <w:rsid w:val="00512179"/>
    <w:rsid w:val="0051230F"/>
    <w:rsid w:val="005127D7"/>
    <w:rsid w:val="00513FE6"/>
    <w:rsid w:val="005141F9"/>
    <w:rsid w:val="00514338"/>
    <w:rsid w:val="00514AAC"/>
    <w:rsid w:val="005152FF"/>
    <w:rsid w:val="00515D18"/>
    <w:rsid w:val="00515E5A"/>
    <w:rsid w:val="0051602A"/>
    <w:rsid w:val="0051680A"/>
    <w:rsid w:val="0051708B"/>
    <w:rsid w:val="005172FF"/>
    <w:rsid w:val="00517504"/>
    <w:rsid w:val="005176B7"/>
    <w:rsid w:val="00517B8D"/>
    <w:rsid w:val="00520071"/>
    <w:rsid w:val="00520467"/>
    <w:rsid w:val="005205A7"/>
    <w:rsid w:val="00520764"/>
    <w:rsid w:val="00521B98"/>
    <w:rsid w:val="00522A51"/>
    <w:rsid w:val="005231B5"/>
    <w:rsid w:val="005234FD"/>
    <w:rsid w:val="005238A6"/>
    <w:rsid w:val="00523C55"/>
    <w:rsid w:val="00523E0B"/>
    <w:rsid w:val="00524068"/>
    <w:rsid w:val="00524274"/>
    <w:rsid w:val="00525731"/>
    <w:rsid w:val="0052575B"/>
    <w:rsid w:val="00525C5E"/>
    <w:rsid w:val="00526021"/>
    <w:rsid w:val="005263DC"/>
    <w:rsid w:val="00526C8D"/>
    <w:rsid w:val="00530C4D"/>
    <w:rsid w:val="005314A5"/>
    <w:rsid w:val="0053185E"/>
    <w:rsid w:val="005319BB"/>
    <w:rsid w:val="005319C2"/>
    <w:rsid w:val="00532132"/>
    <w:rsid w:val="0053259D"/>
    <w:rsid w:val="005326F9"/>
    <w:rsid w:val="005329BC"/>
    <w:rsid w:val="005336E0"/>
    <w:rsid w:val="00533FD1"/>
    <w:rsid w:val="00536441"/>
    <w:rsid w:val="005372EC"/>
    <w:rsid w:val="00537551"/>
    <w:rsid w:val="00537BB2"/>
    <w:rsid w:val="00537C1F"/>
    <w:rsid w:val="005402CE"/>
    <w:rsid w:val="005415B2"/>
    <w:rsid w:val="005418F0"/>
    <w:rsid w:val="00541B12"/>
    <w:rsid w:val="00541ED2"/>
    <w:rsid w:val="00542623"/>
    <w:rsid w:val="00543874"/>
    <w:rsid w:val="00543C90"/>
    <w:rsid w:val="0054424B"/>
    <w:rsid w:val="005447C4"/>
    <w:rsid w:val="00546400"/>
    <w:rsid w:val="0054650E"/>
    <w:rsid w:val="00546970"/>
    <w:rsid w:val="00546BC8"/>
    <w:rsid w:val="00547B76"/>
    <w:rsid w:val="00547E91"/>
    <w:rsid w:val="0055106E"/>
    <w:rsid w:val="00551089"/>
    <w:rsid w:val="005515A7"/>
    <w:rsid w:val="00551FC1"/>
    <w:rsid w:val="00552AFD"/>
    <w:rsid w:val="0055306C"/>
    <w:rsid w:val="005538BB"/>
    <w:rsid w:val="00553DB5"/>
    <w:rsid w:val="00553FA9"/>
    <w:rsid w:val="0055438B"/>
    <w:rsid w:val="00555236"/>
    <w:rsid w:val="00555AA4"/>
    <w:rsid w:val="00555ACA"/>
    <w:rsid w:val="00556416"/>
    <w:rsid w:val="005568B6"/>
    <w:rsid w:val="00556923"/>
    <w:rsid w:val="0055695D"/>
    <w:rsid w:val="00556CB5"/>
    <w:rsid w:val="0056021A"/>
    <w:rsid w:val="00560D76"/>
    <w:rsid w:val="005612B4"/>
    <w:rsid w:val="00561A93"/>
    <w:rsid w:val="0056270D"/>
    <w:rsid w:val="00566455"/>
    <w:rsid w:val="00567D19"/>
    <w:rsid w:val="0057002E"/>
    <w:rsid w:val="005701B2"/>
    <w:rsid w:val="00570A12"/>
    <w:rsid w:val="00571B22"/>
    <w:rsid w:val="00571C84"/>
    <w:rsid w:val="00571DF7"/>
    <w:rsid w:val="005723F5"/>
    <w:rsid w:val="00572863"/>
    <w:rsid w:val="00572998"/>
    <w:rsid w:val="00573510"/>
    <w:rsid w:val="00573590"/>
    <w:rsid w:val="00573831"/>
    <w:rsid w:val="00573AC9"/>
    <w:rsid w:val="005743A9"/>
    <w:rsid w:val="00574FB9"/>
    <w:rsid w:val="00575822"/>
    <w:rsid w:val="005759F6"/>
    <w:rsid w:val="0057725B"/>
    <w:rsid w:val="005778F5"/>
    <w:rsid w:val="0058066F"/>
    <w:rsid w:val="0058159E"/>
    <w:rsid w:val="00582B1D"/>
    <w:rsid w:val="00583275"/>
    <w:rsid w:val="005833DF"/>
    <w:rsid w:val="0058346E"/>
    <w:rsid w:val="00585E31"/>
    <w:rsid w:val="00585F9E"/>
    <w:rsid w:val="0058753F"/>
    <w:rsid w:val="005909BB"/>
    <w:rsid w:val="0059115C"/>
    <w:rsid w:val="00593582"/>
    <w:rsid w:val="005936D4"/>
    <w:rsid w:val="00593AA5"/>
    <w:rsid w:val="00593CA2"/>
    <w:rsid w:val="00593CFD"/>
    <w:rsid w:val="00595D42"/>
    <w:rsid w:val="00595EFB"/>
    <w:rsid w:val="00596938"/>
    <w:rsid w:val="00596DBB"/>
    <w:rsid w:val="00596EF0"/>
    <w:rsid w:val="00597409"/>
    <w:rsid w:val="005977F5"/>
    <w:rsid w:val="005A0560"/>
    <w:rsid w:val="005A0F4E"/>
    <w:rsid w:val="005A1655"/>
    <w:rsid w:val="005A16E4"/>
    <w:rsid w:val="005A2287"/>
    <w:rsid w:val="005A2445"/>
    <w:rsid w:val="005A274B"/>
    <w:rsid w:val="005A2E9F"/>
    <w:rsid w:val="005A45B8"/>
    <w:rsid w:val="005A481F"/>
    <w:rsid w:val="005A51C0"/>
    <w:rsid w:val="005A528B"/>
    <w:rsid w:val="005A5881"/>
    <w:rsid w:val="005A6095"/>
    <w:rsid w:val="005A6E13"/>
    <w:rsid w:val="005A6E19"/>
    <w:rsid w:val="005A6E58"/>
    <w:rsid w:val="005A7156"/>
    <w:rsid w:val="005A791A"/>
    <w:rsid w:val="005A7F77"/>
    <w:rsid w:val="005B0093"/>
    <w:rsid w:val="005B0541"/>
    <w:rsid w:val="005B1424"/>
    <w:rsid w:val="005B1B34"/>
    <w:rsid w:val="005B213C"/>
    <w:rsid w:val="005B2575"/>
    <w:rsid w:val="005B2AAD"/>
    <w:rsid w:val="005B3352"/>
    <w:rsid w:val="005B3410"/>
    <w:rsid w:val="005B361E"/>
    <w:rsid w:val="005B3B95"/>
    <w:rsid w:val="005B453B"/>
    <w:rsid w:val="005B48B5"/>
    <w:rsid w:val="005B4A72"/>
    <w:rsid w:val="005B4BFD"/>
    <w:rsid w:val="005B4E71"/>
    <w:rsid w:val="005B600C"/>
    <w:rsid w:val="005B6A14"/>
    <w:rsid w:val="005C1CA0"/>
    <w:rsid w:val="005C1DA7"/>
    <w:rsid w:val="005C22BF"/>
    <w:rsid w:val="005C23E4"/>
    <w:rsid w:val="005C3822"/>
    <w:rsid w:val="005C3A0C"/>
    <w:rsid w:val="005C3A91"/>
    <w:rsid w:val="005C4381"/>
    <w:rsid w:val="005C5DA7"/>
    <w:rsid w:val="005C69F3"/>
    <w:rsid w:val="005C6A36"/>
    <w:rsid w:val="005C6DEA"/>
    <w:rsid w:val="005C7609"/>
    <w:rsid w:val="005D1191"/>
    <w:rsid w:val="005D15BF"/>
    <w:rsid w:val="005D197C"/>
    <w:rsid w:val="005D1B3B"/>
    <w:rsid w:val="005D1FA6"/>
    <w:rsid w:val="005D24CD"/>
    <w:rsid w:val="005D3832"/>
    <w:rsid w:val="005D4326"/>
    <w:rsid w:val="005D45EB"/>
    <w:rsid w:val="005D496E"/>
    <w:rsid w:val="005D4D6B"/>
    <w:rsid w:val="005D5409"/>
    <w:rsid w:val="005D5FFB"/>
    <w:rsid w:val="005D6E73"/>
    <w:rsid w:val="005D71E8"/>
    <w:rsid w:val="005D785E"/>
    <w:rsid w:val="005E02D9"/>
    <w:rsid w:val="005E0C4C"/>
    <w:rsid w:val="005E0D73"/>
    <w:rsid w:val="005E114F"/>
    <w:rsid w:val="005E1C5D"/>
    <w:rsid w:val="005E2503"/>
    <w:rsid w:val="005E2E9F"/>
    <w:rsid w:val="005E3321"/>
    <w:rsid w:val="005E366F"/>
    <w:rsid w:val="005E3D42"/>
    <w:rsid w:val="005E4387"/>
    <w:rsid w:val="005E4DAA"/>
    <w:rsid w:val="005E55CC"/>
    <w:rsid w:val="005E5915"/>
    <w:rsid w:val="005E695C"/>
    <w:rsid w:val="005E6E96"/>
    <w:rsid w:val="005F11A7"/>
    <w:rsid w:val="005F1685"/>
    <w:rsid w:val="005F18D3"/>
    <w:rsid w:val="005F1D57"/>
    <w:rsid w:val="005F1F78"/>
    <w:rsid w:val="005F2031"/>
    <w:rsid w:val="005F2154"/>
    <w:rsid w:val="005F3567"/>
    <w:rsid w:val="005F40B3"/>
    <w:rsid w:val="005F47A4"/>
    <w:rsid w:val="005F558D"/>
    <w:rsid w:val="005F62AF"/>
    <w:rsid w:val="005F648B"/>
    <w:rsid w:val="005F662E"/>
    <w:rsid w:val="005F67CB"/>
    <w:rsid w:val="005F6952"/>
    <w:rsid w:val="005F7C03"/>
    <w:rsid w:val="005F7D42"/>
    <w:rsid w:val="0060011D"/>
    <w:rsid w:val="006005C5"/>
    <w:rsid w:val="00600653"/>
    <w:rsid w:val="00600A03"/>
    <w:rsid w:val="00600A25"/>
    <w:rsid w:val="0060114D"/>
    <w:rsid w:val="006018F0"/>
    <w:rsid w:val="00602851"/>
    <w:rsid w:val="00602A9F"/>
    <w:rsid w:val="00604BCE"/>
    <w:rsid w:val="006057C4"/>
    <w:rsid w:val="006058E3"/>
    <w:rsid w:val="00605C49"/>
    <w:rsid w:val="00605DDA"/>
    <w:rsid w:val="00606012"/>
    <w:rsid w:val="00606E79"/>
    <w:rsid w:val="00607136"/>
    <w:rsid w:val="0060744A"/>
    <w:rsid w:val="006078C6"/>
    <w:rsid w:val="00607E33"/>
    <w:rsid w:val="00610470"/>
    <w:rsid w:val="0061053E"/>
    <w:rsid w:val="006113DC"/>
    <w:rsid w:val="006115CE"/>
    <w:rsid w:val="0061192E"/>
    <w:rsid w:val="006128E6"/>
    <w:rsid w:val="00612BD0"/>
    <w:rsid w:val="006132EB"/>
    <w:rsid w:val="0061404A"/>
    <w:rsid w:val="00614725"/>
    <w:rsid w:val="00614E5E"/>
    <w:rsid w:val="00615535"/>
    <w:rsid w:val="0061628E"/>
    <w:rsid w:val="0061659F"/>
    <w:rsid w:val="00616B25"/>
    <w:rsid w:val="00617830"/>
    <w:rsid w:val="00617A7B"/>
    <w:rsid w:val="00617C12"/>
    <w:rsid w:val="00620AA6"/>
    <w:rsid w:val="006216AA"/>
    <w:rsid w:val="00621B74"/>
    <w:rsid w:val="00623487"/>
    <w:rsid w:val="00623983"/>
    <w:rsid w:val="00623B74"/>
    <w:rsid w:val="00623C0E"/>
    <w:rsid w:val="00624719"/>
    <w:rsid w:val="0062482E"/>
    <w:rsid w:val="00625871"/>
    <w:rsid w:val="00630058"/>
    <w:rsid w:val="006304FE"/>
    <w:rsid w:val="00630914"/>
    <w:rsid w:val="00631078"/>
    <w:rsid w:val="0063133B"/>
    <w:rsid w:val="006317B9"/>
    <w:rsid w:val="0063240C"/>
    <w:rsid w:val="006325AD"/>
    <w:rsid w:val="00632600"/>
    <w:rsid w:val="006333A2"/>
    <w:rsid w:val="00634348"/>
    <w:rsid w:val="00634A77"/>
    <w:rsid w:val="00635FDC"/>
    <w:rsid w:val="0063708C"/>
    <w:rsid w:val="006375F6"/>
    <w:rsid w:val="0063760C"/>
    <w:rsid w:val="00637B03"/>
    <w:rsid w:val="0064004D"/>
    <w:rsid w:val="0064030E"/>
    <w:rsid w:val="00640F8A"/>
    <w:rsid w:val="00642661"/>
    <w:rsid w:val="006432D9"/>
    <w:rsid w:val="00643CF0"/>
    <w:rsid w:val="00643D05"/>
    <w:rsid w:val="00643E7E"/>
    <w:rsid w:val="006441BA"/>
    <w:rsid w:val="00645450"/>
    <w:rsid w:val="0064550C"/>
    <w:rsid w:val="006456E5"/>
    <w:rsid w:val="006458E1"/>
    <w:rsid w:val="00645908"/>
    <w:rsid w:val="00645D5C"/>
    <w:rsid w:val="006461DB"/>
    <w:rsid w:val="0064636F"/>
    <w:rsid w:val="00646463"/>
    <w:rsid w:val="00646CCC"/>
    <w:rsid w:val="006501F0"/>
    <w:rsid w:val="00650887"/>
    <w:rsid w:val="00650D59"/>
    <w:rsid w:val="0065127D"/>
    <w:rsid w:val="0065204A"/>
    <w:rsid w:val="00652344"/>
    <w:rsid w:val="006537E9"/>
    <w:rsid w:val="00654354"/>
    <w:rsid w:val="00654A0A"/>
    <w:rsid w:val="00656069"/>
    <w:rsid w:val="006569CF"/>
    <w:rsid w:val="00656B86"/>
    <w:rsid w:val="00656F60"/>
    <w:rsid w:val="006577BC"/>
    <w:rsid w:val="00657854"/>
    <w:rsid w:val="0066214A"/>
    <w:rsid w:val="006622F0"/>
    <w:rsid w:val="00663155"/>
    <w:rsid w:val="0066340F"/>
    <w:rsid w:val="0066382A"/>
    <w:rsid w:val="00663D02"/>
    <w:rsid w:val="006647D1"/>
    <w:rsid w:val="00664B7A"/>
    <w:rsid w:val="00664C7D"/>
    <w:rsid w:val="00666130"/>
    <w:rsid w:val="0066650B"/>
    <w:rsid w:val="006677AE"/>
    <w:rsid w:val="00667EF9"/>
    <w:rsid w:val="00670B12"/>
    <w:rsid w:val="006713D1"/>
    <w:rsid w:val="0067268D"/>
    <w:rsid w:val="00672EC5"/>
    <w:rsid w:val="00673280"/>
    <w:rsid w:val="00673785"/>
    <w:rsid w:val="00674AE7"/>
    <w:rsid w:val="0067540D"/>
    <w:rsid w:val="00675B55"/>
    <w:rsid w:val="006761D6"/>
    <w:rsid w:val="0067643E"/>
    <w:rsid w:val="00676D6D"/>
    <w:rsid w:val="00677250"/>
    <w:rsid w:val="00677627"/>
    <w:rsid w:val="006776FB"/>
    <w:rsid w:val="00677FD3"/>
    <w:rsid w:val="00680453"/>
    <w:rsid w:val="006816A9"/>
    <w:rsid w:val="00681729"/>
    <w:rsid w:val="00683D76"/>
    <w:rsid w:val="00684542"/>
    <w:rsid w:val="0068457D"/>
    <w:rsid w:val="006847CB"/>
    <w:rsid w:val="00684999"/>
    <w:rsid w:val="00684B2E"/>
    <w:rsid w:val="00684CE8"/>
    <w:rsid w:val="00684D1E"/>
    <w:rsid w:val="00685E61"/>
    <w:rsid w:val="006869A7"/>
    <w:rsid w:val="00687BAB"/>
    <w:rsid w:val="006900A2"/>
    <w:rsid w:val="00690A9A"/>
    <w:rsid w:val="00690D4E"/>
    <w:rsid w:val="006919D2"/>
    <w:rsid w:val="006921E1"/>
    <w:rsid w:val="00692C49"/>
    <w:rsid w:val="00692E69"/>
    <w:rsid w:val="00693EEE"/>
    <w:rsid w:val="0069539A"/>
    <w:rsid w:val="00695B64"/>
    <w:rsid w:val="00696A9C"/>
    <w:rsid w:val="00696CAA"/>
    <w:rsid w:val="00697048"/>
    <w:rsid w:val="006971E4"/>
    <w:rsid w:val="006973CB"/>
    <w:rsid w:val="00697D97"/>
    <w:rsid w:val="006A02D4"/>
    <w:rsid w:val="006A1268"/>
    <w:rsid w:val="006A1775"/>
    <w:rsid w:val="006A2CA3"/>
    <w:rsid w:val="006A3A88"/>
    <w:rsid w:val="006A3E85"/>
    <w:rsid w:val="006A3F38"/>
    <w:rsid w:val="006A41B1"/>
    <w:rsid w:val="006A45A8"/>
    <w:rsid w:val="006A4A9E"/>
    <w:rsid w:val="006A4DF5"/>
    <w:rsid w:val="006A5BC3"/>
    <w:rsid w:val="006A6868"/>
    <w:rsid w:val="006A7019"/>
    <w:rsid w:val="006B01BF"/>
    <w:rsid w:val="006B07C4"/>
    <w:rsid w:val="006B0A79"/>
    <w:rsid w:val="006B0DC1"/>
    <w:rsid w:val="006B110E"/>
    <w:rsid w:val="006B17B3"/>
    <w:rsid w:val="006B1D03"/>
    <w:rsid w:val="006B223D"/>
    <w:rsid w:val="006B2681"/>
    <w:rsid w:val="006B2745"/>
    <w:rsid w:val="006B419D"/>
    <w:rsid w:val="006B4CCA"/>
    <w:rsid w:val="006B4E1C"/>
    <w:rsid w:val="006B6397"/>
    <w:rsid w:val="006B7251"/>
    <w:rsid w:val="006C23DA"/>
    <w:rsid w:val="006C2633"/>
    <w:rsid w:val="006C3B9B"/>
    <w:rsid w:val="006C3C86"/>
    <w:rsid w:val="006C411E"/>
    <w:rsid w:val="006C4C77"/>
    <w:rsid w:val="006C604D"/>
    <w:rsid w:val="006C6240"/>
    <w:rsid w:val="006C6594"/>
    <w:rsid w:val="006C6C1C"/>
    <w:rsid w:val="006C6DD3"/>
    <w:rsid w:val="006C7C4C"/>
    <w:rsid w:val="006C7EFF"/>
    <w:rsid w:val="006D04C3"/>
    <w:rsid w:val="006D0BF0"/>
    <w:rsid w:val="006D0C4C"/>
    <w:rsid w:val="006D11A1"/>
    <w:rsid w:val="006D2780"/>
    <w:rsid w:val="006D2C7E"/>
    <w:rsid w:val="006D3C6E"/>
    <w:rsid w:val="006D3D81"/>
    <w:rsid w:val="006D3DDC"/>
    <w:rsid w:val="006D3EE8"/>
    <w:rsid w:val="006D43F5"/>
    <w:rsid w:val="006D4E28"/>
    <w:rsid w:val="006D5E99"/>
    <w:rsid w:val="006D6F30"/>
    <w:rsid w:val="006D7FC0"/>
    <w:rsid w:val="006E0702"/>
    <w:rsid w:val="006E07DA"/>
    <w:rsid w:val="006E0ED3"/>
    <w:rsid w:val="006E144D"/>
    <w:rsid w:val="006E2D4D"/>
    <w:rsid w:val="006E3928"/>
    <w:rsid w:val="006E3F71"/>
    <w:rsid w:val="006E4064"/>
    <w:rsid w:val="006E41E0"/>
    <w:rsid w:val="006E46DF"/>
    <w:rsid w:val="006E4F45"/>
    <w:rsid w:val="006E6058"/>
    <w:rsid w:val="006E6851"/>
    <w:rsid w:val="006F10C0"/>
    <w:rsid w:val="006F19E3"/>
    <w:rsid w:val="006F1C99"/>
    <w:rsid w:val="006F1F47"/>
    <w:rsid w:val="006F23BC"/>
    <w:rsid w:val="006F2A46"/>
    <w:rsid w:val="006F3583"/>
    <w:rsid w:val="006F4934"/>
    <w:rsid w:val="006F6538"/>
    <w:rsid w:val="006F66B9"/>
    <w:rsid w:val="006F7512"/>
    <w:rsid w:val="006F790F"/>
    <w:rsid w:val="007000E6"/>
    <w:rsid w:val="007008C0"/>
    <w:rsid w:val="00701782"/>
    <w:rsid w:val="007019FB"/>
    <w:rsid w:val="00702371"/>
    <w:rsid w:val="007025CC"/>
    <w:rsid w:val="00702965"/>
    <w:rsid w:val="00703DEA"/>
    <w:rsid w:val="0070473A"/>
    <w:rsid w:val="0070521A"/>
    <w:rsid w:val="007053BF"/>
    <w:rsid w:val="00705BDB"/>
    <w:rsid w:val="00705CF4"/>
    <w:rsid w:val="00706E6F"/>
    <w:rsid w:val="00706F75"/>
    <w:rsid w:val="00712292"/>
    <w:rsid w:val="00712AAC"/>
    <w:rsid w:val="007131D8"/>
    <w:rsid w:val="007133E6"/>
    <w:rsid w:val="007140C1"/>
    <w:rsid w:val="007141D0"/>
    <w:rsid w:val="00714D1F"/>
    <w:rsid w:val="00714FE6"/>
    <w:rsid w:val="007156DE"/>
    <w:rsid w:val="00715CD6"/>
    <w:rsid w:val="00715E4B"/>
    <w:rsid w:val="0071642B"/>
    <w:rsid w:val="007169B3"/>
    <w:rsid w:val="00716CC2"/>
    <w:rsid w:val="00716D7D"/>
    <w:rsid w:val="007170FD"/>
    <w:rsid w:val="007172BB"/>
    <w:rsid w:val="00717792"/>
    <w:rsid w:val="007177B7"/>
    <w:rsid w:val="0071788A"/>
    <w:rsid w:val="00717BC4"/>
    <w:rsid w:val="00717C5B"/>
    <w:rsid w:val="007208C3"/>
    <w:rsid w:val="00720FB0"/>
    <w:rsid w:val="0072107C"/>
    <w:rsid w:val="00721C69"/>
    <w:rsid w:val="0072217A"/>
    <w:rsid w:val="0072260B"/>
    <w:rsid w:val="00722990"/>
    <w:rsid w:val="00722FA8"/>
    <w:rsid w:val="00723196"/>
    <w:rsid w:val="0072343C"/>
    <w:rsid w:val="007239A8"/>
    <w:rsid w:val="00723FEE"/>
    <w:rsid w:val="00724DFB"/>
    <w:rsid w:val="00727079"/>
    <w:rsid w:val="00727A74"/>
    <w:rsid w:val="00727BE1"/>
    <w:rsid w:val="00727E7F"/>
    <w:rsid w:val="00727F0B"/>
    <w:rsid w:val="00730057"/>
    <w:rsid w:val="007309F2"/>
    <w:rsid w:val="00730EA2"/>
    <w:rsid w:val="00731F23"/>
    <w:rsid w:val="007321A3"/>
    <w:rsid w:val="00733840"/>
    <w:rsid w:val="007356D6"/>
    <w:rsid w:val="00736318"/>
    <w:rsid w:val="0073694E"/>
    <w:rsid w:val="00737329"/>
    <w:rsid w:val="0074032F"/>
    <w:rsid w:val="0074064F"/>
    <w:rsid w:val="007406BC"/>
    <w:rsid w:val="00740881"/>
    <w:rsid w:val="00740C9E"/>
    <w:rsid w:val="00741012"/>
    <w:rsid w:val="007430FB"/>
    <w:rsid w:val="00743B5B"/>
    <w:rsid w:val="00743E33"/>
    <w:rsid w:val="00743FEA"/>
    <w:rsid w:val="007461BC"/>
    <w:rsid w:val="0074666A"/>
    <w:rsid w:val="00747685"/>
    <w:rsid w:val="00747A57"/>
    <w:rsid w:val="00747DF5"/>
    <w:rsid w:val="00747EA7"/>
    <w:rsid w:val="007510B3"/>
    <w:rsid w:val="00751316"/>
    <w:rsid w:val="00751AE0"/>
    <w:rsid w:val="00751BE8"/>
    <w:rsid w:val="00751D4C"/>
    <w:rsid w:val="00751D60"/>
    <w:rsid w:val="00752CDD"/>
    <w:rsid w:val="007534B6"/>
    <w:rsid w:val="007538CD"/>
    <w:rsid w:val="007538F3"/>
    <w:rsid w:val="00753A7F"/>
    <w:rsid w:val="00753BE1"/>
    <w:rsid w:val="0075529B"/>
    <w:rsid w:val="0075603F"/>
    <w:rsid w:val="007565AA"/>
    <w:rsid w:val="007569EA"/>
    <w:rsid w:val="00757A69"/>
    <w:rsid w:val="00760979"/>
    <w:rsid w:val="00760CCE"/>
    <w:rsid w:val="007613F4"/>
    <w:rsid w:val="00761718"/>
    <w:rsid w:val="00761DFB"/>
    <w:rsid w:val="0076328A"/>
    <w:rsid w:val="00764530"/>
    <w:rsid w:val="00764CE9"/>
    <w:rsid w:val="00764E20"/>
    <w:rsid w:val="00764E40"/>
    <w:rsid w:val="007655C4"/>
    <w:rsid w:val="00765602"/>
    <w:rsid w:val="00765C1D"/>
    <w:rsid w:val="00765C1E"/>
    <w:rsid w:val="0076687B"/>
    <w:rsid w:val="00766C19"/>
    <w:rsid w:val="00770144"/>
    <w:rsid w:val="00770A49"/>
    <w:rsid w:val="00770D90"/>
    <w:rsid w:val="007710AD"/>
    <w:rsid w:val="0077110E"/>
    <w:rsid w:val="00771469"/>
    <w:rsid w:val="00773189"/>
    <w:rsid w:val="00773604"/>
    <w:rsid w:val="00773646"/>
    <w:rsid w:val="00773B81"/>
    <w:rsid w:val="00773BF0"/>
    <w:rsid w:val="00774881"/>
    <w:rsid w:val="00774B4F"/>
    <w:rsid w:val="00774B66"/>
    <w:rsid w:val="00775139"/>
    <w:rsid w:val="007759D6"/>
    <w:rsid w:val="0077612D"/>
    <w:rsid w:val="0077678D"/>
    <w:rsid w:val="007769DD"/>
    <w:rsid w:val="007801E7"/>
    <w:rsid w:val="007803F7"/>
    <w:rsid w:val="0078054F"/>
    <w:rsid w:val="00780671"/>
    <w:rsid w:val="00780A39"/>
    <w:rsid w:val="00780AD4"/>
    <w:rsid w:val="00780BF7"/>
    <w:rsid w:val="00780D95"/>
    <w:rsid w:val="00781799"/>
    <w:rsid w:val="00781E9F"/>
    <w:rsid w:val="007823FC"/>
    <w:rsid w:val="00782990"/>
    <w:rsid w:val="00783528"/>
    <w:rsid w:val="00783593"/>
    <w:rsid w:val="00783BA8"/>
    <w:rsid w:val="00783D89"/>
    <w:rsid w:val="00784130"/>
    <w:rsid w:val="007842CF"/>
    <w:rsid w:val="00784FD2"/>
    <w:rsid w:val="00785AA6"/>
    <w:rsid w:val="00786C83"/>
    <w:rsid w:val="007872C1"/>
    <w:rsid w:val="007872DD"/>
    <w:rsid w:val="00787602"/>
    <w:rsid w:val="00787BC1"/>
    <w:rsid w:val="00790267"/>
    <w:rsid w:val="00790F3A"/>
    <w:rsid w:val="007916C5"/>
    <w:rsid w:val="00791ECF"/>
    <w:rsid w:val="00792418"/>
    <w:rsid w:val="00792748"/>
    <w:rsid w:val="0079390C"/>
    <w:rsid w:val="007950C1"/>
    <w:rsid w:val="00795A86"/>
    <w:rsid w:val="00795C74"/>
    <w:rsid w:val="00795EA8"/>
    <w:rsid w:val="00796707"/>
    <w:rsid w:val="00796D7A"/>
    <w:rsid w:val="00796F29"/>
    <w:rsid w:val="0079755C"/>
    <w:rsid w:val="007A0060"/>
    <w:rsid w:val="007A0073"/>
    <w:rsid w:val="007A00F0"/>
    <w:rsid w:val="007A02BD"/>
    <w:rsid w:val="007A156E"/>
    <w:rsid w:val="007A1EAA"/>
    <w:rsid w:val="007A2157"/>
    <w:rsid w:val="007A3618"/>
    <w:rsid w:val="007A387F"/>
    <w:rsid w:val="007A3CD3"/>
    <w:rsid w:val="007A3EA8"/>
    <w:rsid w:val="007A452E"/>
    <w:rsid w:val="007A460A"/>
    <w:rsid w:val="007A465C"/>
    <w:rsid w:val="007A503A"/>
    <w:rsid w:val="007A5118"/>
    <w:rsid w:val="007A5369"/>
    <w:rsid w:val="007A5372"/>
    <w:rsid w:val="007A53DD"/>
    <w:rsid w:val="007A57A5"/>
    <w:rsid w:val="007A67D8"/>
    <w:rsid w:val="007A756F"/>
    <w:rsid w:val="007B088D"/>
    <w:rsid w:val="007B0BB0"/>
    <w:rsid w:val="007B12E6"/>
    <w:rsid w:val="007B1542"/>
    <w:rsid w:val="007B3CBB"/>
    <w:rsid w:val="007B4354"/>
    <w:rsid w:val="007B4B26"/>
    <w:rsid w:val="007B5752"/>
    <w:rsid w:val="007B600E"/>
    <w:rsid w:val="007B6A4D"/>
    <w:rsid w:val="007B7179"/>
    <w:rsid w:val="007B7203"/>
    <w:rsid w:val="007B73F8"/>
    <w:rsid w:val="007B7CDB"/>
    <w:rsid w:val="007C0A88"/>
    <w:rsid w:val="007C0C9E"/>
    <w:rsid w:val="007C18F7"/>
    <w:rsid w:val="007C1A6A"/>
    <w:rsid w:val="007C2077"/>
    <w:rsid w:val="007C234A"/>
    <w:rsid w:val="007C24E7"/>
    <w:rsid w:val="007C2736"/>
    <w:rsid w:val="007C273E"/>
    <w:rsid w:val="007C28DE"/>
    <w:rsid w:val="007C31ED"/>
    <w:rsid w:val="007C3419"/>
    <w:rsid w:val="007C3550"/>
    <w:rsid w:val="007C41D6"/>
    <w:rsid w:val="007C49E4"/>
    <w:rsid w:val="007C66DC"/>
    <w:rsid w:val="007C6DC9"/>
    <w:rsid w:val="007C715F"/>
    <w:rsid w:val="007C79D5"/>
    <w:rsid w:val="007C7DFF"/>
    <w:rsid w:val="007D0C8C"/>
    <w:rsid w:val="007D0F67"/>
    <w:rsid w:val="007D0FF1"/>
    <w:rsid w:val="007D17D1"/>
    <w:rsid w:val="007D297D"/>
    <w:rsid w:val="007D317F"/>
    <w:rsid w:val="007D3CCD"/>
    <w:rsid w:val="007D3FE0"/>
    <w:rsid w:val="007D4627"/>
    <w:rsid w:val="007D4838"/>
    <w:rsid w:val="007D4970"/>
    <w:rsid w:val="007D4A95"/>
    <w:rsid w:val="007D561A"/>
    <w:rsid w:val="007D73D9"/>
    <w:rsid w:val="007D7F3C"/>
    <w:rsid w:val="007D7FE7"/>
    <w:rsid w:val="007E1017"/>
    <w:rsid w:val="007E1ADC"/>
    <w:rsid w:val="007E1EEE"/>
    <w:rsid w:val="007E1F02"/>
    <w:rsid w:val="007E1F5B"/>
    <w:rsid w:val="007E25F5"/>
    <w:rsid w:val="007E5A4B"/>
    <w:rsid w:val="007E5E98"/>
    <w:rsid w:val="007E6584"/>
    <w:rsid w:val="007E6D29"/>
    <w:rsid w:val="007F0344"/>
    <w:rsid w:val="007F0E75"/>
    <w:rsid w:val="007F1198"/>
    <w:rsid w:val="007F1762"/>
    <w:rsid w:val="007F2121"/>
    <w:rsid w:val="007F216F"/>
    <w:rsid w:val="007F21D0"/>
    <w:rsid w:val="007F3596"/>
    <w:rsid w:val="007F3C0F"/>
    <w:rsid w:val="007F4A41"/>
    <w:rsid w:val="007F4CA0"/>
    <w:rsid w:val="007F502F"/>
    <w:rsid w:val="007F5476"/>
    <w:rsid w:val="007F6966"/>
    <w:rsid w:val="007F6F04"/>
    <w:rsid w:val="007F7C66"/>
    <w:rsid w:val="007F7D66"/>
    <w:rsid w:val="00801054"/>
    <w:rsid w:val="00801F33"/>
    <w:rsid w:val="00802CB0"/>
    <w:rsid w:val="00804353"/>
    <w:rsid w:val="00804D0E"/>
    <w:rsid w:val="00805141"/>
    <w:rsid w:val="008055A9"/>
    <w:rsid w:val="0080595D"/>
    <w:rsid w:val="00805AB7"/>
    <w:rsid w:val="008060E3"/>
    <w:rsid w:val="00807DB4"/>
    <w:rsid w:val="00810007"/>
    <w:rsid w:val="00810991"/>
    <w:rsid w:val="00811984"/>
    <w:rsid w:val="00812337"/>
    <w:rsid w:val="008126E7"/>
    <w:rsid w:val="00812740"/>
    <w:rsid w:val="00812C03"/>
    <w:rsid w:val="00813E15"/>
    <w:rsid w:val="008149E2"/>
    <w:rsid w:val="008152C1"/>
    <w:rsid w:val="0081536B"/>
    <w:rsid w:val="00815E25"/>
    <w:rsid w:val="00816702"/>
    <w:rsid w:val="00816896"/>
    <w:rsid w:val="008169F0"/>
    <w:rsid w:val="00817233"/>
    <w:rsid w:val="008172F3"/>
    <w:rsid w:val="00817825"/>
    <w:rsid w:val="00817B38"/>
    <w:rsid w:val="00820246"/>
    <w:rsid w:val="00820D9C"/>
    <w:rsid w:val="0082194E"/>
    <w:rsid w:val="008230A4"/>
    <w:rsid w:val="00823124"/>
    <w:rsid w:val="008231B5"/>
    <w:rsid w:val="00825F07"/>
    <w:rsid w:val="00826089"/>
    <w:rsid w:val="008268A1"/>
    <w:rsid w:val="008275BC"/>
    <w:rsid w:val="00827A0F"/>
    <w:rsid w:val="00830032"/>
    <w:rsid w:val="00830229"/>
    <w:rsid w:val="0083145E"/>
    <w:rsid w:val="008326CE"/>
    <w:rsid w:val="008330D4"/>
    <w:rsid w:val="00833435"/>
    <w:rsid w:val="008340A7"/>
    <w:rsid w:val="008342E8"/>
    <w:rsid w:val="008347EF"/>
    <w:rsid w:val="00834EFC"/>
    <w:rsid w:val="0083551F"/>
    <w:rsid w:val="00835F8A"/>
    <w:rsid w:val="00836B8A"/>
    <w:rsid w:val="008371B6"/>
    <w:rsid w:val="00837695"/>
    <w:rsid w:val="00837CF0"/>
    <w:rsid w:val="00840059"/>
    <w:rsid w:val="0084049E"/>
    <w:rsid w:val="00840C17"/>
    <w:rsid w:val="00841A9D"/>
    <w:rsid w:val="00843F1E"/>
    <w:rsid w:val="00844C4B"/>
    <w:rsid w:val="00844CFC"/>
    <w:rsid w:val="008450C3"/>
    <w:rsid w:val="008451A9"/>
    <w:rsid w:val="008455E3"/>
    <w:rsid w:val="0084571E"/>
    <w:rsid w:val="00845996"/>
    <w:rsid w:val="00845FA8"/>
    <w:rsid w:val="00846559"/>
    <w:rsid w:val="008472E9"/>
    <w:rsid w:val="008474C6"/>
    <w:rsid w:val="00847E07"/>
    <w:rsid w:val="008510AD"/>
    <w:rsid w:val="0085142B"/>
    <w:rsid w:val="008519A8"/>
    <w:rsid w:val="00851BEA"/>
    <w:rsid w:val="008523CD"/>
    <w:rsid w:val="00852725"/>
    <w:rsid w:val="00852B34"/>
    <w:rsid w:val="00853827"/>
    <w:rsid w:val="00853842"/>
    <w:rsid w:val="008545AA"/>
    <w:rsid w:val="0085479F"/>
    <w:rsid w:val="0085522C"/>
    <w:rsid w:val="00855D95"/>
    <w:rsid w:val="00855FE7"/>
    <w:rsid w:val="00856D30"/>
    <w:rsid w:val="00856F8E"/>
    <w:rsid w:val="00857EA7"/>
    <w:rsid w:val="008615CA"/>
    <w:rsid w:val="008618E5"/>
    <w:rsid w:val="008623C0"/>
    <w:rsid w:val="0086255D"/>
    <w:rsid w:val="00863327"/>
    <w:rsid w:val="0086376C"/>
    <w:rsid w:val="00863CF4"/>
    <w:rsid w:val="00864BCE"/>
    <w:rsid w:val="00864F89"/>
    <w:rsid w:val="00865F3E"/>
    <w:rsid w:val="0086607D"/>
    <w:rsid w:val="00866F4C"/>
    <w:rsid w:val="0087051C"/>
    <w:rsid w:val="00870B92"/>
    <w:rsid w:val="0087276A"/>
    <w:rsid w:val="00872A23"/>
    <w:rsid w:val="008737D3"/>
    <w:rsid w:val="00874454"/>
    <w:rsid w:val="00875738"/>
    <w:rsid w:val="00876136"/>
    <w:rsid w:val="008774E1"/>
    <w:rsid w:val="008778B3"/>
    <w:rsid w:val="0088030F"/>
    <w:rsid w:val="00880545"/>
    <w:rsid w:val="00880E73"/>
    <w:rsid w:val="0088100F"/>
    <w:rsid w:val="0088159E"/>
    <w:rsid w:val="00882D9C"/>
    <w:rsid w:val="00883DB9"/>
    <w:rsid w:val="0088403F"/>
    <w:rsid w:val="0088527F"/>
    <w:rsid w:val="008865B9"/>
    <w:rsid w:val="00886878"/>
    <w:rsid w:val="008868DA"/>
    <w:rsid w:val="00886980"/>
    <w:rsid w:val="0088706F"/>
    <w:rsid w:val="00887324"/>
    <w:rsid w:val="0088752C"/>
    <w:rsid w:val="0088766C"/>
    <w:rsid w:val="00890BAD"/>
    <w:rsid w:val="00890D42"/>
    <w:rsid w:val="00890FA3"/>
    <w:rsid w:val="0089101B"/>
    <w:rsid w:val="008910BC"/>
    <w:rsid w:val="00891B79"/>
    <w:rsid w:val="00891BD7"/>
    <w:rsid w:val="008923D4"/>
    <w:rsid w:val="0089244B"/>
    <w:rsid w:val="008928B6"/>
    <w:rsid w:val="00894BC0"/>
    <w:rsid w:val="00894C74"/>
    <w:rsid w:val="00894D06"/>
    <w:rsid w:val="008955CC"/>
    <w:rsid w:val="00895A56"/>
    <w:rsid w:val="00896559"/>
    <w:rsid w:val="00896689"/>
    <w:rsid w:val="008968F1"/>
    <w:rsid w:val="00896B16"/>
    <w:rsid w:val="00896BCF"/>
    <w:rsid w:val="00896E28"/>
    <w:rsid w:val="00897B2B"/>
    <w:rsid w:val="008A032B"/>
    <w:rsid w:val="008A0962"/>
    <w:rsid w:val="008A105A"/>
    <w:rsid w:val="008A1BE0"/>
    <w:rsid w:val="008A2640"/>
    <w:rsid w:val="008A400B"/>
    <w:rsid w:val="008A401A"/>
    <w:rsid w:val="008A4567"/>
    <w:rsid w:val="008A4869"/>
    <w:rsid w:val="008A55BB"/>
    <w:rsid w:val="008A5942"/>
    <w:rsid w:val="008A5ACF"/>
    <w:rsid w:val="008A5FC9"/>
    <w:rsid w:val="008A6661"/>
    <w:rsid w:val="008A6BF2"/>
    <w:rsid w:val="008A7466"/>
    <w:rsid w:val="008A7AA3"/>
    <w:rsid w:val="008A7FFE"/>
    <w:rsid w:val="008B028B"/>
    <w:rsid w:val="008B1A35"/>
    <w:rsid w:val="008B2234"/>
    <w:rsid w:val="008B33A0"/>
    <w:rsid w:val="008B3831"/>
    <w:rsid w:val="008B46D3"/>
    <w:rsid w:val="008B610C"/>
    <w:rsid w:val="008B69EF"/>
    <w:rsid w:val="008B6EEC"/>
    <w:rsid w:val="008B70B6"/>
    <w:rsid w:val="008C0ED4"/>
    <w:rsid w:val="008C10CC"/>
    <w:rsid w:val="008C1D50"/>
    <w:rsid w:val="008C28B9"/>
    <w:rsid w:val="008C37BE"/>
    <w:rsid w:val="008C3B9D"/>
    <w:rsid w:val="008C4855"/>
    <w:rsid w:val="008C5018"/>
    <w:rsid w:val="008C5433"/>
    <w:rsid w:val="008C5EF1"/>
    <w:rsid w:val="008C68B5"/>
    <w:rsid w:val="008C778B"/>
    <w:rsid w:val="008D033E"/>
    <w:rsid w:val="008D0414"/>
    <w:rsid w:val="008D082F"/>
    <w:rsid w:val="008D0B89"/>
    <w:rsid w:val="008D0BD2"/>
    <w:rsid w:val="008D1604"/>
    <w:rsid w:val="008D16A5"/>
    <w:rsid w:val="008D1D91"/>
    <w:rsid w:val="008D2B1B"/>
    <w:rsid w:val="008D2C03"/>
    <w:rsid w:val="008D4854"/>
    <w:rsid w:val="008D564F"/>
    <w:rsid w:val="008D6F47"/>
    <w:rsid w:val="008E019C"/>
    <w:rsid w:val="008E03B6"/>
    <w:rsid w:val="008E0D1C"/>
    <w:rsid w:val="008E0EF1"/>
    <w:rsid w:val="008E11EF"/>
    <w:rsid w:val="008E1C83"/>
    <w:rsid w:val="008E2771"/>
    <w:rsid w:val="008E41A2"/>
    <w:rsid w:val="008E4FCA"/>
    <w:rsid w:val="008E51A1"/>
    <w:rsid w:val="008E53D7"/>
    <w:rsid w:val="008E5E52"/>
    <w:rsid w:val="008E5F85"/>
    <w:rsid w:val="008E722C"/>
    <w:rsid w:val="008E7DFB"/>
    <w:rsid w:val="008F0D0A"/>
    <w:rsid w:val="008F162E"/>
    <w:rsid w:val="008F239C"/>
    <w:rsid w:val="008F24C8"/>
    <w:rsid w:val="008F3E6C"/>
    <w:rsid w:val="008F4047"/>
    <w:rsid w:val="008F455B"/>
    <w:rsid w:val="008F4E2B"/>
    <w:rsid w:val="008F5456"/>
    <w:rsid w:val="008F5BFA"/>
    <w:rsid w:val="008F62E4"/>
    <w:rsid w:val="008F6744"/>
    <w:rsid w:val="008F6FFD"/>
    <w:rsid w:val="008F7106"/>
    <w:rsid w:val="008F758E"/>
    <w:rsid w:val="008F7902"/>
    <w:rsid w:val="008F7B77"/>
    <w:rsid w:val="008F7ED7"/>
    <w:rsid w:val="008F7FBC"/>
    <w:rsid w:val="009005AC"/>
    <w:rsid w:val="00900D8C"/>
    <w:rsid w:val="00900E78"/>
    <w:rsid w:val="009016D5"/>
    <w:rsid w:val="00901AA4"/>
    <w:rsid w:val="0090261F"/>
    <w:rsid w:val="00902E0F"/>
    <w:rsid w:val="0090328F"/>
    <w:rsid w:val="00903CAB"/>
    <w:rsid w:val="009044B4"/>
    <w:rsid w:val="009050A8"/>
    <w:rsid w:val="00905BED"/>
    <w:rsid w:val="00905CEA"/>
    <w:rsid w:val="00906624"/>
    <w:rsid w:val="00910E35"/>
    <w:rsid w:val="009122C1"/>
    <w:rsid w:val="0091374C"/>
    <w:rsid w:val="00913B40"/>
    <w:rsid w:val="00915068"/>
    <w:rsid w:val="00915447"/>
    <w:rsid w:val="009165D4"/>
    <w:rsid w:val="00916823"/>
    <w:rsid w:val="00916F5D"/>
    <w:rsid w:val="00917197"/>
    <w:rsid w:val="0091735E"/>
    <w:rsid w:val="00920088"/>
    <w:rsid w:val="009203FB"/>
    <w:rsid w:val="00920502"/>
    <w:rsid w:val="009207CE"/>
    <w:rsid w:val="00920880"/>
    <w:rsid w:val="0092091C"/>
    <w:rsid w:val="00920A72"/>
    <w:rsid w:val="009225E6"/>
    <w:rsid w:val="00923982"/>
    <w:rsid w:val="00923B49"/>
    <w:rsid w:val="0092465E"/>
    <w:rsid w:val="009250AE"/>
    <w:rsid w:val="0092529B"/>
    <w:rsid w:val="00925A04"/>
    <w:rsid w:val="00926A6D"/>
    <w:rsid w:val="00926D4B"/>
    <w:rsid w:val="00926DA4"/>
    <w:rsid w:val="0093025D"/>
    <w:rsid w:val="0093034A"/>
    <w:rsid w:val="00930899"/>
    <w:rsid w:val="00930F35"/>
    <w:rsid w:val="009310A1"/>
    <w:rsid w:val="00931573"/>
    <w:rsid w:val="00931939"/>
    <w:rsid w:val="00931C7F"/>
    <w:rsid w:val="00931E9F"/>
    <w:rsid w:val="00932312"/>
    <w:rsid w:val="0093276A"/>
    <w:rsid w:val="00933657"/>
    <w:rsid w:val="00933788"/>
    <w:rsid w:val="009339B1"/>
    <w:rsid w:val="00933D06"/>
    <w:rsid w:val="00934798"/>
    <w:rsid w:val="00934B8D"/>
    <w:rsid w:val="00934EFD"/>
    <w:rsid w:val="009353D1"/>
    <w:rsid w:val="0093570C"/>
    <w:rsid w:val="009360F8"/>
    <w:rsid w:val="00936DF0"/>
    <w:rsid w:val="00937618"/>
    <w:rsid w:val="0093793F"/>
    <w:rsid w:val="00937BEC"/>
    <w:rsid w:val="00937CC1"/>
    <w:rsid w:val="00937DDD"/>
    <w:rsid w:val="00937EFE"/>
    <w:rsid w:val="009406C2"/>
    <w:rsid w:val="009406EB"/>
    <w:rsid w:val="00940F16"/>
    <w:rsid w:val="0094138A"/>
    <w:rsid w:val="0094154B"/>
    <w:rsid w:val="009418C4"/>
    <w:rsid w:val="00942F2C"/>
    <w:rsid w:val="0094322D"/>
    <w:rsid w:val="0094333F"/>
    <w:rsid w:val="0094374B"/>
    <w:rsid w:val="0094422C"/>
    <w:rsid w:val="009454E3"/>
    <w:rsid w:val="009456C0"/>
    <w:rsid w:val="00945726"/>
    <w:rsid w:val="0094580E"/>
    <w:rsid w:val="00946515"/>
    <w:rsid w:val="00950C37"/>
    <w:rsid w:val="00951A7B"/>
    <w:rsid w:val="00951CDD"/>
    <w:rsid w:val="009524DD"/>
    <w:rsid w:val="00952B1B"/>
    <w:rsid w:val="009532A4"/>
    <w:rsid w:val="00953D32"/>
    <w:rsid w:val="00953E82"/>
    <w:rsid w:val="00953F48"/>
    <w:rsid w:val="0095417B"/>
    <w:rsid w:val="0095587C"/>
    <w:rsid w:val="00955C34"/>
    <w:rsid w:val="009564C2"/>
    <w:rsid w:val="0095679A"/>
    <w:rsid w:val="00957B0C"/>
    <w:rsid w:val="00957EE5"/>
    <w:rsid w:val="00960219"/>
    <w:rsid w:val="009603AB"/>
    <w:rsid w:val="0096106E"/>
    <w:rsid w:val="0096268B"/>
    <w:rsid w:val="00965002"/>
    <w:rsid w:val="0096504A"/>
    <w:rsid w:val="0096517E"/>
    <w:rsid w:val="009654B0"/>
    <w:rsid w:val="00965B26"/>
    <w:rsid w:val="00965D33"/>
    <w:rsid w:val="00965E52"/>
    <w:rsid w:val="009661F7"/>
    <w:rsid w:val="0096654C"/>
    <w:rsid w:val="00967058"/>
    <w:rsid w:val="00967F4B"/>
    <w:rsid w:val="00970236"/>
    <w:rsid w:val="00970253"/>
    <w:rsid w:val="00970457"/>
    <w:rsid w:val="00970764"/>
    <w:rsid w:val="00971D68"/>
    <w:rsid w:val="00971E34"/>
    <w:rsid w:val="0097260C"/>
    <w:rsid w:val="00973782"/>
    <w:rsid w:val="0097388E"/>
    <w:rsid w:val="00973E25"/>
    <w:rsid w:val="00974150"/>
    <w:rsid w:val="009743BF"/>
    <w:rsid w:val="00974944"/>
    <w:rsid w:val="00976890"/>
    <w:rsid w:val="00976CDC"/>
    <w:rsid w:val="009777C7"/>
    <w:rsid w:val="009778C6"/>
    <w:rsid w:val="00980093"/>
    <w:rsid w:val="009800EF"/>
    <w:rsid w:val="009802D9"/>
    <w:rsid w:val="009808BE"/>
    <w:rsid w:val="00980BDF"/>
    <w:rsid w:val="00981BF2"/>
    <w:rsid w:val="009823E3"/>
    <w:rsid w:val="00982F44"/>
    <w:rsid w:val="00983EFD"/>
    <w:rsid w:val="009840CA"/>
    <w:rsid w:val="00984220"/>
    <w:rsid w:val="009865FD"/>
    <w:rsid w:val="00986DE5"/>
    <w:rsid w:val="0098730F"/>
    <w:rsid w:val="00987442"/>
    <w:rsid w:val="00987B86"/>
    <w:rsid w:val="00990C13"/>
    <w:rsid w:val="0099205B"/>
    <w:rsid w:val="0099258D"/>
    <w:rsid w:val="00992A48"/>
    <w:rsid w:val="009932DB"/>
    <w:rsid w:val="009938ED"/>
    <w:rsid w:val="00993B1A"/>
    <w:rsid w:val="00993BCD"/>
    <w:rsid w:val="00993F71"/>
    <w:rsid w:val="00995E43"/>
    <w:rsid w:val="009960F8"/>
    <w:rsid w:val="00996DC2"/>
    <w:rsid w:val="00996EA6"/>
    <w:rsid w:val="009971DB"/>
    <w:rsid w:val="0099759A"/>
    <w:rsid w:val="00997E3B"/>
    <w:rsid w:val="009A0810"/>
    <w:rsid w:val="009A0D81"/>
    <w:rsid w:val="009A1044"/>
    <w:rsid w:val="009A11F2"/>
    <w:rsid w:val="009A19FC"/>
    <w:rsid w:val="009A1D03"/>
    <w:rsid w:val="009A2046"/>
    <w:rsid w:val="009A24D2"/>
    <w:rsid w:val="009A2E10"/>
    <w:rsid w:val="009A33B9"/>
    <w:rsid w:val="009A3B0F"/>
    <w:rsid w:val="009A3FC7"/>
    <w:rsid w:val="009A52C0"/>
    <w:rsid w:val="009A531F"/>
    <w:rsid w:val="009A5675"/>
    <w:rsid w:val="009A5C86"/>
    <w:rsid w:val="009A70E9"/>
    <w:rsid w:val="009A753E"/>
    <w:rsid w:val="009B1698"/>
    <w:rsid w:val="009B1858"/>
    <w:rsid w:val="009B1FC8"/>
    <w:rsid w:val="009B2EBA"/>
    <w:rsid w:val="009B3644"/>
    <w:rsid w:val="009B3A91"/>
    <w:rsid w:val="009B3C8B"/>
    <w:rsid w:val="009B3F66"/>
    <w:rsid w:val="009B479B"/>
    <w:rsid w:val="009B4877"/>
    <w:rsid w:val="009B5038"/>
    <w:rsid w:val="009B590B"/>
    <w:rsid w:val="009B5B7C"/>
    <w:rsid w:val="009B6D5A"/>
    <w:rsid w:val="009B6F8F"/>
    <w:rsid w:val="009B7119"/>
    <w:rsid w:val="009B7E9C"/>
    <w:rsid w:val="009C003D"/>
    <w:rsid w:val="009C05D6"/>
    <w:rsid w:val="009C07AB"/>
    <w:rsid w:val="009C0969"/>
    <w:rsid w:val="009C09E9"/>
    <w:rsid w:val="009C14A2"/>
    <w:rsid w:val="009C18CC"/>
    <w:rsid w:val="009C2788"/>
    <w:rsid w:val="009C3548"/>
    <w:rsid w:val="009C3ABE"/>
    <w:rsid w:val="009C3B11"/>
    <w:rsid w:val="009C4F76"/>
    <w:rsid w:val="009C5E59"/>
    <w:rsid w:val="009C5F42"/>
    <w:rsid w:val="009C5FA7"/>
    <w:rsid w:val="009C6618"/>
    <w:rsid w:val="009C711A"/>
    <w:rsid w:val="009C750D"/>
    <w:rsid w:val="009C778B"/>
    <w:rsid w:val="009C77E7"/>
    <w:rsid w:val="009C7B6C"/>
    <w:rsid w:val="009C7F4A"/>
    <w:rsid w:val="009D0C21"/>
    <w:rsid w:val="009D126F"/>
    <w:rsid w:val="009D1326"/>
    <w:rsid w:val="009D1508"/>
    <w:rsid w:val="009D19FF"/>
    <w:rsid w:val="009D1D7E"/>
    <w:rsid w:val="009D2F21"/>
    <w:rsid w:val="009D3171"/>
    <w:rsid w:val="009D3433"/>
    <w:rsid w:val="009D3FD1"/>
    <w:rsid w:val="009D48C1"/>
    <w:rsid w:val="009D53A7"/>
    <w:rsid w:val="009D53E9"/>
    <w:rsid w:val="009D5E3D"/>
    <w:rsid w:val="009D64E2"/>
    <w:rsid w:val="009D66AC"/>
    <w:rsid w:val="009D67F2"/>
    <w:rsid w:val="009D6868"/>
    <w:rsid w:val="009D6CD4"/>
    <w:rsid w:val="009D72E6"/>
    <w:rsid w:val="009D75F4"/>
    <w:rsid w:val="009D7EBC"/>
    <w:rsid w:val="009E08FF"/>
    <w:rsid w:val="009E0B33"/>
    <w:rsid w:val="009E0F8D"/>
    <w:rsid w:val="009E1212"/>
    <w:rsid w:val="009E17E4"/>
    <w:rsid w:val="009E18FB"/>
    <w:rsid w:val="009E1B22"/>
    <w:rsid w:val="009E2B72"/>
    <w:rsid w:val="009E3103"/>
    <w:rsid w:val="009E39A2"/>
    <w:rsid w:val="009E3C9A"/>
    <w:rsid w:val="009E3DD0"/>
    <w:rsid w:val="009E3F0B"/>
    <w:rsid w:val="009E40D2"/>
    <w:rsid w:val="009E60A3"/>
    <w:rsid w:val="009E6857"/>
    <w:rsid w:val="009E7273"/>
    <w:rsid w:val="009F0329"/>
    <w:rsid w:val="009F0423"/>
    <w:rsid w:val="009F0516"/>
    <w:rsid w:val="009F08BF"/>
    <w:rsid w:val="009F1CB0"/>
    <w:rsid w:val="009F1DA9"/>
    <w:rsid w:val="009F215D"/>
    <w:rsid w:val="009F2253"/>
    <w:rsid w:val="009F29BD"/>
    <w:rsid w:val="009F2A23"/>
    <w:rsid w:val="009F2E2B"/>
    <w:rsid w:val="009F2E74"/>
    <w:rsid w:val="009F33C2"/>
    <w:rsid w:val="009F3912"/>
    <w:rsid w:val="009F4D67"/>
    <w:rsid w:val="009F4F5C"/>
    <w:rsid w:val="009F6207"/>
    <w:rsid w:val="009F6466"/>
    <w:rsid w:val="009F7E0F"/>
    <w:rsid w:val="009F7FEA"/>
    <w:rsid w:val="00A00B55"/>
    <w:rsid w:val="00A00BC6"/>
    <w:rsid w:val="00A0154F"/>
    <w:rsid w:val="00A0160F"/>
    <w:rsid w:val="00A01839"/>
    <w:rsid w:val="00A01BF4"/>
    <w:rsid w:val="00A02367"/>
    <w:rsid w:val="00A02B05"/>
    <w:rsid w:val="00A035AF"/>
    <w:rsid w:val="00A0400E"/>
    <w:rsid w:val="00A05602"/>
    <w:rsid w:val="00A05887"/>
    <w:rsid w:val="00A06B2D"/>
    <w:rsid w:val="00A06E9A"/>
    <w:rsid w:val="00A0700C"/>
    <w:rsid w:val="00A07360"/>
    <w:rsid w:val="00A073C8"/>
    <w:rsid w:val="00A101D2"/>
    <w:rsid w:val="00A111A2"/>
    <w:rsid w:val="00A11249"/>
    <w:rsid w:val="00A1182D"/>
    <w:rsid w:val="00A121CD"/>
    <w:rsid w:val="00A125EE"/>
    <w:rsid w:val="00A125F4"/>
    <w:rsid w:val="00A12644"/>
    <w:rsid w:val="00A1268E"/>
    <w:rsid w:val="00A137CA"/>
    <w:rsid w:val="00A13AFC"/>
    <w:rsid w:val="00A13BE9"/>
    <w:rsid w:val="00A13DAE"/>
    <w:rsid w:val="00A14C8F"/>
    <w:rsid w:val="00A151F7"/>
    <w:rsid w:val="00A15413"/>
    <w:rsid w:val="00A15A15"/>
    <w:rsid w:val="00A15D85"/>
    <w:rsid w:val="00A16E28"/>
    <w:rsid w:val="00A175A2"/>
    <w:rsid w:val="00A200ED"/>
    <w:rsid w:val="00A2109E"/>
    <w:rsid w:val="00A218B8"/>
    <w:rsid w:val="00A21C12"/>
    <w:rsid w:val="00A224C3"/>
    <w:rsid w:val="00A22C8C"/>
    <w:rsid w:val="00A231BC"/>
    <w:rsid w:val="00A2347E"/>
    <w:rsid w:val="00A239DC"/>
    <w:rsid w:val="00A26130"/>
    <w:rsid w:val="00A26190"/>
    <w:rsid w:val="00A26796"/>
    <w:rsid w:val="00A27AB1"/>
    <w:rsid w:val="00A30002"/>
    <w:rsid w:val="00A3055F"/>
    <w:rsid w:val="00A30D1B"/>
    <w:rsid w:val="00A324AB"/>
    <w:rsid w:val="00A32810"/>
    <w:rsid w:val="00A3295E"/>
    <w:rsid w:val="00A32B4B"/>
    <w:rsid w:val="00A33546"/>
    <w:rsid w:val="00A342E1"/>
    <w:rsid w:val="00A348CC"/>
    <w:rsid w:val="00A34B05"/>
    <w:rsid w:val="00A35250"/>
    <w:rsid w:val="00A355A2"/>
    <w:rsid w:val="00A37196"/>
    <w:rsid w:val="00A37326"/>
    <w:rsid w:val="00A400C8"/>
    <w:rsid w:val="00A40697"/>
    <w:rsid w:val="00A409DB"/>
    <w:rsid w:val="00A40A7E"/>
    <w:rsid w:val="00A40C90"/>
    <w:rsid w:val="00A40D98"/>
    <w:rsid w:val="00A40F97"/>
    <w:rsid w:val="00A41543"/>
    <w:rsid w:val="00A4164D"/>
    <w:rsid w:val="00A42733"/>
    <w:rsid w:val="00A42916"/>
    <w:rsid w:val="00A43158"/>
    <w:rsid w:val="00A435D5"/>
    <w:rsid w:val="00A43B1B"/>
    <w:rsid w:val="00A440CC"/>
    <w:rsid w:val="00A44798"/>
    <w:rsid w:val="00A4536E"/>
    <w:rsid w:val="00A456B6"/>
    <w:rsid w:val="00A46066"/>
    <w:rsid w:val="00A46D5C"/>
    <w:rsid w:val="00A46E48"/>
    <w:rsid w:val="00A509C2"/>
    <w:rsid w:val="00A51DB6"/>
    <w:rsid w:val="00A51DCC"/>
    <w:rsid w:val="00A5506C"/>
    <w:rsid w:val="00A5672F"/>
    <w:rsid w:val="00A56F18"/>
    <w:rsid w:val="00A57475"/>
    <w:rsid w:val="00A6079F"/>
    <w:rsid w:val="00A60C7D"/>
    <w:rsid w:val="00A611A3"/>
    <w:rsid w:val="00A619D8"/>
    <w:rsid w:val="00A61B1D"/>
    <w:rsid w:val="00A628C2"/>
    <w:rsid w:val="00A62D65"/>
    <w:rsid w:val="00A62F38"/>
    <w:rsid w:val="00A6387A"/>
    <w:rsid w:val="00A64011"/>
    <w:rsid w:val="00A64029"/>
    <w:rsid w:val="00A64F16"/>
    <w:rsid w:val="00A6590B"/>
    <w:rsid w:val="00A65CFB"/>
    <w:rsid w:val="00A65F37"/>
    <w:rsid w:val="00A66AC5"/>
    <w:rsid w:val="00A6727A"/>
    <w:rsid w:val="00A674E7"/>
    <w:rsid w:val="00A6750B"/>
    <w:rsid w:val="00A67777"/>
    <w:rsid w:val="00A67B29"/>
    <w:rsid w:val="00A67DB5"/>
    <w:rsid w:val="00A701A6"/>
    <w:rsid w:val="00A7183E"/>
    <w:rsid w:val="00A719B1"/>
    <w:rsid w:val="00A71C65"/>
    <w:rsid w:val="00A729CD"/>
    <w:rsid w:val="00A732EC"/>
    <w:rsid w:val="00A7347D"/>
    <w:rsid w:val="00A73CF3"/>
    <w:rsid w:val="00A740CB"/>
    <w:rsid w:val="00A755C4"/>
    <w:rsid w:val="00A758AD"/>
    <w:rsid w:val="00A76349"/>
    <w:rsid w:val="00A76C7D"/>
    <w:rsid w:val="00A76F56"/>
    <w:rsid w:val="00A7740D"/>
    <w:rsid w:val="00A77DD3"/>
    <w:rsid w:val="00A80661"/>
    <w:rsid w:val="00A8096A"/>
    <w:rsid w:val="00A81336"/>
    <w:rsid w:val="00A81E79"/>
    <w:rsid w:val="00A831B6"/>
    <w:rsid w:val="00A8346A"/>
    <w:rsid w:val="00A837D7"/>
    <w:rsid w:val="00A83A6E"/>
    <w:rsid w:val="00A83D86"/>
    <w:rsid w:val="00A84B30"/>
    <w:rsid w:val="00A84E9E"/>
    <w:rsid w:val="00A859ED"/>
    <w:rsid w:val="00A85B97"/>
    <w:rsid w:val="00A85EE2"/>
    <w:rsid w:val="00A86039"/>
    <w:rsid w:val="00A864C8"/>
    <w:rsid w:val="00A86D10"/>
    <w:rsid w:val="00A86FC6"/>
    <w:rsid w:val="00A879F7"/>
    <w:rsid w:val="00A9003E"/>
    <w:rsid w:val="00A900AB"/>
    <w:rsid w:val="00A90787"/>
    <w:rsid w:val="00A90AB5"/>
    <w:rsid w:val="00A90E73"/>
    <w:rsid w:val="00A91188"/>
    <w:rsid w:val="00A9188F"/>
    <w:rsid w:val="00A9241F"/>
    <w:rsid w:val="00A925A0"/>
    <w:rsid w:val="00A92653"/>
    <w:rsid w:val="00A92A4D"/>
    <w:rsid w:val="00A92AC3"/>
    <w:rsid w:val="00A92BE0"/>
    <w:rsid w:val="00A92F9F"/>
    <w:rsid w:val="00A9325B"/>
    <w:rsid w:val="00A936B9"/>
    <w:rsid w:val="00A93D95"/>
    <w:rsid w:val="00A93E08"/>
    <w:rsid w:val="00A95779"/>
    <w:rsid w:val="00A95AAD"/>
    <w:rsid w:val="00AA055D"/>
    <w:rsid w:val="00AA150D"/>
    <w:rsid w:val="00AA1760"/>
    <w:rsid w:val="00AA1F66"/>
    <w:rsid w:val="00AA20D4"/>
    <w:rsid w:val="00AA3088"/>
    <w:rsid w:val="00AA3C14"/>
    <w:rsid w:val="00AA436C"/>
    <w:rsid w:val="00AA5A27"/>
    <w:rsid w:val="00AA7CD1"/>
    <w:rsid w:val="00AB0010"/>
    <w:rsid w:val="00AB1BF3"/>
    <w:rsid w:val="00AB23C1"/>
    <w:rsid w:val="00AB38F4"/>
    <w:rsid w:val="00AB4565"/>
    <w:rsid w:val="00AB45D4"/>
    <w:rsid w:val="00AB5BAB"/>
    <w:rsid w:val="00AB5F98"/>
    <w:rsid w:val="00AB6DCD"/>
    <w:rsid w:val="00AB6F10"/>
    <w:rsid w:val="00AB7FBC"/>
    <w:rsid w:val="00AC0657"/>
    <w:rsid w:val="00AC135F"/>
    <w:rsid w:val="00AC1364"/>
    <w:rsid w:val="00AC1EF6"/>
    <w:rsid w:val="00AC2353"/>
    <w:rsid w:val="00AC27B3"/>
    <w:rsid w:val="00AC2894"/>
    <w:rsid w:val="00AC35C1"/>
    <w:rsid w:val="00AC4736"/>
    <w:rsid w:val="00AC47DD"/>
    <w:rsid w:val="00AC50C6"/>
    <w:rsid w:val="00AC61B7"/>
    <w:rsid w:val="00AC6374"/>
    <w:rsid w:val="00AC7C0F"/>
    <w:rsid w:val="00AD1DA3"/>
    <w:rsid w:val="00AD24BE"/>
    <w:rsid w:val="00AD260B"/>
    <w:rsid w:val="00AD2633"/>
    <w:rsid w:val="00AD272A"/>
    <w:rsid w:val="00AD28DE"/>
    <w:rsid w:val="00AD33DA"/>
    <w:rsid w:val="00AD3784"/>
    <w:rsid w:val="00AD3E33"/>
    <w:rsid w:val="00AD42AE"/>
    <w:rsid w:val="00AD46D4"/>
    <w:rsid w:val="00AD53A0"/>
    <w:rsid w:val="00AD5C68"/>
    <w:rsid w:val="00AD67B0"/>
    <w:rsid w:val="00AD6D28"/>
    <w:rsid w:val="00AD70B5"/>
    <w:rsid w:val="00AD7322"/>
    <w:rsid w:val="00AD7CCF"/>
    <w:rsid w:val="00AE24E4"/>
    <w:rsid w:val="00AE2528"/>
    <w:rsid w:val="00AE29AA"/>
    <w:rsid w:val="00AE2E7D"/>
    <w:rsid w:val="00AE3557"/>
    <w:rsid w:val="00AE4332"/>
    <w:rsid w:val="00AE4CBB"/>
    <w:rsid w:val="00AE517A"/>
    <w:rsid w:val="00AE5B63"/>
    <w:rsid w:val="00AE6073"/>
    <w:rsid w:val="00AE70DA"/>
    <w:rsid w:val="00AE71AB"/>
    <w:rsid w:val="00AE752C"/>
    <w:rsid w:val="00AE7724"/>
    <w:rsid w:val="00AE7A1F"/>
    <w:rsid w:val="00AE7E08"/>
    <w:rsid w:val="00AF0CD9"/>
    <w:rsid w:val="00AF1002"/>
    <w:rsid w:val="00AF19F1"/>
    <w:rsid w:val="00AF24BC"/>
    <w:rsid w:val="00AF278F"/>
    <w:rsid w:val="00AF2C64"/>
    <w:rsid w:val="00AF34C8"/>
    <w:rsid w:val="00AF3C02"/>
    <w:rsid w:val="00AF4C18"/>
    <w:rsid w:val="00AF4E74"/>
    <w:rsid w:val="00AF4FAC"/>
    <w:rsid w:val="00AF511A"/>
    <w:rsid w:val="00AF54B6"/>
    <w:rsid w:val="00AF56FA"/>
    <w:rsid w:val="00AF5E59"/>
    <w:rsid w:val="00AF6D03"/>
    <w:rsid w:val="00AF7766"/>
    <w:rsid w:val="00AF7BB2"/>
    <w:rsid w:val="00B00392"/>
    <w:rsid w:val="00B00490"/>
    <w:rsid w:val="00B0094B"/>
    <w:rsid w:val="00B00C6D"/>
    <w:rsid w:val="00B00E0E"/>
    <w:rsid w:val="00B00EAB"/>
    <w:rsid w:val="00B01238"/>
    <w:rsid w:val="00B01460"/>
    <w:rsid w:val="00B02299"/>
    <w:rsid w:val="00B02CD3"/>
    <w:rsid w:val="00B02E54"/>
    <w:rsid w:val="00B0305D"/>
    <w:rsid w:val="00B0375F"/>
    <w:rsid w:val="00B03FBE"/>
    <w:rsid w:val="00B04081"/>
    <w:rsid w:val="00B050A1"/>
    <w:rsid w:val="00B05287"/>
    <w:rsid w:val="00B068B3"/>
    <w:rsid w:val="00B068DD"/>
    <w:rsid w:val="00B07239"/>
    <w:rsid w:val="00B07275"/>
    <w:rsid w:val="00B07352"/>
    <w:rsid w:val="00B073E7"/>
    <w:rsid w:val="00B07626"/>
    <w:rsid w:val="00B07AA4"/>
    <w:rsid w:val="00B07B6F"/>
    <w:rsid w:val="00B105F6"/>
    <w:rsid w:val="00B1100C"/>
    <w:rsid w:val="00B1141D"/>
    <w:rsid w:val="00B11575"/>
    <w:rsid w:val="00B120E1"/>
    <w:rsid w:val="00B13239"/>
    <w:rsid w:val="00B13972"/>
    <w:rsid w:val="00B14688"/>
    <w:rsid w:val="00B146AF"/>
    <w:rsid w:val="00B14EFC"/>
    <w:rsid w:val="00B14F4E"/>
    <w:rsid w:val="00B151DF"/>
    <w:rsid w:val="00B155EE"/>
    <w:rsid w:val="00B15CB3"/>
    <w:rsid w:val="00B1741D"/>
    <w:rsid w:val="00B174C3"/>
    <w:rsid w:val="00B17AAB"/>
    <w:rsid w:val="00B2015C"/>
    <w:rsid w:val="00B20B48"/>
    <w:rsid w:val="00B21365"/>
    <w:rsid w:val="00B21DC5"/>
    <w:rsid w:val="00B226AF"/>
    <w:rsid w:val="00B22D09"/>
    <w:rsid w:val="00B23750"/>
    <w:rsid w:val="00B23D45"/>
    <w:rsid w:val="00B24C0A"/>
    <w:rsid w:val="00B25512"/>
    <w:rsid w:val="00B259C9"/>
    <w:rsid w:val="00B25E36"/>
    <w:rsid w:val="00B267C2"/>
    <w:rsid w:val="00B26FB7"/>
    <w:rsid w:val="00B27072"/>
    <w:rsid w:val="00B275CA"/>
    <w:rsid w:val="00B27AE1"/>
    <w:rsid w:val="00B30104"/>
    <w:rsid w:val="00B30163"/>
    <w:rsid w:val="00B314C4"/>
    <w:rsid w:val="00B31887"/>
    <w:rsid w:val="00B3224F"/>
    <w:rsid w:val="00B326F6"/>
    <w:rsid w:val="00B3298C"/>
    <w:rsid w:val="00B32B48"/>
    <w:rsid w:val="00B34214"/>
    <w:rsid w:val="00B34265"/>
    <w:rsid w:val="00B3464E"/>
    <w:rsid w:val="00B348AE"/>
    <w:rsid w:val="00B34E0B"/>
    <w:rsid w:val="00B35108"/>
    <w:rsid w:val="00B353BF"/>
    <w:rsid w:val="00B35D0D"/>
    <w:rsid w:val="00B3623E"/>
    <w:rsid w:val="00B368F7"/>
    <w:rsid w:val="00B36A49"/>
    <w:rsid w:val="00B4014F"/>
    <w:rsid w:val="00B4085A"/>
    <w:rsid w:val="00B410BE"/>
    <w:rsid w:val="00B415F4"/>
    <w:rsid w:val="00B42B8E"/>
    <w:rsid w:val="00B42CFB"/>
    <w:rsid w:val="00B440A9"/>
    <w:rsid w:val="00B44561"/>
    <w:rsid w:val="00B44916"/>
    <w:rsid w:val="00B456D1"/>
    <w:rsid w:val="00B45A1B"/>
    <w:rsid w:val="00B4617C"/>
    <w:rsid w:val="00B46630"/>
    <w:rsid w:val="00B47464"/>
    <w:rsid w:val="00B47BCE"/>
    <w:rsid w:val="00B51B40"/>
    <w:rsid w:val="00B51BB1"/>
    <w:rsid w:val="00B520E0"/>
    <w:rsid w:val="00B5223E"/>
    <w:rsid w:val="00B53293"/>
    <w:rsid w:val="00B536E8"/>
    <w:rsid w:val="00B53B72"/>
    <w:rsid w:val="00B53EE6"/>
    <w:rsid w:val="00B54120"/>
    <w:rsid w:val="00B545D7"/>
    <w:rsid w:val="00B54A7C"/>
    <w:rsid w:val="00B556EA"/>
    <w:rsid w:val="00B563F6"/>
    <w:rsid w:val="00B5642C"/>
    <w:rsid w:val="00B5701F"/>
    <w:rsid w:val="00B5725F"/>
    <w:rsid w:val="00B575BD"/>
    <w:rsid w:val="00B57922"/>
    <w:rsid w:val="00B57A41"/>
    <w:rsid w:val="00B60DB9"/>
    <w:rsid w:val="00B6127E"/>
    <w:rsid w:val="00B625A7"/>
    <w:rsid w:val="00B62C5B"/>
    <w:rsid w:val="00B633BA"/>
    <w:rsid w:val="00B638DC"/>
    <w:rsid w:val="00B63CAD"/>
    <w:rsid w:val="00B6421A"/>
    <w:rsid w:val="00B64541"/>
    <w:rsid w:val="00B6465F"/>
    <w:rsid w:val="00B64CB3"/>
    <w:rsid w:val="00B659C3"/>
    <w:rsid w:val="00B662D3"/>
    <w:rsid w:val="00B669C1"/>
    <w:rsid w:val="00B66A50"/>
    <w:rsid w:val="00B674F5"/>
    <w:rsid w:val="00B67D65"/>
    <w:rsid w:val="00B67F36"/>
    <w:rsid w:val="00B70615"/>
    <w:rsid w:val="00B71850"/>
    <w:rsid w:val="00B72282"/>
    <w:rsid w:val="00B72564"/>
    <w:rsid w:val="00B7319D"/>
    <w:rsid w:val="00B73923"/>
    <w:rsid w:val="00B74149"/>
    <w:rsid w:val="00B7421F"/>
    <w:rsid w:val="00B74564"/>
    <w:rsid w:val="00B75906"/>
    <w:rsid w:val="00B762C1"/>
    <w:rsid w:val="00B7637F"/>
    <w:rsid w:val="00B763F9"/>
    <w:rsid w:val="00B76AA4"/>
    <w:rsid w:val="00B76FBD"/>
    <w:rsid w:val="00B775B0"/>
    <w:rsid w:val="00B779C9"/>
    <w:rsid w:val="00B80CB1"/>
    <w:rsid w:val="00B8186B"/>
    <w:rsid w:val="00B81A72"/>
    <w:rsid w:val="00B81C03"/>
    <w:rsid w:val="00B81FC8"/>
    <w:rsid w:val="00B8229E"/>
    <w:rsid w:val="00B8242D"/>
    <w:rsid w:val="00B828B2"/>
    <w:rsid w:val="00B82B2D"/>
    <w:rsid w:val="00B82C0B"/>
    <w:rsid w:val="00B82E7B"/>
    <w:rsid w:val="00B83069"/>
    <w:rsid w:val="00B83A81"/>
    <w:rsid w:val="00B83B6B"/>
    <w:rsid w:val="00B84341"/>
    <w:rsid w:val="00B84907"/>
    <w:rsid w:val="00B874C6"/>
    <w:rsid w:val="00B87822"/>
    <w:rsid w:val="00B907B8"/>
    <w:rsid w:val="00B911D5"/>
    <w:rsid w:val="00B91275"/>
    <w:rsid w:val="00B912DF"/>
    <w:rsid w:val="00B91337"/>
    <w:rsid w:val="00B91A39"/>
    <w:rsid w:val="00B91D6C"/>
    <w:rsid w:val="00B91D88"/>
    <w:rsid w:val="00B92A2B"/>
    <w:rsid w:val="00B92F3C"/>
    <w:rsid w:val="00B9319C"/>
    <w:rsid w:val="00B93208"/>
    <w:rsid w:val="00B93826"/>
    <w:rsid w:val="00B94F6D"/>
    <w:rsid w:val="00B95954"/>
    <w:rsid w:val="00B9719B"/>
    <w:rsid w:val="00B97DA0"/>
    <w:rsid w:val="00BA0F7D"/>
    <w:rsid w:val="00BA11C5"/>
    <w:rsid w:val="00BA19A8"/>
    <w:rsid w:val="00BA1E3A"/>
    <w:rsid w:val="00BA24DA"/>
    <w:rsid w:val="00BA27CF"/>
    <w:rsid w:val="00BA2886"/>
    <w:rsid w:val="00BA34BA"/>
    <w:rsid w:val="00BA3679"/>
    <w:rsid w:val="00BA4112"/>
    <w:rsid w:val="00BA511B"/>
    <w:rsid w:val="00BA5634"/>
    <w:rsid w:val="00BA5F34"/>
    <w:rsid w:val="00BA628A"/>
    <w:rsid w:val="00BA6549"/>
    <w:rsid w:val="00BA6E3B"/>
    <w:rsid w:val="00BA7A54"/>
    <w:rsid w:val="00BA7F0F"/>
    <w:rsid w:val="00BB018B"/>
    <w:rsid w:val="00BB05E7"/>
    <w:rsid w:val="00BB0C23"/>
    <w:rsid w:val="00BB1283"/>
    <w:rsid w:val="00BB2553"/>
    <w:rsid w:val="00BB2AE5"/>
    <w:rsid w:val="00BB33FC"/>
    <w:rsid w:val="00BB3410"/>
    <w:rsid w:val="00BB34E0"/>
    <w:rsid w:val="00BB3A8B"/>
    <w:rsid w:val="00BB3C56"/>
    <w:rsid w:val="00BB415D"/>
    <w:rsid w:val="00BB459C"/>
    <w:rsid w:val="00BB47DE"/>
    <w:rsid w:val="00BB5223"/>
    <w:rsid w:val="00BB5FDA"/>
    <w:rsid w:val="00BB656D"/>
    <w:rsid w:val="00BB65BB"/>
    <w:rsid w:val="00BB6E59"/>
    <w:rsid w:val="00BB7259"/>
    <w:rsid w:val="00BB7636"/>
    <w:rsid w:val="00BB7F86"/>
    <w:rsid w:val="00BC0720"/>
    <w:rsid w:val="00BC08A1"/>
    <w:rsid w:val="00BC10AE"/>
    <w:rsid w:val="00BC122C"/>
    <w:rsid w:val="00BC1745"/>
    <w:rsid w:val="00BC1C87"/>
    <w:rsid w:val="00BC1CC4"/>
    <w:rsid w:val="00BC3555"/>
    <w:rsid w:val="00BC456F"/>
    <w:rsid w:val="00BC4773"/>
    <w:rsid w:val="00BC4ED6"/>
    <w:rsid w:val="00BC59DE"/>
    <w:rsid w:val="00BC5EEE"/>
    <w:rsid w:val="00BC6380"/>
    <w:rsid w:val="00BC6B1A"/>
    <w:rsid w:val="00BC72BE"/>
    <w:rsid w:val="00BD008C"/>
    <w:rsid w:val="00BD0E16"/>
    <w:rsid w:val="00BD0FCA"/>
    <w:rsid w:val="00BD11D9"/>
    <w:rsid w:val="00BD1208"/>
    <w:rsid w:val="00BD1656"/>
    <w:rsid w:val="00BD1EFC"/>
    <w:rsid w:val="00BD2178"/>
    <w:rsid w:val="00BD29DC"/>
    <w:rsid w:val="00BD2C82"/>
    <w:rsid w:val="00BD2D6A"/>
    <w:rsid w:val="00BD3304"/>
    <w:rsid w:val="00BD3A6D"/>
    <w:rsid w:val="00BD3F6B"/>
    <w:rsid w:val="00BD5E0B"/>
    <w:rsid w:val="00BD63EE"/>
    <w:rsid w:val="00BD66DF"/>
    <w:rsid w:val="00BD739B"/>
    <w:rsid w:val="00BD776F"/>
    <w:rsid w:val="00BE05DC"/>
    <w:rsid w:val="00BE05ED"/>
    <w:rsid w:val="00BE0987"/>
    <w:rsid w:val="00BE0C13"/>
    <w:rsid w:val="00BE0CBE"/>
    <w:rsid w:val="00BE0D14"/>
    <w:rsid w:val="00BE13FB"/>
    <w:rsid w:val="00BE14E3"/>
    <w:rsid w:val="00BE1501"/>
    <w:rsid w:val="00BE227D"/>
    <w:rsid w:val="00BE3126"/>
    <w:rsid w:val="00BE37C6"/>
    <w:rsid w:val="00BE37DA"/>
    <w:rsid w:val="00BE40F8"/>
    <w:rsid w:val="00BE50BE"/>
    <w:rsid w:val="00BE5634"/>
    <w:rsid w:val="00BE5A5F"/>
    <w:rsid w:val="00BE5CF5"/>
    <w:rsid w:val="00BE64FC"/>
    <w:rsid w:val="00BE6D55"/>
    <w:rsid w:val="00BE71ED"/>
    <w:rsid w:val="00BE72F0"/>
    <w:rsid w:val="00BE7358"/>
    <w:rsid w:val="00BF0106"/>
    <w:rsid w:val="00BF0D73"/>
    <w:rsid w:val="00BF1B6B"/>
    <w:rsid w:val="00BF2296"/>
    <w:rsid w:val="00BF2534"/>
    <w:rsid w:val="00BF2F35"/>
    <w:rsid w:val="00BF5150"/>
    <w:rsid w:val="00BF58C1"/>
    <w:rsid w:val="00BF67C7"/>
    <w:rsid w:val="00BF6BAA"/>
    <w:rsid w:val="00BF7650"/>
    <w:rsid w:val="00C00D4B"/>
    <w:rsid w:val="00C01532"/>
    <w:rsid w:val="00C03221"/>
    <w:rsid w:val="00C035C4"/>
    <w:rsid w:val="00C04718"/>
    <w:rsid w:val="00C04B1B"/>
    <w:rsid w:val="00C0558B"/>
    <w:rsid w:val="00C05861"/>
    <w:rsid w:val="00C05BCD"/>
    <w:rsid w:val="00C063F2"/>
    <w:rsid w:val="00C06BB4"/>
    <w:rsid w:val="00C10227"/>
    <w:rsid w:val="00C106A7"/>
    <w:rsid w:val="00C10A6A"/>
    <w:rsid w:val="00C10B22"/>
    <w:rsid w:val="00C10BB1"/>
    <w:rsid w:val="00C11C5B"/>
    <w:rsid w:val="00C120DA"/>
    <w:rsid w:val="00C1212E"/>
    <w:rsid w:val="00C12B82"/>
    <w:rsid w:val="00C1304B"/>
    <w:rsid w:val="00C131AD"/>
    <w:rsid w:val="00C13699"/>
    <w:rsid w:val="00C13BA0"/>
    <w:rsid w:val="00C1445E"/>
    <w:rsid w:val="00C14586"/>
    <w:rsid w:val="00C14599"/>
    <w:rsid w:val="00C149C1"/>
    <w:rsid w:val="00C14AD7"/>
    <w:rsid w:val="00C16D6D"/>
    <w:rsid w:val="00C17182"/>
    <w:rsid w:val="00C1758B"/>
    <w:rsid w:val="00C17B56"/>
    <w:rsid w:val="00C212D7"/>
    <w:rsid w:val="00C215C7"/>
    <w:rsid w:val="00C22D1B"/>
    <w:rsid w:val="00C23392"/>
    <w:rsid w:val="00C2339C"/>
    <w:rsid w:val="00C23C64"/>
    <w:rsid w:val="00C2460A"/>
    <w:rsid w:val="00C24B70"/>
    <w:rsid w:val="00C255DC"/>
    <w:rsid w:val="00C25DAB"/>
    <w:rsid w:val="00C26056"/>
    <w:rsid w:val="00C264DA"/>
    <w:rsid w:val="00C266D1"/>
    <w:rsid w:val="00C266E3"/>
    <w:rsid w:val="00C26863"/>
    <w:rsid w:val="00C2723A"/>
    <w:rsid w:val="00C2732D"/>
    <w:rsid w:val="00C279F0"/>
    <w:rsid w:val="00C308BA"/>
    <w:rsid w:val="00C31E33"/>
    <w:rsid w:val="00C3261E"/>
    <w:rsid w:val="00C32966"/>
    <w:rsid w:val="00C32D31"/>
    <w:rsid w:val="00C32E27"/>
    <w:rsid w:val="00C3450C"/>
    <w:rsid w:val="00C358DC"/>
    <w:rsid w:val="00C35C5E"/>
    <w:rsid w:val="00C363B8"/>
    <w:rsid w:val="00C36920"/>
    <w:rsid w:val="00C37459"/>
    <w:rsid w:val="00C3790B"/>
    <w:rsid w:val="00C37E37"/>
    <w:rsid w:val="00C40191"/>
    <w:rsid w:val="00C41295"/>
    <w:rsid w:val="00C41331"/>
    <w:rsid w:val="00C42822"/>
    <w:rsid w:val="00C42AC5"/>
    <w:rsid w:val="00C42AFE"/>
    <w:rsid w:val="00C4304A"/>
    <w:rsid w:val="00C4306A"/>
    <w:rsid w:val="00C45265"/>
    <w:rsid w:val="00C45616"/>
    <w:rsid w:val="00C45821"/>
    <w:rsid w:val="00C45E13"/>
    <w:rsid w:val="00C46522"/>
    <w:rsid w:val="00C46585"/>
    <w:rsid w:val="00C465E4"/>
    <w:rsid w:val="00C46DE2"/>
    <w:rsid w:val="00C46E26"/>
    <w:rsid w:val="00C46F93"/>
    <w:rsid w:val="00C47B3C"/>
    <w:rsid w:val="00C50A85"/>
    <w:rsid w:val="00C51550"/>
    <w:rsid w:val="00C51743"/>
    <w:rsid w:val="00C5291C"/>
    <w:rsid w:val="00C549FE"/>
    <w:rsid w:val="00C55C41"/>
    <w:rsid w:val="00C55F1B"/>
    <w:rsid w:val="00C560AB"/>
    <w:rsid w:val="00C562D0"/>
    <w:rsid w:val="00C57C3C"/>
    <w:rsid w:val="00C6096A"/>
    <w:rsid w:val="00C60C91"/>
    <w:rsid w:val="00C60DB2"/>
    <w:rsid w:val="00C61749"/>
    <w:rsid w:val="00C6228F"/>
    <w:rsid w:val="00C627F0"/>
    <w:rsid w:val="00C62E1F"/>
    <w:rsid w:val="00C63167"/>
    <w:rsid w:val="00C6368D"/>
    <w:rsid w:val="00C6383D"/>
    <w:rsid w:val="00C63995"/>
    <w:rsid w:val="00C64694"/>
    <w:rsid w:val="00C64B19"/>
    <w:rsid w:val="00C65AD1"/>
    <w:rsid w:val="00C65C28"/>
    <w:rsid w:val="00C6644F"/>
    <w:rsid w:val="00C665B4"/>
    <w:rsid w:val="00C666BD"/>
    <w:rsid w:val="00C66BB2"/>
    <w:rsid w:val="00C673D4"/>
    <w:rsid w:val="00C70013"/>
    <w:rsid w:val="00C7024F"/>
    <w:rsid w:val="00C702EC"/>
    <w:rsid w:val="00C7033A"/>
    <w:rsid w:val="00C70676"/>
    <w:rsid w:val="00C70752"/>
    <w:rsid w:val="00C70EF7"/>
    <w:rsid w:val="00C7187D"/>
    <w:rsid w:val="00C71B06"/>
    <w:rsid w:val="00C71B29"/>
    <w:rsid w:val="00C71E79"/>
    <w:rsid w:val="00C73137"/>
    <w:rsid w:val="00C75111"/>
    <w:rsid w:val="00C7587C"/>
    <w:rsid w:val="00C75EF3"/>
    <w:rsid w:val="00C75F96"/>
    <w:rsid w:val="00C7630B"/>
    <w:rsid w:val="00C77970"/>
    <w:rsid w:val="00C77E31"/>
    <w:rsid w:val="00C80D84"/>
    <w:rsid w:val="00C81014"/>
    <w:rsid w:val="00C812A1"/>
    <w:rsid w:val="00C82DE3"/>
    <w:rsid w:val="00C837BE"/>
    <w:rsid w:val="00C83FC3"/>
    <w:rsid w:val="00C83FF3"/>
    <w:rsid w:val="00C84A64"/>
    <w:rsid w:val="00C84AA2"/>
    <w:rsid w:val="00C84B6B"/>
    <w:rsid w:val="00C85914"/>
    <w:rsid w:val="00C85DDB"/>
    <w:rsid w:val="00C86263"/>
    <w:rsid w:val="00C87240"/>
    <w:rsid w:val="00C87790"/>
    <w:rsid w:val="00C90C58"/>
    <w:rsid w:val="00C90C8D"/>
    <w:rsid w:val="00C90F44"/>
    <w:rsid w:val="00C910E5"/>
    <w:rsid w:val="00C913D5"/>
    <w:rsid w:val="00C9189E"/>
    <w:rsid w:val="00C92321"/>
    <w:rsid w:val="00C92DAC"/>
    <w:rsid w:val="00C93430"/>
    <w:rsid w:val="00C93962"/>
    <w:rsid w:val="00C93C25"/>
    <w:rsid w:val="00C93F4B"/>
    <w:rsid w:val="00C93FA3"/>
    <w:rsid w:val="00C947E8"/>
    <w:rsid w:val="00C94882"/>
    <w:rsid w:val="00C94B27"/>
    <w:rsid w:val="00C94B3A"/>
    <w:rsid w:val="00C94C6E"/>
    <w:rsid w:val="00C954FE"/>
    <w:rsid w:val="00C9612B"/>
    <w:rsid w:val="00C96153"/>
    <w:rsid w:val="00C96DAF"/>
    <w:rsid w:val="00C96FDC"/>
    <w:rsid w:val="00C972AC"/>
    <w:rsid w:val="00C97B60"/>
    <w:rsid w:val="00C97E0C"/>
    <w:rsid w:val="00CA0033"/>
    <w:rsid w:val="00CA0BDD"/>
    <w:rsid w:val="00CA20C7"/>
    <w:rsid w:val="00CA245D"/>
    <w:rsid w:val="00CA2532"/>
    <w:rsid w:val="00CA2FDA"/>
    <w:rsid w:val="00CA349D"/>
    <w:rsid w:val="00CA350E"/>
    <w:rsid w:val="00CA38E8"/>
    <w:rsid w:val="00CA3D3B"/>
    <w:rsid w:val="00CA46BE"/>
    <w:rsid w:val="00CA52FC"/>
    <w:rsid w:val="00CA5421"/>
    <w:rsid w:val="00CA6997"/>
    <w:rsid w:val="00CA6A5B"/>
    <w:rsid w:val="00CA7B1C"/>
    <w:rsid w:val="00CB01A4"/>
    <w:rsid w:val="00CB0224"/>
    <w:rsid w:val="00CB02A0"/>
    <w:rsid w:val="00CB126A"/>
    <w:rsid w:val="00CB2D47"/>
    <w:rsid w:val="00CB31AA"/>
    <w:rsid w:val="00CB329D"/>
    <w:rsid w:val="00CB38FB"/>
    <w:rsid w:val="00CB40D7"/>
    <w:rsid w:val="00CB4F01"/>
    <w:rsid w:val="00CB50E3"/>
    <w:rsid w:val="00CB55D4"/>
    <w:rsid w:val="00CB5E05"/>
    <w:rsid w:val="00CB67F3"/>
    <w:rsid w:val="00CB6C50"/>
    <w:rsid w:val="00CB7F5B"/>
    <w:rsid w:val="00CC01E4"/>
    <w:rsid w:val="00CC1485"/>
    <w:rsid w:val="00CC15DE"/>
    <w:rsid w:val="00CC1A76"/>
    <w:rsid w:val="00CC1D75"/>
    <w:rsid w:val="00CC1E7E"/>
    <w:rsid w:val="00CC230F"/>
    <w:rsid w:val="00CC2A71"/>
    <w:rsid w:val="00CC2B8A"/>
    <w:rsid w:val="00CC433D"/>
    <w:rsid w:val="00CC444A"/>
    <w:rsid w:val="00CC4C10"/>
    <w:rsid w:val="00CC522D"/>
    <w:rsid w:val="00CC5FCA"/>
    <w:rsid w:val="00CC6581"/>
    <w:rsid w:val="00CC796E"/>
    <w:rsid w:val="00CD0999"/>
    <w:rsid w:val="00CD19C6"/>
    <w:rsid w:val="00CD2513"/>
    <w:rsid w:val="00CD2B74"/>
    <w:rsid w:val="00CD48CF"/>
    <w:rsid w:val="00CD4E31"/>
    <w:rsid w:val="00CD4E5D"/>
    <w:rsid w:val="00CD51CE"/>
    <w:rsid w:val="00CD5406"/>
    <w:rsid w:val="00CD5A52"/>
    <w:rsid w:val="00CD5E5E"/>
    <w:rsid w:val="00CD627B"/>
    <w:rsid w:val="00CD7CA9"/>
    <w:rsid w:val="00CE06FA"/>
    <w:rsid w:val="00CE0874"/>
    <w:rsid w:val="00CE0C15"/>
    <w:rsid w:val="00CE189F"/>
    <w:rsid w:val="00CE278E"/>
    <w:rsid w:val="00CE29AF"/>
    <w:rsid w:val="00CE2CB9"/>
    <w:rsid w:val="00CE301F"/>
    <w:rsid w:val="00CE3D5C"/>
    <w:rsid w:val="00CE45B1"/>
    <w:rsid w:val="00CE4770"/>
    <w:rsid w:val="00CE47DD"/>
    <w:rsid w:val="00CE4A70"/>
    <w:rsid w:val="00CE4FF1"/>
    <w:rsid w:val="00CE5638"/>
    <w:rsid w:val="00CE5FA5"/>
    <w:rsid w:val="00CE65EF"/>
    <w:rsid w:val="00CE666F"/>
    <w:rsid w:val="00CE68FA"/>
    <w:rsid w:val="00CE6C71"/>
    <w:rsid w:val="00CE6D90"/>
    <w:rsid w:val="00CE7402"/>
    <w:rsid w:val="00CE7992"/>
    <w:rsid w:val="00CE7E92"/>
    <w:rsid w:val="00CF2453"/>
    <w:rsid w:val="00CF2C2C"/>
    <w:rsid w:val="00CF3A2F"/>
    <w:rsid w:val="00CF40B0"/>
    <w:rsid w:val="00CF4A45"/>
    <w:rsid w:val="00CF5F84"/>
    <w:rsid w:val="00CF6200"/>
    <w:rsid w:val="00CF6D25"/>
    <w:rsid w:val="00CF71CA"/>
    <w:rsid w:val="00D00188"/>
    <w:rsid w:val="00D001DF"/>
    <w:rsid w:val="00D00329"/>
    <w:rsid w:val="00D00A48"/>
    <w:rsid w:val="00D01350"/>
    <w:rsid w:val="00D0155D"/>
    <w:rsid w:val="00D02603"/>
    <w:rsid w:val="00D02B17"/>
    <w:rsid w:val="00D04FD3"/>
    <w:rsid w:val="00D05844"/>
    <w:rsid w:val="00D05FBE"/>
    <w:rsid w:val="00D0649E"/>
    <w:rsid w:val="00D06CBD"/>
    <w:rsid w:val="00D07238"/>
    <w:rsid w:val="00D0725F"/>
    <w:rsid w:val="00D07C5F"/>
    <w:rsid w:val="00D07EDF"/>
    <w:rsid w:val="00D10098"/>
    <w:rsid w:val="00D10A7B"/>
    <w:rsid w:val="00D10B3D"/>
    <w:rsid w:val="00D10B5B"/>
    <w:rsid w:val="00D11745"/>
    <w:rsid w:val="00D126FB"/>
    <w:rsid w:val="00D12B4F"/>
    <w:rsid w:val="00D13DDC"/>
    <w:rsid w:val="00D149AD"/>
    <w:rsid w:val="00D14A05"/>
    <w:rsid w:val="00D155BF"/>
    <w:rsid w:val="00D16753"/>
    <w:rsid w:val="00D16B45"/>
    <w:rsid w:val="00D16D33"/>
    <w:rsid w:val="00D172E0"/>
    <w:rsid w:val="00D17535"/>
    <w:rsid w:val="00D17F6A"/>
    <w:rsid w:val="00D20322"/>
    <w:rsid w:val="00D20FDD"/>
    <w:rsid w:val="00D21BC9"/>
    <w:rsid w:val="00D223E6"/>
    <w:rsid w:val="00D224F8"/>
    <w:rsid w:val="00D23B93"/>
    <w:rsid w:val="00D24725"/>
    <w:rsid w:val="00D24BC9"/>
    <w:rsid w:val="00D252AE"/>
    <w:rsid w:val="00D25759"/>
    <w:rsid w:val="00D25E39"/>
    <w:rsid w:val="00D262C7"/>
    <w:rsid w:val="00D269FF"/>
    <w:rsid w:val="00D27023"/>
    <w:rsid w:val="00D3009A"/>
    <w:rsid w:val="00D31032"/>
    <w:rsid w:val="00D314E5"/>
    <w:rsid w:val="00D31BBB"/>
    <w:rsid w:val="00D32407"/>
    <w:rsid w:val="00D33919"/>
    <w:rsid w:val="00D33B06"/>
    <w:rsid w:val="00D33B40"/>
    <w:rsid w:val="00D33BC6"/>
    <w:rsid w:val="00D33FF5"/>
    <w:rsid w:val="00D34502"/>
    <w:rsid w:val="00D34EB2"/>
    <w:rsid w:val="00D3585A"/>
    <w:rsid w:val="00D35A7C"/>
    <w:rsid w:val="00D35D8F"/>
    <w:rsid w:val="00D3658F"/>
    <w:rsid w:val="00D36BD7"/>
    <w:rsid w:val="00D40439"/>
    <w:rsid w:val="00D4144F"/>
    <w:rsid w:val="00D41D8C"/>
    <w:rsid w:val="00D41DA3"/>
    <w:rsid w:val="00D428F7"/>
    <w:rsid w:val="00D43B3A"/>
    <w:rsid w:val="00D43DF8"/>
    <w:rsid w:val="00D447AA"/>
    <w:rsid w:val="00D455A6"/>
    <w:rsid w:val="00D4644D"/>
    <w:rsid w:val="00D477E7"/>
    <w:rsid w:val="00D47C55"/>
    <w:rsid w:val="00D47C59"/>
    <w:rsid w:val="00D47DEA"/>
    <w:rsid w:val="00D501E5"/>
    <w:rsid w:val="00D50943"/>
    <w:rsid w:val="00D517CD"/>
    <w:rsid w:val="00D51AB8"/>
    <w:rsid w:val="00D522FF"/>
    <w:rsid w:val="00D524B7"/>
    <w:rsid w:val="00D5273D"/>
    <w:rsid w:val="00D52802"/>
    <w:rsid w:val="00D539E4"/>
    <w:rsid w:val="00D53BC2"/>
    <w:rsid w:val="00D541F1"/>
    <w:rsid w:val="00D542CA"/>
    <w:rsid w:val="00D55F89"/>
    <w:rsid w:val="00D56B1E"/>
    <w:rsid w:val="00D574F3"/>
    <w:rsid w:val="00D5798D"/>
    <w:rsid w:val="00D57DD4"/>
    <w:rsid w:val="00D57EF5"/>
    <w:rsid w:val="00D60A8D"/>
    <w:rsid w:val="00D60BE8"/>
    <w:rsid w:val="00D61198"/>
    <w:rsid w:val="00D61FBA"/>
    <w:rsid w:val="00D62676"/>
    <w:rsid w:val="00D629E1"/>
    <w:rsid w:val="00D62E3A"/>
    <w:rsid w:val="00D63EEB"/>
    <w:rsid w:val="00D64387"/>
    <w:rsid w:val="00D64D43"/>
    <w:rsid w:val="00D64F56"/>
    <w:rsid w:val="00D64FCA"/>
    <w:rsid w:val="00D65802"/>
    <w:rsid w:val="00D66808"/>
    <w:rsid w:val="00D674CC"/>
    <w:rsid w:val="00D67654"/>
    <w:rsid w:val="00D677F2"/>
    <w:rsid w:val="00D67E87"/>
    <w:rsid w:val="00D70062"/>
    <w:rsid w:val="00D70122"/>
    <w:rsid w:val="00D70248"/>
    <w:rsid w:val="00D70A2B"/>
    <w:rsid w:val="00D7136D"/>
    <w:rsid w:val="00D716B0"/>
    <w:rsid w:val="00D7262C"/>
    <w:rsid w:val="00D74598"/>
    <w:rsid w:val="00D7484D"/>
    <w:rsid w:val="00D75104"/>
    <w:rsid w:val="00D7635B"/>
    <w:rsid w:val="00D76716"/>
    <w:rsid w:val="00D76AEF"/>
    <w:rsid w:val="00D76B20"/>
    <w:rsid w:val="00D76F1E"/>
    <w:rsid w:val="00D803D2"/>
    <w:rsid w:val="00D80448"/>
    <w:rsid w:val="00D80641"/>
    <w:rsid w:val="00D80EE6"/>
    <w:rsid w:val="00D8101F"/>
    <w:rsid w:val="00D81301"/>
    <w:rsid w:val="00D81383"/>
    <w:rsid w:val="00D813E2"/>
    <w:rsid w:val="00D81920"/>
    <w:rsid w:val="00D81979"/>
    <w:rsid w:val="00D81BFA"/>
    <w:rsid w:val="00D8229C"/>
    <w:rsid w:val="00D82E8F"/>
    <w:rsid w:val="00D83526"/>
    <w:rsid w:val="00D84651"/>
    <w:rsid w:val="00D846F7"/>
    <w:rsid w:val="00D8502F"/>
    <w:rsid w:val="00D85703"/>
    <w:rsid w:val="00D857F8"/>
    <w:rsid w:val="00D85A47"/>
    <w:rsid w:val="00D85B97"/>
    <w:rsid w:val="00D85BCA"/>
    <w:rsid w:val="00D85BF5"/>
    <w:rsid w:val="00D85FDA"/>
    <w:rsid w:val="00D86EDC"/>
    <w:rsid w:val="00D86F4C"/>
    <w:rsid w:val="00D87E62"/>
    <w:rsid w:val="00D908F4"/>
    <w:rsid w:val="00D90FD0"/>
    <w:rsid w:val="00D9185F"/>
    <w:rsid w:val="00D91E46"/>
    <w:rsid w:val="00D92351"/>
    <w:rsid w:val="00D92AA7"/>
    <w:rsid w:val="00D9333C"/>
    <w:rsid w:val="00D936B6"/>
    <w:rsid w:val="00D937B8"/>
    <w:rsid w:val="00D94B7C"/>
    <w:rsid w:val="00D95818"/>
    <w:rsid w:val="00D96220"/>
    <w:rsid w:val="00D97012"/>
    <w:rsid w:val="00D976DF"/>
    <w:rsid w:val="00D97769"/>
    <w:rsid w:val="00DA039C"/>
    <w:rsid w:val="00DA070C"/>
    <w:rsid w:val="00DA11C6"/>
    <w:rsid w:val="00DA145F"/>
    <w:rsid w:val="00DA19F7"/>
    <w:rsid w:val="00DA1B24"/>
    <w:rsid w:val="00DA1B66"/>
    <w:rsid w:val="00DA1CD8"/>
    <w:rsid w:val="00DA29C1"/>
    <w:rsid w:val="00DA2B65"/>
    <w:rsid w:val="00DA3154"/>
    <w:rsid w:val="00DA3933"/>
    <w:rsid w:val="00DA421C"/>
    <w:rsid w:val="00DA5A12"/>
    <w:rsid w:val="00DA5AA7"/>
    <w:rsid w:val="00DA60E3"/>
    <w:rsid w:val="00DA62F7"/>
    <w:rsid w:val="00DA63A7"/>
    <w:rsid w:val="00DA6E01"/>
    <w:rsid w:val="00DA70A3"/>
    <w:rsid w:val="00DB04B2"/>
    <w:rsid w:val="00DB0536"/>
    <w:rsid w:val="00DB0624"/>
    <w:rsid w:val="00DB08C9"/>
    <w:rsid w:val="00DB0C1D"/>
    <w:rsid w:val="00DB15FE"/>
    <w:rsid w:val="00DB1A1B"/>
    <w:rsid w:val="00DB1AC4"/>
    <w:rsid w:val="00DB1D2D"/>
    <w:rsid w:val="00DB1FA5"/>
    <w:rsid w:val="00DB2473"/>
    <w:rsid w:val="00DB3AA4"/>
    <w:rsid w:val="00DB3F19"/>
    <w:rsid w:val="00DB4362"/>
    <w:rsid w:val="00DB47E3"/>
    <w:rsid w:val="00DC1426"/>
    <w:rsid w:val="00DC1ABB"/>
    <w:rsid w:val="00DC1CE7"/>
    <w:rsid w:val="00DC2239"/>
    <w:rsid w:val="00DC28BA"/>
    <w:rsid w:val="00DC2970"/>
    <w:rsid w:val="00DC2994"/>
    <w:rsid w:val="00DC2D28"/>
    <w:rsid w:val="00DC56BB"/>
    <w:rsid w:val="00DC71AE"/>
    <w:rsid w:val="00DC79A6"/>
    <w:rsid w:val="00DC7B52"/>
    <w:rsid w:val="00DC7CDE"/>
    <w:rsid w:val="00DC7D05"/>
    <w:rsid w:val="00DD07B5"/>
    <w:rsid w:val="00DD0917"/>
    <w:rsid w:val="00DD0939"/>
    <w:rsid w:val="00DD111C"/>
    <w:rsid w:val="00DD1276"/>
    <w:rsid w:val="00DD1A62"/>
    <w:rsid w:val="00DD1B63"/>
    <w:rsid w:val="00DD1B8D"/>
    <w:rsid w:val="00DD2339"/>
    <w:rsid w:val="00DD26BB"/>
    <w:rsid w:val="00DD2DE7"/>
    <w:rsid w:val="00DD2FBE"/>
    <w:rsid w:val="00DD3CC4"/>
    <w:rsid w:val="00DD3F4A"/>
    <w:rsid w:val="00DD443B"/>
    <w:rsid w:val="00DD55B5"/>
    <w:rsid w:val="00DD55E3"/>
    <w:rsid w:val="00DD63B2"/>
    <w:rsid w:val="00DE04B0"/>
    <w:rsid w:val="00DE07D7"/>
    <w:rsid w:val="00DE106F"/>
    <w:rsid w:val="00DE1B05"/>
    <w:rsid w:val="00DE1CB6"/>
    <w:rsid w:val="00DE2018"/>
    <w:rsid w:val="00DE318F"/>
    <w:rsid w:val="00DE3E7A"/>
    <w:rsid w:val="00DE41E7"/>
    <w:rsid w:val="00DE4987"/>
    <w:rsid w:val="00DE4B44"/>
    <w:rsid w:val="00DE4E71"/>
    <w:rsid w:val="00DE4FC5"/>
    <w:rsid w:val="00DE53AF"/>
    <w:rsid w:val="00DE5BA5"/>
    <w:rsid w:val="00DE5C8E"/>
    <w:rsid w:val="00DE6BB8"/>
    <w:rsid w:val="00DE7DA6"/>
    <w:rsid w:val="00DF183F"/>
    <w:rsid w:val="00DF3AE1"/>
    <w:rsid w:val="00DF4208"/>
    <w:rsid w:val="00DF516D"/>
    <w:rsid w:val="00DF55C6"/>
    <w:rsid w:val="00DF5BA7"/>
    <w:rsid w:val="00DF6D7F"/>
    <w:rsid w:val="00E00357"/>
    <w:rsid w:val="00E00A88"/>
    <w:rsid w:val="00E00CBC"/>
    <w:rsid w:val="00E01484"/>
    <w:rsid w:val="00E01A61"/>
    <w:rsid w:val="00E01AF9"/>
    <w:rsid w:val="00E023F9"/>
    <w:rsid w:val="00E02448"/>
    <w:rsid w:val="00E0256C"/>
    <w:rsid w:val="00E03D39"/>
    <w:rsid w:val="00E04982"/>
    <w:rsid w:val="00E05C2A"/>
    <w:rsid w:val="00E06BF2"/>
    <w:rsid w:val="00E0758D"/>
    <w:rsid w:val="00E078B5"/>
    <w:rsid w:val="00E07A33"/>
    <w:rsid w:val="00E1008D"/>
    <w:rsid w:val="00E10815"/>
    <w:rsid w:val="00E1095B"/>
    <w:rsid w:val="00E10999"/>
    <w:rsid w:val="00E10DA1"/>
    <w:rsid w:val="00E110BF"/>
    <w:rsid w:val="00E11268"/>
    <w:rsid w:val="00E11596"/>
    <w:rsid w:val="00E12E5C"/>
    <w:rsid w:val="00E1349C"/>
    <w:rsid w:val="00E13DF6"/>
    <w:rsid w:val="00E142F5"/>
    <w:rsid w:val="00E14D56"/>
    <w:rsid w:val="00E15906"/>
    <w:rsid w:val="00E15B31"/>
    <w:rsid w:val="00E161D5"/>
    <w:rsid w:val="00E1623F"/>
    <w:rsid w:val="00E16CF0"/>
    <w:rsid w:val="00E171CF"/>
    <w:rsid w:val="00E17D43"/>
    <w:rsid w:val="00E20685"/>
    <w:rsid w:val="00E20C2D"/>
    <w:rsid w:val="00E20E11"/>
    <w:rsid w:val="00E21309"/>
    <w:rsid w:val="00E2246D"/>
    <w:rsid w:val="00E22B65"/>
    <w:rsid w:val="00E22B76"/>
    <w:rsid w:val="00E22FC6"/>
    <w:rsid w:val="00E23369"/>
    <w:rsid w:val="00E2346E"/>
    <w:rsid w:val="00E234B5"/>
    <w:rsid w:val="00E23ECB"/>
    <w:rsid w:val="00E2412B"/>
    <w:rsid w:val="00E244DD"/>
    <w:rsid w:val="00E2506B"/>
    <w:rsid w:val="00E2536F"/>
    <w:rsid w:val="00E26FC8"/>
    <w:rsid w:val="00E27191"/>
    <w:rsid w:val="00E2781C"/>
    <w:rsid w:val="00E279FA"/>
    <w:rsid w:val="00E27D32"/>
    <w:rsid w:val="00E321FE"/>
    <w:rsid w:val="00E32519"/>
    <w:rsid w:val="00E3376B"/>
    <w:rsid w:val="00E34EAF"/>
    <w:rsid w:val="00E368D7"/>
    <w:rsid w:val="00E374F0"/>
    <w:rsid w:val="00E4045F"/>
    <w:rsid w:val="00E4072F"/>
    <w:rsid w:val="00E40A36"/>
    <w:rsid w:val="00E41A72"/>
    <w:rsid w:val="00E41E7C"/>
    <w:rsid w:val="00E43549"/>
    <w:rsid w:val="00E44123"/>
    <w:rsid w:val="00E44A28"/>
    <w:rsid w:val="00E44A7F"/>
    <w:rsid w:val="00E4502A"/>
    <w:rsid w:val="00E4563C"/>
    <w:rsid w:val="00E463B8"/>
    <w:rsid w:val="00E46834"/>
    <w:rsid w:val="00E46F03"/>
    <w:rsid w:val="00E47526"/>
    <w:rsid w:val="00E476E0"/>
    <w:rsid w:val="00E47901"/>
    <w:rsid w:val="00E47A69"/>
    <w:rsid w:val="00E47BF9"/>
    <w:rsid w:val="00E514AE"/>
    <w:rsid w:val="00E5189F"/>
    <w:rsid w:val="00E542AC"/>
    <w:rsid w:val="00E54584"/>
    <w:rsid w:val="00E5478A"/>
    <w:rsid w:val="00E54A51"/>
    <w:rsid w:val="00E55069"/>
    <w:rsid w:val="00E556F3"/>
    <w:rsid w:val="00E557B3"/>
    <w:rsid w:val="00E55A53"/>
    <w:rsid w:val="00E55CB1"/>
    <w:rsid w:val="00E56A2A"/>
    <w:rsid w:val="00E56B87"/>
    <w:rsid w:val="00E56F18"/>
    <w:rsid w:val="00E602C1"/>
    <w:rsid w:val="00E60CDE"/>
    <w:rsid w:val="00E6208B"/>
    <w:rsid w:val="00E63611"/>
    <w:rsid w:val="00E63D23"/>
    <w:rsid w:val="00E6465B"/>
    <w:rsid w:val="00E646D6"/>
    <w:rsid w:val="00E64848"/>
    <w:rsid w:val="00E671B1"/>
    <w:rsid w:val="00E67AEB"/>
    <w:rsid w:val="00E67D55"/>
    <w:rsid w:val="00E7023A"/>
    <w:rsid w:val="00E7388C"/>
    <w:rsid w:val="00E740D7"/>
    <w:rsid w:val="00E74481"/>
    <w:rsid w:val="00E75EA0"/>
    <w:rsid w:val="00E768F5"/>
    <w:rsid w:val="00E76DB5"/>
    <w:rsid w:val="00E7714C"/>
    <w:rsid w:val="00E77ED2"/>
    <w:rsid w:val="00E8146F"/>
    <w:rsid w:val="00E81AE7"/>
    <w:rsid w:val="00E81F55"/>
    <w:rsid w:val="00E826F4"/>
    <w:rsid w:val="00E83494"/>
    <w:rsid w:val="00E83E2E"/>
    <w:rsid w:val="00E843F4"/>
    <w:rsid w:val="00E8466F"/>
    <w:rsid w:val="00E84806"/>
    <w:rsid w:val="00E85A08"/>
    <w:rsid w:val="00E85B74"/>
    <w:rsid w:val="00E8646C"/>
    <w:rsid w:val="00E8677F"/>
    <w:rsid w:val="00E8722F"/>
    <w:rsid w:val="00E87342"/>
    <w:rsid w:val="00E87CF1"/>
    <w:rsid w:val="00E9167E"/>
    <w:rsid w:val="00E91FCA"/>
    <w:rsid w:val="00E92B71"/>
    <w:rsid w:val="00E93212"/>
    <w:rsid w:val="00E93B7B"/>
    <w:rsid w:val="00E94068"/>
    <w:rsid w:val="00E9408A"/>
    <w:rsid w:val="00E94339"/>
    <w:rsid w:val="00E94C7D"/>
    <w:rsid w:val="00E95082"/>
    <w:rsid w:val="00E9599E"/>
    <w:rsid w:val="00E96243"/>
    <w:rsid w:val="00E96559"/>
    <w:rsid w:val="00E96E15"/>
    <w:rsid w:val="00E96E4A"/>
    <w:rsid w:val="00E97366"/>
    <w:rsid w:val="00E9773E"/>
    <w:rsid w:val="00E97A83"/>
    <w:rsid w:val="00EA06BE"/>
    <w:rsid w:val="00EA1153"/>
    <w:rsid w:val="00EA11B0"/>
    <w:rsid w:val="00EA1C06"/>
    <w:rsid w:val="00EA273B"/>
    <w:rsid w:val="00EA33AA"/>
    <w:rsid w:val="00EA3758"/>
    <w:rsid w:val="00EA3A2B"/>
    <w:rsid w:val="00EA543E"/>
    <w:rsid w:val="00EA5DD8"/>
    <w:rsid w:val="00EA63DB"/>
    <w:rsid w:val="00EA6F4F"/>
    <w:rsid w:val="00EA71D4"/>
    <w:rsid w:val="00EA72C5"/>
    <w:rsid w:val="00EA7323"/>
    <w:rsid w:val="00EA7F4B"/>
    <w:rsid w:val="00EB04F8"/>
    <w:rsid w:val="00EB0744"/>
    <w:rsid w:val="00EB0F88"/>
    <w:rsid w:val="00EB19EA"/>
    <w:rsid w:val="00EB2030"/>
    <w:rsid w:val="00EB2563"/>
    <w:rsid w:val="00EB3003"/>
    <w:rsid w:val="00EB3891"/>
    <w:rsid w:val="00EB3AEA"/>
    <w:rsid w:val="00EB45D2"/>
    <w:rsid w:val="00EB741A"/>
    <w:rsid w:val="00EC0561"/>
    <w:rsid w:val="00EC07A2"/>
    <w:rsid w:val="00EC09E5"/>
    <w:rsid w:val="00EC0B85"/>
    <w:rsid w:val="00EC10A3"/>
    <w:rsid w:val="00EC10DB"/>
    <w:rsid w:val="00EC1251"/>
    <w:rsid w:val="00EC24BA"/>
    <w:rsid w:val="00EC2AB6"/>
    <w:rsid w:val="00EC3366"/>
    <w:rsid w:val="00EC3B94"/>
    <w:rsid w:val="00EC3D49"/>
    <w:rsid w:val="00EC4355"/>
    <w:rsid w:val="00EC43C8"/>
    <w:rsid w:val="00EC498F"/>
    <w:rsid w:val="00EC4A2D"/>
    <w:rsid w:val="00EC5189"/>
    <w:rsid w:val="00EC52FE"/>
    <w:rsid w:val="00EC6B49"/>
    <w:rsid w:val="00ED027B"/>
    <w:rsid w:val="00ED073E"/>
    <w:rsid w:val="00ED0795"/>
    <w:rsid w:val="00ED0826"/>
    <w:rsid w:val="00ED084E"/>
    <w:rsid w:val="00ED091A"/>
    <w:rsid w:val="00ED1023"/>
    <w:rsid w:val="00ED1B58"/>
    <w:rsid w:val="00ED1BDA"/>
    <w:rsid w:val="00ED1C77"/>
    <w:rsid w:val="00ED20FE"/>
    <w:rsid w:val="00ED2173"/>
    <w:rsid w:val="00ED23B8"/>
    <w:rsid w:val="00ED2797"/>
    <w:rsid w:val="00ED339B"/>
    <w:rsid w:val="00ED4109"/>
    <w:rsid w:val="00ED461B"/>
    <w:rsid w:val="00ED4D39"/>
    <w:rsid w:val="00ED4E92"/>
    <w:rsid w:val="00ED55F5"/>
    <w:rsid w:val="00ED699B"/>
    <w:rsid w:val="00ED7ABC"/>
    <w:rsid w:val="00ED7D0D"/>
    <w:rsid w:val="00ED7EF4"/>
    <w:rsid w:val="00EE0497"/>
    <w:rsid w:val="00EE062B"/>
    <w:rsid w:val="00EE19B4"/>
    <w:rsid w:val="00EE1F46"/>
    <w:rsid w:val="00EE1F6C"/>
    <w:rsid w:val="00EE2593"/>
    <w:rsid w:val="00EE2E26"/>
    <w:rsid w:val="00EE35A1"/>
    <w:rsid w:val="00EE37FE"/>
    <w:rsid w:val="00EE4086"/>
    <w:rsid w:val="00EE4762"/>
    <w:rsid w:val="00EE5E61"/>
    <w:rsid w:val="00EE5F3C"/>
    <w:rsid w:val="00EE612D"/>
    <w:rsid w:val="00EE62CE"/>
    <w:rsid w:val="00EE6F73"/>
    <w:rsid w:val="00EE7C84"/>
    <w:rsid w:val="00EF09D1"/>
    <w:rsid w:val="00EF1B8C"/>
    <w:rsid w:val="00EF2050"/>
    <w:rsid w:val="00EF2552"/>
    <w:rsid w:val="00EF30E1"/>
    <w:rsid w:val="00EF3575"/>
    <w:rsid w:val="00EF41DB"/>
    <w:rsid w:val="00EF4B7F"/>
    <w:rsid w:val="00EF6287"/>
    <w:rsid w:val="00EF6580"/>
    <w:rsid w:val="00EF7177"/>
    <w:rsid w:val="00EF7235"/>
    <w:rsid w:val="00EF74C0"/>
    <w:rsid w:val="00EF7C9F"/>
    <w:rsid w:val="00F0002B"/>
    <w:rsid w:val="00F000ED"/>
    <w:rsid w:val="00F006E3"/>
    <w:rsid w:val="00F00B5F"/>
    <w:rsid w:val="00F00D96"/>
    <w:rsid w:val="00F0269B"/>
    <w:rsid w:val="00F02AE9"/>
    <w:rsid w:val="00F03172"/>
    <w:rsid w:val="00F035E7"/>
    <w:rsid w:val="00F040C1"/>
    <w:rsid w:val="00F05470"/>
    <w:rsid w:val="00F05C11"/>
    <w:rsid w:val="00F064D8"/>
    <w:rsid w:val="00F075FA"/>
    <w:rsid w:val="00F07D45"/>
    <w:rsid w:val="00F10386"/>
    <w:rsid w:val="00F105FA"/>
    <w:rsid w:val="00F10F5F"/>
    <w:rsid w:val="00F112A5"/>
    <w:rsid w:val="00F1177F"/>
    <w:rsid w:val="00F122DC"/>
    <w:rsid w:val="00F12A6D"/>
    <w:rsid w:val="00F12C41"/>
    <w:rsid w:val="00F13066"/>
    <w:rsid w:val="00F13241"/>
    <w:rsid w:val="00F13ECE"/>
    <w:rsid w:val="00F13F51"/>
    <w:rsid w:val="00F13F5F"/>
    <w:rsid w:val="00F14451"/>
    <w:rsid w:val="00F14BC9"/>
    <w:rsid w:val="00F15703"/>
    <w:rsid w:val="00F159B3"/>
    <w:rsid w:val="00F16281"/>
    <w:rsid w:val="00F16297"/>
    <w:rsid w:val="00F1704E"/>
    <w:rsid w:val="00F1746F"/>
    <w:rsid w:val="00F17874"/>
    <w:rsid w:val="00F20D8C"/>
    <w:rsid w:val="00F2154E"/>
    <w:rsid w:val="00F21AC9"/>
    <w:rsid w:val="00F22236"/>
    <w:rsid w:val="00F226B8"/>
    <w:rsid w:val="00F22920"/>
    <w:rsid w:val="00F232B3"/>
    <w:rsid w:val="00F23515"/>
    <w:rsid w:val="00F23FF4"/>
    <w:rsid w:val="00F24D1A"/>
    <w:rsid w:val="00F25167"/>
    <w:rsid w:val="00F25220"/>
    <w:rsid w:val="00F25523"/>
    <w:rsid w:val="00F25586"/>
    <w:rsid w:val="00F255D8"/>
    <w:rsid w:val="00F25AD0"/>
    <w:rsid w:val="00F263F0"/>
    <w:rsid w:val="00F26968"/>
    <w:rsid w:val="00F316E5"/>
    <w:rsid w:val="00F31ADD"/>
    <w:rsid w:val="00F31D71"/>
    <w:rsid w:val="00F31E5A"/>
    <w:rsid w:val="00F327E0"/>
    <w:rsid w:val="00F32B94"/>
    <w:rsid w:val="00F32BCC"/>
    <w:rsid w:val="00F3399A"/>
    <w:rsid w:val="00F33A45"/>
    <w:rsid w:val="00F346C0"/>
    <w:rsid w:val="00F34D26"/>
    <w:rsid w:val="00F35258"/>
    <w:rsid w:val="00F356A2"/>
    <w:rsid w:val="00F36889"/>
    <w:rsid w:val="00F370CA"/>
    <w:rsid w:val="00F372EF"/>
    <w:rsid w:val="00F379DB"/>
    <w:rsid w:val="00F40039"/>
    <w:rsid w:val="00F4082C"/>
    <w:rsid w:val="00F4139D"/>
    <w:rsid w:val="00F414FF"/>
    <w:rsid w:val="00F41986"/>
    <w:rsid w:val="00F419C6"/>
    <w:rsid w:val="00F4265D"/>
    <w:rsid w:val="00F42670"/>
    <w:rsid w:val="00F427DF"/>
    <w:rsid w:val="00F4364D"/>
    <w:rsid w:val="00F44E90"/>
    <w:rsid w:val="00F45E08"/>
    <w:rsid w:val="00F45E22"/>
    <w:rsid w:val="00F460C3"/>
    <w:rsid w:val="00F461D3"/>
    <w:rsid w:val="00F46CAE"/>
    <w:rsid w:val="00F46EAC"/>
    <w:rsid w:val="00F47105"/>
    <w:rsid w:val="00F50E33"/>
    <w:rsid w:val="00F51E13"/>
    <w:rsid w:val="00F52CE5"/>
    <w:rsid w:val="00F5572A"/>
    <w:rsid w:val="00F55813"/>
    <w:rsid w:val="00F55E3D"/>
    <w:rsid w:val="00F56989"/>
    <w:rsid w:val="00F57E0E"/>
    <w:rsid w:val="00F57EEA"/>
    <w:rsid w:val="00F616D3"/>
    <w:rsid w:val="00F61EF5"/>
    <w:rsid w:val="00F631BE"/>
    <w:rsid w:val="00F640B2"/>
    <w:rsid w:val="00F6458E"/>
    <w:rsid w:val="00F64AC0"/>
    <w:rsid w:val="00F65127"/>
    <w:rsid w:val="00F66016"/>
    <w:rsid w:val="00F67976"/>
    <w:rsid w:val="00F67F42"/>
    <w:rsid w:val="00F70330"/>
    <w:rsid w:val="00F709C9"/>
    <w:rsid w:val="00F71146"/>
    <w:rsid w:val="00F71DC3"/>
    <w:rsid w:val="00F71F14"/>
    <w:rsid w:val="00F7241F"/>
    <w:rsid w:val="00F72799"/>
    <w:rsid w:val="00F731A9"/>
    <w:rsid w:val="00F7322F"/>
    <w:rsid w:val="00F73592"/>
    <w:rsid w:val="00F735F7"/>
    <w:rsid w:val="00F73C02"/>
    <w:rsid w:val="00F761AE"/>
    <w:rsid w:val="00F7646E"/>
    <w:rsid w:val="00F7711B"/>
    <w:rsid w:val="00F77713"/>
    <w:rsid w:val="00F77817"/>
    <w:rsid w:val="00F810E4"/>
    <w:rsid w:val="00F81815"/>
    <w:rsid w:val="00F82457"/>
    <w:rsid w:val="00F83DC2"/>
    <w:rsid w:val="00F8431B"/>
    <w:rsid w:val="00F86517"/>
    <w:rsid w:val="00F8729A"/>
    <w:rsid w:val="00F879D8"/>
    <w:rsid w:val="00F87AFE"/>
    <w:rsid w:val="00F87DFD"/>
    <w:rsid w:val="00F9016E"/>
    <w:rsid w:val="00F90C72"/>
    <w:rsid w:val="00F91D9B"/>
    <w:rsid w:val="00F9221D"/>
    <w:rsid w:val="00F955B6"/>
    <w:rsid w:val="00F96E63"/>
    <w:rsid w:val="00F970B0"/>
    <w:rsid w:val="00F97FE6"/>
    <w:rsid w:val="00FA014C"/>
    <w:rsid w:val="00FA1C4D"/>
    <w:rsid w:val="00FA3B71"/>
    <w:rsid w:val="00FA4D45"/>
    <w:rsid w:val="00FA592F"/>
    <w:rsid w:val="00FA5AB0"/>
    <w:rsid w:val="00FA5AE4"/>
    <w:rsid w:val="00FA5B8A"/>
    <w:rsid w:val="00FA64F6"/>
    <w:rsid w:val="00FA6767"/>
    <w:rsid w:val="00FA6F2B"/>
    <w:rsid w:val="00FA7CD1"/>
    <w:rsid w:val="00FB097E"/>
    <w:rsid w:val="00FB1816"/>
    <w:rsid w:val="00FB1860"/>
    <w:rsid w:val="00FB1957"/>
    <w:rsid w:val="00FB2759"/>
    <w:rsid w:val="00FB2F9F"/>
    <w:rsid w:val="00FB2FC1"/>
    <w:rsid w:val="00FB3C94"/>
    <w:rsid w:val="00FB403E"/>
    <w:rsid w:val="00FB43A3"/>
    <w:rsid w:val="00FB45D0"/>
    <w:rsid w:val="00FB50CD"/>
    <w:rsid w:val="00FB5AE8"/>
    <w:rsid w:val="00FB5C62"/>
    <w:rsid w:val="00FB5D76"/>
    <w:rsid w:val="00FB637D"/>
    <w:rsid w:val="00FB6C89"/>
    <w:rsid w:val="00FB7121"/>
    <w:rsid w:val="00FC0C4E"/>
    <w:rsid w:val="00FC1C91"/>
    <w:rsid w:val="00FC22D1"/>
    <w:rsid w:val="00FC2583"/>
    <w:rsid w:val="00FC3C71"/>
    <w:rsid w:val="00FC3E8D"/>
    <w:rsid w:val="00FC42FD"/>
    <w:rsid w:val="00FC49AC"/>
    <w:rsid w:val="00FC5C3A"/>
    <w:rsid w:val="00FC5CDC"/>
    <w:rsid w:val="00FC6273"/>
    <w:rsid w:val="00FC709E"/>
    <w:rsid w:val="00FC7AE6"/>
    <w:rsid w:val="00FC7EFF"/>
    <w:rsid w:val="00FD0C85"/>
    <w:rsid w:val="00FD2841"/>
    <w:rsid w:val="00FD2A61"/>
    <w:rsid w:val="00FD2FE9"/>
    <w:rsid w:val="00FD3140"/>
    <w:rsid w:val="00FD3D1C"/>
    <w:rsid w:val="00FD4311"/>
    <w:rsid w:val="00FD4779"/>
    <w:rsid w:val="00FD4C64"/>
    <w:rsid w:val="00FD5379"/>
    <w:rsid w:val="00FD6665"/>
    <w:rsid w:val="00FD6773"/>
    <w:rsid w:val="00FD6CA3"/>
    <w:rsid w:val="00FD704A"/>
    <w:rsid w:val="00FD76D6"/>
    <w:rsid w:val="00FD7B16"/>
    <w:rsid w:val="00FE1640"/>
    <w:rsid w:val="00FE17A1"/>
    <w:rsid w:val="00FE2091"/>
    <w:rsid w:val="00FE2A43"/>
    <w:rsid w:val="00FE2C31"/>
    <w:rsid w:val="00FE3E15"/>
    <w:rsid w:val="00FE4568"/>
    <w:rsid w:val="00FE48ED"/>
    <w:rsid w:val="00FE4B13"/>
    <w:rsid w:val="00FE4CFB"/>
    <w:rsid w:val="00FE4E75"/>
    <w:rsid w:val="00FE5F10"/>
    <w:rsid w:val="00FE65DF"/>
    <w:rsid w:val="00FE6B49"/>
    <w:rsid w:val="00FE79E8"/>
    <w:rsid w:val="00FF0F24"/>
    <w:rsid w:val="00FF165E"/>
    <w:rsid w:val="00FF17E1"/>
    <w:rsid w:val="00FF2026"/>
    <w:rsid w:val="00FF242F"/>
    <w:rsid w:val="00FF2D38"/>
    <w:rsid w:val="00FF42E8"/>
    <w:rsid w:val="00FF4A03"/>
    <w:rsid w:val="00FF4A4C"/>
    <w:rsid w:val="00FF4F96"/>
    <w:rsid w:val="00FF5433"/>
    <w:rsid w:val="00FF55B6"/>
    <w:rsid w:val="00FF5E5E"/>
    <w:rsid w:val="00FF62B6"/>
    <w:rsid w:val="00FF6917"/>
    <w:rsid w:val="00FF6C98"/>
    <w:rsid w:val="00FF7DF4"/>
    <w:rsid w:val="01001EE7"/>
    <w:rsid w:val="01294077"/>
    <w:rsid w:val="02806854"/>
    <w:rsid w:val="04E9FBDA"/>
    <w:rsid w:val="0537D339"/>
    <w:rsid w:val="059DA9DE"/>
    <w:rsid w:val="084D46C7"/>
    <w:rsid w:val="09432873"/>
    <w:rsid w:val="0A28DE40"/>
    <w:rsid w:val="0A8AA805"/>
    <w:rsid w:val="0A9CFDF8"/>
    <w:rsid w:val="0B09DC47"/>
    <w:rsid w:val="0B166D61"/>
    <w:rsid w:val="0C76AA0B"/>
    <w:rsid w:val="0C8AB34B"/>
    <w:rsid w:val="0E1B9475"/>
    <w:rsid w:val="0EC660C7"/>
    <w:rsid w:val="0FA8C3D1"/>
    <w:rsid w:val="10CEF72B"/>
    <w:rsid w:val="110B5739"/>
    <w:rsid w:val="1201FFA2"/>
    <w:rsid w:val="12B85A05"/>
    <w:rsid w:val="12E2D311"/>
    <w:rsid w:val="1396EE84"/>
    <w:rsid w:val="13B1696B"/>
    <w:rsid w:val="151CBA94"/>
    <w:rsid w:val="1589886E"/>
    <w:rsid w:val="1688E1EE"/>
    <w:rsid w:val="17C98400"/>
    <w:rsid w:val="197F2AE4"/>
    <w:rsid w:val="1984C728"/>
    <w:rsid w:val="1B1EE715"/>
    <w:rsid w:val="1B6F2B84"/>
    <w:rsid w:val="1C0FB7D4"/>
    <w:rsid w:val="1D386FD8"/>
    <w:rsid w:val="1E4E08F7"/>
    <w:rsid w:val="1F01374B"/>
    <w:rsid w:val="1F8C40F7"/>
    <w:rsid w:val="1FB73F8E"/>
    <w:rsid w:val="2008DF24"/>
    <w:rsid w:val="20844B61"/>
    <w:rsid w:val="20AF8E3B"/>
    <w:rsid w:val="224088D5"/>
    <w:rsid w:val="23E96685"/>
    <w:rsid w:val="2472DBA0"/>
    <w:rsid w:val="24B634B1"/>
    <w:rsid w:val="25217323"/>
    <w:rsid w:val="25593971"/>
    <w:rsid w:val="258C4814"/>
    <w:rsid w:val="25946146"/>
    <w:rsid w:val="25B58A6C"/>
    <w:rsid w:val="26124194"/>
    <w:rsid w:val="2840B781"/>
    <w:rsid w:val="29664155"/>
    <w:rsid w:val="29F0FB3F"/>
    <w:rsid w:val="2B047523"/>
    <w:rsid w:val="2CBE503C"/>
    <w:rsid w:val="2D1E9204"/>
    <w:rsid w:val="2D6237C7"/>
    <w:rsid w:val="2DFF996A"/>
    <w:rsid w:val="2E3D1280"/>
    <w:rsid w:val="2E7A0D08"/>
    <w:rsid w:val="2EBB3B72"/>
    <w:rsid w:val="2EE24D88"/>
    <w:rsid w:val="2F0CC75E"/>
    <w:rsid w:val="2FAE3D95"/>
    <w:rsid w:val="313C30CA"/>
    <w:rsid w:val="31499464"/>
    <w:rsid w:val="31DA2D1A"/>
    <w:rsid w:val="32818F6F"/>
    <w:rsid w:val="33305B73"/>
    <w:rsid w:val="33E30257"/>
    <w:rsid w:val="347BC30E"/>
    <w:rsid w:val="34E681A6"/>
    <w:rsid w:val="34E95362"/>
    <w:rsid w:val="35ED57E8"/>
    <w:rsid w:val="36850091"/>
    <w:rsid w:val="380BD4D9"/>
    <w:rsid w:val="38415A29"/>
    <w:rsid w:val="38F19357"/>
    <w:rsid w:val="391E3132"/>
    <w:rsid w:val="3A5272B6"/>
    <w:rsid w:val="3A6FB475"/>
    <w:rsid w:val="3A96D22D"/>
    <w:rsid w:val="3B3E164D"/>
    <w:rsid w:val="3B4A29F0"/>
    <w:rsid w:val="3BA6714B"/>
    <w:rsid w:val="3CF4F8A2"/>
    <w:rsid w:val="3D4A08DC"/>
    <w:rsid w:val="3D9C73B0"/>
    <w:rsid w:val="3E123AEE"/>
    <w:rsid w:val="3E806826"/>
    <w:rsid w:val="3F64D453"/>
    <w:rsid w:val="40561B55"/>
    <w:rsid w:val="40E2B3AB"/>
    <w:rsid w:val="40F7458A"/>
    <w:rsid w:val="42C2EF6B"/>
    <w:rsid w:val="42D38EAD"/>
    <w:rsid w:val="436FF70C"/>
    <w:rsid w:val="4463D079"/>
    <w:rsid w:val="450E1E30"/>
    <w:rsid w:val="459B0AAE"/>
    <w:rsid w:val="45D5DFC0"/>
    <w:rsid w:val="46531BB2"/>
    <w:rsid w:val="46F807D4"/>
    <w:rsid w:val="4749B285"/>
    <w:rsid w:val="48781D8C"/>
    <w:rsid w:val="494E2570"/>
    <w:rsid w:val="49595729"/>
    <w:rsid w:val="49A5B8F7"/>
    <w:rsid w:val="4AB14286"/>
    <w:rsid w:val="4BB27C92"/>
    <w:rsid w:val="4BEC3B9E"/>
    <w:rsid w:val="4BF33613"/>
    <w:rsid w:val="4C536B11"/>
    <w:rsid w:val="4CCE5075"/>
    <w:rsid w:val="4D8EEDC4"/>
    <w:rsid w:val="4DB432C7"/>
    <w:rsid w:val="4DC3E678"/>
    <w:rsid w:val="4E4A0189"/>
    <w:rsid w:val="4E6EE826"/>
    <w:rsid w:val="4EAD83D4"/>
    <w:rsid w:val="4EB64D96"/>
    <w:rsid w:val="4F40C607"/>
    <w:rsid w:val="506EBE91"/>
    <w:rsid w:val="50A8E244"/>
    <w:rsid w:val="50C2AAE5"/>
    <w:rsid w:val="510E4BA5"/>
    <w:rsid w:val="51CE6628"/>
    <w:rsid w:val="53A4FE8D"/>
    <w:rsid w:val="53A9E380"/>
    <w:rsid w:val="53CD46FD"/>
    <w:rsid w:val="53D248ED"/>
    <w:rsid w:val="5445238D"/>
    <w:rsid w:val="54D3B472"/>
    <w:rsid w:val="54E52BFF"/>
    <w:rsid w:val="5592EB13"/>
    <w:rsid w:val="5637BD2C"/>
    <w:rsid w:val="5662D6D0"/>
    <w:rsid w:val="56E3F87F"/>
    <w:rsid w:val="57EFAEE6"/>
    <w:rsid w:val="58B04317"/>
    <w:rsid w:val="595AFD38"/>
    <w:rsid w:val="59764DFE"/>
    <w:rsid w:val="59DA9C82"/>
    <w:rsid w:val="5A334D65"/>
    <w:rsid w:val="5AAFBE56"/>
    <w:rsid w:val="5B57118D"/>
    <w:rsid w:val="5BF16728"/>
    <w:rsid w:val="5D20656B"/>
    <w:rsid w:val="5DF8C245"/>
    <w:rsid w:val="5EF5F347"/>
    <w:rsid w:val="5F205310"/>
    <w:rsid w:val="618A04E4"/>
    <w:rsid w:val="63D7D099"/>
    <w:rsid w:val="64207530"/>
    <w:rsid w:val="642B2C36"/>
    <w:rsid w:val="642BAFD6"/>
    <w:rsid w:val="648444AD"/>
    <w:rsid w:val="650DB5CD"/>
    <w:rsid w:val="65F79FB0"/>
    <w:rsid w:val="687398A3"/>
    <w:rsid w:val="6996AF56"/>
    <w:rsid w:val="69B98D48"/>
    <w:rsid w:val="6B3B812D"/>
    <w:rsid w:val="6BE4A4E7"/>
    <w:rsid w:val="6BEA8896"/>
    <w:rsid w:val="6BF99959"/>
    <w:rsid w:val="6C076C85"/>
    <w:rsid w:val="6C248F3E"/>
    <w:rsid w:val="6D985488"/>
    <w:rsid w:val="6DC4F95F"/>
    <w:rsid w:val="6E34DCAF"/>
    <w:rsid w:val="6E6DE143"/>
    <w:rsid w:val="700B3D11"/>
    <w:rsid w:val="70A138C5"/>
    <w:rsid w:val="70E232BB"/>
    <w:rsid w:val="716E2426"/>
    <w:rsid w:val="71BAF28C"/>
    <w:rsid w:val="720F2ECE"/>
    <w:rsid w:val="72169D69"/>
    <w:rsid w:val="72833C55"/>
    <w:rsid w:val="73587016"/>
    <w:rsid w:val="7361ADA5"/>
    <w:rsid w:val="73D808D4"/>
    <w:rsid w:val="74851F7A"/>
    <w:rsid w:val="762B2424"/>
    <w:rsid w:val="7719D557"/>
    <w:rsid w:val="79493CFA"/>
    <w:rsid w:val="7981497D"/>
    <w:rsid w:val="79A6AF29"/>
    <w:rsid w:val="79CE6DAB"/>
    <w:rsid w:val="79EC4174"/>
    <w:rsid w:val="7A16C006"/>
    <w:rsid w:val="7A3E2DE2"/>
    <w:rsid w:val="7ACF8F14"/>
    <w:rsid w:val="7BBD9C90"/>
    <w:rsid w:val="7C2EFBDD"/>
    <w:rsid w:val="7CAB8475"/>
    <w:rsid w:val="7CF9243A"/>
    <w:rsid w:val="7D07C0AB"/>
    <w:rsid w:val="7DEB5660"/>
    <w:rsid w:val="7E0AE35F"/>
    <w:rsid w:val="7E855025"/>
    <w:rsid w:val="7EB79FE4"/>
    <w:rsid w:val="7F371D24"/>
    <w:rsid w:val="7F6FFE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0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93369"/>
    <w:pPr>
      <w:spacing w:before="120" w:after="120"/>
    </w:pPr>
    <w:rPr>
      <w:rFonts w:eastAsia="Calibri Light"/>
      <w:color w:val="000000" w:themeColor="text1"/>
      <w:sz w:val="24"/>
      <w:szCs w:val="22"/>
      <w:lang w:eastAsia="en-US"/>
    </w:rPr>
  </w:style>
  <w:style w:type="paragraph" w:styleId="Heading1">
    <w:name w:val="heading 1"/>
    <w:aliases w:val="Heading 1 - Title"/>
    <w:basedOn w:val="Heading2"/>
    <w:next w:val="Heading2"/>
    <w:link w:val="Heading1Char"/>
    <w:uiPriority w:val="9"/>
    <w:qFormat/>
    <w:rsid w:val="003B5B70"/>
    <w:pPr>
      <w:spacing w:before="10000" w:after="0" w:line="240" w:lineRule="auto"/>
      <w:outlineLvl w:val="0"/>
    </w:pPr>
    <w:rPr>
      <w:color w:val="FFFFFF" w:themeColor="background1"/>
      <w:sz w:val="96"/>
      <w:szCs w:val="72"/>
    </w:rPr>
  </w:style>
  <w:style w:type="paragraph" w:styleId="Heading2">
    <w:name w:val="heading 2"/>
    <w:basedOn w:val="Normal"/>
    <w:link w:val="Heading2Char"/>
    <w:uiPriority w:val="9"/>
    <w:unhideWhenUsed/>
    <w:qFormat/>
    <w:rsid w:val="00C3790B"/>
    <w:pPr>
      <w:spacing w:line="240" w:lineRule="atLeast"/>
      <w:outlineLvl w:val="1"/>
    </w:pPr>
    <w:rPr>
      <w:rFonts w:cstheme="majorBidi"/>
      <w:b/>
      <w:color w:val="48773C"/>
      <w:sz w:val="50"/>
      <w:szCs w:val="80"/>
    </w:rPr>
  </w:style>
  <w:style w:type="paragraph" w:styleId="Heading3">
    <w:name w:val="heading 3"/>
    <w:basedOn w:val="Normal"/>
    <w:next w:val="Normal"/>
    <w:link w:val="Heading3Char"/>
    <w:uiPriority w:val="9"/>
    <w:unhideWhenUsed/>
    <w:qFormat/>
    <w:rsid w:val="00243555"/>
    <w:pPr>
      <w:keepNext/>
      <w:keepLines/>
      <w:spacing w:before="0" w:after="0"/>
      <w:outlineLvl w:val="2"/>
    </w:pPr>
    <w:rPr>
      <w:rFonts w:eastAsiaTheme="majorEastAsia" w:cstheme="majorBidi"/>
      <w:b/>
      <w:color w:val="48773C"/>
      <w:sz w:val="36"/>
      <w:szCs w:val="24"/>
    </w:rPr>
  </w:style>
  <w:style w:type="paragraph" w:styleId="Heading4">
    <w:name w:val="heading 4"/>
    <w:basedOn w:val="Normal"/>
    <w:next w:val="Normal"/>
    <w:link w:val="Heading4Char"/>
    <w:uiPriority w:val="9"/>
    <w:unhideWhenUsed/>
    <w:qFormat/>
    <w:rsid w:val="00E47901"/>
    <w:pPr>
      <w:keepNext/>
      <w:keepLines/>
      <w:spacing w:before="480" w:line="320" w:lineRule="exact"/>
      <w:outlineLvl w:val="3"/>
    </w:pPr>
    <w:rPr>
      <w:rFonts w:ascii="Calibri Light" w:eastAsiaTheme="majorEastAsia" w:hAnsi="Calibri Light" w:cstheme="majorBidi"/>
      <w:b/>
      <w:iCs/>
      <w:color w:val="48773C"/>
      <w:sz w:val="28"/>
    </w:rPr>
  </w:style>
  <w:style w:type="paragraph" w:styleId="Heading5">
    <w:name w:val="heading 5"/>
    <w:basedOn w:val="Normal"/>
    <w:next w:val="Normal"/>
    <w:link w:val="Heading5Char"/>
    <w:uiPriority w:val="9"/>
    <w:unhideWhenUsed/>
    <w:qFormat/>
    <w:rsid w:val="00D5798D"/>
    <w:pPr>
      <w:keepNext/>
      <w:outlineLvl w:val="4"/>
    </w:pPr>
    <w:rPr>
      <w:rFonts w:cstheme="majorBidi"/>
      <w:b/>
      <w:bCs/>
    </w:rPr>
  </w:style>
  <w:style w:type="paragraph" w:styleId="Heading6">
    <w:name w:val="heading 6"/>
    <w:basedOn w:val="BodyText"/>
    <w:next w:val="Normal"/>
    <w:link w:val="Heading6Char"/>
    <w:uiPriority w:val="9"/>
    <w:unhideWhenUsed/>
    <w:qFormat/>
    <w:rsid w:val="00D5798D"/>
    <w:pPr>
      <w:outlineLvl w:val="5"/>
    </w:pPr>
    <w:rPr>
      <w:rFonts w:cstheme="majorBidi"/>
      <w:i/>
      <w:iCs/>
    </w:rPr>
  </w:style>
  <w:style w:type="paragraph" w:styleId="Heading7">
    <w:name w:val="heading 7"/>
    <w:basedOn w:val="Normal"/>
    <w:next w:val="Normal"/>
    <w:link w:val="Heading7Char"/>
    <w:uiPriority w:val="9"/>
    <w:unhideWhenUsed/>
    <w:rsid w:val="00D5798D"/>
    <w:pPr>
      <w:keepNext/>
      <w:keepLines/>
      <w:spacing w:after="0"/>
      <w:outlineLvl w:val="6"/>
    </w:pPr>
    <w:rPr>
      <w:i/>
      <w:iCs/>
    </w:rPr>
  </w:style>
  <w:style w:type="paragraph" w:styleId="Heading8">
    <w:name w:val="heading 8"/>
    <w:basedOn w:val="Normal"/>
    <w:next w:val="Normal"/>
    <w:link w:val="Heading8Char"/>
    <w:uiPriority w:val="9"/>
    <w:unhideWhenUsed/>
    <w:rsid w:val="00D5798D"/>
    <w:pPr>
      <w:keepNext/>
      <w:keepLines/>
      <w:spacing w:after="0"/>
      <w:outlineLvl w:val="7"/>
    </w:pPr>
    <w:rPr>
      <w:b/>
      <w:bCs/>
    </w:rPr>
  </w:style>
  <w:style w:type="paragraph" w:styleId="Heading9">
    <w:name w:val="heading 9"/>
    <w:aliases w:val="Sub title"/>
    <w:basedOn w:val="Heading1"/>
    <w:next w:val="Normal"/>
    <w:link w:val="Heading9Char"/>
    <w:uiPriority w:val="9"/>
    <w:unhideWhenUsed/>
    <w:rsid w:val="005568B6"/>
    <w:pPr>
      <w:keepNext/>
      <w:keepLines/>
      <w:spacing w:line="320" w:lineRule="exac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790B"/>
    <w:rPr>
      <w:rFonts w:eastAsia="Calibri Light" w:cstheme="majorBidi"/>
      <w:b/>
      <w:color w:val="48773C"/>
      <w:sz w:val="50"/>
      <w:szCs w:val="80"/>
      <w:lang w:eastAsia="en-US"/>
    </w:rPr>
  </w:style>
  <w:style w:type="character" w:customStyle="1" w:styleId="Heading1Char">
    <w:name w:val="Heading 1 Char"/>
    <w:aliases w:val="Heading 1 - Title Char"/>
    <w:basedOn w:val="DefaultParagraphFont"/>
    <w:link w:val="Heading1"/>
    <w:uiPriority w:val="9"/>
    <w:rsid w:val="003B5B70"/>
    <w:rPr>
      <w:rFonts w:eastAsia="Calibri Light" w:cstheme="majorBidi"/>
      <w:b/>
      <w:color w:val="FFFFFF" w:themeColor="background1"/>
      <w:sz w:val="96"/>
      <w:szCs w:val="72"/>
      <w:lang w:eastAsia="en-US"/>
    </w:rPr>
  </w:style>
  <w:style w:type="character" w:customStyle="1" w:styleId="Heading3Char">
    <w:name w:val="Heading 3 Char"/>
    <w:link w:val="Heading3"/>
    <w:uiPriority w:val="9"/>
    <w:rsid w:val="00243555"/>
    <w:rPr>
      <w:rFonts w:eastAsiaTheme="majorEastAsia" w:cstheme="majorBidi"/>
      <w:b/>
      <w:color w:val="48773C"/>
      <w:sz w:val="36"/>
      <w:szCs w:val="24"/>
      <w:lang w:eastAsia="en-US"/>
    </w:rPr>
  </w:style>
  <w:style w:type="character" w:customStyle="1" w:styleId="Heading4Char">
    <w:name w:val="Heading 4 Char"/>
    <w:link w:val="Heading4"/>
    <w:uiPriority w:val="9"/>
    <w:rsid w:val="00E47901"/>
    <w:rPr>
      <w:rFonts w:ascii="Calibri Light" w:eastAsiaTheme="majorEastAsia" w:hAnsi="Calibri Light" w:cstheme="majorBidi"/>
      <w:b/>
      <w:iCs/>
      <w:color w:val="48773C"/>
      <w:sz w:val="28"/>
      <w:szCs w:val="22"/>
      <w:lang w:eastAsia="en-US"/>
    </w:rPr>
  </w:style>
  <w:style w:type="character" w:customStyle="1" w:styleId="Heading5Char">
    <w:name w:val="Heading 5 Char"/>
    <w:basedOn w:val="DefaultParagraphFont"/>
    <w:link w:val="Heading5"/>
    <w:uiPriority w:val="9"/>
    <w:rsid w:val="00D5798D"/>
    <w:rPr>
      <w:rFonts w:eastAsia="Calibri Light" w:cstheme="majorBidi"/>
      <w:b/>
      <w:bCs/>
      <w:color w:val="313E48"/>
      <w:sz w:val="22"/>
      <w:szCs w:val="22"/>
      <w:lang w:eastAsia="en-US"/>
    </w:rPr>
  </w:style>
  <w:style w:type="paragraph" w:styleId="BodyText">
    <w:name w:val="Body Text"/>
    <w:basedOn w:val="Normal"/>
    <w:link w:val="BodyTextChar"/>
    <w:uiPriority w:val="99"/>
    <w:semiHidden/>
    <w:unhideWhenUsed/>
    <w:rsid w:val="00F7322F"/>
  </w:style>
  <w:style w:type="character" w:customStyle="1" w:styleId="BodyTextChar">
    <w:name w:val="Body Text Char"/>
    <w:link w:val="BodyText"/>
    <w:uiPriority w:val="99"/>
    <w:semiHidden/>
    <w:rsid w:val="00F7322F"/>
    <w:rPr>
      <w:rFonts w:ascii="Calibri" w:eastAsia="Calibri Light" w:hAnsi="Calibri" w:cs="Times New Roman"/>
      <w:color w:val="313E48"/>
    </w:rPr>
  </w:style>
  <w:style w:type="character" w:customStyle="1" w:styleId="Heading6Char">
    <w:name w:val="Heading 6 Char"/>
    <w:basedOn w:val="DefaultParagraphFont"/>
    <w:link w:val="Heading6"/>
    <w:uiPriority w:val="9"/>
    <w:rsid w:val="00D5798D"/>
    <w:rPr>
      <w:rFonts w:eastAsia="Calibri Light" w:cstheme="majorBidi"/>
      <w:i/>
      <w:iCs/>
      <w:color w:val="313E48"/>
      <w:sz w:val="22"/>
      <w:szCs w:val="22"/>
      <w:lang w:eastAsia="en-US"/>
    </w:rPr>
  </w:style>
  <w:style w:type="character" w:customStyle="1" w:styleId="Heading7Char">
    <w:name w:val="Heading 7 Char"/>
    <w:basedOn w:val="DefaultParagraphFont"/>
    <w:link w:val="Heading7"/>
    <w:uiPriority w:val="9"/>
    <w:rsid w:val="00D5798D"/>
    <w:rPr>
      <w:i/>
      <w:iCs/>
    </w:rPr>
  </w:style>
  <w:style w:type="character" w:customStyle="1" w:styleId="Heading8Char">
    <w:name w:val="Heading 8 Char"/>
    <w:basedOn w:val="DefaultParagraphFont"/>
    <w:link w:val="Heading8"/>
    <w:uiPriority w:val="9"/>
    <w:rsid w:val="00D5798D"/>
    <w:rPr>
      <w:b/>
      <w:bCs/>
    </w:rPr>
  </w:style>
  <w:style w:type="character" w:customStyle="1" w:styleId="Heading9Char">
    <w:name w:val="Heading 9 Char"/>
    <w:aliases w:val="Sub title Char"/>
    <w:basedOn w:val="DefaultParagraphFont"/>
    <w:link w:val="Heading9"/>
    <w:uiPriority w:val="9"/>
    <w:rsid w:val="005568B6"/>
    <w:rPr>
      <w:rFonts w:eastAsia="Calibri Light" w:cstheme="majorBidi"/>
      <w:i/>
      <w:iCs/>
      <w:color w:val="EBAB21"/>
      <w:sz w:val="28"/>
      <w:szCs w:val="72"/>
      <w:lang w:eastAsia="en-US"/>
    </w:rPr>
  </w:style>
  <w:style w:type="paragraph" w:styleId="Header">
    <w:name w:val="header"/>
    <w:basedOn w:val="Normal"/>
    <w:link w:val="HeaderChar"/>
    <w:uiPriority w:val="99"/>
    <w:unhideWhenUsed/>
    <w:rsid w:val="00F1177F"/>
    <w:pPr>
      <w:tabs>
        <w:tab w:val="center" w:pos="4513"/>
        <w:tab w:val="right" w:pos="9026"/>
      </w:tabs>
      <w:spacing w:after="0"/>
    </w:pPr>
  </w:style>
  <w:style w:type="character" w:customStyle="1" w:styleId="HeaderChar">
    <w:name w:val="Header Char"/>
    <w:basedOn w:val="DefaultParagraphFont"/>
    <w:link w:val="Header"/>
    <w:uiPriority w:val="99"/>
    <w:rsid w:val="00F1177F"/>
  </w:style>
  <w:style w:type="paragraph" w:styleId="Footer">
    <w:name w:val="footer"/>
    <w:basedOn w:val="Normal"/>
    <w:link w:val="FooterChar"/>
    <w:uiPriority w:val="99"/>
    <w:unhideWhenUsed/>
    <w:rsid w:val="00172F8A"/>
    <w:pPr>
      <w:tabs>
        <w:tab w:val="center" w:pos="4513"/>
        <w:tab w:val="right" w:pos="9026"/>
      </w:tabs>
      <w:spacing w:before="0" w:after="0"/>
    </w:pPr>
    <w:rPr>
      <w:b/>
      <w:color w:val="FFFFFF" w:themeColor="background1"/>
    </w:rPr>
  </w:style>
  <w:style w:type="character" w:customStyle="1" w:styleId="FooterChar">
    <w:name w:val="Footer Char"/>
    <w:basedOn w:val="DefaultParagraphFont"/>
    <w:link w:val="Footer"/>
    <w:uiPriority w:val="99"/>
    <w:rsid w:val="00172F8A"/>
    <w:rPr>
      <w:rFonts w:eastAsia="Calibri Light"/>
      <w:b/>
      <w:color w:val="FFFFFF" w:themeColor="background1"/>
      <w:sz w:val="24"/>
      <w:szCs w:val="22"/>
      <w:lang w:eastAsia="en-US"/>
    </w:rPr>
  </w:style>
  <w:style w:type="paragraph" w:styleId="FootnoteText">
    <w:name w:val="footnote text"/>
    <w:basedOn w:val="Normal"/>
    <w:link w:val="FootnoteTextChar"/>
    <w:uiPriority w:val="99"/>
    <w:unhideWhenUsed/>
    <w:rsid w:val="0043643D"/>
    <w:pPr>
      <w:suppressAutoHyphens/>
      <w:spacing w:before="0" w:after="0"/>
    </w:pPr>
    <w:rPr>
      <w:sz w:val="20"/>
      <w:szCs w:val="20"/>
    </w:rPr>
  </w:style>
  <w:style w:type="character" w:customStyle="1" w:styleId="FootnoteTextChar">
    <w:name w:val="Footnote Text Char"/>
    <w:link w:val="FootnoteText"/>
    <w:uiPriority w:val="99"/>
    <w:rsid w:val="0043643D"/>
    <w:rPr>
      <w:rFonts w:eastAsia="Calibri Light"/>
      <w:color w:val="313E48"/>
      <w:lang w:eastAsia="en-US"/>
    </w:rPr>
  </w:style>
  <w:style w:type="character" w:styleId="FootnoteReference">
    <w:name w:val="footnote reference"/>
    <w:uiPriority w:val="99"/>
    <w:semiHidden/>
    <w:unhideWhenUsed/>
    <w:rsid w:val="004B2341"/>
    <w:rPr>
      <w:vertAlign w:val="superscript"/>
    </w:rPr>
  </w:style>
  <w:style w:type="character" w:styleId="Strong">
    <w:name w:val="Strong"/>
    <w:uiPriority w:val="22"/>
    <w:qFormat/>
    <w:rsid w:val="00D5798D"/>
    <w:rPr>
      <w:b/>
      <w:bCs/>
    </w:rPr>
  </w:style>
  <w:style w:type="character" w:styleId="Emphasis">
    <w:name w:val="Emphasis"/>
    <w:uiPriority w:val="20"/>
    <w:qFormat/>
    <w:rsid w:val="00D5798D"/>
    <w:rPr>
      <w:i/>
      <w:iCs/>
    </w:rPr>
  </w:style>
  <w:style w:type="character" w:styleId="IntenseEmphasis">
    <w:name w:val="Intense Emphasis"/>
    <w:uiPriority w:val="21"/>
    <w:qFormat/>
    <w:rsid w:val="00D5798D"/>
    <w:rPr>
      <w:b/>
      <w:i/>
      <w:iCs/>
      <w:color w:val="242E35"/>
    </w:rPr>
  </w:style>
  <w:style w:type="character" w:styleId="Hyperlink">
    <w:name w:val="Hyperlink"/>
    <w:uiPriority w:val="99"/>
    <w:unhideWhenUsed/>
    <w:rsid w:val="00E47901"/>
    <w:rPr>
      <w:color w:val="48773C"/>
      <w:u w:val="single"/>
    </w:rPr>
  </w:style>
  <w:style w:type="paragraph" w:styleId="TOC5">
    <w:name w:val="toc 5"/>
    <w:basedOn w:val="TOC1"/>
    <w:next w:val="Normal"/>
    <w:autoRedefine/>
    <w:uiPriority w:val="39"/>
    <w:unhideWhenUsed/>
    <w:rsid w:val="004B723B"/>
    <w:pPr>
      <w:ind w:left="880"/>
    </w:pPr>
  </w:style>
  <w:style w:type="table" w:customStyle="1" w:styleId="DFATTable1">
    <w:name w:val="DFAT Table 1"/>
    <w:basedOn w:val="TableNormal"/>
    <w:uiPriority w:val="99"/>
    <w:rsid w:val="00E47901"/>
    <w:pPr>
      <w:keepNext/>
      <w:keepLines/>
      <w:spacing w:before="60" w:after="60" w:line="260" w:lineRule="atLeast"/>
    </w:pPr>
    <w:rPr>
      <w:color w:val="FFFFFF" w:themeColor="background1"/>
    </w:rPr>
    <w:tblPr>
      <w:tblStyleRowBandSize w:val="1"/>
      <w:tblStyleColBandSize w:val="1"/>
      <w:tblBorders>
        <w:top w:val="single" w:sz="4" w:space="0" w:color="auto"/>
        <w:bottom w:val="single" w:sz="4" w:space="0" w:color="auto"/>
        <w:insideH w:val="single" w:sz="4" w:space="0" w:color="auto"/>
      </w:tblBorders>
      <w:tblCellMar>
        <w:top w:w="57" w:type="dxa"/>
        <w:bottom w:w="57" w:type="dxa"/>
      </w:tblCellMar>
    </w:tblPr>
    <w:tcPr>
      <w:shd w:val="clear" w:color="auto" w:fill="auto"/>
    </w:tcPr>
    <w:tblStylePr w:type="firstRow">
      <w:tblPr/>
      <w:tcPr>
        <w:shd w:val="clear" w:color="auto" w:fill="48773C"/>
      </w:tcPr>
    </w:tblStylePr>
    <w:tblStylePr w:type="lastRow">
      <w:rPr>
        <w:b/>
        <w:color w:val="FFFFFF" w:themeColor="background1"/>
      </w:rPr>
      <w:tblPr/>
      <w:tcPr>
        <w:shd w:val="clear" w:color="auto" w:fill="48773C"/>
      </w:tcPr>
    </w:tblStylePr>
  </w:style>
  <w:style w:type="table" w:styleId="TableGrid">
    <w:name w:val="Table Grid"/>
    <w:basedOn w:val="TableNormal"/>
    <w:uiPriority w:val="39"/>
    <w:rsid w:val="00191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link w:val="TablebodyChar"/>
    <w:qFormat/>
    <w:rsid w:val="00D5798D"/>
    <w:pPr>
      <w:framePr w:hSpace="181" w:wrap="around" w:vAnchor="text" w:hAnchor="margin" w:y="1"/>
      <w:spacing w:before="60" w:after="60" w:line="240" w:lineRule="exact"/>
    </w:pPr>
    <w:rPr>
      <w:bCs/>
    </w:rPr>
  </w:style>
  <w:style w:type="character" w:customStyle="1" w:styleId="TablebodyChar">
    <w:name w:val="Table body Char"/>
    <w:link w:val="Tablebody"/>
    <w:rsid w:val="00D5798D"/>
    <w:rPr>
      <w:rFonts w:eastAsia="Calibri Light"/>
      <w:bCs/>
      <w:color w:val="313E48"/>
      <w:sz w:val="22"/>
      <w:szCs w:val="22"/>
      <w:lang w:eastAsia="en-US"/>
    </w:rPr>
  </w:style>
  <w:style w:type="paragraph" w:customStyle="1" w:styleId="highlighttext1">
    <w:name w:val="highlight text 1"/>
    <w:next w:val="Normal"/>
    <w:link w:val="highlighttext1Char"/>
    <w:qFormat/>
    <w:rsid w:val="00B8229E"/>
    <w:pPr>
      <w:pBdr>
        <w:top w:val="single" w:sz="24" w:space="12" w:color="48773C"/>
        <w:left w:val="single" w:sz="24" w:space="12" w:color="48773C"/>
        <w:bottom w:val="single" w:sz="24" w:space="12" w:color="48773C"/>
        <w:right w:val="single" w:sz="24" w:space="12" w:color="48773C"/>
      </w:pBdr>
      <w:spacing w:after="120"/>
      <w:ind w:left="1134" w:right="1134"/>
    </w:pPr>
    <w:rPr>
      <w:rFonts w:eastAsia="Times New Roman"/>
      <w:b/>
      <w:iCs/>
      <w:color w:val="000000" w:themeColor="text1"/>
      <w:sz w:val="22"/>
      <w:szCs w:val="32"/>
      <w:lang w:eastAsia="en-US"/>
    </w:rPr>
  </w:style>
  <w:style w:type="character" w:customStyle="1" w:styleId="highlighttext1Char">
    <w:name w:val="highlight text 1 Char"/>
    <w:basedOn w:val="DefaultParagraphFont"/>
    <w:link w:val="highlighttext1"/>
    <w:rsid w:val="00B8229E"/>
    <w:rPr>
      <w:rFonts w:eastAsia="Times New Roman"/>
      <w:b/>
      <w:iCs/>
      <w:color w:val="000000" w:themeColor="text1"/>
      <w:sz w:val="22"/>
      <w:szCs w:val="32"/>
      <w:lang w:eastAsia="en-U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372EF"/>
    <w:pPr>
      <w:ind w:left="720"/>
      <w:contextualSpacing/>
    </w:pPr>
  </w:style>
  <w:style w:type="character" w:styleId="CommentReference">
    <w:name w:val="annotation reference"/>
    <w:basedOn w:val="DefaultParagraphFont"/>
    <w:uiPriority w:val="99"/>
    <w:semiHidden/>
    <w:unhideWhenUsed/>
    <w:rsid w:val="0042398F"/>
    <w:rPr>
      <w:sz w:val="16"/>
      <w:szCs w:val="16"/>
    </w:rPr>
  </w:style>
  <w:style w:type="paragraph" w:styleId="CommentText">
    <w:name w:val="annotation text"/>
    <w:basedOn w:val="Normal"/>
    <w:link w:val="CommentTextChar"/>
    <w:uiPriority w:val="99"/>
    <w:unhideWhenUsed/>
    <w:rsid w:val="0042398F"/>
    <w:pPr>
      <w:spacing w:after="240"/>
    </w:pPr>
    <w:rPr>
      <w:rFonts w:asciiTheme="minorHAnsi" w:eastAsiaTheme="minorEastAsia" w:hAnsiTheme="minorHAnsi" w:cstheme="minorBidi"/>
      <w:color w:val="E7E6E6" w:themeColor="background2"/>
      <w:sz w:val="20"/>
      <w:szCs w:val="20"/>
    </w:rPr>
  </w:style>
  <w:style w:type="character" w:customStyle="1" w:styleId="CommentTextChar">
    <w:name w:val="Comment Text Char"/>
    <w:basedOn w:val="DefaultParagraphFont"/>
    <w:link w:val="CommentText"/>
    <w:uiPriority w:val="99"/>
    <w:rsid w:val="0042398F"/>
    <w:rPr>
      <w:rFonts w:asciiTheme="minorHAnsi" w:eastAsiaTheme="minorEastAsia" w:hAnsiTheme="minorHAnsi" w:cstheme="minorBidi"/>
      <w:color w:val="E7E6E6" w:themeColor="background2"/>
      <w:lang w:eastAsia="en-US"/>
    </w:rPr>
  </w:style>
  <w:style w:type="table" w:styleId="ListTable1Light">
    <w:name w:val="List Table 1 Light"/>
    <w:basedOn w:val="TableNormal"/>
    <w:uiPriority w:val="46"/>
    <w:rsid w:val="00AF24BC"/>
    <w:rPr>
      <w:rFonts w:asciiTheme="minorHAnsi" w:eastAsiaTheme="minorEastAsia"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TOC3"/>
    <w:next w:val="Normal"/>
    <w:autoRedefine/>
    <w:uiPriority w:val="39"/>
    <w:unhideWhenUsed/>
    <w:rsid w:val="000C6EF1"/>
    <w:pPr>
      <w:ind w:left="284"/>
    </w:pPr>
    <w:rPr>
      <w:b w:val="0"/>
      <w:bCs w:val="0"/>
    </w:rPr>
  </w:style>
  <w:style w:type="paragraph" w:styleId="TOC3">
    <w:name w:val="toc 3"/>
    <w:basedOn w:val="Normal"/>
    <w:next w:val="Normal"/>
    <w:autoRedefine/>
    <w:uiPriority w:val="39"/>
    <w:unhideWhenUsed/>
    <w:rsid w:val="001051B4"/>
    <w:pPr>
      <w:tabs>
        <w:tab w:val="right" w:leader="dot" w:pos="9016"/>
      </w:tabs>
      <w:spacing w:after="100"/>
      <w:ind w:left="680"/>
    </w:pPr>
    <w:rPr>
      <w:rFonts w:eastAsiaTheme="majorEastAsia" w:cstheme="majorBidi"/>
      <w:b/>
      <w:bCs/>
      <w:noProof/>
    </w:rPr>
  </w:style>
  <w:style w:type="paragraph" w:styleId="TOC2">
    <w:name w:val="toc 2"/>
    <w:basedOn w:val="TOC1"/>
    <w:next w:val="Normal"/>
    <w:autoRedefine/>
    <w:uiPriority w:val="39"/>
    <w:unhideWhenUsed/>
    <w:rsid w:val="00E94339"/>
    <w:pPr>
      <w:ind w:left="454"/>
    </w:pPr>
  </w:style>
  <w:style w:type="paragraph" w:styleId="TOCHeading">
    <w:name w:val="TOC Heading"/>
    <w:basedOn w:val="Heading1"/>
    <w:next w:val="Normal"/>
    <w:uiPriority w:val="39"/>
    <w:unhideWhenUsed/>
    <w:qFormat/>
    <w:rsid w:val="00D5798D"/>
    <w:pPr>
      <w:spacing w:before="240" w:line="259" w:lineRule="auto"/>
      <w:outlineLvl w:val="9"/>
    </w:pPr>
    <w:rPr>
      <w:b w:val="0"/>
      <w:bCs/>
      <w:caps/>
      <w:color w:val="2F5496" w:themeColor="accent1" w:themeShade="BF"/>
      <w:sz w:val="32"/>
      <w:szCs w:val="32"/>
      <w:lang w:val="en-US"/>
    </w:rPr>
  </w:style>
  <w:style w:type="paragraph" w:styleId="CommentSubject">
    <w:name w:val="annotation subject"/>
    <w:basedOn w:val="CommentText"/>
    <w:next w:val="CommentText"/>
    <w:link w:val="CommentSubjectChar"/>
    <w:uiPriority w:val="99"/>
    <w:semiHidden/>
    <w:unhideWhenUsed/>
    <w:rsid w:val="00630914"/>
    <w:pPr>
      <w:spacing w:after="120"/>
    </w:pPr>
    <w:rPr>
      <w:rFonts w:ascii="Calibri" w:eastAsia="Calibri Light" w:hAnsi="Calibri" w:cs="Times New Roman"/>
      <w:b/>
      <w:bCs/>
      <w:color w:val="313E48"/>
    </w:rPr>
  </w:style>
  <w:style w:type="character" w:customStyle="1" w:styleId="CommentSubjectChar">
    <w:name w:val="Comment Subject Char"/>
    <w:basedOn w:val="CommentTextChar"/>
    <w:link w:val="CommentSubject"/>
    <w:uiPriority w:val="99"/>
    <w:semiHidden/>
    <w:rsid w:val="00630914"/>
    <w:rPr>
      <w:rFonts w:asciiTheme="minorHAnsi" w:eastAsia="Calibri Light" w:hAnsiTheme="minorHAnsi" w:cstheme="minorBidi"/>
      <w:b/>
      <w:bCs/>
      <w:color w:val="313E48"/>
      <w:lang w:eastAsia="en-US"/>
    </w:rPr>
  </w:style>
  <w:style w:type="character" w:styleId="UnresolvedMention">
    <w:name w:val="Unresolved Mention"/>
    <w:basedOn w:val="DefaultParagraphFont"/>
    <w:uiPriority w:val="99"/>
    <w:semiHidden/>
    <w:unhideWhenUsed/>
    <w:rsid w:val="00E77ED2"/>
    <w:rPr>
      <w:color w:val="605E5C"/>
      <w:shd w:val="clear" w:color="auto" w:fill="E1DFDD"/>
    </w:rPr>
  </w:style>
  <w:style w:type="paragraph" w:styleId="Revision">
    <w:name w:val="Revision"/>
    <w:hidden/>
    <w:uiPriority w:val="99"/>
    <w:semiHidden/>
    <w:rsid w:val="00B415F4"/>
    <w:rPr>
      <w:rFonts w:eastAsia="Calibri Light"/>
      <w:color w:val="313E48"/>
      <w:sz w:val="22"/>
      <w:szCs w:val="22"/>
      <w:lang w:eastAsia="en-US"/>
    </w:rPr>
  </w:style>
  <w:style w:type="paragraph" w:styleId="Caption">
    <w:name w:val="caption"/>
    <w:basedOn w:val="Normal"/>
    <w:next w:val="Normal"/>
    <w:uiPriority w:val="35"/>
    <w:unhideWhenUsed/>
    <w:rsid w:val="00D5798D"/>
    <w:rPr>
      <w:b/>
      <w:bCs/>
      <w:sz w:val="18"/>
      <w:szCs w:val="18"/>
    </w:rPr>
  </w:style>
  <w:style w:type="paragraph" w:customStyle="1" w:styleId="ListBulletLevel1">
    <w:name w:val="List Bullet Level 1"/>
    <w:basedOn w:val="Normal"/>
    <w:qFormat/>
    <w:rsid w:val="00C3790B"/>
    <w:pPr>
      <w:numPr>
        <w:numId w:val="3"/>
      </w:numPr>
      <w:spacing w:after="40" w:line="240" w:lineRule="atLeast"/>
      <w:ind w:left="714" w:hanging="357"/>
    </w:pPr>
    <w:rPr>
      <w:rFonts w:asciiTheme="minorHAnsi" w:eastAsiaTheme="minorHAnsi" w:hAnsiTheme="minorHAnsi" w:cstheme="minorBidi"/>
    </w:rPr>
  </w:style>
  <w:style w:type="paragraph" w:customStyle="1" w:styleId="ListNumberedLevel1">
    <w:name w:val="List Numbered Level 1"/>
    <w:basedOn w:val="Normal"/>
    <w:qFormat/>
    <w:rsid w:val="004F4D12"/>
    <w:pPr>
      <w:numPr>
        <w:numId w:val="4"/>
      </w:numPr>
    </w:pPr>
    <w:rPr>
      <w:rFonts w:asciiTheme="minorHAnsi" w:eastAsiaTheme="minorHAnsi" w:hAnsiTheme="minorHAnsi" w:cstheme="minorBidi"/>
    </w:rPr>
  </w:style>
  <w:style w:type="paragraph" w:customStyle="1" w:styleId="Figurecaption">
    <w:name w:val="Figure caption"/>
    <w:basedOn w:val="Normal"/>
    <w:next w:val="Normal"/>
    <w:qFormat/>
    <w:rsid w:val="00E47901"/>
    <w:pPr>
      <w:numPr>
        <w:numId w:val="5"/>
      </w:numPr>
      <w:spacing w:before="240"/>
      <w:ind w:left="794" w:hanging="227"/>
      <w:jc w:val="center"/>
    </w:pPr>
    <w:rPr>
      <w:iCs/>
      <w:sz w:val="20"/>
      <w:szCs w:val="18"/>
    </w:rPr>
  </w:style>
  <w:style w:type="paragraph" w:customStyle="1" w:styleId="Caption1">
    <w:name w:val="Caption1"/>
    <w:qFormat/>
    <w:rsid w:val="006973CB"/>
    <w:rPr>
      <w:rFonts w:asciiTheme="majorHAnsi" w:eastAsiaTheme="minorHAnsi" w:hAnsiTheme="majorHAnsi" w:cstheme="majorBidi"/>
      <w:b/>
      <w:color w:val="000000" w:themeColor="text1"/>
      <w:sz w:val="24"/>
      <w:szCs w:val="32"/>
      <w:lang w:eastAsia="en-US"/>
    </w:rPr>
  </w:style>
  <w:style w:type="paragraph" w:customStyle="1" w:styleId="Tableheading">
    <w:name w:val="Table heading"/>
    <w:autoRedefine/>
    <w:rsid w:val="00E47901"/>
    <w:pPr>
      <w:keepNext/>
      <w:keepLines/>
      <w:framePr w:hSpace="181" w:wrap="around" w:vAnchor="text" w:hAnchor="margin" w:y="1"/>
      <w:spacing w:before="60" w:after="60" w:line="260" w:lineRule="atLeast"/>
    </w:pPr>
    <w:rPr>
      <w:rFonts w:eastAsia="Calibri Light"/>
      <w:bCs/>
      <w:color w:val="FFFFFF" w:themeColor="background1"/>
      <w:sz w:val="22"/>
      <w:szCs w:val="21"/>
      <w:lang w:val="en-GB" w:eastAsia="en-US"/>
    </w:rPr>
  </w:style>
  <w:style w:type="paragraph" w:styleId="NoSpacing">
    <w:name w:val="No Spacing"/>
    <w:link w:val="NoSpacingChar"/>
    <w:uiPriority w:val="1"/>
    <w:qFormat/>
    <w:rsid w:val="00D5798D"/>
  </w:style>
  <w:style w:type="character" w:customStyle="1" w:styleId="NoSpacingChar">
    <w:name w:val="No Spacing Char"/>
    <w:basedOn w:val="DefaultParagraphFont"/>
    <w:link w:val="NoSpacing"/>
    <w:uiPriority w:val="1"/>
    <w:rsid w:val="00D31032"/>
  </w:style>
  <w:style w:type="paragraph" w:styleId="Quote">
    <w:name w:val="Quote"/>
    <w:basedOn w:val="Normal"/>
    <w:next w:val="Normal"/>
    <w:link w:val="QuoteChar"/>
    <w:uiPriority w:val="29"/>
    <w:rsid w:val="00D5798D"/>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5798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5798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5798D"/>
    <w:rPr>
      <w:rFonts w:asciiTheme="majorHAnsi" w:eastAsiaTheme="majorEastAsia" w:hAnsiTheme="majorHAnsi" w:cstheme="majorBidi"/>
      <w:sz w:val="26"/>
      <w:szCs w:val="26"/>
    </w:rPr>
  </w:style>
  <w:style w:type="character" w:styleId="SubtleEmphasis">
    <w:name w:val="Subtle Emphasis"/>
    <w:basedOn w:val="DefaultParagraphFont"/>
    <w:uiPriority w:val="19"/>
    <w:rsid w:val="00D5798D"/>
    <w:rPr>
      <w:i/>
      <w:iCs/>
      <w:color w:val="auto"/>
    </w:rPr>
  </w:style>
  <w:style w:type="character" w:styleId="SubtleReference">
    <w:name w:val="Subtle Reference"/>
    <w:basedOn w:val="DefaultParagraphFont"/>
    <w:uiPriority w:val="31"/>
    <w:rsid w:val="00D5798D"/>
    <w:rPr>
      <w:smallCaps/>
      <w:color w:val="auto"/>
      <w:u w:val="single" w:color="7F7F7F" w:themeColor="text1" w:themeTint="80"/>
    </w:rPr>
  </w:style>
  <w:style w:type="character" w:styleId="IntenseReference">
    <w:name w:val="Intense Reference"/>
    <w:basedOn w:val="DefaultParagraphFont"/>
    <w:uiPriority w:val="32"/>
    <w:rsid w:val="00D5798D"/>
    <w:rPr>
      <w:b/>
      <w:bCs/>
      <w:smallCaps/>
      <w:color w:val="auto"/>
      <w:u w:val="single"/>
    </w:rPr>
  </w:style>
  <w:style w:type="character" w:styleId="BookTitle">
    <w:name w:val="Book Title"/>
    <w:basedOn w:val="DefaultParagraphFont"/>
    <w:uiPriority w:val="33"/>
    <w:rsid w:val="00D5798D"/>
    <w:rPr>
      <w:b/>
      <w:bCs/>
      <w:smallCaps/>
      <w:color w:val="auto"/>
    </w:rPr>
  </w:style>
  <w:style w:type="character" w:styleId="PlaceholderText">
    <w:name w:val="Placeholder Text"/>
    <w:basedOn w:val="DefaultParagraphFont"/>
    <w:uiPriority w:val="99"/>
    <w:semiHidden/>
    <w:rsid w:val="0092091C"/>
    <w:rPr>
      <w:color w:val="808080"/>
    </w:rPr>
  </w:style>
  <w:style w:type="paragraph" w:customStyle="1" w:styleId="ListBulletLevel2">
    <w:name w:val="List Bullet Level 2"/>
    <w:basedOn w:val="ListBulletLevel1"/>
    <w:qFormat/>
    <w:rsid w:val="00F51E13"/>
    <w:pPr>
      <w:numPr>
        <w:ilvl w:val="1"/>
        <w:numId w:val="1"/>
      </w:numPr>
    </w:pPr>
  </w:style>
  <w:style w:type="paragraph" w:styleId="TOC4">
    <w:name w:val="toc 4"/>
    <w:basedOn w:val="TOC1"/>
    <w:next w:val="Normal"/>
    <w:autoRedefine/>
    <w:uiPriority w:val="39"/>
    <w:unhideWhenUsed/>
    <w:rsid w:val="00805AB7"/>
    <w:pPr>
      <w:ind w:left="851"/>
    </w:pPr>
  </w:style>
  <w:style w:type="paragraph" w:styleId="TOC6">
    <w:name w:val="toc 6"/>
    <w:basedOn w:val="TOC1"/>
    <w:next w:val="Normal"/>
    <w:autoRedefine/>
    <w:uiPriority w:val="39"/>
    <w:unhideWhenUsed/>
    <w:rsid w:val="00031DFE"/>
    <w:pPr>
      <w:spacing w:before="0" w:line="259" w:lineRule="auto"/>
      <w:ind w:left="1100"/>
    </w:pPr>
    <w:rPr>
      <w:rFonts w:asciiTheme="minorHAnsi" w:eastAsiaTheme="minorEastAsia" w:hAnsiTheme="minorHAnsi" w:cstheme="minorBidi"/>
      <w:color w:val="auto"/>
      <w:lang w:eastAsia="en-AU"/>
    </w:rPr>
  </w:style>
  <w:style w:type="paragraph" w:styleId="TOC7">
    <w:name w:val="toc 7"/>
    <w:basedOn w:val="TOC1"/>
    <w:next w:val="Normal"/>
    <w:autoRedefine/>
    <w:uiPriority w:val="39"/>
    <w:unhideWhenUsed/>
    <w:rsid w:val="00031DFE"/>
    <w:pPr>
      <w:spacing w:before="0" w:line="259" w:lineRule="auto"/>
      <w:ind w:left="1320"/>
    </w:pPr>
    <w:rPr>
      <w:rFonts w:asciiTheme="minorHAnsi" w:eastAsiaTheme="minorEastAsia" w:hAnsiTheme="minorHAnsi" w:cstheme="minorBidi"/>
      <w:color w:val="auto"/>
      <w:lang w:eastAsia="en-AU"/>
    </w:rPr>
  </w:style>
  <w:style w:type="paragraph" w:styleId="TOC8">
    <w:name w:val="toc 8"/>
    <w:basedOn w:val="TOC1"/>
    <w:next w:val="Normal"/>
    <w:autoRedefine/>
    <w:uiPriority w:val="39"/>
    <w:unhideWhenUsed/>
    <w:rsid w:val="00031DFE"/>
    <w:pPr>
      <w:spacing w:before="0" w:line="259" w:lineRule="auto"/>
      <w:ind w:left="1540"/>
    </w:pPr>
    <w:rPr>
      <w:rFonts w:asciiTheme="minorHAnsi" w:eastAsiaTheme="minorEastAsia" w:hAnsiTheme="minorHAnsi" w:cstheme="minorBidi"/>
      <w:color w:val="auto"/>
      <w:lang w:eastAsia="en-AU"/>
    </w:rPr>
  </w:style>
  <w:style w:type="paragraph" w:styleId="TOC9">
    <w:name w:val="toc 9"/>
    <w:basedOn w:val="TOC1"/>
    <w:next w:val="Normal"/>
    <w:autoRedefine/>
    <w:uiPriority w:val="39"/>
    <w:unhideWhenUsed/>
    <w:rsid w:val="00031DFE"/>
    <w:pPr>
      <w:spacing w:before="0" w:line="259" w:lineRule="auto"/>
      <w:ind w:left="1760"/>
    </w:pPr>
    <w:rPr>
      <w:rFonts w:asciiTheme="minorHAnsi" w:eastAsiaTheme="minorEastAsia" w:hAnsiTheme="minorHAnsi" w:cstheme="minorBidi"/>
      <w:color w:val="auto"/>
      <w:lang w:eastAsia="en-AU"/>
    </w:rPr>
  </w:style>
  <w:style w:type="paragraph" w:customStyle="1" w:styleId="ListBulletLevel3">
    <w:name w:val="List Bullet Level 3"/>
    <w:basedOn w:val="ListBulletLevel2"/>
    <w:qFormat/>
    <w:rsid w:val="00727E7F"/>
    <w:pPr>
      <w:numPr>
        <w:ilvl w:val="2"/>
      </w:numPr>
    </w:pPr>
  </w:style>
  <w:style w:type="paragraph" w:customStyle="1" w:styleId="ListNumberLevel2">
    <w:name w:val="List Number Level 2"/>
    <w:basedOn w:val="ListNumberedLevel1"/>
    <w:qFormat/>
    <w:rsid w:val="003769BE"/>
    <w:pPr>
      <w:numPr>
        <w:ilvl w:val="1"/>
      </w:numPr>
    </w:pPr>
  </w:style>
  <w:style w:type="paragraph" w:customStyle="1" w:styleId="ListNumberlevel3">
    <w:name w:val="List Number level 3"/>
    <w:basedOn w:val="ListNumberedLevel1"/>
    <w:qFormat/>
    <w:rsid w:val="003769BE"/>
    <w:pPr>
      <w:numPr>
        <w:ilvl w:val="2"/>
        <w:numId w:val="2"/>
      </w:numPr>
    </w:pPr>
  </w:style>
  <w:style w:type="paragraph" w:styleId="Subtitle">
    <w:name w:val="Subtitle"/>
    <w:basedOn w:val="Heading9"/>
    <w:next w:val="Normal"/>
    <w:link w:val="SubtitleChar"/>
    <w:uiPriority w:val="11"/>
    <w:qFormat/>
    <w:rsid w:val="003B5B70"/>
    <w:pPr>
      <w:spacing w:before="0" w:line="240" w:lineRule="auto"/>
    </w:pPr>
    <w:rPr>
      <w:i w:val="0"/>
    </w:rPr>
  </w:style>
  <w:style w:type="character" w:customStyle="1" w:styleId="SubtitleChar">
    <w:name w:val="Subtitle Char"/>
    <w:basedOn w:val="DefaultParagraphFont"/>
    <w:link w:val="Subtitle"/>
    <w:uiPriority w:val="11"/>
    <w:rsid w:val="003B5B70"/>
    <w:rPr>
      <w:rFonts w:eastAsia="Calibri Light" w:cstheme="majorBidi"/>
      <w:b/>
      <w:iCs/>
      <w:color w:val="FFFFFF" w:themeColor="background1"/>
      <w:sz w:val="28"/>
      <w:szCs w:val="72"/>
      <w:lang w:eastAsia="en-US"/>
    </w:rPr>
  </w:style>
  <w:style w:type="paragraph" w:customStyle="1" w:styleId="SecurityClassification">
    <w:name w:val="Security Classification"/>
    <w:basedOn w:val="Header"/>
    <w:link w:val="SecurityClassificationChar"/>
    <w:qFormat/>
    <w:rsid w:val="006973CB"/>
    <w:pPr>
      <w:tabs>
        <w:tab w:val="clear" w:pos="9026"/>
      </w:tabs>
      <w:spacing w:before="0"/>
      <w:jc w:val="center"/>
    </w:pPr>
    <w:rPr>
      <w:b/>
      <w:color w:val="FFFFFF" w:themeColor="background1"/>
      <w:sz w:val="28"/>
      <w:szCs w:val="28"/>
    </w:rPr>
  </w:style>
  <w:style w:type="character" w:customStyle="1" w:styleId="Classification">
    <w:name w:val="Classification"/>
    <w:basedOn w:val="DefaultParagraphFont"/>
    <w:uiPriority w:val="1"/>
    <w:rsid w:val="0058753F"/>
    <w:rPr>
      <w:color w:val="FF0000"/>
    </w:rPr>
  </w:style>
  <w:style w:type="character" w:customStyle="1" w:styleId="SecurityClassificationChar">
    <w:name w:val="Security Classification Char"/>
    <w:basedOn w:val="HeaderChar"/>
    <w:link w:val="SecurityClassification"/>
    <w:rsid w:val="006973CB"/>
    <w:rPr>
      <w:rFonts w:eastAsia="Calibri Light"/>
      <w:b/>
      <w:color w:val="FFFFFF" w:themeColor="background1"/>
      <w:sz w:val="28"/>
      <w:szCs w:val="28"/>
      <w:lang w:eastAsia="en-US"/>
    </w:rPr>
  </w:style>
  <w:style w:type="paragraph" w:customStyle="1" w:styleId="Heading2CoverPage">
    <w:name w:val="Heading 2_Cover Page"/>
    <w:basedOn w:val="Heading2"/>
    <w:link w:val="Heading2CoverPageChar"/>
    <w:qFormat/>
    <w:rsid w:val="00243555"/>
    <w:rPr>
      <w:color w:val="FFFFFF" w:themeColor="background1"/>
    </w:rPr>
  </w:style>
  <w:style w:type="table" w:styleId="PlainTable2">
    <w:name w:val="Plain Table 2"/>
    <w:basedOn w:val="TableNormal"/>
    <w:uiPriority w:val="42"/>
    <w:rsid w:val="00E479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overPageChar">
    <w:name w:val="Heading 2_Cover Page Char"/>
    <w:basedOn w:val="Heading2Char"/>
    <w:link w:val="Heading2CoverPage"/>
    <w:rsid w:val="00243555"/>
    <w:rPr>
      <w:rFonts w:eastAsia="Calibri Light" w:cstheme="majorBidi"/>
      <w:b/>
      <w:color w:val="FFFFFF" w:themeColor="background1"/>
      <w:sz w:val="50"/>
      <w:szCs w:val="80"/>
      <w:lang w:eastAsia="en-US"/>
    </w:rPr>
  </w:style>
  <w:style w:type="table" w:styleId="PlainTable4">
    <w:name w:val="Plain Table 4"/>
    <w:basedOn w:val="TableNormal"/>
    <w:uiPriority w:val="44"/>
    <w:rsid w:val="00E4790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E4790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Heading0">
    <w:name w:val="Table Heading"/>
    <w:basedOn w:val="Normal"/>
    <w:qFormat/>
    <w:rsid w:val="00E47901"/>
    <w:pPr>
      <w:keepNext/>
      <w:keepLines/>
      <w:framePr w:hSpace="181" w:wrap="around" w:vAnchor="text" w:hAnchor="margin" w:y="1"/>
    </w:pPr>
    <w:rPr>
      <w:b/>
      <w:color w:val="FFFFFF" w:themeColor="background1"/>
    </w:rPr>
  </w:style>
  <w:style w:type="table" w:styleId="TableSimple1">
    <w:name w:val="Table Simple 1"/>
    <w:basedOn w:val="TableNormal"/>
    <w:uiPriority w:val="99"/>
    <w:semiHidden/>
    <w:unhideWhenUsed/>
    <w:rsid w:val="00E47901"/>
    <w:pPr>
      <w:spacing w:before="120" w:after="12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ageNumbers">
    <w:name w:val="Page Numbers"/>
    <w:basedOn w:val="Footer"/>
    <w:link w:val="PageNumbersChar"/>
    <w:qFormat/>
    <w:rsid w:val="007D0FF1"/>
  </w:style>
  <w:style w:type="character" w:customStyle="1" w:styleId="PageNumbersChar">
    <w:name w:val="Page Numbers Char"/>
    <w:basedOn w:val="FooterChar"/>
    <w:link w:val="PageNumbers"/>
    <w:rsid w:val="007D0FF1"/>
    <w:rPr>
      <w:rFonts w:eastAsia="Calibri Light"/>
      <w:b/>
      <w:color w:val="FFFFFF" w:themeColor="background1"/>
      <w:sz w:val="24"/>
      <w:szCs w:val="22"/>
      <w:lang w:eastAsia="en-US"/>
    </w:rPr>
  </w:style>
  <w:style w:type="paragraph" w:customStyle="1" w:styleId="paragraph">
    <w:name w:val="paragraph"/>
    <w:basedOn w:val="Normal"/>
    <w:rsid w:val="004114BD"/>
    <w:pPr>
      <w:spacing w:before="100" w:beforeAutospacing="1" w:after="100" w:afterAutospacing="1"/>
    </w:pPr>
    <w:rPr>
      <w:rFonts w:ascii="Times New Roman" w:eastAsia="Times New Roman" w:hAnsi="Times New Roman"/>
      <w:color w:val="auto"/>
      <w:szCs w:val="24"/>
      <w:lang w:eastAsia="en-AU"/>
    </w:rPr>
  </w:style>
  <w:style w:type="character" w:customStyle="1" w:styleId="normaltextrun">
    <w:name w:val="normaltextrun"/>
    <w:basedOn w:val="DefaultParagraphFont"/>
    <w:rsid w:val="004114BD"/>
  </w:style>
  <w:style w:type="character" w:customStyle="1" w:styleId="eop">
    <w:name w:val="eop"/>
    <w:basedOn w:val="DefaultParagraphFont"/>
    <w:rsid w:val="004114BD"/>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0E0CE9"/>
    <w:rPr>
      <w:rFonts w:eastAsia="Calibri Light"/>
      <w:color w:val="000000" w:themeColor="text1"/>
      <w:sz w:val="24"/>
      <w:szCs w:val="22"/>
      <w:lang w:eastAsia="en-US"/>
    </w:rPr>
  </w:style>
  <w:style w:type="paragraph" w:styleId="EndnoteText">
    <w:name w:val="endnote text"/>
    <w:basedOn w:val="Normal"/>
    <w:link w:val="EndnoteTextChar"/>
    <w:rsid w:val="00572998"/>
    <w:pPr>
      <w:spacing w:before="0" w:after="0"/>
    </w:pPr>
    <w:rPr>
      <w:rFonts w:ascii="Times New Roman" w:eastAsia="Times New Roman" w:hAnsi="Times New Roman"/>
      <w:color w:val="auto"/>
      <w:sz w:val="20"/>
      <w:szCs w:val="20"/>
    </w:rPr>
  </w:style>
  <w:style w:type="character" w:customStyle="1" w:styleId="EndnoteTextChar">
    <w:name w:val="Endnote Text Char"/>
    <w:basedOn w:val="DefaultParagraphFont"/>
    <w:link w:val="EndnoteText"/>
    <w:rsid w:val="00572998"/>
    <w:rPr>
      <w:rFonts w:ascii="Times New Roman" w:eastAsia="Times New Roman" w:hAnsi="Times New Roman"/>
      <w:lang w:eastAsia="en-US"/>
    </w:rPr>
  </w:style>
  <w:style w:type="character" w:styleId="FollowedHyperlink">
    <w:name w:val="FollowedHyperlink"/>
    <w:basedOn w:val="DefaultParagraphFont"/>
    <w:uiPriority w:val="99"/>
    <w:semiHidden/>
    <w:unhideWhenUsed/>
    <w:rsid w:val="00A5506C"/>
    <w:rPr>
      <w:color w:val="954F72" w:themeColor="followedHyperlink"/>
      <w:u w:val="single"/>
    </w:rPr>
  </w:style>
  <w:style w:type="paragraph" w:customStyle="1" w:styleId="Bullet1">
    <w:name w:val="Bullet 1"/>
    <w:basedOn w:val="Normal"/>
    <w:link w:val="Bullet1Char"/>
    <w:qFormat/>
    <w:rsid w:val="00A5506C"/>
    <w:pPr>
      <w:spacing w:after="0"/>
    </w:pPr>
    <w:rPr>
      <w:rFonts w:ascii="Times New Roman" w:eastAsia="Times New Roman" w:hAnsi="Times New Roman"/>
      <w:color w:val="auto"/>
      <w:szCs w:val="24"/>
      <w:lang w:eastAsia="en-AU"/>
    </w:rPr>
  </w:style>
  <w:style w:type="character" w:customStyle="1" w:styleId="Bullet1Char">
    <w:name w:val="Bullet 1 Char"/>
    <w:link w:val="Bullet1"/>
    <w:rsid w:val="00A5506C"/>
    <w:rPr>
      <w:rFonts w:ascii="Times New Roman" w:eastAsia="Times New Roman" w:hAnsi="Times New Roman"/>
      <w:sz w:val="24"/>
      <w:szCs w:val="24"/>
    </w:rPr>
  </w:style>
  <w:style w:type="paragraph" w:customStyle="1" w:styleId="paragraphsub">
    <w:name w:val="paragraphsub"/>
    <w:basedOn w:val="Normal"/>
    <w:rsid w:val="00A5506C"/>
    <w:pPr>
      <w:spacing w:before="100" w:beforeAutospacing="1" w:after="100" w:afterAutospacing="1"/>
    </w:pPr>
    <w:rPr>
      <w:rFonts w:ascii="Times New Roman" w:eastAsia="Times New Roman" w:hAnsi="Times New Roman"/>
      <w:color w:val="auto"/>
      <w:szCs w:val="24"/>
      <w:lang w:eastAsia="en-AU"/>
    </w:rPr>
  </w:style>
  <w:style w:type="paragraph" w:customStyle="1" w:styleId="NumberLevel1">
    <w:name w:val="Number Level 1"/>
    <w:aliases w:val="N1,hea Level 1,Number leg2 1,Numberanswer Level 1,N,indentl 1,We woulNumber Level 1,Level 1,answerer Level 1"/>
    <w:basedOn w:val="Normal"/>
    <w:qFormat/>
    <w:rsid w:val="00A5506C"/>
    <w:pPr>
      <w:numPr>
        <w:numId w:val="10"/>
      </w:numPr>
      <w:spacing w:before="140" w:after="140" w:line="280" w:lineRule="atLeast"/>
    </w:pPr>
    <w:rPr>
      <w:rFonts w:ascii="Arial" w:eastAsia="Times New Roman" w:hAnsi="Arial" w:cs="Arial"/>
      <w:color w:val="auto"/>
      <w:sz w:val="22"/>
      <w:lang w:eastAsia="en-AU"/>
    </w:rPr>
  </w:style>
  <w:style w:type="paragraph" w:customStyle="1" w:styleId="NumberLevel2">
    <w:name w:val="Number Level 2"/>
    <w:aliases w:val="N2,authorising the Number Level 2"/>
    <w:basedOn w:val="Normal"/>
    <w:qFormat/>
    <w:rsid w:val="00A5506C"/>
    <w:pPr>
      <w:numPr>
        <w:ilvl w:val="1"/>
        <w:numId w:val="10"/>
      </w:numPr>
      <w:spacing w:before="140" w:after="140" w:line="280" w:lineRule="atLeast"/>
    </w:pPr>
    <w:rPr>
      <w:rFonts w:ascii="Arial" w:eastAsia="Times New Roman" w:hAnsi="Arial" w:cs="Arial"/>
      <w:color w:val="auto"/>
      <w:sz w:val="22"/>
      <w:lang w:eastAsia="en-AU"/>
    </w:rPr>
  </w:style>
  <w:style w:type="paragraph" w:customStyle="1" w:styleId="NumberLevel3">
    <w:name w:val="Number Level 3"/>
    <w:aliases w:val="N3"/>
    <w:basedOn w:val="Normal"/>
    <w:qFormat/>
    <w:rsid w:val="00A5506C"/>
    <w:pPr>
      <w:numPr>
        <w:ilvl w:val="2"/>
        <w:numId w:val="10"/>
      </w:numPr>
      <w:spacing w:before="140" w:after="140" w:line="280" w:lineRule="atLeast"/>
    </w:pPr>
    <w:rPr>
      <w:rFonts w:ascii="Arial" w:eastAsia="Times New Roman" w:hAnsi="Arial" w:cs="Arial"/>
      <w:color w:val="auto"/>
      <w:sz w:val="22"/>
      <w:lang w:eastAsia="en-AU"/>
    </w:rPr>
  </w:style>
  <w:style w:type="paragraph" w:customStyle="1" w:styleId="NumberLevel4">
    <w:name w:val="Number Level 4"/>
    <w:aliases w:val="N4,theNumber Level 4"/>
    <w:basedOn w:val="Normal"/>
    <w:qFormat/>
    <w:rsid w:val="00A5506C"/>
    <w:pPr>
      <w:numPr>
        <w:ilvl w:val="3"/>
        <w:numId w:val="10"/>
      </w:numPr>
      <w:spacing w:before="0" w:after="140" w:line="280" w:lineRule="atLeast"/>
    </w:pPr>
    <w:rPr>
      <w:rFonts w:ascii="Arial" w:eastAsia="Times New Roman" w:hAnsi="Arial" w:cs="Arial"/>
      <w:color w:val="auto"/>
      <w:sz w:val="22"/>
      <w:lang w:eastAsia="en-AU"/>
    </w:rPr>
  </w:style>
  <w:style w:type="paragraph" w:customStyle="1" w:styleId="NumberLevel5">
    <w:name w:val="Number Level 5"/>
    <w:aliases w:val="N5"/>
    <w:basedOn w:val="Normal"/>
    <w:qFormat/>
    <w:rsid w:val="00A5506C"/>
    <w:pPr>
      <w:numPr>
        <w:ilvl w:val="4"/>
        <w:numId w:val="10"/>
      </w:numPr>
      <w:spacing w:before="0" w:after="140" w:line="280" w:lineRule="atLeast"/>
    </w:pPr>
    <w:rPr>
      <w:rFonts w:ascii="Arial" w:eastAsia="Times New Roman" w:hAnsi="Arial" w:cs="Arial"/>
      <w:color w:val="auto"/>
      <w:sz w:val="22"/>
      <w:lang w:eastAsia="en-AU"/>
    </w:rPr>
  </w:style>
  <w:style w:type="paragraph" w:customStyle="1" w:styleId="NumberLevel6">
    <w:name w:val="Number Level 6"/>
    <w:aliases w:val="N6"/>
    <w:basedOn w:val="NumberLevel5"/>
    <w:qFormat/>
    <w:rsid w:val="00A5506C"/>
    <w:pPr>
      <w:numPr>
        <w:ilvl w:val="5"/>
      </w:numPr>
    </w:pPr>
  </w:style>
  <w:style w:type="paragraph" w:customStyle="1" w:styleId="NumberLevel7">
    <w:name w:val="Number Level 7"/>
    <w:aliases w:val="N7"/>
    <w:basedOn w:val="NumberLevel6"/>
    <w:qFormat/>
    <w:rsid w:val="00A5506C"/>
    <w:pPr>
      <w:numPr>
        <w:ilvl w:val="6"/>
      </w:numPr>
    </w:pPr>
  </w:style>
  <w:style w:type="paragraph" w:customStyle="1" w:styleId="NumberLevel8">
    <w:name w:val="Number Level 8"/>
    <w:aliases w:val="N8"/>
    <w:basedOn w:val="NumberLevel7"/>
    <w:rsid w:val="00A5506C"/>
    <w:pPr>
      <w:numPr>
        <w:ilvl w:val="7"/>
      </w:numPr>
    </w:pPr>
  </w:style>
  <w:style w:type="paragraph" w:customStyle="1" w:styleId="NumberLevel9">
    <w:name w:val="Number Level 9"/>
    <w:aliases w:val="N9"/>
    <w:basedOn w:val="NumberLevel8"/>
    <w:rsid w:val="00A5506C"/>
    <w:pPr>
      <w:numPr>
        <w:ilvl w:val="8"/>
      </w:numPr>
    </w:pPr>
  </w:style>
  <w:style w:type="paragraph" w:customStyle="1" w:styleId="Dot1">
    <w:name w:val="Dot1"/>
    <w:aliases w:val="DOT"/>
    <w:basedOn w:val="Normal"/>
    <w:link w:val="Dot1Char"/>
    <w:uiPriority w:val="2"/>
    <w:qFormat/>
    <w:rsid w:val="00A5506C"/>
    <w:pPr>
      <w:numPr>
        <w:ilvl w:val="1"/>
        <w:numId w:val="9"/>
      </w:numPr>
      <w:spacing w:before="0" w:after="140" w:line="280" w:lineRule="atLeast"/>
    </w:pPr>
    <w:rPr>
      <w:rFonts w:ascii="Arial" w:eastAsia="Times New Roman" w:hAnsi="Arial" w:cs="Arial"/>
      <w:color w:val="auto"/>
      <w:sz w:val="22"/>
      <w:lang w:eastAsia="en-AU"/>
    </w:rPr>
  </w:style>
  <w:style w:type="character" w:customStyle="1" w:styleId="Dot1Char">
    <w:name w:val="Dot1 Char"/>
    <w:aliases w:val="DOT Char"/>
    <w:basedOn w:val="DefaultParagraphFont"/>
    <w:link w:val="Dot1"/>
    <w:uiPriority w:val="2"/>
    <w:rsid w:val="00A5506C"/>
    <w:rPr>
      <w:rFonts w:ascii="Arial" w:eastAsia="Times New Roman" w:hAnsi="Arial" w:cs="Arial"/>
      <w:sz w:val="22"/>
      <w:szCs w:val="22"/>
    </w:rPr>
  </w:style>
  <w:style w:type="paragraph" w:customStyle="1" w:styleId="AdviceNumLevel1">
    <w:name w:val="AdviceNumLevel1"/>
    <w:aliases w:val="Advice N1"/>
    <w:basedOn w:val="NumberLevel1"/>
    <w:qFormat/>
    <w:rsid w:val="00A5506C"/>
  </w:style>
  <w:style w:type="character" w:styleId="EndnoteReference">
    <w:name w:val="endnote reference"/>
    <w:basedOn w:val="DefaultParagraphFont"/>
    <w:uiPriority w:val="99"/>
    <w:semiHidden/>
    <w:unhideWhenUsed/>
    <w:rsid w:val="00A5506C"/>
    <w:rPr>
      <w:vertAlign w:val="superscript"/>
    </w:rPr>
  </w:style>
  <w:style w:type="paragraph" w:styleId="NormalWeb">
    <w:name w:val="Normal (Web)"/>
    <w:basedOn w:val="Normal"/>
    <w:uiPriority w:val="99"/>
    <w:semiHidden/>
    <w:unhideWhenUsed/>
    <w:rsid w:val="003E187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8965">
      <w:bodyDiv w:val="1"/>
      <w:marLeft w:val="0"/>
      <w:marRight w:val="0"/>
      <w:marTop w:val="0"/>
      <w:marBottom w:val="0"/>
      <w:divBdr>
        <w:top w:val="none" w:sz="0" w:space="0" w:color="auto"/>
        <w:left w:val="none" w:sz="0" w:space="0" w:color="auto"/>
        <w:bottom w:val="none" w:sz="0" w:space="0" w:color="auto"/>
        <w:right w:val="none" w:sz="0" w:space="0" w:color="auto"/>
      </w:divBdr>
    </w:div>
    <w:div w:id="50034317">
      <w:bodyDiv w:val="1"/>
      <w:marLeft w:val="0"/>
      <w:marRight w:val="0"/>
      <w:marTop w:val="0"/>
      <w:marBottom w:val="0"/>
      <w:divBdr>
        <w:top w:val="none" w:sz="0" w:space="0" w:color="auto"/>
        <w:left w:val="none" w:sz="0" w:space="0" w:color="auto"/>
        <w:bottom w:val="none" w:sz="0" w:space="0" w:color="auto"/>
        <w:right w:val="none" w:sz="0" w:space="0" w:color="auto"/>
      </w:divBdr>
    </w:div>
    <w:div w:id="50740039">
      <w:bodyDiv w:val="1"/>
      <w:marLeft w:val="0"/>
      <w:marRight w:val="0"/>
      <w:marTop w:val="0"/>
      <w:marBottom w:val="0"/>
      <w:divBdr>
        <w:top w:val="none" w:sz="0" w:space="0" w:color="auto"/>
        <w:left w:val="none" w:sz="0" w:space="0" w:color="auto"/>
        <w:bottom w:val="none" w:sz="0" w:space="0" w:color="auto"/>
        <w:right w:val="none" w:sz="0" w:space="0" w:color="auto"/>
      </w:divBdr>
      <w:divsChild>
        <w:div w:id="1618487486">
          <w:marLeft w:val="0"/>
          <w:marRight w:val="0"/>
          <w:marTop w:val="0"/>
          <w:marBottom w:val="0"/>
          <w:divBdr>
            <w:top w:val="none" w:sz="0" w:space="0" w:color="auto"/>
            <w:left w:val="none" w:sz="0" w:space="0" w:color="auto"/>
            <w:bottom w:val="none" w:sz="0" w:space="0" w:color="auto"/>
            <w:right w:val="none" w:sz="0" w:space="0" w:color="auto"/>
          </w:divBdr>
        </w:div>
        <w:div w:id="1125780869">
          <w:marLeft w:val="0"/>
          <w:marRight w:val="0"/>
          <w:marTop w:val="0"/>
          <w:marBottom w:val="0"/>
          <w:divBdr>
            <w:top w:val="none" w:sz="0" w:space="0" w:color="auto"/>
            <w:left w:val="none" w:sz="0" w:space="0" w:color="auto"/>
            <w:bottom w:val="none" w:sz="0" w:space="0" w:color="auto"/>
            <w:right w:val="none" w:sz="0" w:space="0" w:color="auto"/>
          </w:divBdr>
        </w:div>
        <w:div w:id="1539396552">
          <w:marLeft w:val="0"/>
          <w:marRight w:val="0"/>
          <w:marTop w:val="0"/>
          <w:marBottom w:val="0"/>
          <w:divBdr>
            <w:top w:val="none" w:sz="0" w:space="0" w:color="auto"/>
            <w:left w:val="none" w:sz="0" w:space="0" w:color="auto"/>
            <w:bottom w:val="none" w:sz="0" w:space="0" w:color="auto"/>
            <w:right w:val="none" w:sz="0" w:space="0" w:color="auto"/>
          </w:divBdr>
        </w:div>
        <w:div w:id="573588705">
          <w:marLeft w:val="0"/>
          <w:marRight w:val="0"/>
          <w:marTop w:val="0"/>
          <w:marBottom w:val="0"/>
          <w:divBdr>
            <w:top w:val="none" w:sz="0" w:space="0" w:color="auto"/>
            <w:left w:val="none" w:sz="0" w:space="0" w:color="auto"/>
            <w:bottom w:val="none" w:sz="0" w:space="0" w:color="auto"/>
            <w:right w:val="none" w:sz="0" w:space="0" w:color="auto"/>
          </w:divBdr>
        </w:div>
      </w:divsChild>
    </w:div>
    <w:div w:id="54550802">
      <w:bodyDiv w:val="1"/>
      <w:marLeft w:val="0"/>
      <w:marRight w:val="0"/>
      <w:marTop w:val="0"/>
      <w:marBottom w:val="0"/>
      <w:divBdr>
        <w:top w:val="none" w:sz="0" w:space="0" w:color="auto"/>
        <w:left w:val="none" w:sz="0" w:space="0" w:color="auto"/>
        <w:bottom w:val="none" w:sz="0" w:space="0" w:color="auto"/>
        <w:right w:val="none" w:sz="0" w:space="0" w:color="auto"/>
      </w:divBdr>
    </w:div>
    <w:div w:id="98457432">
      <w:bodyDiv w:val="1"/>
      <w:marLeft w:val="0"/>
      <w:marRight w:val="0"/>
      <w:marTop w:val="0"/>
      <w:marBottom w:val="0"/>
      <w:divBdr>
        <w:top w:val="none" w:sz="0" w:space="0" w:color="auto"/>
        <w:left w:val="none" w:sz="0" w:space="0" w:color="auto"/>
        <w:bottom w:val="none" w:sz="0" w:space="0" w:color="auto"/>
        <w:right w:val="none" w:sz="0" w:space="0" w:color="auto"/>
      </w:divBdr>
    </w:div>
    <w:div w:id="98649929">
      <w:bodyDiv w:val="1"/>
      <w:marLeft w:val="0"/>
      <w:marRight w:val="0"/>
      <w:marTop w:val="0"/>
      <w:marBottom w:val="0"/>
      <w:divBdr>
        <w:top w:val="none" w:sz="0" w:space="0" w:color="auto"/>
        <w:left w:val="none" w:sz="0" w:space="0" w:color="auto"/>
        <w:bottom w:val="none" w:sz="0" w:space="0" w:color="auto"/>
        <w:right w:val="none" w:sz="0" w:space="0" w:color="auto"/>
      </w:divBdr>
    </w:div>
    <w:div w:id="168370590">
      <w:bodyDiv w:val="1"/>
      <w:marLeft w:val="0"/>
      <w:marRight w:val="0"/>
      <w:marTop w:val="0"/>
      <w:marBottom w:val="0"/>
      <w:divBdr>
        <w:top w:val="none" w:sz="0" w:space="0" w:color="auto"/>
        <w:left w:val="none" w:sz="0" w:space="0" w:color="auto"/>
        <w:bottom w:val="none" w:sz="0" w:space="0" w:color="auto"/>
        <w:right w:val="none" w:sz="0" w:space="0" w:color="auto"/>
      </w:divBdr>
      <w:divsChild>
        <w:div w:id="2123527383">
          <w:marLeft w:val="0"/>
          <w:marRight w:val="0"/>
          <w:marTop w:val="0"/>
          <w:marBottom w:val="0"/>
          <w:divBdr>
            <w:top w:val="none" w:sz="0" w:space="0" w:color="auto"/>
            <w:left w:val="none" w:sz="0" w:space="0" w:color="auto"/>
            <w:bottom w:val="none" w:sz="0" w:space="0" w:color="auto"/>
            <w:right w:val="none" w:sz="0" w:space="0" w:color="auto"/>
          </w:divBdr>
        </w:div>
        <w:div w:id="1741825779">
          <w:marLeft w:val="0"/>
          <w:marRight w:val="0"/>
          <w:marTop w:val="0"/>
          <w:marBottom w:val="0"/>
          <w:divBdr>
            <w:top w:val="none" w:sz="0" w:space="0" w:color="auto"/>
            <w:left w:val="none" w:sz="0" w:space="0" w:color="auto"/>
            <w:bottom w:val="none" w:sz="0" w:space="0" w:color="auto"/>
            <w:right w:val="none" w:sz="0" w:space="0" w:color="auto"/>
          </w:divBdr>
        </w:div>
        <w:div w:id="1109473908">
          <w:marLeft w:val="0"/>
          <w:marRight w:val="0"/>
          <w:marTop w:val="0"/>
          <w:marBottom w:val="0"/>
          <w:divBdr>
            <w:top w:val="none" w:sz="0" w:space="0" w:color="auto"/>
            <w:left w:val="none" w:sz="0" w:space="0" w:color="auto"/>
            <w:bottom w:val="none" w:sz="0" w:space="0" w:color="auto"/>
            <w:right w:val="none" w:sz="0" w:space="0" w:color="auto"/>
          </w:divBdr>
        </w:div>
      </w:divsChild>
    </w:div>
    <w:div w:id="319389533">
      <w:bodyDiv w:val="1"/>
      <w:marLeft w:val="0"/>
      <w:marRight w:val="0"/>
      <w:marTop w:val="0"/>
      <w:marBottom w:val="0"/>
      <w:divBdr>
        <w:top w:val="none" w:sz="0" w:space="0" w:color="auto"/>
        <w:left w:val="none" w:sz="0" w:space="0" w:color="auto"/>
        <w:bottom w:val="none" w:sz="0" w:space="0" w:color="auto"/>
        <w:right w:val="none" w:sz="0" w:space="0" w:color="auto"/>
      </w:divBdr>
    </w:div>
    <w:div w:id="336348688">
      <w:bodyDiv w:val="1"/>
      <w:marLeft w:val="0"/>
      <w:marRight w:val="0"/>
      <w:marTop w:val="0"/>
      <w:marBottom w:val="0"/>
      <w:divBdr>
        <w:top w:val="none" w:sz="0" w:space="0" w:color="auto"/>
        <w:left w:val="none" w:sz="0" w:space="0" w:color="auto"/>
        <w:bottom w:val="none" w:sz="0" w:space="0" w:color="auto"/>
        <w:right w:val="none" w:sz="0" w:space="0" w:color="auto"/>
      </w:divBdr>
    </w:div>
    <w:div w:id="466243508">
      <w:bodyDiv w:val="1"/>
      <w:marLeft w:val="0"/>
      <w:marRight w:val="0"/>
      <w:marTop w:val="0"/>
      <w:marBottom w:val="0"/>
      <w:divBdr>
        <w:top w:val="none" w:sz="0" w:space="0" w:color="auto"/>
        <w:left w:val="none" w:sz="0" w:space="0" w:color="auto"/>
        <w:bottom w:val="none" w:sz="0" w:space="0" w:color="auto"/>
        <w:right w:val="none" w:sz="0" w:space="0" w:color="auto"/>
      </w:divBdr>
    </w:div>
    <w:div w:id="504441877">
      <w:bodyDiv w:val="1"/>
      <w:marLeft w:val="0"/>
      <w:marRight w:val="0"/>
      <w:marTop w:val="0"/>
      <w:marBottom w:val="0"/>
      <w:divBdr>
        <w:top w:val="none" w:sz="0" w:space="0" w:color="auto"/>
        <w:left w:val="none" w:sz="0" w:space="0" w:color="auto"/>
        <w:bottom w:val="none" w:sz="0" w:space="0" w:color="auto"/>
        <w:right w:val="none" w:sz="0" w:space="0" w:color="auto"/>
      </w:divBdr>
    </w:div>
    <w:div w:id="631522733">
      <w:bodyDiv w:val="1"/>
      <w:marLeft w:val="0"/>
      <w:marRight w:val="0"/>
      <w:marTop w:val="0"/>
      <w:marBottom w:val="0"/>
      <w:divBdr>
        <w:top w:val="none" w:sz="0" w:space="0" w:color="auto"/>
        <w:left w:val="none" w:sz="0" w:space="0" w:color="auto"/>
        <w:bottom w:val="none" w:sz="0" w:space="0" w:color="auto"/>
        <w:right w:val="none" w:sz="0" w:space="0" w:color="auto"/>
      </w:divBdr>
    </w:div>
    <w:div w:id="995912785">
      <w:bodyDiv w:val="1"/>
      <w:marLeft w:val="0"/>
      <w:marRight w:val="0"/>
      <w:marTop w:val="0"/>
      <w:marBottom w:val="0"/>
      <w:divBdr>
        <w:top w:val="none" w:sz="0" w:space="0" w:color="auto"/>
        <w:left w:val="none" w:sz="0" w:space="0" w:color="auto"/>
        <w:bottom w:val="none" w:sz="0" w:space="0" w:color="auto"/>
        <w:right w:val="none" w:sz="0" w:space="0" w:color="auto"/>
      </w:divBdr>
      <w:divsChild>
        <w:div w:id="1967734776">
          <w:marLeft w:val="0"/>
          <w:marRight w:val="0"/>
          <w:marTop w:val="0"/>
          <w:marBottom w:val="0"/>
          <w:divBdr>
            <w:top w:val="none" w:sz="0" w:space="0" w:color="auto"/>
            <w:left w:val="none" w:sz="0" w:space="0" w:color="auto"/>
            <w:bottom w:val="none" w:sz="0" w:space="0" w:color="auto"/>
            <w:right w:val="none" w:sz="0" w:space="0" w:color="auto"/>
          </w:divBdr>
        </w:div>
        <w:div w:id="956176431">
          <w:marLeft w:val="0"/>
          <w:marRight w:val="0"/>
          <w:marTop w:val="0"/>
          <w:marBottom w:val="0"/>
          <w:divBdr>
            <w:top w:val="none" w:sz="0" w:space="0" w:color="auto"/>
            <w:left w:val="none" w:sz="0" w:space="0" w:color="auto"/>
            <w:bottom w:val="none" w:sz="0" w:space="0" w:color="auto"/>
            <w:right w:val="none" w:sz="0" w:space="0" w:color="auto"/>
          </w:divBdr>
        </w:div>
        <w:div w:id="1902472735">
          <w:marLeft w:val="0"/>
          <w:marRight w:val="0"/>
          <w:marTop w:val="0"/>
          <w:marBottom w:val="0"/>
          <w:divBdr>
            <w:top w:val="none" w:sz="0" w:space="0" w:color="auto"/>
            <w:left w:val="none" w:sz="0" w:space="0" w:color="auto"/>
            <w:bottom w:val="none" w:sz="0" w:space="0" w:color="auto"/>
            <w:right w:val="none" w:sz="0" w:space="0" w:color="auto"/>
          </w:divBdr>
        </w:div>
        <w:div w:id="392041876">
          <w:marLeft w:val="0"/>
          <w:marRight w:val="0"/>
          <w:marTop w:val="0"/>
          <w:marBottom w:val="0"/>
          <w:divBdr>
            <w:top w:val="none" w:sz="0" w:space="0" w:color="auto"/>
            <w:left w:val="none" w:sz="0" w:space="0" w:color="auto"/>
            <w:bottom w:val="none" w:sz="0" w:space="0" w:color="auto"/>
            <w:right w:val="none" w:sz="0" w:space="0" w:color="auto"/>
          </w:divBdr>
        </w:div>
        <w:div w:id="109053547">
          <w:marLeft w:val="0"/>
          <w:marRight w:val="0"/>
          <w:marTop w:val="0"/>
          <w:marBottom w:val="0"/>
          <w:divBdr>
            <w:top w:val="none" w:sz="0" w:space="0" w:color="auto"/>
            <w:left w:val="none" w:sz="0" w:space="0" w:color="auto"/>
            <w:bottom w:val="none" w:sz="0" w:space="0" w:color="auto"/>
            <w:right w:val="none" w:sz="0" w:space="0" w:color="auto"/>
          </w:divBdr>
        </w:div>
        <w:div w:id="183595626">
          <w:marLeft w:val="0"/>
          <w:marRight w:val="0"/>
          <w:marTop w:val="0"/>
          <w:marBottom w:val="0"/>
          <w:divBdr>
            <w:top w:val="none" w:sz="0" w:space="0" w:color="auto"/>
            <w:left w:val="none" w:sz="0" w:space="0" w:color="auto"/>
            <w:bottom w:val="none" w:sz="0" w:space="0" w:color="auto"/>
            <w:right w:val="none" w:sz="0" w:space="0" w:color="auto"/>
          </w:divBdr>
        </w:div>
        <w:div w:id="1066339983">
          <w:marLeft w:val="0"/>
          <w:marRight w:val="0"/>
          <w:marTop w:val="0"/>
          <w:marBottom w:val="0"/>
          <w:divBdr>
            <w:top w:val="none" w:sz="0" w:space="0" w:color="auto"/>
            <w:left w:val="none" w:sz="0" w:space="0" w:color="auto"/>
            <w:bottom w:val="none" w:sz="0" w:space="0" w:color="auto"/>
            <w:right w:val="none" w:sz="0" w:space="0" w:color="auto"/>
          </w:divBdr>
        </w:div>
        <w:div w:id="1029528314">
          <w:marLeft w:val="0"/>
          <w:marRight w:val="0"/>
          <w:marTop w:val="0"/>
          <w:marBottom w:val="0"/>
          <w:divBdr>
            <w:top w:val="none" w:sz="0" w:space="0" w:color="auto"/>
            <w:left w:val="none" w:sz="0" w:space="0" w:color="auto"/>
            <w:bottom w:val="none" w:sz="0" w:space="0" w:color="auto"/>
            <w:right w:val="none" w:sz="0" w:space="0" w:color="auto"/>
          </w:divBdr>
        </w:div>
      </w:divsChild>
    </w:div>
    <w:div w:id="1102189071">
      <w:bodyDiv w:val="1"/>
      <w:marLeft w:val="0"/>
      <w:marRight w:val="0"/>
      <w:marTop w:val="0"/>
      <w:marBottom w:val="0"/>
      <w:divBdr>
        <w:top w:val="none" w:sz="0" w:space="0" w:color="auto"/>
        <w:left w:val="none" w:sz="0" w:space="0" w:color="auto"/>
        <w:bottom w:val="none" w:sz="0" w:space="0" w:color="auto"/>
        <w:right w:val="none" w:sz="0" w:space="0" w:color="auto"/>
      </w:divBdr>
      <w:divsChild>
        <w:div w:id="1615557634">
          <w:marLeft w:val="0"/>
          <w:marRight w:val="0"/>
          <w:marTop w:val="0"/>
          <w:marBottom w:val="0"/>
          <w:divBdr>
            <w:top w:val="none" w:sz="0" w:space="0" w:color="auto"/>
            <w:left w:val="none" w:sz="0" w:space="0" w:color="auto"/>
            <w:bottom w:val="none" w:sz="0" w:space="0" w:color="auto"/>
            <w:right w:val="none" w:sz="0" w:space="0" w:color="auto"/>
          </w:divBdr>
        </w:div>
        <w:div w:id="903029841">
          <w:marLeft w:val="0"/>
          <w:marRight w:val="0"/>
          <w:marTop w:val="0"/>
          <w:marBottom w:val="0"/>
          <w:divBdr>
            <w:top w:val="none" w:sz="0" w:space="0" w:color="auto"/>
            <w:left w:val="none" w:sz="0" w:space="0" w:color="auto"/>
            <w:bottom w:val="none" w:sz="0" w:space="0" w:color="auto"/>
            <w:right w:val="none" w:sz="0" w:space="0" w:color="auto"/>
          </w:divBdr>
        </w:div>
        <w:div w:id="2120754283">
          <w:marLeft w:val="0"/>
          <w:marRight w:val="0"/>
          <w:marTop w:val="0"/>
          <w:marBottom w:val="0"/>
          <w:divBdr>
            <w:top w:val="none" w:sz="0" w:space="0" w:color="auto"/>
            <w:left w:val="none" w:sz="0" w:space="0" w:color="auto"/>
            <w:bottom w:val="none" w:sz="0" w:space="0" w:color="auto"/>
            <w:right w:val="none" w:sz="0" w:space="0" w:color="auto"/>
          </w:divBdr>
        </w:div>
        <w:div w:id="1686587568">
          <w:marLeft w:val="0"/>
          <w:marRight w:val="0"/>
          <w:marTop w:val="0"/>
          <w:marBottom w:val="0"/>
          <w:divBdr>
            <w:top w:val="none" w:sz="0" w:space="0" w:color="auto"/>
            <w:left w:val="none" w:sz="0" w:space="0" w:color="auto"/>
            <w:bottom w:val="none" w:sz="0" w:space="0" w:color="auto"/>
            <w:right w:val="none" w:sz="0" w:space="0" w:color="auto"/>
          </w:divBdr>
        </w:div>
        <w:div w:id="1779836130">
          <w:marLeft w:val="0"/>
          <w:marRight w:val="0"/>
          <w:marTop w:val="0"/>
          <w:marBottom w:val="0"/>
          <w:divBdr>
            <w:top w:val="none" w:sz="0" w:space="0" w:color="auto"/>
            <w:left w:val="none" w:sz="0" w:space="0" w:color="auto"/>
            <w:bottom w:val="none" w:sz="0" w:space="0" w:color="auto"/>
            <w:right w:val="none" w:sz="0" w:space="0" w:color="auto"/>
          </w:divBdr>
        </w:div>
        <w:div w:id="331178825">
          <w:marLeft w:val="0"/>
          <w:marRight w:val="0"/>
          <w:marTop w:val="0"/>
          <w:marBottom w:val="0"/>
          <w:divBdr>
            <w:top w:val="none" w:sz="0" w:space="0" w:color="auto"/>
            <w:left w:val="none" w:sz="0" w:space="0" w:color="auto"/>
            <w:bottom w:val="none" w:sz="0" w:space="0" w:color="auto"/>
            <w:right w:val="none" w:sz="0" w:space="0" w:color="auto"/>
          </w:divBdr>
        </w:div>
        <w:div w:id="158230539">
          <w:marLeft w:val="0"/>
          <w:marRight w:val="0"/>
          <w:marTop w:val="0"/>
          <w:marBottom w:val="0"/>
          <w:divBdr>
            <w:top w:val="none" w:sz="0" w:space="0" w:color="auto"/>
            <w:left w:val="none" w:sz="0" w:space="0" w:color="auto"/>
            <w:bottom w:val="none" w:sz="0" w:space="0" w:color="auto"/>
            <w:right w:val="none" w:sz="0" w:space="0" w:color="auto"/>
          </w:divBdr>
        </w:div>
        <w:div w:id="145442612">
          <w:marLeft w:val="0"/>
          <w:marRight w:val="0"/>
          <w:marTop w:val="0"/>
          <w:marBottom w:val="0"/>
          <w:divBdr>
            <w:top w:val="none" w:sz="0" w:space="0" w:color="auto"/>
            <w:left w:val="none" w:sz="0" w:space="0" w:color="auto"/>
            <w:bottom w:val="none" w:sz="0" w:space="0" w:color="auto"/>
            <w:right w:val="none" w:sz="0" w:space="0" w:color="auto"/>
          </w:divBdr>
        </w:div>
        <w:div w:id="703411529">
          <w:marLeft w:val="0"/>
          <w:marRight w:val="0"/>
          <w:marTop w:val="0"/>
          <w:marBottom w:val="0"/>
          <w:divBdr>
            <w:top w:val="none" w:sz="0" w:space="0" w:color="auto"/>
            <w:left w:val="none" w:sz="0" w:space="0" w:color="auto"/>
            <w:bottom w:val="none" w:sz="0" w:space="0" w:color="auto"/>
            <w:right w:val="none" w:sz="0" w:space="0" w:color="auto"/>
          </w:divBdr>
        </w:div>
      </w:divsChild>
    </w:div>
    <w:div w:id="1115830914">
      <w:bodyDiv w:val="1"/>
      <w:marLeft w:val="0"/>
      <w:marRight w:val="0"/>
      <w:marTop w:val="0"/>
      <w:marBottom w:val="0"/>
      <w:divBdr>
        <w:top w:val="none" w:sz="0" w:space="0" w:color="auto"/>
        <w:left w:val="none" w:sz="0" w:space="0" w:color="auto"/>
        <w:bottom w:val="none" w:sz="0" w:space="0" w:color="auto"/>
        <w:right w:val="none" w:sz="0" w:space="0" w:color="auto"/>
      </w:divBdr>
    </w:div>
    <w:div w:id="1199928544">
      <w:bodyDiv w:val="1"/>
      <w:marLeft w:val="0"/>
      <w:marRight w:val="0"/>
      <w:marTop w:val="0"/>
      <w:marBottom w:val="0"/>
      <w:divBdr>
        <w:top w:val="none" w:sz="0" w:space="0" w:color="auto"/>
        <w:left w:val="none" w:sz="0" w:space="0" w:color="auto"/>
        <w:bottom w:val="none" w:sz="0" w:space="0" w:color="auto"/>
        <w:right w:val="none" w:sz="0" w:space="0" w:color="auto"/>
      </w:divBdr>
    </w:div>
    <w:div w:id="1209301040">
      <w:bodyDiv w:val="1"/>
      <w:marLeft w:val="0"/>
      <w:marRight w:val="0"/>
      <w:marTop w:val="0"/>
      <w:marBottom w:val="0"/>
      <w:divBdr>
        <w:top w:val="none" w:sz="0" w:space="0" w:color="auto"/>
        <w:left w:val="none" w:sz="0" w:space="0" w:color="auto"/>
        <w:bottom w:val="none" w:sz="0" w:space="0" w:color="auto"/>
        <w:right w:val="none" w:sz="0" w:space="0" w:color="auto"/>
      </w:divBdr>
    </w:div>
    <w:div w:id="1235239553">
      <w:bodyDiv w:val="1"/>
      <w:marLeft w:val="0"/>
      <w:marRight w:val="0"/>
      <w:marTop w:val="0"/>
      <w:marBottom w:val="0"/>
      <w:divBdr>
        <w:top w:val="none" w:sz="0" w:space="0" w:color="auto"/>
        <w:left w:val="none" w:sz="0" w:space="0" w:color="auto"/>
        <w:bottom w:val="none" w:sz="0" w:space="0" w:color="auto"/>
        <w:right w:val="none" w:sz="0" w:space="0" w:color="auto"/>
      </w:divBdr>
    </w:div>
    <w:div w:id="1273517374">
      <w:bodyDiv w:val="1"/>
      <w:marLeft w:val="0"/>
      <w:marRight w:val="0"/>
      <w:marTop w:val="0"/>
      <w:marBottom w:val="0"/>
      <w:divBdr>
        <w:top w:val="none" w:sz="0" w:space="0" w:color="auto"/>
        <w:left w:val="none" w:sz="0" w:space="0" w:color="auto"/>
        <w:bottom w:val="none" w:sz="0" w:space="0" w:color="auto"/>
        <w:right w:val="none" w:sz="0" w:space="0" w:color="auto"/>
      </w:divBdr>
    </w:div>
    <w:div w:id="1364746439">
      <w:bodyDiv w:val="1"/>
      <w:marLeft w:val="0"/>
      <w:marRight w:val="0"/>
      <w:marTop w:val="0"/>
      <w:marBottom w:val="0"/>
      <w:divBdr>
        <w:top w:val="none" w:sz="0" w:space="0" w:color="auto"/>
        <w:left w:val="none" w:sz="0" w:space="0" w:color="auto"/>
        <w:bottom w:val="none" w:sz="0" w:space="0" w:color="auto"/>
        <w:right w:val="none" w:sz="0" w:space="0" w:color="auto"/>
      </w:divBdr>
    </w:div>
    <w:div w:id="1417900916">
      <w:bodyDiv w:val="1"/>
      <w:marLeft w:val="0"/>
      <w:marRight w:val="0"/>
      <w:marTop w:val="0"/>
      <w:marBottom w:val="0"/>
      <w:divBdr>
        <w:top w:val="none" w:sz="0" w:space="0" w:color="auto"/>
        <w:left w:val="none" w:sz="0" w:space="0" w:color="auto"/>
        <w:bottom w:val="none" w:sz="0" w:space="0" w:color="auto"/>
        <w:right w:val="none" w:sz="0" w:space="0" w:color="auto"/>
      </w:divBdr>
      <w:divsChild>
        <w:div w:id="1605185877">
          <w:marLeft w:val="0"/>
          <w:marRight w:val="0"/>
          <w:marTop w:val="0"/>
          <w:marBottom w:val="0"/>
          <w:divBdr>
            <w:top w:val="none" w:sz="0" w:space="0" w:color="auto"/>
            <w:left w:val="none" w:sz="0" w:space="0" w:color="auto"/>
            <w:bottom w:val="none" w:sz="0" w:space="0" w:color="auto"/>
            <w:right w:val="none" w:sz="0" w:space="0" w:color="auto"/>
          </w:divBdr>
        </w:div>
        <w:div w:id="300816180">
          <w:marLeft w:val="0"/>
          <w:marRight w:val="0"/>
          <w:marTop w:val="0"/>
          <w:marBottom w:val="0"/>
          <w:divBdr>
            <w:top w:val="none" w:sz="0" w:space="0" w:color="auto"/>
            <w:left w:val="none" w:sz="0" w:space="0" w:color="auto"/>
            <w:bottom w:val="none" w:sz="0" w:space="0" w:color="auto"/>
            <w:right w:val="none" w:sz="0" w:space="0" w:color="auto"/>
          </w:divBdr>
        </w:div>
        <w:div w:id="1288009151">
          <w:marLeft w:val="0"/>
          <w:marRight w:val="0"/>
          <w:marTop w:val="0"/>
          <w:marBottom w:val="0"/>
          <w:divBdr>
            <w:top w:val="none" w:sz="0" w:space="0" w:color="auto"/>
            <w:left w:val="none" w:sz="0" w:space="0" w:color="auto"/>
            <w:bottom w:val="none" w:sz="0" w:space="0" w:color="auto"/>
            <w:right w:val="none" w:sz="0" w:space="0" w:color="auto"/>
          </w:divBdr>
        </w:div>
        <w:div w:id="315960876">
          <w:marLeft w:val="0"/>
          <w:marRight w:val="0"/>
          <w:marTop w:val="0"/>
          <w:marBottom w:val="0"/>
          <w:divBdr>
            <w:top w:val="none" w:sz="0" w:space="0" w:color="auto"/>
            <w:left w:val="none" w:sz="0" w:space="0" w:color="auto"/>
            <w:bottom w:val="none" w:sz="0" w:space="0" w:color="auto"/>
            <w:right w:val="none" w:sz="0" w:space="0" w:color="auto"/>
          </w:divBdr>
        </w:div>
        <w:div w:id="1765606338">
          <w:marLeft w:val="0"/>
          <w:marRight w:val="0"/>
          <w:marTop w:val="0"/>
          <w:marBottom w:val="0"/>
          <w:divBdr>
            <w:top w:val="none" w:sz="0" w:space="0" w:color="auto"/>
            <w:left w:val="none" w:sz="0" w:space="0" w:color="auto"/>
            <w:bottom w:val="none" w:sz="0" w:space="0" w:color="auto"/>
            <w:right w:val="none" w:sz="0" w:space="0" w:color="auto"/>
          </w:divBdr>
        </w:div>
        <w:div w:id="1482770751">
          <w:marLeft w:val="0"/>
          <w:marRight w:val="0"/>
          <w:marTop w:val="0"/>
          <w:marBottom w:val="0"/>
          <w:divBdr>
            <w:top w:val="none" w:sz="0" w:space="0" w:color="auto"/>
            <w:left w:val="none" w:sz="0" w:space="0" w:color="auto"/>
            <w:bottom w:val="none" w:sz="0" w:space="0" w:color="auto"/>
            <w:right w:val="none" w:sz="0" w:space="0" w:color="auto"/>
          </w:divBdr>
        </w:div>
        <w:div w:id="1826236695">
          <w:marLeft w:val="0"/>
          <w:marRight w:val="0"/>
          <w:marTop w:val="0"/>
          <w:marBottom w:val="0"/>
          <w:divBdr>
            <w:top w:val="none" w:sz="0" w:space="0" w:color="auto"/>
            <w:left w:val="none" w:sz="0" w:space="0" w:color="auto"/>
            <w:bottom w:val="none" w:sz="0" w:space="0" w:color="auto"/>
            <w:right w:val="none" w:sz="0" w:space="0" w:color="auto"/>
          </w:divBdr>
        </w:div>
        <w:div w:id="1842502172">
          <w:marLeft w:val="0"/>
          <w:marRight w:val="0"/>
          <w:marTop w:val="0"/>
          <w:marBottom w:val="0"/>
          <w:divBdr>
            <w:top w:val="none" w:sz="0" w:space="0" w:color="auto"/>
            <w:left w:val="none" w:sz="0" w:space="0" w:color="auto"/>
            <w:bottom w:val="none" w:sz="0" w:space="0" w:color="auto"/>
            <w:right w:val="none" w:sz="0" w:space="0" w:color="auto"/>
          </w:divBdr>
        </w:div>
        <w:div w:id="859582686">
          <w:marLeft w:val="0"/>
          <w:marRight w:val="0"/>
          <w:marTop w:val="0"/>
          <w:marBottom w:val="0"/>
          <w:divBdr>
            <w:top w:val="none" w:sz="0" w:space="0" w:color="auto"/>
            <w:left w:val="none" w:sz="0" w:space="0" w:color="auto"/>
            <w:bottom w:val="none" w:sz="0" w:space="0" w:color="auto"/>
            <w:right w:val="none" w:sz="0" w:space="0" w:color="auto"/>
          </w:divBdr>
        </w:div>
        <w:div w:id="600184499">
          <w:marLeft w:val="0"/>
          <w:marRight w:val="0"/>
          <w:marTop w:val="0"/>
          <w:marBottom w:val="0"/>
          <w:divBdr>
            <w:top w:val="none" w:sz="0" w:space="0" w:color="auto"/>
            <w:left w:val="none" w:sz="0" w:space="0" w:color="auto"/>
            <w:bottom w:val="none" w:sz="0" w:space="0" w:color="auto"/>
            <w:right w:val="none" w:sz="0" w:space="0" w:color="auto"/>
          </w:divBdr>
        </w:div>
      </w:divsChild>
    </w:div>
    <w:div w:id="1428620345">
      <w:bodyDiv w:val="1"/>
      <w:marLeft w:val="0"/>
      <w:marRight w:val="0"/>
      <w:marTop w:val="0"/>
      <w:marBottom w:val="0"/>
      <w:divBdr>
        <w:top w:val="none" w:sz="0" w:space="0" w:color="auto"/>
        <w:left w:val="none" w:sz="0" w:space="0" w:color="auto"/>
        <w:bottom w:val="none" w:sz="0" w:space="0" w:color="auto"/>
        <w:right w:val="none" w:sz="0" w:space="0" w:color="auto"/>
      </w:divBdr>
    </w:div>
    <w:div w:id="1447769849">
      <w:bodyDiv w:val="1"/>
      <w:marLeft w:val="0"/>
      <w:marRight w:val="0"/>
      <w:marTop w:val="0"/>
      <w:marBottom w:val="0"/>
      <w:divBdr>
        <w:top w:val="none" w:sz="0" w:space="0" w:color="auto"/>
        <w:left w:val="none" w:sz="0" w:space="0" w:color="auto"/>
        <w:bottom w:val="none" w:sz="0" w:space="0" w:color="auto"/>
        <w:right w:val="none" w:sz="0" w:space="0" w:color="auto"/>
      </w:divBdr>
    </w:div>
    <w:div w:id="1477794284">
      <w:bodyDiv w:val="1"/>
      <w:marLeft w:val="0"/>
      <w:marRight w:val="0"/>
      <w:marTop w:val="0"/>
      <w:marBottom w:val="0"/>
      <w:divBdr>
        <w:top w:val="none" w:sz="0" w:space="0" w:color="auto"/>
        <w:left w:val="none" w:sz="0" w:space="0" w:color="auto"/>
        <w:bottom w:val="none" w:sz="0" w:space="0" w:color="auto"/>
        <w:right w:val="none" w:sz="0" w:space="0" w:color="auto"/>
      </w:divBdr>
    </w:div>
    <w:div w:id="1569144106">
      <w:bodyDiv w:val="1"/>
      <w:marLeft w:val="0"/>
      <w:marRight w:val="0"/>
      <w:marTop w:val="0"/>
      <w:marBottom w:val="0"/>
      <w:divBdr>
        <w:top w:val="none" w:sz="0" w:space="0" w:color="auto"/>
        <w:left w:val="none" w:sz="0" w:space="0" w:color="auto"/>
        <w:bottom w:val="none" w:sz="0" w:space="0" w:color="auto"/>
        <w:right w:val="none" w:sz="0" w:space="0" w:color="auto"/>
      </w:divBdr>
    </w:div>
    <w:div w:id="1602759641">
      <w:bodyDiv w:val="1"/>
      <w:marLeft w:val="0"/>
      <w:marRight w:val="0"/>
      <w:marTop w:val="0"/>
      <w:marBottom w:val="0"/>
      <w:divBdr>
        <w:top w:val="none" w:sz="0" w:space="0" w:color="auto"/>
        <w:left w:val="none" w:sz="0" w:space="0" w:color="auto"/>
        <w:bottom w:val="none" w:sz="0" w:space="0" w:color="auto"/>
        <w:right w:val="none" w:sz="0" w:space="0" w:color="auto"/>
      </w:divBdr>
    </w:div>
    <w:div w:id="1673681898">
      <w:bodyDiv w:val="1"/>
      <w:marLeft w:val="0"/>
      <w:marRight w:val="0"/>
      <w:marTop w:val="0"/>
      <w:marBottom w:val="0"/>
      <w:divBdr>
        <w:top w:val="none" w:sz="0" w:space="0" w:color="auto"/>
        <w:left w:val="none" w:sz="0" w:space="0" w:color="auto"/>
        <w:bottom w:val="none" w:sz="0" w:space="0" w:color="auto"/>
        <w:right w:val="none" w:sz="0" w:space="0" w:color="auto"/>
      </w:divBdr>
    </w:div>
    <w:div w:id="1681009907">
      <w:bodyDiv w:val="1"/>
      <w:marLeft w:val="0"/>
      <w:marRight w:val="0"/>
      <w:marTop w:val="0"/>
      <w:marBottom w:val="0"/>
      <w:divBdr>
        <w:top w:val="none" w:sz="0" w:space="0" w:color="auto"/>
        <w:left w:val="none" w:sz="0" w:space="0" w:color="auto"/>
        <w:bottom w:val="none" w:sz="0" w:space="0" w:color="auto"/>
        <w:right w:val="none" w:sz="0" w:space="0" w:color="auto"/>
      </w:divBdr>
    </w:div>
    <w:div w:id="1705523223">
      <w:bodyDiv w:val="1"/>
      <w:marLeft w:val="0"/>
      <w:marRight w:val="0"/>
      <w:marTop w:val="0"/>
      <w:marBottom w:val="0"/>
      <w:divBdr>
        <w:top w:val="none" w:sz="0" w:space="0" w:color="auto"/>
        <w:left w:val="none" w:sz="0" w:space="0" w:color="auto"/>
        <w:bottom w:val="none" w:sz="0" w:space="0" w:color="auto"/>
        <w:right w:val="none" w:sz="0" w:space="0" w:color="auto"/>
      </w:divBdr>
    </w:div>
    <w:div w:id="1713070639">
      <w:bodyDiv w:val="1"/>
      <w:marLeft w:val="0"/>
      <w:marRight w:val="0"/>
      <w:marTop w:val="0"/>
      <w:marBottom w:val="0"/>
      <w:divBdr>
        <w:top w:val="none" w:sz="0" w:space="0" w:color="auto"/>
        <w:left w:val="none" w:sz="0" w:space="0" w:color="auto"/>
        <w:bottom w:val="none" w:sz="0" w:space="0" w:color="auto"/>
        <w:right w:val="none" w:sz="0" w:space="0" w:color="auto"/>
      </w:divBdr>
    </w:div>
    <w:div w:id="1714303791">
      <w:bodyDiv w:val="1"/>
      <w:marLeft w:val="0"/>
      <w:marRight w:val="0"/>
      <w:marTop w:val="0"/>
      <w:marBottom w:val="0"/>
      <w:divBdr>
        <w:top w:val="none" w:sz="0" w:space="0" w:color="auto"/>
        <w:left w:val="none" w:sz="0" w:space="0" w:color="auto"/>
        <w:bottom w:val="none" w:sz="0" w:space="0" w:color="auto"/>
        <w:right w:val="none" w:sz="0" w:space="0" w:color="auto"/>
      </w:divBdr>
    </w:div>
    <w:div w:id="1747679498">
      <w:bodyDiv w:val="1"/>
      <w:marLeft w:val="0"/>
      <w:marRight w:val="0"/>
      <w:marTop w:val="0"/>
      <w:marBottom w:val="0"/>
      <w:divBdr>
        <w:top w:val="none" w:sz="0" w:space="0" w:color="auto"/>
        <w:left w:val="none" w:sz="0" w:space="0" w:color="auto"/>
        <w:bottom w:val="none" w:sz="0" w:space="0" w:color="auto"/>
        <w:right w:val="none" w:sz="0" w:space="0" w:color="auto"/>
      </w:divBdr>
    </w:div>
    <w:div w:id="1768118894">
      <w:bodyDiv w:val="1"/>
      <w:marLeft w:val="0"/>
      <w:marRight w:val="0"/>
      <w:marTop w:val="0"/>
      <w:marBottom w:val="0"/>
      <w:divBdr>
        <w:top w:val="none" w:sz="0" w:space="0" w:color="auto"/>
        <w:left w:val="none" w:sz="0" w:space="0" w:color="auto"/>
        <w:bottom w:val="none" w:sz="0" w:space="0" w:color="auto"/>
        <w:right w:val="none" w:sz="0" w:space="0" w:color="auto"/>
      </w:divBdr>
    </w:div>
    <w:div w:id="1828940552">
      <w:bodyDiv w:val="1"/>
      <w:marLeft w:val="0"/>
      <w:marRight w:val="0"/>
      <w:marTop w:val="0"/>
      <w:marBottom w:val="0"/>
      <w:divBdr>
        <w:top w:val="none" w:sz="0" w:space="0" w:color="auto"/>
        <w:left w:val="none" w:sz="0" w:space="0" w:color="auto"/>
        <w:bottom w:val="none" w:sz="0" w:space="0" w:color="auto"/>
        <w:right w:val="none" w:sz="0" w:space="0" w:color="auto"/>
      </w:divBdr>
    </w:div>
    <w:div w:id="1835681522">
      <w:bodyDiv w:val="1"/>
      <w:marLeft w:val="0"/>
      <w:marRight w:val="0"/>
      <w:marTop w:val="0"/>
      <w:marBottom w:val="0"/>
      <w:divBdr>
        <w:top w:val="none" w:sz="0" w:space="0" w:color="auto"/>
        <w:left w:val="none" w:sz="0" w:space="0" w:color="auto"/>
        <w:bottom w:val="none" w:sz="0" w:space="0" w:color="auto"/>
        <w:right w:val="none" w:sz="0" w:space="0" w:color="auto"/>
      </w:divBdr>
    </w:div>
    <w:div w:id="1907833451">
      <w:bodyDiv w:val="1"/>
      <w:marLeft w:val="0"/>
      <w:marRight w:val="0"/>
      <w:marTop w:val="0"/>
      <w:marBottom w:val="0"/>
      <w:divBdr>
        <w:top w:val="none" w:sz="0" w:space="0" w:color="auto"/>
        <w:left w:val="none" w:sz="0" w:space="0" w:color="auto"/>
        <w:bottom w:val="none" w:sz="0" w:space="0" w:color="auto"/>
        <w:right w:val="none" w:sz="0" w:space="0" w:color="auto"/>
      </w:divBdr>
    </w:div>
    <w:div w:id="1966544481">
      <w:bodyDiv w:val="1"/>
      <w:marLeft w:val="0"/>
      <w:marRight w:val="0"/>
      <w:marTop w:val="0"/>
      <w:marBottom w:val="0"/>
      <w:divBdr>
        <w:top w:val="none" w:sz="0" w:space="0" w:color="auto"/>
        <w:left w:val="none" w:sz="0" w:space="0" w:color="auto"/>
        <w:bottom w:val="none" w:sz="0" w:space="0" w:color="auto"/>
        <w:right w:val="none" w:sz="0" w:space="0" w:color="auto"/>
      </w:divBdr>
    </w:div>
    <w:div w:id="19680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fsi.blog.gov.uk/2022/07/07/ofsi-issues-humanitarian-activity-general-licence-under-russia-sanctions-regim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22/814/pdfs/uksi_20220814_e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nprod01-my.sharepoint.com/personal/joanna_armstrong_dfat_gov_au/Documents/Desktop/Sunsetting%20Review%20Folder/Issues%20Paper/at%20Privacy%20|%20Australian%20Government%20Department%20of%20Foreign%20Affairs%20and%20Trade%20(dfat.gov.au)" TargetMode="External"/><Relationship Id="rId5" Type="http://schemas.openxmlformats.org/officeDocument/2006/relationships/webSettings" Target="webSettings.xml"/><Relationship Id="rId15" Type="http://schemas.openxmlformats.org/officeDocument/2006/relationships/hyperlink" Target="https://www.legislation.gov.au/Details/F2021C00148" TargetMode="External"/><Relationship Id="rId10" Type="http://schemas.openxmlformats.org/officeDocument/2006/relationships/hyperlink" Target="mailto:privacy@dfa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ctionsconsultation@dfat.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549C9-765F-4474-8523-E4A1A690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6947</Words>
  <Characters>40011</Characters>
  <Application>Microsoft Office Word</Application>
  <DocSecurity>0</DocSecurity>
  <Lines>850</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2023-01-30T05:27:00Z</dcterms:created>
  <dcterms:modified xsi:type="dcterms:W3CDTF">2023-01-30T05:34:00Z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CE083480092542E2B3E130279D14D938</vt:lpwstr>
  </property>
  <property fmtid="{D5CDD505-2E9C-101B-9397-08002B2CF9AE}" pid="9" name="PM_ProtectiveMarkingValue_Footer">
    <vt:lpwstr>OFFICIAL</vt:lpwstr>
  </property>
  <property fmtid="{D5CDD505-2E9C-101B-9397-08002B2CF9AE}" pid="10" name="PM_OriginationTimeStamp">
    <vt:lpwstr>2023-01-30T05:34:07Z</vt:lpwstr>
  </property>
  <property fmtid="{D5CDD505-2E9C-101B-9397-08002B2CF9AE}" pid="11" name="PM_ProtectiveMarkingValue_Header">
    <vt:lpwstr>OFFICIAL</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SecurityClassification_Prev">
    <vt:lpwstr>OFFICIAL</vt:lpwstr>
  </property>
  <property fmtid="{D5CDD505-2E9C-101B-9397-08002B2CF9AE}" pid="19" name="PM_Qualifier_Prev">
    <vt:lpwstr/>
  </property>
  <property fmtid="{D5CDD505-2E9C-101B-9397-08002B2CF9AE}" pid="20" name="PM_Display">
    <vt:lpwstr>OFFICIAL</vt:lpwstr>
  </property>
  <property fmtid="{D5CDD505-2E9C-101B-9397-08002B2CF9AE}" pid="21" name="PM_OriginatorUserAccountName_SHA256">
    <vt:lpwstr>290C9CFCFE70E139C4500567FB5830ACF9049F26A1998DDACA65669D45D5D2AD</vt:lpwstr>
  </property>
  <property fmtid="{D5CDD505-2E9C-101B-9397-08002B2CF9AE}" pid="22" name="PM_OriginatorDomainName_SHA256">
    <vt:lpwstr>6F3591835F3B2A8A025B00B5BA6418010DA3A17C9C26EA9C049FFD28039489A2</vt:lpwstr>
  </property>
  <property fmtid="{D5CDD505-2E9C-101B-9397-08002B2CF9AE}" pid="23" name="PM_Originator_Hash_SHA1">
    <vt:lpwstr>899E4EA469A04FB023F4432B63374BB33589BF8A</vt:lpwstr>
  </property>
  <property fmtid="{D5CDD505-2E9C-101B-9397-08002B2CF9AE}" pid="24" name="PM_MinimumSecurityClassification">
    <vt:lpwstr>OFFICIAL</vt:lpwstr>
  </property>
  <property fmtid="{D5CDD505-2E9C-101B-9397-08002B2CF9AE}" pid="25" name="PM_Hash_Salt_Prev">
    <vt:lpwstr>18FCC8F198C8FFC517489BD2C743D02A</vt:lpwstr>
  </property>
  <property fmtid="{D5CDD505-2E9C-101B-9397-08002B2CF9AE}" pid="26" name="PM_Hash_Salt">
    <vt:lpwstr>2D999FDC00D5A3BE84E2DA139BBF9DFE</vt:lpwstr>
  </property>
  <property fmtid="{D5CDD505-2E9C-101B-9397-08002B2CF9AE}" pid="27" name="PM_Hash_SHA1">
    <vt:lpwstr>0DFF50BF3DC9BC4FF0939237FC056A301F8EC595</vt:lpwstr>
  </property>
  <property fmtid="{D5CDD505-2E9C-101B-9397-08002B2CF9AE}" pid="28" name="PMUuid">
    <vt:lpwstr>ABBFF5E2-9674-55C9-B08D-C9980002FD58</vt:lpwstr>
  </property>
  <property fmtid="{D5CDD505-2E9C-101B-9397-08002B2CF9AE}" pid="29" name="PMUuidVer">
    <vt:lpwstr>2022.1</vt:lpwstr>
  </property>
</Properties>
</file>